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92518" w14:textId="77777777" w:rsidR="000075F8" w:rsidRPr="009C5EFB" w:rsidRDefault="000075F8">
      <w:pPr>
        <w:rPr>
          <w:rFonts w:eastAsia="Times New Roman" w:cs="Times New Roman"/>
          <w:sz w:val="20"/>
          <w:szCs w:val="20"/>
        </w:rPr>
      </w:pPr>
    </w:p>
    <w:p w14:paraId="23DEA626" w14:textId="77777777" w:rsidR="002A6B10" w:rsidRPr="009C5EFB" w:rsidRDefault="002A6B10">
      <w:pPr>
        <w:rPr>
          <w:rFonts w:eastAsia="Times New Roman" w:cs="Times New Roman"/>
          <w:sz w:val="20"/>
          <w:szCs w:val="20"/>
        </w:rPr>
      </w:pPr>
    </w:p>
    <w:p w14:paraId="2F98D5D3" w14:textId="77777777" w:rsidR="002A6B10" w:rsidRPr="009C5EFB" w:rsidRDefault="002A6B10">
      <w:pPr>
        <w:rPr>
          <w:rFonts w:eastAsia="Times New Roman" w:cs="Times New Roman"/>
          <w:sz w:val="20"/>
          <w:szCs w:val="20"/>
        </w:rPr>
      </w:pPr>
    </w:p>
    <w:p w14:paraId="154FC736" w14:textId="77777777" w:rsidR="002A6B10" w:rsidRPr="009C5EFB" w:rsidRDefault="002A6B10">
      <w:pPr>
        <w:rPr>
          <w:rFonts w:eastAsia="Times New Roman" w:cs="Times New Roman"/>
          <w:sz w:val="20"/>
          <w:szCs w:val="20"/>
        </w:rPr>
      </w:pPr>
    </w:p>
    <w:p w14:paraId="309A2801" w14:textId="77777777" w:rsidR="002A6B10" w:rsidRPr="009C5EFB" w:rsidRDefault="002A6B10">
      <w:pPr>
        <w:rPr>
          <w:rFonts w:eastAsia="Times New Roman" w:cs="Times New Roman"/>
          <w:sz w:val="20"/>
          <w:szCs w:val="20"/>
        </w:rPr>
      </w:pPr>
    </w:p>
    <w:p w14:paraId="24FD697C" w14:textId="77777777" w:rsidR="002A6B10" w:rsidRPr="009C5EFB" w:rsidRDefault="002A6B10">
      <w:pPr>
        <w:rPr>
          <w:rFonts w:eastAsia="Times New Roman" w:cs="Times New Roman"/>
          <w:sz w:val="20"/>
          <w:szCs w:val="20"/>
        </w:rPr>
      </w:pPr>
    </w:p>
    <w:p w14:paraId="28C47996" w14:textId="77777777" w:rsidR="002A6B10" w:rsidRPr="009C5EFB" w:rsidRDefault="002A6B10">
      <w:pPr>
        <w:rPr>
          <w:rFonts w:eastAsia="Times New Roman" w:cs="Times New Roman"/>
          <w:sz w:val="20"/>
          <w:szCs w:val="20"/>
        </w:rPr>
      </w:pPr>
    </w:p>
    <w:p w14:paraId="14794A88" w14:textId="77777777" w:rsidR="002A6B10" w:rsidRPr="009C5EFB" w:rsidRDefault="002A6B10">
      <w:pPr>
        <w:rPr>
          <w:rFonts w:eastAsia="Times New Roman" w:cs="Times New Roman"/>
          <w:sz w:val="20"/>
          <w:szCs w:val="20"/>
        </w:rPr>
      </w:pPr>
    </w:p>
    <w:p w14:paraId="6A60CE6D" w14:textId="77777777" w:rsidR="000075F8" w:rsidRPr="009C5EFB" w:rsidRDefault="000075F8">
      <w:pPr>
        <w:rPr>
          <w:rFonts w:eastAsia="Times New Roman" w:cs="Times New Roman"/>
          <w:sz w:val="20"/>
          <w:szCs w:val="20"/>
        </w:rPr>
      </w:pPr>
    </w:p>
    <w:p w14:paraId="1EDC1B18" w14:textId="77777777" w:rsidR="00AF2BD8" w:rsidRPr="009C5EFB" w:rsidRDefault="00AF2BD8">
      <w:pPr>
        <w:spacing w:before="2"/>
        <w:rPr>
          <w:rFonts w:eastAsia="Times New Roman" w:cs="Times New Roman"/>
          <w:sz w:val="20"/>
          <w:szCs w:val="20"/>
        </w:rPr>
      </w:pPr>
    </w:p>
    <w:p w14:paraId="2F73992F" w14:textId="1AA1A4F3" w:rsidR="00600693" w:rsidRPr="009C5EFB" w:rsidRDefault="00CF4AD7" w:rsidP="00011968">
      <w:pPr>
        <w:rPr>
          <w:sz w:val="20"/>
          <w:szCs w:val="20"/>
        </w:rPr>
      </w:pPr>
      <w:r>
        <w:rPr>
          <w:sz w:val="20"/>
          <w:szCs w:val="20"/>
        </w:rPr>
        <w:t>12 February 2021</w:t>
      </w:r>
      <w:permStart w:id="808742002" w:ed="Dan.Mascarenhas@alintaenergy.com.au"/>
      <w:permEnd w:id="808742002"/>
    </w:p>
    <w:p w14:paraId="00C86A08" w14:textId="77777777" w:rsidR="00600693" w:rsidRPr="009C5EFB" w:rsidRDefault="00600693" w:rsidP="00011968">
      <w:pPr>
        <w:rPr>
          <w:sz w:val="20"/>
          <w:szCs w:val="20"/>
        </w:rPr>
      </w:pPr>
    </w:p>
    <w:p w14:paraId="23987319" w14:textId="77777777" w:rsidR="00600693" w:rsidRPr="009C5EFB" w:rsidRDefault="00600693" w:rsidP="00011968">
      <w:pPr>
        <w:rPr>
          <w:sz w:val="20"/>
          <w:szCs w:val="20"/>
        </w:rPr>
      </w:pPr>
    </w:p>
    <w:p w14:paraId="32A65440" w14:textId="36C79A00" w:rsidR="00572B35" w:rsidRPr="009C5EFB" w:rsidRDefault="00D869B4" w:rsidP="00572B35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D</w:t>
      </w:r>
      <w:r w:rsidR="00660855">
        <w:rPr>
          <w:rFonts w:ascii="Century Gothic" w:hAnsi="Century Gothic"/>
          <w:color w:val="000000"/>
          <w:sz w:val="20"/>
          <w:szCs w:val="20"/>
        </w:rPr>
        <w:t>r</w:t>
      </w:r>
      <w:r>
        <w:rPr>
          <w:rFonts w:ascii="Century Gothic" w:hAnsi="Century Gothic"/>
          <w:color w:val="000000"/>
          <w:sz w:val="20"/>
          <w:szCs w:val="20"/>
        </w:rPr>
        <w:t xml:space="preserve"> Kerry Schott AO</w:t>
      </w:r>
      <w:r w:rsidR="00572B35" w:rsidRPr="009C5EFB"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4786F878" w14:textId="28B5B2B3" w:rsidR="00572B35" w:rsidRPr="009C5EFB" w:rsidRDefault="00D869B4" w:rsidP="00572B35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Energy Security Board </w:t>
      </w:r>
    </w:p>
    <w:p w14:paraId="5765EF7C" w14:textId="6BC724FE" w:rsidR="00572B35" w:rsidRDefault="00572B35" w:rsidP="00572B35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0"/>
          <w:szCs w:val="20"/>
        </w:rPr>
      </w:pPr>
    </w:p>
    <w:p w14:paraId="51E3247A" w14:textId="2B40D02B" w:rsidR="00D869B4" w:rsidRPr="009C5EFB" w:rsidRDefault="00D869B4" w:rsidP="00572B35">
      <w:pPr>
        <w:pStyle w:val="NormalWeb"/>
        <w:spacing w:before="0" w:beforeAutospacing="0" w:after="0" w:afterAutospacing="0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Submitted via email: </w:t>
      </w:r>
      <w:hyperlink r:id="rId11" w:history="1">
        <w:r w:rsidRPr="00D73A76">
          <w:rPr>
            <w:rStyle w:val="Hyperlink"/>
            <w:rFonts w:ascii="Century Gothic" w:hAnsi="Century Gothic"/>
            <w:sz w:val="20"/>
            <w:szCs w:val="20"/>
          </w:rPr>
          <w:t>info@esb.org.au</w:t>
        </w:r>
      </w:hyperlink>
      <w:r>
        <w:rPr>
          <w:rFonts w:ascii="Century Gothic" w:hAnsi="Century Gothic"/>
          <w:color w:val="000000"/>
          <w:sz w:val="20"/>
          <w:szCs w:val="20"/>
        </w:rPr>
        <w:t xml:space="preserve"> </w:t>
      </w:r>
    </w:p>
    <w:p w14:paraId="13D3DEA9" w14:textId="7CA141BC" w:rsidR="00600693" w:rsidRPr="009C5EFB" w:rsidRDefault="00600693" w:rsidP="00011968">
      <w:pPr>
        <w:rPr>
          <w:sz w:val="20"/>
          <w:szCs w:val="20"/>
        </w:rPr>
      </w:pPr>
    </w:p>
    <w:p w14:paraId="3E1A067A" w14:textId="77777777" w:rsidR="00600693" w:rsidRPr="009C5EFB" w:rsidRDefault="00600693" w:rsidP="00011968">
      <w:pPr>
        <w:rPr>
          <w:sz w:val="20"/>
          <w:szCs w:val="20"/>
        </w:rPr>
      </w:pPr>
    </w:p>
    <w:p w14:paraId="07BB2187" w14:textId="77777777" w:rsidR="00600693" w:rsidRPr="009C5EFB" w:rsidRDefault="00600693" w:rsidP="00011968">
      <w:pPr>
        <w:rPr>
          <w:sz w:val="20"/>
          <w:szCs w:val="20"/>
        </w:rPr>
      </w:pPr>
    </w:p>
    <w:p w14:paraId="5396BE84" w14:textId="21E02175" w:rsidR="00572B35" w:rsidRPr="009C5EFB" w:rsidRDefault="0059177C" w:rsidP="001F6A2B">
      <w:pPr>
        <w:pStyle w:val="Heading1"/>
        <w:shd w:val="clear" w:color="auto" w:fill="FFFFFF" w:themeFill="background1"/>
        <w:spacing w:before="0"/>
        <w:ind w:left="0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/>
          <w:bCs w:val="0"/>
          <w:sz w:val="20"/>
          <w:szCs w:val="20"/>
        </w:rPr>
        <w:t xml:space="preserve">Renewable Energy Zones – Stage 2 </w:t>
      </w:r>
      <w:r w:rsidR="003D6691">
        <w:rPr>
          <w:rFonts w:ascii="Century Gothic" w:hAnsi="Century Gothic"/>
          <w:bCs w:val="0"/>
          <w:sz w:val="20"/>
          <w:szCs w:val="20"/>
        </w:rPr>
        <w:t>–</w:t>
      </w:r>
      <w:r>
        <w:rPr>
          <w:rFonts w:ascii="Century Gothic" w:hAnsi="Century Gothic"/>
          <w:bCs w:val="0"/>
          <w:sz w:val="20"/>
          <w:szCs w:val="20"/>
        </w:rPr>
        <w:t xml:space="preserve"> </w:t>
      </w:r>
      <w:r w:rsidR="003D6691">
        <w:rPr>
          <w:rFonts w:ascii="Century Gothic" w:hAnsi="Century Gothic"/>
          <w:bCs w:val="0"/>
          <w:sz w:val="20"/>
          <w:szCs w:val="20"/>
        </w:rPr>
        <w:t xml:space="preserve">Consultation Paper </w:t>
      </w:r>
    </w:p>
    <w:p w14:paraId="2E1E0E90" w14:textId="5917B02F" w:rsidR="00600693" w:rsidRPr="009C5EFB" w:rsidRDefault="00600693" w:rsidP="00572B35">
      <w:pPr>
        <w:rPr>
          <w:b/>
          <w:sz w:val="20"/>
          <w:szCs w:val="20"/>
        </w:rPr>
      </w:pPr>
    </w:p>
    <w:p w14:paraId="1E976759" w14:textId="5BE3A1A6" w:rsidR="008752A7" w:rsidRPr="009C5EFB" w:rsidRDefault="008752A7" w:rsidP="008752A7">
      <w:pPr>
        <w:rPr>
          <w:sz w:val="20"/>
          <w:szCs w:val="20"/>
        </w:rPr>
      </w:pPr>
      <w:r>
        <w:rPr>
          <w:sz w:val="20"/>
          <w:szCs w:val="20"/>
        </w:rPr>
        <w:t xml:space="preserve">Alinta Energy is </w:t>
      </w:r>
      <w:r w:rsidR="00FF4466">
        <w:rPr>
          <w:sz w:val="20"/>
          <w:szCs w:val="20"/>
        </w:rPr>
        <w:t xml:space="preserve">an </w:t>
      </w:r>
      <w:r w:rsidRPr="009C5EFB">
        <w:rPr>
          <w:rFonts w:cs="Calibri"/>
          <w:sz w:val="20"/>
          <w:szCs w:val="20"/>
        </w:rPr>
        <w:t>active investor in energy markets across Australia</w:t>
      </w:r>
      <w:r w:rsidR="00A52630">
        <w:rPr>
          <w:rFonts w:cs="Calibri"/>
          <w:sz w:val="20"/>
          <w:szCs w:val="20"/>
        </w:rPr>
        <w:t>. W</w:t>
      </w:r>
      <w:r w:rsidRPr="009C5EFB">
        <w:rPr>
          <w:rFonts w:cs="Calibri"/>
          <w:sz w:val="20"/>
          <w:szCs w:val="20"/>
        </w:rPr>
        <w:t xml:space="preserve">ith an owned and contracted generation portfolio of nearly 3,000MW and more than 1.1 million electricity and gas customers, we have a strong interest </w:t>
      </w:r>
      <w:r>
        <w:rPr>
          <w:rFonts w:cs="Calibri"/>
          <w:sz w:val="20"/>
          <w:szCs w:val="20"/>
        </w:rPr>
        <w:t xml:space="preserve">in transmission access reform and the development of REZ across the NEM. </w:t>
      </w:r>
    </w:p>
    <w:p w14:paraId="61186257" w14:textId="77777777" w:rsidR="008752A7" w:rsidRDefault="008752A7" w:rsidP="0091113A">
      <w:pPr>
        <w:rPr>
          <w:sz w:val="20"/>
          <w:szCs w:val="20"/>
        </w:rPr>
      </w:pPr>
    </w:p>
    <w:p w14:paraId="722DFE63" w14:textId="1A3407B5" w:rsidR="0082723B" w:rsidRDefault="0091113A" w:rsidP="0091113A">
      <w:pPr>
        <w:rPr>
          <w:sz w:val="20"/>
          <w:szCs w:val="20"/>
        </w:rPr>
      </w:pPr>
      <w:r w:rsidRPr="009C5EFB">
        <w:rPr>
          <w:sz w:val="20"/>
          <w:szCs w:val="20"/>
        </w:rPr>
        <w:t xml:space="preserve">Alinta Energy welcomes the opportunity to respond to the </w:t>
      </w:r>
      <w:r w:rsidR="00A861F6">
        <w:rPr>
          <w:sz w:val="20"/>
          <w:szCs w:val="20"/>
        </w:rPr>
        <w:t xml:space="preserve">ESB’s </w:t>
      </w:r>
      <w:r w:rsidR="00B448D1">
        <w:rPr>
          <w:sz w:val="20"/>
          <w:szCs w:val="20"/>
        </w:rPr>
        <w:t>consultation paper</w:t>
      </w:r>
      <w:r w:rsidR="00002DCA">
        <w:rPr>
          <w:sz w:val="20"/>
          <w:szCs w:val="20"/>
        </w:rPr>
        <w:t>, which</w:t>
      </w:r>
      <w:r w:rsidR="00B448D1">
        <w:rPr>
          <w:sz w:val="20"/>
          <w:szCs w:val="20"/>
        </w:rPr>
        <w:t xml:space="preserve"> outlin</w:t>
      </w:r>
      <w:r w:rsidR="00002DCA">
        <w:rPr>
          <w:sz w:val="20"/>
          <w:szCs w:val="20"/>
        </w:rPr>
        <w:t>es</w:t>
      </w:r>
      <w:r w:rsidR="00B448D1">
        <w:rPr>
          <w:sz w:val="20"/>
          <w:szCs w:val="20"/>
        </w:rPr>
        <w:t xml:space="preserve"> its proposal for a </w:t>
      </w:r>
      <w:r w:rsidR="00BE4D8D">
        <w:rPr>
          <w:sz w:val="20"/>
          <w:szCs w:val="20"/>
        </w:rPr>
        <w:t xml:space="preserve">REZ </w:t>
      </w:r>
      <w:r w:rsidR="001A56ED">
        <w:rPr>
          <w:sz w:val="20"/>
          <w:szCs w:val="20"/>
        </w:rPr>
        <w:t>access</w:t>
      </w:r>
      <w:r w:rsidR="00BE4D8D">
        <w:rPr>
          <w:sz w:val="20"/>
          <w:szCs w:val="20"/>
        </w:rPr>
        <w:t xml:space="preserve"> </w:t>
      </w:r>
      <w:r w:rsidR="005F54DA">
        <w:rPr>
          <w:sz w:val="20"/>
          <w:szCs w:val="20"/>
        </w:rPr>
        <w:t xml:space="preserve">and operations </w:t>
      </w:r>
      <w:r w:rsidR="00BE4D8D">
        <w:rPr>
          <w:sz w:val="20"/>
          <w:szCs w:val="20"/>
        </w:rPr>
        <w:t>framework. We understand th</w:t>
      </w:r>
      <w:r w:rsidR="005B77CE">
        <w:rPr>
          <w:sz w:val="20"/>
          <w:szCs w:val="20"/>
        </w:rPr>
        <w:t xml:space="preserve">is policy proposal forms </w:t>
      </w:r>
      <w:r w:rsidR="005D6B0A">
        <w:rPr>
          <w:sz w:val="20"/>
          <w:szCs w:val="20"/>
        </w:rPr>
        <w:t>an initial step towards a</w:t>
      </w:r>
      <w:r w:rsidR="0006146C">
        <w:rPr>
          <w:sz w:val="20"/>
          <w:szCs w:val="20"/>
        </w:rPr>
        <w:t>n enduring solution for transmission ac</w:t>
      </w:r>
      <w:r w:rsidR="001A56ED">
        <w:rPr>
          <w:sz w:val="20"/>
          <w:szCs w:val="20"/>
        </w:rPr>
        <w:t>cess in the NEM.</w:t>
      </w:r>
      <w:r w:rsidR="005F54DA">
        <w:rPr>
          <w:sz w:val="20"/>
          <w:szCs w:val="20"/>
        </w:rPr>
        <w:t xml:space="preserve"> We </w:t>
      </w:r>
      <w:r w:rsidR="00813257">
        <w:rPr>
          <w:sz w:val="20"/>
          <w:szCs w:val="20"/>
        </w:rPr>
        <w:t xml:space="preserve">support the ESB’s decision to postpone implementation of </w:t>
      </w:r>
      <w:r w:rsidR="00AA5B58">
        <w:rPr>
          <w:sz w:val="20"/>
          <w:szCs w:val="20"/>
        </w:rPr>
        <w:t>major</w:t>
      </w:r>
      <w:r w:rsidR="00813257">
        <w:rPr>
          <w:sz w:val="20"/>
          <w:szCs w:val="20"/>
        </w:rPr>
        <w:t xml:space="preserve"> transmission access reforms </w:t>
      </w:r>
      <w:r w:rsidR="009D6824">
        <w:rPr>
          <w:sz w:val="20"/>
          <w:szCs w:val="20"/>
        </w:rPr>
        <w:t xml:space="preserve">in favour </w:t>
      </w:r>
      <w:r w:rsidR="00060178">
        <w:rPr>
          <w:sz w:val="20"/>
          <w:szCs w:val="20"/>
        </w:rPr>
        <w:t>of</w:t>
      </w:r>
      <w:r w:rsidR="007E0D49">
        <w:rPr>
          <w:sz w:val="20"/>
          <w:szCs w:val="20"/>
        </w:rPr>
        <w:t xml:space="preserve"> </w:t>
      </w:r>
      <w:r w:rsidR="00816811">
        <w:rPr>
          <w:sz w:val="20"/>
          <w:szCs w:val="20"/>
        </w:rPr>
        <w:t>smaller</w:t>
      </w:r>
      <w:r w:rsidR="00AA5B58">
        <w:rPr>
          <w:sz w:val="20"/>
          <w:szCs w:val="20"/>
        </w:rPr>
        <w:t xml:space="preserve"> steps </w:t>
      </w:r>
      <w:r w:rsidR="00C31A5E">
        <w:rPr>
          <w:sz w:val="20"/>
          <w:szCs w:val="20"/>
        </w:rPr>
        <w:t xml:space="preserve">and a closer look </w:t>
      </w:r>
      <w:r w:rsidR="0046643C">
        <w:rPr>
          <w:sz w:val="20"/>
          <w:szCs w:val="20"/>
        </w:rPr>
        <w:t>at</w:t>
      </w:r>
      <w:r w:rsidR="00C31A5E">
        <w:rPr>
          <w:sz w:val="20"/>
          <w:szCs w:val="20"/>
        </w:rPr>
        <w:t xml:space="preserve"> the coordination of </w:t>
      </w:r>
      <w:r w:rsidR="00516678">
        <w:rPr>
          <w:sz w:val="20"/>
          <w:szCs w:val="20"/>
        </w:rPr>
        <w:t xml:space="preserve">state-based </w:t>
      </w:r>
      <w:r w:rsidR="00C31A5E">
        <w:rPr>
          <w:sz w:val="20"/>
          <w:szCs w:val="20"/>
        </w:rPr>
        <w:t>REZ</w:t>
      </w:r>
      <w:r w:rsidR="00163F62">
        <w:rPr>
          <w:sz w:val="20"/>
          <w:szCs w:val="20"/>
        </w:rPr>
        <w:t xml:space="preserve"> developments</w:t>
      </w:r>
      <w:r w:rsidR="00D947E5">
        <w:rPr>
          <w:sz w:val="20"/>
          <w:szCs w:val="20"/>
        </w:rPr>
        <w:t xml:space="preserve">. </w:t>
      </w:r>
      <w:r w:rsidR="00214CBE">
        <w:rPr>
          <w:sz w:val="20"/>
          <w:szCs w:val="20"/>
        </w:rPr>
        <w:t xml:space="preserve"> </w:t>
      </w:r>
    </w:p>
    <w:p w14:paraId="31CD386C" w14:textId="77777777" w:rsidR="0082723B" w:rsidRDefault="0082723B" w:rsidP="0091113A">
      <w:pPr>
        <w:rPr>
          <w:sz w:val="20"/>
          <w:szCs w:val="20"/>
        </w:rPr>
      </w:pPr>
    </w:p>
    <w:p w14:paraId="4199575F" w14:textId="5152A20E" w:rsidR="00CF7D01" w:rsidRDefault="001F70C6" w:rsidP="002701D5">
      <w:pPr>
        <w:rPr>
          <w:sz w:val="20"/>
          <w:szCs w:val="20"/>
        </w:rPr>
      </w:pPr>
      <w:r>
        <w:rPr>
          <w:sz w:val="20"/>
          <w:szCs w:val="20"/>
        </w:rPr>
        <w:t>Broadly, w</w:t>
      </w:r>
      <w:r w:rsidR="00CF7D01">
        <w:rPr>
          <w:sz w:val="20"/>
          <w:szCs w:val="20"/>
        </w:rPr>
        <w:t xml:space="preserve">e support the concept of REZ and the benefits </w:t>
      </w:r>
      <w:r w:rsidR="00797CAE">
        <w:rPr>
          <w:sz w:val="20"/>
          <w:szCs w:val="20"/>
        </w:rPr>
        <w:t>it can provide to local communities and the grid, by incentivi</w:t>
      </w:r>
      <w:r w:rsidR="00163F62">
        <w:rPr>
          <w:sz w:val="20"/>
          <w:szCs w:val="20"/>
        </w:rPr>
        <w:t>s</w:t>
      </w:r>
      <w:r w:rsidR="00797CAE">
        <w:rPr>
          <w:sz w:val="20"/>
          <w:szCs w:val="20"/>
        </w:rPr>
        <w:t xml:space="preserve">ing </w:t>
      </w:r>
      <w:r>
        <w:rPr>
          <w:sz w:val="20"/>
          <w:szCs w:val="20"/>
        </w:rPr>
        <w:t xml:space="preserve">the co-location and coordination of </w:t>
      </w:r>
      <w:r w:rsidR="00ED6A3F">
        <w:rPr>
          <w:sz w:val="20"/>
          <w:szCs w:val="20"/>
        </w:rPr>
        <w:t>renewable generation and storage</w:t>
      </w:r>
      <w:r w:rsidR="002D4943">
        <w:rPr>
          <w:sz w:val="20"/>
          <w:szCs w:val="20"/>
        </w:rPr>
        <w:t xml:space="preserve"> investments</w:t>
      </w:r>
      <w:r w:rsidR="00340772">
        <w:rPr>
          <w:sz w:val="20"/>
          <w:szCs w:val="20"/>
        </w:rPr>
        <w:t xml:space="preserve">. While this does provide some logistical </w:t>
      </w:r>
      <w:r w:rsidR="00D851DA">
        <w:rPr>
          <w:sz w:val="20"/>
          <w:szCs w:val="20"/>
        </w:rPr>
        <w:t xml:space="preserve">and technical </w:t>
      </w:r>
      <w:r w:rsidR="00340772">
        <w:rPr>
          <w:sz w:val="20"/>
          <w:szCs w:val="20"/>
        </w:rPr>
        <w:t>challenges</w:t>
      </w:r>
      <w:r w:rsidR="00C573BB">
        <w:rPr>
          <w:sz w:val="20"/>
          <w:szCs w:val="20"/>
        </w:rPr>
        <w:t xml:space="preserve"> associated with development, environmental, economic and social </w:t>
      </w:r>
      <w:r w:rsidR="005C4889">
        <w:rPr>
          <w:sz w:val="20"/>
          <w:szCs w:val="20"/>
        </w:rPr>
        <w:t>approvals</w:t>
      </w:r>
      <w:r w:rsidR="00B13A8E">
        <w:rPr>
          <w:sz w:val="20"/>
          <w:szCs w:val="20"/>
        </w:rPr>
        <w:t xml:space="preserve">, </w:t>
      </w:r>
      <w:r w:rsidR="005C4889">
        <w:rPr>
          <w:sz w:val="20"/>
          <w:szCs w:val="20"/>
        </w:rPr>
        <w:t xml:space="preserve">the overall scale-efficiency </w:t>
      </w:r>
      <w:r w:rsidR="00983DF0">
        <w:rPr>
          <w:sz w:val="20"/>
          <w:szCs w:val="20"/>
        </w:rPr>
        <w:t xml:space="preserve">of </w:t>
      </w:r>
      <w:r w:rsidR="00453124">
        <w:rPr>
          <w:sz w:val="20"/>
          <w:szCs w:val="20"/>
        </w:rPr>
        <w:t>connection</w:t>
      </w:r>
      <w:r w:rsidR="00646D4B">
        <w:rPr>
          <w:sz w:val="20"/>
          <w:szCs w:val="20"/>
        </w:rPr>
        <w:t>/</w:t>
      </w:r>
      <w:r w:rsidR="00453124">
        <w:rPr>
          <w:sz w:val="20"/>
          <w:szCs w:val="20"/>
        </w:rPr>
        <w:t>construction</w:t>
      </w:r>
      <w:r w:rsidR="00646D4B">
        <w:rPr>
          <w:sz w:val="20"/>
          <w:szCs w:val="20"/>
        </w:rPr>
        <w:t xml:space="preserve"> and creation of many local jobs </w:t>
      </w:r>
      <w:r w:rsidR="00525D6D">
        <w:rPr>
          <w:sz w:val="20"/>
          <w:szCs w:val="20"/>
        </w:rPr>
        <w:t>is an attractive outcome.</w:t>
      </w:r>
      <w:r w:rsidR="00453124">
        <w:rPr>
          <w:sz w:val="20"/>
          <w:szCs w:val="20"/>
        </w:rPr>
        <w:t xml:space="preserve"> </w:t>
      </w:r>
    </w:p>
    <w:p w14:paraId="15F89C59" w14:textId="31A48ED1" w:rsidR="00CF7D01" w:rsidRDefault="00CF7D01" w:rsidP="002701D5">
      <w:pPr>
        <w:rPr>
          <w:sz w:val="20"/>
          <w:szCs w:val="20"/>
        </w:rPr>
      </w:pPr>
    </w:p>
    <w:p w14:paraId="30E83F8B" w14:textId="7E29EB3F" w:rsidR="006D0D18" w:rsidRDefault="003169C0" w:rsidP="002701D5">
      <w:pPr>
        <w:rPr>
          <w:sz w:val="20"/>
          <w:szCs w:val="20"/>
        </w:rPr>
      </w:pPr>
      <w:r>
        <w:rPr>
          <w:sz w:val="20"/>
          <w:szCs w:val="20"/>
        </w:rPr>
        <w:t xml:space="preserve">However, as the ESB has </w:t>
      </w:r>
      <w:r w:rsidR="001838D8">
        <w:rPr>
          <w:sz w:val="20"/>
          <w:szCs w:val="20"/>
        </w:rPr>
        <w:t>described</w:t>
      </w:r>
      <w:r w:rsidR="00727962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195B29">
        <w:rPr>
          <w:sz w:val="20"/>
          <w:szCs w:val="20"/>
        </w:rPr>
        <w:t xml:space="preserve">implementation of a REZ framework </w:t>
      </w:r>
      <w:r w:rsidR="005B25DA">
        <w:rPr>
          <w:sz w:val="20"/>
          <w:szCs w:val="20"/>
        </w:rPr>
        <w:t xml:space="preserve">in the NEM </w:t>
      </w:r>
      <w:r w:rsidR="006D0D18">
        <w:rPr>
          <w:sz w:val="20"/>
          <w:szCs w:val="20"/>
        </w:rPr>
        <w:t xml:space="preserve">only </w:t>
      </w:r>
      <w:r w:rsidR="003F0D19">
        <w:rPr>
          <w:sz w:val="20"/>
          <w:szCs w:val="20"/>
        </w:rPr>
        <w:t>provides a locali</w:t>
      </w:r>
      <w:r w:rsidR="005B25DA">
        <w:rPr>
          <w:sz w:val="20"/>
          <w:szCs w:val="20"/>
        </w:rPr>
        <w:t>s</w:t>
      </w:r>
      <w:r w:rsidR="003F0D19">
        <w:rPr>
          <w:sz w:val="20"/>
          <w:szCs w:val="20"/>
        </w:rPr>
        <w:t xml:space="preserve">ed solution from an access protection </w:t>
      </w:r>
      <w:r w:rsidR="00753D37">
        <w:rPr>
          <w:sz w:val="20"/>
          <w:szCs w:val="20"/>
        </w:rPr>
        <w:t>perspective</w:t>
      </w:r>
      <w:r w:rsidR="005B25DA">
        <w:rPr>
          <w:sz w:val="20"/>
          <w:szCs w:val="20"/>
        </w:rPr>
        <w:t>,</w:t>
      </w:r>
      <w:r w:rsidR="00034EC5">
        <w:rPr>
          <w:sz w:val="20"/>
          <w:szCs w:val="20"/>
        </w:rPr>
        <w:t xml:space="preserve"> and g</w:t>
      </w:r>
      <w:r w:rsidR="00753D37">
        <w:rPr>
          <w:sz w:val="20"/>
          <w:szCs w:val="20"/>
        </w:rPr>
        <w:t>enerators will need to determine whether the incentives to connect inside a REZ</w:t>
      </w:r>
      <w:r w:rsidR="008908A1">
        <w:rPr>
          <w:sz w:val="20"/>
          <w:szCs w:val="20"/>
        </w:rPr>
        <w:t xml:space="preserve"> provide </w:t>
      </w:r>
      <w:r w:rsidR="00034EC5">
        <w:rPr>
          <w:sz w:val="20"/>
          <w:szCs w:val="20"/>
        </w:rPr>
        <w:t xml:space="preserve">them with </w:t>
      </w:r>
      <w:r w:rsidR="008908A1">
        <w:rPr>
          <w:sz w:val="20"/>
          <w:szCs w:val="20"/>
        </w:rPr>
        <w:t>an overall benefit</w:t>
      </w:r>
      <w:r w:rsidR="00034EC5">
        <w:rPr>
          <w:sz w:val="20"/>
          <w:szCs w:val="20"/>
        </w:rPr>
        <w:t xml:space="preserve">. </w:t>
      </w:r>
      <w:r w:rsidR="000430D8">
        <w:rPr>
          <w:sz w:val="20"/>
          <w:szCs w:val="20"/>
        </w:rPr>
        <w:t xml:space="preserve">This benefit is dependent on </w:t>
      </w:r>
      <w:r w:rsidR="0055625B">
        <w:rPr>
          <w:sz w:val="20"/>
          <w:szCs w:val="20"/>
        </w:rPr>
        <w:t>several</w:t>
      </w:r>
      <w:r w:rsidR="000430D8">
        <w:rPr>
          <w:sz w:val="20"/>
          <w:szCs w:val="20"/>
        </w:rPr>
        <w:t xml:space="preserve"> factors including </w:t>
      </w:r>
      <w:r w:rsidR="00981393">
        <w:rPr>
          <w:sz w:val="20"/>
          <w:szCs w:val="20"/>
        </w:rPr>
        <w:t xml:space="preserve">(but not limited to) </w:t>
      </w:r>
      <w:r w:rsidR="00205884">
        <w:rPr>
          <w:sz w:val="20"/>
          <w:szCs w:val="20"/>
        </w:rPr>
        <w:t>the size (boundary)</w:t>
      </w:r>
      <w:r w:rsidR="007C7CDB">
        <w:rPr>
          <w:sz w:val="20"/>
          <w:szCs w:val="20"/>
        </w:rPr>
        <w:t xml:space="preserve"> of the zone, the access protection model</w:t>
      </w:r>
      <w:r w:rsidR="00981393">
        <w:rPr>
          <w:sz w:val="20"/>
          <w:szCs w:val="20"/>
        </w:rPr>
        <w:t xml:space="preserve"> implemented</w:t>
      </w:r>
      <w:r w:rsidR="007C7CDB">
        <w:rPr>
          <w:sz w:val="20"/>
          <w:szCs w:val="20"/>
        </w:rPr>
        <w:t xml:space="preserve">, the number of </w:t>
      </w:r>
      <w:r w:rsidR="009E5910">
        <w:rPr>
          <w:sz w:val="20"/>
          <w:szCs w:val="20"/>
        </w:rPr>
        <w:t xml:space="preserve">foundational vs. subsequent REZ generators, </w:t>
      </w:r>
      <w:r w:rsidR="000C70E0">
        <w:rPr>
          <w:sz w:val="20"/>
          <w:szCs w:val="20"/>
        </w:rPr>
        <w:t xml:space="preserve">state government policy, </w:t>
      </w:r>
      <w:r w:rsidR="0029016E">
        <w:rPr>
          <w:sz w:val="20"/>
          <w:szCs w:val="20"/>
        </w:rPr>
        <w:t xml:space="preserve">the prevalence of system stability impacts inside a REZ and across the broader local network, </w:t>
      </w:r>
      <w:r w:rsidR="009E5910">
        <w:rPr>
          <w:sz w:val="20"/>
          <w:szCs w:val="20"/>
        </w:rPr>
        <w:t xml:space="preserve">and most importantly the </w:t>
      </w:r>
      <w:r w:rsidR="009F7CC3">
        <w:rPr>
          <w:sz w:val="20"/>
          <w:szCs w:val="20"/>
        </w:rPr>
        <w:t xml:space="preserve">probability and severity of external constraint threats. </w:t>
      </w:r>
      <w:r w:rsidR="009E5910">
        <w:rPr>
          <w:sz w:val="20"/>
          <w:szCs w:val="20"/>
        </w:rPr>
        <w:t xml:space="preserve"> </w:t>
      </w:r>
      <w:r w:rsidR="008F0DB1">
        <w:rPr>
          <w:sz w:val="20"/>
          <w:szCs w:val="20"/>
        </w:rPr>
        <w:t xml:space="preserve">We note that a number of these </w:t>
      </w:r>
      <w:r w:rsidR="00EB799F">
        <w:rPr>
          <w:sz w:val="20"/>
          <w:szCs w:val="20"/>
        </w:rPr>
        <w:t>factors have not been fully explored in the consultation paper</w:t>
      </w:r>
      <w:r w:rsidR="007379B4">
        <w:rPr>
          <w:sz w:val="20"/>
          <w:szCs w:val="20"/>
        </w:rPr>
        <w:t xml:space="preserve">. </w:t>
      </w:r>
    </w:p>
    <w:p w14:paraId="5023E5AA" w14:textId="77777777" w:rsidR="006D0D18" w:rsidRDefault="006D0D18" w:rsidP="002701D5">
      <w:pPr>
        <w:rPr>
          <w:sz w:val="20"/>
          <w:szCs w:val="20"/>
        </w:rPr>
      </w:pPr>
    </w:p>
    <w:p w14:paraId="395248B0" w14:textId="3682D3D9" w:rsidR="005C669F" w:rsidRDefault="001772DA" w:rsidP="002701D5">
      <w:pPr>
        <w:rPr>
          <w:sz w:val="20"/>
          <w:szCs w:val="20"/>
        </w:rPr>
      </w:pPr>
      <w:r>
        <w:rPr>
          <w:sz w:val="20"/>
          <w:szCs w:val="20"/>
        </w:rPr>
        <w:t xml:space="preserve">While </w:t>
      </w:r>
      <w:r w:rsidR="00E7017F">
        <w:rPr>
          <w:sz w:val="20"/>
          <w:szCs w:val="20"/>
        </w:rPr>
        <w:t xml:space="preserve">we agree that REZ may be a suitable interim step to address increasing connection and congestion challenges in the NEM, </w:t>
      </w:r>
      <w:r w:rsidR="007379B4">
        <w:rPr>
          <w:sz w:val="20"/>
          <w:szCs w:val="20"/>
        </w:rPr>
        <w:t xml:space="preserve">Alinta Energy encourages the ESB to </w:t>
      </w:r>
      <w:r w:rsidR="00E04A08">
        <w:rPr>
          <w:sz w:val="20"/>
          <w:szCs w:val="20"/>
        </w:rPr>
        <w:t xml:space="preserve">delay its decision to Energy Ministers until </w:t>
      </w:r>
      <w:r w:rsidR="00EF64D6">
        <w:rPr>
          <w:sz w:val="20"/>
          <w:szCs w:val="20"/>
        </w:rPr>
        <w:t xml:space="preserve">a clearer understanding of </w:t>
      </w:r>
      <w:r w:rsidR="0071627E">
        <w:rPr>
          <w:sz w:val="20"/>
          <w:szCs w:val="20"/>
        </w:rPr>
        <w:t xml:space="preserve">the policy framework, </w:t>
      </w:r>
      <w:r w:rsidR="00C308C8">
        <w:rPr>
          <w:sz w:val="20"/>
          <w:szCs w:val="20"/>
        </w:rPr>
        <w:t xml:space="preserve">the </w:t>
      </w:r>
      <w:r w:rsidR="00EF64D6">
        <w:rPr>
          <w:sz w:val="20"/>
          <w:szCs w:val="20"/>
        </w:rPr>
        <w:t xml:space="preserve">access </w:t>
      </w:r>
      <w:r w:rsidR="00050778">
        <w:rPr>
          <w:sz w:val="20"/>
          <w:szCs w:val="20"/>
        </w:rPr>
        <w:t xml:space="preserve">protection </w:t>
      </w:r>
      <w:r w:rsidR="00EF64D6">
        <w:rPr>
          <w:sz w:val="20"/>
          <w:szCs w:val="20"/>
        </w:rPr>
        <w:t xml:space="preserve">options </w:t>
      </w:r>
      <w:r w:rsidR="00C308C8">
        <w:rPr>
          <w:sz w:val="20"/>
          <w:szCs w:val="20"/>
        </w:rPr>
        <w:t>and its broader interactions with the grid</w:t>
      </w:r>
      <w:r w:rsidR="006D0D18">
        <w:rPr>
          <w:sz w:val="20"/>
          <w:szCs w:val="20"/>
        </w:rPr>
        <w:t xml:space="preserve">, are </w:t>
      </w:r>
      <w:r w:rsidR="00060BBB">
        <w:rPr>
          <w:sz w:val="20"/>
          <w:szCs w:val="20"/>
        </w:rPr>
        <w:t>considered</w:t>
      </w:r>
      <w:r w:rsidR="006D0D18">
        <w:rPr>
          <w:sz w:val="20"/>
          <w:szCs w:val="20"/>
        </w:rPr>
        <w:t>.</w:t>
      </w:r>
      <w:r w:rsidR="00B41966">
        <w:rPr>
          <w:sz w:val="20"/>
          <w:szCs w:val="20"/>
        </w:rPr>
        <w:t xml:space="preserve"> If it is possible</w:t>
      </w:r>
      <w:r w:rsidR="00F34370">
        <w:rPr>
          <w:sz w:val="20"/>
          <w:szCs w:val="20"/>
        </w:rPr>
        <w:t>, we would support</w:t>
      </w:r>
      <w:r w:rsidR="00540A04">
        <w:rPr>
          <w:sz w:val="20"/>
          <w:szCs w:val="20"/>
        </w:rPr>
        <w:t xml:space="preserve"> a review of these issues in the </w:t>
      </w:r>
      <w:r w:rsidR="007A1D25">
        <w:rPr>
          <w:sz w:val="20"/>
          <w:szCs w:val="20"/>
        </w:rPr>
        <w:t>ESB’s upcoming Post 2025 Review paper</w:t>
      </w:r>
      <w:r w:rsidR="00060BBB">
        <w:rPr>
          <w:sz w:val="20"/>
          <w:szCs w:val="20"/>
        </w:rPr>
        <w:t>,</w:t>
      </w:r>
      <w:r w:rsidR="007A1D25">
        <w:rPr>
          <w:sz w:val="20"/>
          <w:szCs w:val="20"/>
        </w:rPr>
        <w:t xml:space="preserve"> expected in March 2021</w:t>
      </w:r>
      <w:r w:rsidR="00060BBB">
        <w:rPr>
          <w:sz w:val="20"/>
          <w:szCs w:val="20"/>
        </w:rPr>
        <w:t xml:space="preserve"> or an additional separate consultation</w:t>
      </w:r>
      <w:r w:rsidR="00050778">
        <w:rPr>
          <w:sz w:val="20"/>
          <w:szCs w:val="20"/>
        </w:rPr>
        <w:t xml:space="preserve"> which examines </w:t>
      </w:r>
      <w:r w:rsidR="00AF7FB3">
        <w:rPr>
          <w:sz w:val="20"/>
          <w:szCs w:val="20"/>
        </w:rPr>
        <w:t>the policy</w:t>
      </w:r>
      <w:r w:rsidR="00FC330E">
        <w:rPr>
          <w:sz w:val="20"/>
          <w:szCs w:val="20"/>
        </w:rPr>
        <w:t xml:space="preserve">, technical and operation impacts that may arise </w:t>
      </w:r>
      <w:r w:rsidR="0090580C">
        <w:rPr>
          <w:sz w:val="20"/>
          <w:szCs w:val="20"/>
        </w:rPr>
        <w:t>from the implementation of the REZ framework</w:t>
      </w:r>
      <w:r w:rsidR="007A1D25">
        <w:rPr>
          <w:sz w:val="20"/>
          <w:szCs w:val="20"/>
        </w:rPr>
        <w:t>.</w:t>
      </w:r>
      <w:r w:rsidR="006D0D18">
        <w:rPr>
          <w:sz w:val="20"/>
          <w:szCs w:val="20"/>
        </w:rPr>
        <w:t xml:space="preserve"> </w:t>
      </w:r>
      <w:r w:rsidR="00EB799F">
        <w:rPr>
          <w:sz w:val="20"/>
          <w:szCs w:val="20"/>
        </w:rPr>
        <w:t xml:space="preserve"> </w:t>
      </w:r>
    </w:p>
    <w:p w14:paraId="41109E95" w14:textId="23F70938" w:rsidR="005C669F" w:rsidRDefault="005C669F" w:rsidP="002701D5">
      <w:pPr>
        <w:rPr>
          <w:sz w:val="20"/>
          <w:szCs w:val="20"/>
        </w:rPr>
      </w:pPr>
    </w:p>
    <w:p w14:paraId="5729789E" w14:textId="77777777" w:rsidR="00050778" w:rsidRDefault="00050778" w:rsidP="002701D5">
      <w:pPr>
        <w:rPr>
          <w:sz w:val="20"/>
          <w:szCs w:val="20"/>
        </w:rPr>
      </w:pPr>
    </w:p>
    <w:p w14:paraId="6F2BD88E" w14:textId="2C85325B" w:rsidR="006D0D18" w:rsidRPr="005906EE" w:rsidRDefault="005A0FE5" w:rsidP="002701D5">
      <w:pPr>
        <w:rPr>
          <w:b/>
          <w:bCs/>
          <w:sz w:val="20"/>
          <w:szCs w:val="20"/>
          <w:u w:val="single"/>
        </w:rPr>
      </w:pPr>
      <w:r w:rsidRPr="005906EE">
        <w:rPr>
          <w:b/>
          <w:bCs/>
          <w:sz w:val="20"/>
          <w:szCs w:val="20"/>
          <w:u w:val="single"/>
        </w:rPr>
        <w:t xml:space="preserve">Role of the REZ Coordinator </w:t>
      </w:r>
    </w:p>
    <w:p w14:paraId="0CE9A627" w14:textId="7A97D884" w:rsidR="005A0FE5" w:rsidRDefault="005A0FE5" w:rsidP="002701D5">
      <w:pPr>
        <w:rPr>
          <w:sz w:val="20"/>
          <w:szCs w:val="20"/>
        </w:rPr>
      </w:pPr>
    </w:p>
    <w:p w14:paraId="1DD0F77E" w14:textId="6605EB23" w:rsidR="003F019B" w:rsidRDefault="005A0FE5" w:rsidP="002701D5">
      <w:pPr>
        <w:rPr>
          <w:sz w:val="20"/>
          <w:szCs w:val="20"/>
        </w:rPr>
      </w:pPr>
      <w:r>
        <w:rPr>
          <w:sz w:val="20"/>
          <w:szCs w:val="20"/>
        </w:rPr>
        <w:t xml:space="preserve">Alinta Energy supports the ESB’s </w:t>
      </w:r>
      <w:r w:rsidR="000112D7">
        <w:rPr>
          <w:sz w:val="20"/>
          <w:szCs w:val="20"/>
        </w:rPr>
        <w:t xml:space="preserve">proposal that a REZ Coordinator be centrally appointed </w:t>
      </w:r>
      <w:r w:rsidR="007740DE">
        <w:rPr>
          <w:sz w:val="20"/>
          <w:szCs w:val="20"/>
        </w:rPr>
        <w:t xml:space="preserve">to </w:t>
      </w:r>
      <w:r w:rsidR="00EC7AFA">
        <w:rPr>
          <w:sz w:val="20"/>
          <w:szCs w:val="20"/>
        </w:rPr>
        <w:t xml:space="preserve">organize and ultimately assume responsibility for the establishment and operation of jurisdiction </w:t>
      </w:r>
      <w:r w:rsidR="00B311B7">
        <w:rPr>
          <w:sz w:val="20"/>
          <w:szCs w:val="20"/>
        </w:rPr>
        <w:t>REZ. We believe th</w:t>
      </w:r>
      <w:r w:rsidR="006120BF">
        <w:rPr>
          <w:sz w:val="20"/>
          <w:szCs w:val="20"/>
        </w:rPr>
        <w:t>e</w:t>
      </w:r>
      <w:r w:rsidR="00B311B7">
        <w:rPr>
          <w:sz w:val="20"/>
          <w:szCs w:val="20"/>
        </w:rPr>
        <w:t xml:space="preserve"> REZ Coordinator should be </w:t>
      </w:r>
      <w:r w:rsidR="00AB7EC2">
        <w:rPr>
          <w:sz w:val="20"/>
          <w:szCs w:val="20"/>
        </w:rPr>
        <w:t>the Jurisdictional Planning Body</w:t>
      </w:r>
      <w:r w:rsidR="00E22827">
        <w:rPr>
          <w:sz w:val="20"/>
          <w:szCs w:val="20"/>
        </w:rPr>
        <w:t xml:space="preserve"> (or </w:t>
      </w:r>
      <w:r w:rsidR="00DD4CA2">
        <w:rPr>
          <w:sz w:val="20"/>
          <w:szCs w:val="20"/>
        </w:rPr>
        <w:t>an equivalent body create</w:t>
      </w:r>
      <w:r w:rsidR="00E41ABB">
        <w:rPr>
          <w:sz w:val="20"/>
          <w:szCs w:val="20"/>
        </w:rPr>
        <w:t>d and appointed</w:t>
      </w:r>
      <w:r w:rsidR="00DD4CA2">
        <w:rPr>
          <w:sz w:val="20"/>
          <w:szCs w:val="20"/>
        </w:rPr>
        <w:t xml:space="preserve"> </w:t>
      </w:r>
      <w:r w:rsidR="00E22827">
        <w:rPr>
          <w:sz w:val="20"/>
          <w:szCs w:val="20"/>
        </w:rPr>
        <w:t>by the State Government</w:t>
      </w:r>
      <w:r w:rsidR="00E41ABB">
        <w:rPr>
          <w:sz w:val="20"/>
          <w:szCs w:val="20"/>
        </w:rPr>
        <w:t>)</w:t>
      </w:r>
      <w:r w:rsidR="00E22827">
        <w:rPr>
          <w:sz w:val="20"/>
          <w:szCs w:val="20"/>
        </w:rPr>
        <w:t xml:space="preserve"> to ensure harmonisation </w:t>
      </w:r>
      <w:r w:rsidR="005D1F6C">
        <w:rPr>
          <w:sz w:val="20"/>
          <w:szCs w:val="20"/>
        </w:rPr>
        <w:t xml:space="preserve">and consistency </w:t>
      </w:r>
      <w:r w:rsidR="00E22827">
        <w:rPr>
          <w:sz w:val="20"/>
          <w:szCs w:val="20"/>
        </w:rPr>
        <w:t>of planning</w:t>
      </w:r>
      <w:r w:rsidR="00EA2900">
        <w:rPr>
          <w:sz w:val="20"/>
          <w:szCs w:val="20"/>
        </w:rPr>
        <w:t xml:space="preserve">, approvals, construction and operational rules within </w:t>
      </w:r>
      <w:r w:rsidR="00BA3719">
        <w:rPr>
          <w:sz w:val="20"/>
          <w:szCs w:val="20"/>
        </w:rPr>
        <w:t>and across</w:t>
      </w:r>
      <w:r w:rsidR="00EA2900">
        <w:rPr>
          <w:sz w:val="20"/>
          <w:szCs w:val="20"/>
        </w:rPr>
        <w:t xml:space="preserve"> NEM state</w:t>
      </w:r>
      <w:r w:rsidR="00BA3719">
        <w:rPr>
          <w:sz w:val="20"/>
          <w:szCs w:val="20"/>
        </w:rPr>
        <w:t>s</w:t>
      </w:r>
      <w:r w:rsidR="00EA2900">
        <w:rPr>
          <w:sz w:val="20"/>
          <w:szCs w:val="20"/>
        </w:rPr>
        <w:t xml:space="preserve">. </w:t>
      </w:r>
      <w:r w:rsidR="00440770">
        <w:rPr>
          <w:sz w:val="20"/>
          <w:szCs w:val="20"/>
        </w:rPr>
        <w:t xml:space="preserve">Doing so will </w:t>
      </w:r>
      <w:r w:rsidR="0022797F">
        <w:rPr>
          <w:sz w:val="20"/>
          <w:szCs w:val="20"/>
        </w:rPr>
        <w:t>provide national oversight and oblige coordination with AEMO and the AER</w:t>
      </w:r>
      <w:r w:rsidR="0044064E">
        <w:rPr>
          <w:sz w:val="20"/>
          <w:szCs w:val="20"/>
        </w:rPr>
        <w:t xml:space="preserve">, whilst building the </w:t>
      </w:r>
      <w:r w:rsidR="00440770">
        <w:rPr>
          <w:sz w:val="20"/>
          <w:szCs w:val="20"/>
        </w:rPr>
        <w:t xml:space="preserve">necessary skillsets to replicate its functions </w:t>
      </w:r>
      <w:r w:rsidR="00CA0F88">
        <w:rPr>
          <w:sz w:val="20"/>
          <w:szCs w:val="20"/>
        </w:rPr>
        <w:t>as new REZ are announced</w:t>
      </w:r>
      <w:r w:rsidR="00E22827">
        <w:rPr>
          <w:sz w:val="20"/>
          <w:szCs w:val="20"/>
        </w:rPr>
        <w:t xml:space="preserve"> </w:t>
      </w:r>
      <w:r w:rsidR="00845183">
        <w:rPr>
          <w:sz w:val="20"/>
          <w:szCs w:val="20"/>
        </w:rPr>
        <w:t xml:space="preserve">and deemed </w:t>
      </w:r>
      <w:r w:rsidR="00C75BCD">
        <w:rPr>
          <w:sz w:val="20"/>
          <w:szCs w:val="20"/>
        </w:rPr>
        <w:t xml:space="preserve">shovel-ready, having passed </w:t>
      </w:r>
      <w:r w:rsidR="002A73BD">
        <w:rPr>
          <w:sz w:val="20"/>
          <w:szCs w:val="20"/>
        </w:rPr>
        <w:t xml:space="preserve">all necessary approvals including the </w:t>
      </w:r>
      <w:r w:rsidR="003F019B">
        <w:rPr>
          <w:sz w:val="20"/>
          <w:szCs w:val="20"/>
        </w:rPr>
        <w:t>economic regulatory framework</w:t>
      </w:r>
      <w:r w:rsidR="002A73BD">
        <w:rPr>
          <w:sz w:val="20"/>
          <w:szCs w:val="20"/>
        </w:rPr>
        <w:t xml:space="preserve"> test for investment</w:t>
      </w:r>
      <w:r w:rsidR="003F019B">
        <w:rPr>
          <w:sz w:val="20"/>
          <w:szCs w:val="20"/>
        </w:rPr>
        <w:t>.</w:t>
      </w:r>
      <w:r w:rsidR="00937F9A">
        <w:rPr>
          <w:sz w:val="20"/>
          <w:szCs w:val="20"/>
        </w:rPr>
        <w:t xml:space="preserve"> </w:t>
      </w:r>
    </w:p>
    <w:p w14:paraId="70D6362D" w14:textId="00BBAD74" w:rsidR="003F019B" w:rsidRDefault="003F019B" w:rsidP="002701D5">
      <w:pPr>
        <w:rPr>
          <w:sz w:val="20"/>
          <w:szCs w:val="20"/>
        </w:rPr>
      </w:pPr>
    </w:p>
    <w:p w14:paraId="3AF9DE82" w14:textId="4B587C6C" w:rsidR="00AF1BF5" w:rsidRDefault="00BA3719" w:rsidP="002701D5">
      <w:pPr>
        <w:rPr>
          <w:sz w:val="20"/>
          <w:szCs w:val="20"/>
        </w:rPr>
      </w:pPr>
      <w:r>
        <w:rPr>
          <w:sz w:val="20"/>
          <w:szCs w:val="20"/>
        </w:rPr>
        <w:t xml:space="preserve">Alinta Energy </w:t>
      </w:r>
      <w:r w:rsidR="00A1240B">
        <w:rPr>
          <w:sz w:val="20"/>
          <w:szCs w:val="20"/>
        </w:rPr>
        <w:t xml:space="preserve">notes that several important issues with respect to the role of the REZ Coordinator should be resolved </w:t>
      </w:r>
      <w:r w:rsidR="00564CC9">
        <w:rPr>
          <w:sz w:val="20"/>
          <w:szCs w:val="20"/>
        </w:rPr>
        <w:t>as part of the policy framework. These include</w:t>
      </w:r>
      <w:r w:rsidR="004B668A">
        <w:rPr>
          <w:sz w:val="20"/>
          <w:szCs w:val="20"/>
        </w:rPr>
        <w:t xml:space="preserve">: </w:t>
      </w:r>
      <w:r w:rsidR="00AF1BF5">
        <w:rPr>
          <w:sz w:val="20"/>
          <w:szCs w:val="20"/>
        </w:rPr>
        <w:t xml:space="preserve"> </w:t>
      </w:r>
    </w:p>
    <w:p w14:paraId="3DBC6D58" w14:textId="77777777" w:rsidR="00AF1BF5" w:rsidRDefault="00AF1BF5" w:rsidP="002701D5">
      <w:pPr>
        <w:rPr>
          <w:sz w:val="20"/>
          <w:szCs w:val="20"/>
        </w:rPr>
      </w:pPr>
    </w:p>
    <w:p w14:paraId="1E57E94D" w14:textId="15239CCE" w:rsidR="001B7E5B" w:rsidRDefault="00735B3D" w:rsidP="00564CC9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 xml:space="preserve">The </w:t>
      </w:r>
      <w:r w:rsidR="001B7E5B">
        <w:rPr>
          <w:sz w:val="20"/>
          <w:szCs w:val="20"/>
        </w:rPr>
        <w:t>implement</w:t>
      </w:r>
      <w:r>
        <w:rPr>
          <w:sz w:val="20"/>
          <w:szCs w:val="20"/>
        </w:rPr>
        <w:t>ation</w:t>
      </w:r>
      <w:r w:rsidR="003C181F">
        <w:rPr>
          <w:sz w:val="20"/>
          <w:szCs w:val="20"/>
        </w:rPr>
        <w:t>,</w:t>
      </w:r>
      <w:r>
        <w:rPr>
          <w:sz w:val="20"/>
          <w:szCs w:val="20"/>
        </w:rPr>
        <w:t xml:space="preserve"> operation </w:t>
      </w:r>
      <w:r w:rsidR="003C181F">
        <w:rPr>
          <w:sz w:val="20"/>
          <w:szCs w:val="20"/>
        </w:rPr>
        <w:t xml:space="preserve">and cost </w:t>
      </w:r>
      <w:r w:rsidR="00823585">
        <w:rPr>
          <w:sz w:val="20"/>
          <w:szCs w:val="20"/>
        </w:rPr>
        <w:t xml:space="preserve">recovery </w:t>
      </w:r>
      <w:r>
        <w:rPr>
          <w:sz w:val="20"/>
          <w:szCs w:val="20"/>
        </w:rPr>
        <w:t xml:space="preserve">of </w:t>
      </w:r>
      <w:r w:rsidR="003C181F">
        <w:rPr>
          <w:sz w:val="20"/>
          <w:szCs w:val="20"/>
        </w:rPr>
        <w:t xml:space="preserve">multi-jurisdictional </w:t>
      </w:r>
      <w:r>
        <w:rPr>
          <w:sz w:val="20"/>
          <w:szCs w:val="20"/>
        </w:rPr>
        <w:t>REZ</w:t>
      </w:r>
      <w:r w:rsidR="009256A8">
        <w:rPr>
          <w:sz w:val="20"/>
          <w:szCs w:val="20"/>
        </w:rPr>
        <w:t xml:space="preserve"> </w:t>
      </w:r>
    </w:p>
    <w:p w14:paraId="285A009A" w14:textId="55D92CD6" w:rsidR="00735B3D" w:rsidRDefault="00735B3D" w:rsidP="00564CC9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Critical factors for consideration in determin</w:t>
      </w:r>
      <w:r w:rsidR="00AC3FD5">
        <w:rPr>
          <w:sz w:val="20"/>
          <w:szCs w:val="20"/>
        </w:rPr>
        <w:t>ing</w:t>
      </w:r>
      <w:r>
        <w:rPr>
          <w:sz w:val="20"/>
          <w:szCs w:val="20"/>
        </w:rPr>
        <w:t xml:space="preserve"> a REZ expansion (i.e. an addition stage)</w:t>
      </w:r>
    </w:p>
    <w:p w14:paraId="72C5C0AA" w14:textId="61A8B065" w:rsidR="00221309" w:rsidRDefault="006A700F" w:rsidP="00564CC9">
      <w:pPr>
        <w:pStyle w:val="ListParagraph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 xml:space="preserve">Development of </w:t>
      </w:r>
      <w:r w:rsidR="001D0F3B">
        <w:rPr>
          <w:sz w:val="20"/>
          <w:szCs w:val="20"/>
        </w:rPr>
        <w:t>suitable</w:t>
      </w:r>
      <w:r w:rsidR="00A310EC">
        <w:rPr>
          <w:sz w:val="20"/>
          <w:szCs w:val="20"/>
        </w:rPr>
        <w:t xml:space="preserve"> tender </w:t>
      </w:r>
      <w:r w:rsidR="00432F88">
        <w:rPr>
          <w:sz w:val="20"/>
          <w:szCs w:val="20"/>
        </w:rPr>
        <w:t>rules, with flexibility to account for unknown events such as over</w:t>
      </w:r>
      <w:r w:rsidR="00C40585">
        <w:rPr>
          <w:sz w:val="20"/>
          <w:szCs w:val="20"/>
        </w:rPr>
        <w:t xml:space="preserve"> or under </w:t>
      </w:r>
      <w:r w:rsidR="00432F88">
        <w:rPr>
          <w:sz w:val="20"/>
          <w:szCs w:val="20"/>
        </w:rPr>
        <w:t>subscription</w:t>
      </w:r>
      <w:r w:rsidR="00C40585">
        <w:rPr>
          <w:sz w:val="20"/>
          <w:szCs w:val="20"/>
        </w:rPr>
        <w:t>, changes to capacity limits</w:t>
      </w:r>
      <w:r w:rsidR="009B739D">
        <w:rPr>
          <w:sz w:val="20"/>
          <w:szCs w:val="20"/>
        </w:rPr>
        <w:t>, government policy announcements</w:t>
      </w:r>
      <w:r w:rsidR="00C40585">
        <w:rPr>
          <w:sz w:val="20"/>
          <w:szCs w:val="20"/>
        </w:rPr>
        <w:t xml:space="preserve"> etc. </w:t>
      </w:r>
    </w:p>
    <w:p w14:paraId="7B3EC99A" w14:textId="76D4B96B" w:rsidR="009C2D69" w:rsidRDefault="00221309" w:rsidP="005077A0">
      <w:pPr>
        <w:pStyle w:val="ListParagraph"/>
        <w:numPr>
          <w:ilvl w:val="0"/>
          <w:numId w:val="7"/>
        </w:numPr>
        <w:rPr>
          <w:sz w:val="20"/>
          <w:szCs w:val="20"/>
        </w:rPr>
      </w:pPr>
      <w:r w:rsidRPr="00E52474">
        <w:rPr>
          <w:sz w:val="20"/>
          <w:szCs w:val="20"/>
        </w:rPr>
        <w:t xml:space="preserve">Treatment of existing generators located within </w:t>
      </w:r>
      <w:r w:rsidR="009B739D" w:rsidRPr="00E52474">
        <w:rPr>
          <w:sz w:val="20"/>
          <w:szCs w:val="20"/>
        </w:rPr>
        <w:t xml:space="preserve">an announced </w:t>
      </w:r>
      <w:r w:rsidRPr="00E52474">
        <w:rPr>
          <w:sz w:val="20"/>
          <w:szCs w:val="20"/>
        </w:rPr>
        <w:t>REZ</w:t>
      </w:r>
      <w:r w:rsidR="00D50C18" w:rsidRPr="00E52474">
        <w:rPr>
          <w:sz w:val="20"/>
          <w:szCs w:val="20"/>
        </w:rPr>
        <w:t xml:space="preserve"> (i.e. do they qualify for access protection or some other </w:t>
      </w:r>
      <w:r w:rsidR="00E52474" w:rsidRPr="00E52474">
        <w:rPr>
          <w:sz w:val="20"/>
          <w:szCs w:val="20"/>
        </w:rPr>
        <w:t xml:space="preserve">arrangements etc.) </w:t>
      </w:r>
    </w:p>
    <w:p w14:paraId="59DA2F03" w14:textId="2A687E36" w:rsidR="00E52474" w:rsidRDefault="00E52474" w:rsidP="00E52474">
      <w:pPr>
        <w:rPr>
          <w:sz w:val="20"/>
          <w:szCs w:val="20"/>
        </w:rPr>
      </w:pPr>
    </w:p>
    <w:p w14:paraId="05BEA255" w14:textId="30A94358" w:rsidR="00E52474" w:rsidRPr="000F0C9C" w:rsidRDefault="000E5125" w:rsidP="00E52474">
      <w:pPr>
        <w:rPr>
          <w:b/>
          <w:bCs/>
          <w:sz w:val="20"/>
          <w:szCs w:val="20"/>
          <w:u w:val="single"/>
        </w:rPr>
      </w:pPr>
      <w:r w:rsidRPr="000F0C9C">
        <w:rPr>
          <w:b/>
          <w:bCs/>
          <w:sz w:val="20"/>
          <w:szCs w:val="20"/>
          <w:u w:val="single"/>
        </w:rPr>
        <w:t xml:space="preserve">REZ </w:t>
      </w:r>
      <w:r w:rsidR="008B3C93" w:rsidRPr="000F0C9C">
        <w:rPr>
          <w:b/>
          <w:bCs/>
          <w:sz w:val="20"/>
          <w:szCs w:val="20"/>
          <w:u w:val="single"/>
        </w:rPr>
        <w:t xml:space="preserve">Access Options </w:t>
      </w:r>
    </w:p>
    <w:p w14:paraId="68894D2D" w14:textId="53D26976" w:rsidR="008B3C93" w:rsidRDefault="008B3C93" w:rsidP="00E52474">
      <w:pPr>
        <w:rPr>
          <w:sz w:val="20"/>
          <w:szCs w:val="20"/>
        </w:rPr>
      </w:pPr>
    </w:p>
    <w:p w14:paraId="4A24C0BD" w14:textId="28760A56" w:rsidR="00A00646" w:rsidRDefault="00A00646" w:rsidP="00E52474">
      <w:pPr>
        <w:rPr>
          <w:sz w:val="20"/>
          <w:szCs w:val="20"/>
        </w:rPr>
      </w:pPr>
      <w:r>
        <w:rPr>
          <w:sz w:val="20"/>
          <w:szCs w:val="20"/>
        </w:rPr>
        <w:t>Alinta Energy</w:t>
      </w:r>
      <w:r w:rsidR="007B0EF7">
        <w:rPr>
          <w:sz w:val="20"/>
          <w:szCs w:val="20"/>
        </w:rPr>
        <w:t xml:space="preserve"> </w:t>
      </w:r>
      <w:r w:rsidR="000E4C77">
        <w:rPr>
          <w:sz w:val="20"/>
          <w:szCs w:val="20"/>
        </w:rPr>
        <w:t xml:space="preserve">does not support the implementation of </w:t>
      </w:r>
      <w:r w:rsidR="00FB2C98">
        <w:rPr>
          <w:sz w:val="20"/>
          <w:szCs w:val="20"/>
        </w:rPr>
        <w:t xml:space="preserve">‘REZ as a region’ or </w:t>
      </w:r>
      <w:r w:rsidR="005412A4">
        <w:rPr>
          <w:sz w:val="20"/>
          <w:szCs w:val="20"/>
        </w:rPr>
        <w:t xml:space="preserve">‘early allocation of financial transmission right’. From a </w:t>
      </w:r>
      <w:r w:rsidR="000F0C9C">
        <w:rPr>
          <w:sz w:val="20"/>
          <w:szCs w:val="20"/>
        </w:rPr>
        <w:t>principle’s</w:t>
      </w:r>
      <w:r w:rsidR="005412A4">
        <w:rPr>
          <w:sz w:val="20"/>
          <w:szCs w:val="20"/>
        </w:rPr>
        <w:t xml:space="preserve"> perspective, it does not make sense to consider these options as viable solutions, </w:t>
      </w:r>
      <w:r w:rsidR="00451520">
        <w:rPr>
          <w:sz w:val="20"/>
          <w:szCs w:val="20"/>
        </w:rPr>
        <w:t>noting the ESB’s decision to postpone</w:t>
      </w:r>
      <w:r w:rsidR="00E357AA">
        <w:rPr>
          <w:sz w:val="20"/>
          <w:szCs w:val="20"/>
        </w:rPr>
        <w:t xml:space="preserve"> the proposal</w:t>
      </w:r>
      <w:r w:rsidR="005F2F87">
        <w:rPr>
          <w:sz w:val="20"/>
          <w:szCs w:val="20"/>
        </w:rPr>
        <w:t xml:space="preserve"> </w:t>
      </w:r>
      <w:r w:rsidR="00E357AA">
        <w:rPr>
          <w:sz w:val="20"/>
          <w:szCs w:val="20"/>
        </w:rPr>
        <w:t xml:space="preserve">to </w:t>
      </w:r>
      <w:r w:rsidR="00451520">
        <w:rPr>
          <w:sz w:val="20"/>
          <w:szCs w:val="20"/>
        </w:rPr>
        <w:t xml:space="preserve">implement locational marginal </w:t>
      </w:r>
      <w:r w:rsidR="005F2F87">
        <w:rPr>
          <w:sz w:val="20"/>
          <w:szCs w:val="20"/>
        </w:rPr>
        <w:t xml:space="preserve">pricing and </w:t>
      </w:r>
      <w:r w:rsidR="00896895">
        <w:rPr>
          <w:sz w:val="20"/>
          <w:szCs w:val="20"/>
        </w:rPr>
        <w:t>financial trading rights</w:t>
      </w:r>
      <w:r w:rsidR="00E357AA">
        <w:rPr>
          <w:sz w:val="20"/>
          <w:szCs w:val="20"/>
        </w:rPr>
        <w:t xml:space="preserve"> across the NEM. </w:t>
      </w:r>
      <w:r w:rsidR="0004047D">
        <w:rPr>
          <w:sz w:val="20"/>
          <w:szCs w:val="20"/>
        </w:rPr>
        <w:t>In addition, n</w:t>
      </w:r>
      <w:r w:rsidR="00B21BCB">
        <w:rPr>
          <w:sz w:val="20"/>
          <w:szCs w:val="20"/>
        </w:rPr>
        <w:t xml:space="preserve">either of these options would appear to work for </w:t>
      </w:r>
      <w:r w:rsidR="00A43A30">
        <w:rPr>
          <w:sz w:val="20"/>
          <w:szCs w:val="20"/>
        </w:rPr>
        <w:t xml:space="preserve">radial </w:t>
      </w:r>
      <w:r w:rsidR="00492CD5">
        <w:rPr>
          <w:sz w:val="20"/>
          <w:szCs w:val="20"/>
        </w:rPr>
        <w:t xml:space="preserve">or </w:t>
      </w:r>
      <w:r w:rsidR="00A43A30">
        <w:rPr>
          <w:sz w:val="20"/>
          <w:szCs w:val="20"/>
        </w:rPr>
        <w:t>meshed REZ</w:t>
      </w:r>
      <w:r w:rsidR="00492CD5">
        <w:rPr>
          <w:sz w:val="20"/>
          <w:szCs w:val="20"/>
        </w:rPr>
        <w:t xml:space="preserve"> designs. </w:t>
      </w:r>
      <w:r w:rsidR="00A43A30">
        <w:rPr>
          <w:sz w:val="20"/>
          <w:szCs w:val="20"/>
        </w:rPr>
        <w:t xml:space="preserve"> </w:t>
      </w:r>
    </w:p>
    <w:p w14:paraId="1DAE4019" w14:textId="40DDB482" w:rsidR="0084191C" w:rsidRDefault="0084191C" w:rsidP="00E52474">
      <w:pPr>
        <w:rPr>
          <w:sz w:val="20"/>
          <w:szCs w:val="20"/>
        </w:rPr>
      </w:pPr>
    </w:p>
    <w:p w14:paraId="2D199348" w14:textId="0133B318" w:rsidR="00D06909" w:rsidRDefault="0084191C" w:rsidP="00E52474">
      <w:pPr>
        <w:rPr>
          <w:sz w:val="20"/>
          <w:szCs w:val="20"/>
        </w:rPr>
      </w:pPr>
      <w:r>
        <w:rPr>
          <w:sz w:val="20"/>
          <w:szCs w:val="20"/>
        </w:rPr>
        <w:t xml:space="preserve">Of the remaining options, Alinta Energy believes that </w:t>
      </w:r>
      <w:r w:rsidR="0001688D">
        <w:rPr>
          <w:sz w:val="20"/>
          <w:szCs w:val="20"/>
        </w:rPr>
        <w:t xml:space="preserve">‘financial access protection’ would in theory provide </w:t>
      </w:r>
      <w:r w:rsidR="001A519E">
        <w:rPr>
          <w:sz w:val="20"/>
          <w:szCs w:val="20"/>
        </w:rPr>
        <w:t xml:space="preserve">for </w:t>
      </w:r>
      <w:r w:rsidR="0001688D">
        <w:rPr>
          <w:sz w:val="20"/>
          <w:szCs w:val="20"/>
        </w:rPr>
        <w:t xml:space="preserve">the most efficient </w:t>
      </w:r>
      <w:r w:rsidR="007D3B50">
        <w:rPr>
          <w:sz w:val="20"/>
          <w:szCs w:val="20"/>
        </w:rPr>
        <w:t xml:space="preserve">transmission investment and </w:t>
      </w:r>
      <w:r w:rsidR="00FE0106">
        <w:rPr>
          <w:sz w:val="20"/>
          <w:szCs w:val="20"/>
        </w:rPr>
        <w:t xml:space="preserve">provide </w:t>
      </w:r>
      <w:r w:rsidR="003D5965">
        <w:rPr>
          <w:sz w:val="20"/>
          <w:szCs w:val="20"/>
        </w:rPr>
        <w:t>suitab</w:t>
      </w:r>
      <w:r w:rsidR="00FE0106">
        <w:rPr>
          <w:sz w:val="20"/>
          <w:szCs w:val="20"/>
        </w:rPr>
        <w:t>le</w:t>
      </w:r>
      <w:r w:rsidR="003D5965">
        <w:rPr>
          <w:sz w:val="20"/>
          <w:szCs w:val="20"/>
        </w:rPr>
        <w:t xml:space="preserve"> </w:t>
      </w:r>
      <w:r w:rsidR="0077399D">
        <w:rPr>
          <w:sz w:val="20"/>
          <w:szCs w:val="20"/>
        </w:rPr>
        <w:t xml:space="preserve">comfort to foundational REZ generators to protect their first mover advantage. </w:t>
      </w:r>
      <w:r w:rsidR="00D06909">
        <w:rPr>
          <w:sz w:val="20"/>
          <w:szCs w:val="20"/>
        </w:rPr>
        <w:t xml:space="preserve">This option </w:t>
      </w:r>
      <w:r w:rsidR="00910737">
        <w:rPr>
          <w:sz w:val="20"/>
          <w:szCs w:val="20"/>
        </w:rPr>
        <w:t xml:space="preserve">also seems to be the simplest to </w:t>
      </w:r>
      <w:r w:rsidR="006E6065">
        <w:rPr>
          <w:sz w:val="20"/>
          <w:szCs w:val="20"/>
        </w:rPr>
        <w:t>implement</w:t>
      </w:r>
      <w:r w:rsidR="00F60392">
        <w:rPr>
          <w:sz w:val="20"/>
          <w:szCs w:val="20"/>
        </w:rPr>
        <w:t xml:space="preserve"> and operate</w:t>
      </w:r>
      <w:r w:rsidR="006E6065">
        <w:rPr>
          <w:sz w:val="20"/>
          <w:szCs w:val="20"/>
        </w:rPr>
        <w:t xml:space="preserve">. </w:t>
      </w:r>
    </w:p>
    <w:p w14:paraId="684F7B94" w14:textId="77777777" w:rsidR="00D06909" w:rsidRDefault="00D06909" w:rsidP="00E52474">
      <w:pPr>
        <w:rPr>
          <w:sz w:val="20"/>
          <w:szCs w:val="20"/>
        </w:rPr>
      </w:pPr>
    </w:p>
    <w:p w14:paraId="1387EE67" w14:textId="2DDCECAF" w:rsidR="00CE1133" w:rsidRDefault="0077399D" w:rsidP="00E52474">
      <w:pPr>
        <w:rPr>
          <w:sz w:val="20"/>
          <w:szCs w:val="20"/>
        </w:rPr>
      </w:pPr>
      <w:r>
        <w:rPr>
          <w:sz w:val="20"/>
          <w:szCs w:val="20"/>
        </w:rPr>
        <w:t xml:space="preserve">However, </w:t>
      </w:r>
      <w:r w:rsidR="001005CE">
        <w:rPr>
          <w:sz w:val="20"/>
          <w:szCs w:val="20"/>
        </w:rPr>
        <w:t xml:space="preserve">the application of $0/MW </w:t>
      </w:r>
      <w:r w:rsidR="009027D4">
        <w:rPr>
          <w:sz w:val="20"/>
          <w:szCs w:val="20"/>
        </w:rPr>
        <w:t xml:space="preserve">payments </w:t>
      </w:r>
      <w:r w:rsidR="001005CE">
        <w:rPr>
          <w:sz w:val="20"/>
          <w:szCs w:val="20"/>
        </w:rPr>
        <w:t xml:space="preserve">during congestion would seem to </w:t>
      </w:r>
      <w:r w:rsidR="00376395">
        <w:rPr>
          <w:sz w:val="20"/>
          <w:szCs w:val="20"/>
        </w:rPr>
        <w:t xml:space="preserve">overly penalize </w:t>
      </w:r>
      <w:r w:rsidR="000913AF">
        <w:rPr>
          <w:sz w:val="20"/>
          <w:szCs w:val="20"/>
        </w:rPr>
        <w:t xml:space="preserve">secondary </w:t>
      </w:r>
      <w:r w:rsidR="00376395">
        <w:rPr>
          <w:sz w:val="20"/>
          <w:szCs w:val="20"/>
        </w:rPr>
        <w:t xml:space="preserve">generators </w:t>
      </w:r>
      <w:r w:rsidR="000913AF">
        <w:rPr>
          <w:sz w:val="20"/>
          <w:szCs w:val="20"/>
        </w:rPr>
        <w:t xml:space="preserve">that have </w:t>
      </w:r>
      <w:r w:rsidR="00376395">
        <w:rPr>
          <w:sz w:val="20"/>
          <w:szCs w:val="20"/>
        </w:rPr>
        <w:t>connect</w:t>
      </w:r>
      <w:r w:rsidR="000913AF">
        <w:rPr>
          <w:sz w:val="20"/>
          <w:szCs w:val="20"/>
        </w:rPr>
        <w:t>ed</w:t>
      </w:r>
      <w:r w:rsidR="00376395">
        <w:rPr>
          <w:sz w:val="20"/>
          <w:szCs w:val="20"/>
        </w:rPr>
        <w:t xml:space="preserve"> post </w:t>
      </w:r>
      <w:r w:rsidR="000913AF">
        <w:rPr>
          <w:sz w:val="20"/>
          <w:szCs w:val="20"/>
        </w:rPr>
        <w:t xml:space="preserve">the REZ </w:t>
      </w:r>
      <w:r w:rsidR="00376395">
        <w:rPr>
          <w:sz w:val="20"/>
          <w:szCs w:val="20"/>
        </w:rPr>
        <w:t>tender</w:t>
      </w:r>
      <w:r w:rsidR="000913AF">
        <w:rPr>
          <w:sz w:val="20"/>
          <w:szCs w:val="20"/>
        </w:rPr>
        <w:t xml:space="preserve"> process</w:t>
      </w:r>
      <w:r w:rsidR="00376395">
        <w:rPr>
          <w:sz w:val="20"/>
          <w:szCs w:val="20"/>
        </w:rPr>
        <w:t xml:space="preserve">. </w:t>
      </w:r>
      <w:r w:rsidR="00DE5B26">
        <w:rPr>
          <w:sz w:val="20"/>
          <w:szCs w:val="20"/>
        </w:rPr>
        <w:t xml:space="preserve">This </w:t>
      </w:r>
      <w:r w:rsidR="004F714C">
        <w:rPr>
          <w:sz w:val="20"/>
          <w:szCs w:val="20"/>
        </w:rPr>
        <w:t>appears</w:t>
      </w:r>
      <w:r w:rsidR="00DE5B26">
        <w:rPr>
          <w:sz w:val="20"/>
          <w:szCs w:val="20"/>
        </w:rPr>
        <w:t xml:space="preserve"> counterintuitive to one of the framework’s primary objectives of</w:t>
      </w:r>
      <w:r w:rsidR="008A7736">
        <w:rPr>
          <w:sz w:val="20"/>
          <w:szCs w:val="20"/>
        </w:rPr>
        <w:t xml:space="preserve"> ‘overcoming current problems with uncoordinated connection process”. </w:t>
      </w:r>
    </w:p>
    <w:p w14:paraId="6342621B" w14:textId="77777777" w:rsidR="00CE1133" w:rsidRDefault="00CE1133" w:rsidP="00E52474">
      <w:pPr>
        <w:rPr>
          <w:sz w:val="20"/>
          <w:szCs w:val="20"/>
        </w:rPr>
      </w:pPr>
    </w:p>
    <w:p w14:paraId="1603A8E9" w14:textId="731937DC" w:rsidR="000E53F8" w:rsidRDefault="008A7736" w:rsidP="00E52474">
      <w:pPr>
        <w:rPr>
          <w:sz w:val="20"/>
          <w:szCs w:val="20"/>
        </w:rPr>
      </w:pPr>
      <w:r>
        <w:rPr>
          <w:sz w:val="20"/>
          <w:szCs w:val="20"/>
        </w:rPr>
        <w:t xml:space="preserve">Instead, we believe that providing a </w:t>
      </w:r>
      <w:r w:rsidR="00A83AD3">
        <w:rPr>
          <w:sz w:val="20"/>
          <w:szCs w:val="20"/>
        </w:rPr>
        <w:t xml:space="preserve">‘carrot’ to </w:t>
      </w:r>
      <w:r w:rsidR="000E53F8">
        <w:rPr>
          <w:sz w:val="20"/>
          <w:szCs w:val="20"/>
        </w:rPr>
        <w:t>subsequent connecting</w:t>
      </w:r>
      <w:r w:rsidR="00A83AD3">
        <w:rPr>
          <w:sz w:val="20"/>
          <w:szCs w:val="20"/>
        </w:rPr>
        <w:t xml:space="preserve"> generators by allowing them to recoup some of the settlement revenue</w:t>
      </w:r>
      <w:r w:rsidR="00874573" w:rsidRPr="00874573">
        <w:rPr>
          <w:sz w:val="20"/>
          <w:szCs w:val="20"/>
        </w:rPr>
        <w:t xml:space="preserve"> </w:t>
      </w:r>
      <w:r w:rsidR="00874573">
        <w:rPr>
          <w:sz w:val="20"/>
          <w:szCs w:val="20"/>
        </w:rPr>
        <w:t>during congested periods, although at a lower level to those with protection</w:t>
      </w:r>
      <w:r w:rsidR="00DD7CB3">
        <w:rPr>
          <w:sz w:val="20"/>
          <w:szCs w:val="20"/>
        </w:rPr>
        <w:t xml:space="preserve"> under the model</w:t>
      </w:r>
      <w:r w:rsidR="000E53F8">
        <w:rPr>
          <w:sz w:val="20"/>
          <w:szCs w:val="20"/>
        </w:rPr>
        <w:t>,</w:t>
      </w:r>
      <w:r w:rsidR="00874573">
        <w:rPr>
          <w:sz w:val="20"/>
          <w:szCs w:val="20"/>
        </w:rPr>
        <w:t xml:space="preserve"> </w:t>
      </w:r>
      <w:r w:rsidR="006B6460">
        <w:rPr>
          <w:sz w:val="20"/>
          <w:szCs w:val="20"/>
        </w:rPr>
        <w:t xml:space="preserve">may better address this objective. In addition, </w:t>
      </w:r>
      <w:r w:rsidR="006A6A8E">
        <w:rPr>
          <w:sz w:val="20"/>
          <w:szCs w:val="20"/>
        </w:rPr>
        <w:t xml:space="preserve">enabling and encouraging greater generation, particularly in REZ that are undersubscribed (or those earmarked for future expansion) </w:t>
      </w:r>
      <w:r w:rsidR="00CE1133">
        <w:rPr>
          <w:sz w:val="20"/>
          <w:szCs w:val="20"/>
        </w:rPr>
        <w:t xml:space="preserve">will also address a further primary objective of ‘minimizing risk and cost to consumers. </w:t>
      </w:r>
      <w:r w:rsidR="000E53F8">
        <w:rPr>
          <w:sz w:val="20"/>
          <w:szCs w:val="20"/>
        </w:rPr>
        <w:t xml:space="preserve"> </w:t>
      </w:r>
    </w:p>
    <w:p w14:paraId="1107ADFD" w14:textId="62A2157F" w:rsidR="003169C0" w:rsidRDefault="003169C0" w:rsidP="002701D5">
      <w:pPr>
        <w:rPr>
          <w:sz w:val="20"/>
          <w:szCs w:val="20"/>
        </w:rPr>
      </w:pPr>
    </w:p>
    <w:p w14:paraId="59A1FFAC" w14:textId="36DA4160" w:rsidR="009C5EFB" w:rsidRPr="009C5EFB" w:rsidRDefault="009C5EFB" w:rsidP="00011968">
      <w:pPr>
        <w:rPr>
          <w:sz w:val="20"/>
          <w:szCs w:val="20"/>
        </w:rPr>
      </w:pPr>
    </w:p>
    <w:p w14:paraId="6E0ADC2F" w14:textId="761987F0" w:rsidR="009C5EFB" w:rsidRDefault="00271B4D" w:rsidP="00011968">
      <w:pPr>
        <w:rPr>
          <w:sz w:val="20"/>
          <w:szCs w:val="20"/>
          <w:lang w:val="en-AU"/>
        </w:rPr>
      </w:pPr>
      <w:r>
        <w:rPr>
          <w:sz w:val="20"/>
          <w:szCs w:val="20"/>
        </w:rPr>
        <w:t xml:space="preserve">We welcome further discussion with the </w:t>
      </w:r>
      <w:r w:rsidR="00081098">
        <w:rPr>
          <w:sz w:val="20"/>
          <w:szCs w:val="20"/>
        </w:rPr>
        <w:t xml:space="preserve">AEMC </w:t>
      </w:r>
      <w:r>
        <w:rPr>
          <w:sz w:val="20"/>
          <w:szCs w:val="20"/>
        </w:rPr>
        <w:t xml:space="preserve">as it works towards its </w:t>
      </w:r>
      <w:r w:rsidR="00081098">
        <w:rPr>
          <w:sz w:val="20"/>
          <w:szCs w:val="20"/>
        </w:rPr>
        <w:t>final report</w:t>
      </w:r>
      <w:r>
        <w:rPr>
          <w:sz w:val="20"/>
          <w:szCs w:val="20"/>
          <w:lang w:val="en-AU"/>
        </w:rPr>
        <w:t>.</w:t>
      </w:r>
      <w:r w:rsidRPr="00F7469C">
        <w:rPr>
          <w:sz w:val="20"/>
          <w:szCs w:val="20"/>
          <w:lang w:val="en-AU"/>
        </w:rPr>
        <w:t xml:space="preserve"> Please contact</w:t>
      </w:r>
      <w:r w:rsidR="00BB4CB5">
        <w:rPr>
          <w:sz w:val="20"/>
          <w:szCs w:val="20"/>
          <w:lang w:val="en-AU"/>
        </w:rPr>
        <w:t xml:space="preserve"> </w:t>
      </w:r>
      <w:r w:rsidR="00F54910">
        <w:rPr>
          <w:sz w:val="20"/>
          <w:szCs w:val="20"/>
          <w:lang w:val="en-AU"/>
        </w:rPr>
        <w:t xml:space="preserve">me on </w:t>
      </w:r>
      <w:r w:rsidR="00BB4CB5">
        <w:rPr>
          <w:sz w:val="20"/>
          <w:szCs w:val="20"/>
          <w:lang w:val="en-AU"/>
        </w:rPr>
        <w:t xml:space="preserve">0475 943 365 or at </w:t>
      </w:r>
      <w:hyperlink r:id="rId12" w:history="1">
        <w:r w:rsidR="00580689" w:rsidRPr="00981FCE">
          <w:rPr>
            <w:rStyle w:val="Hyperlink"/>
            <w:sz w:val="20"/>
            <w:szCs w:val="20"/>
            <w:lang w:val="en-AU"/>
          </w:rPr>
          <w:t>Dan.Mascarenhas@alintaenergy.com.au</w:t>
        </w:r>
      </w:hyperlink>
      <w:r w:rsidR="00F54910">
        <w:rPr>
          <w:sz w:val="20"/>
          <w:szCs w:val="20"/>
          <w:lang w:val="en-AU"/>
        </w:rPr>
        <w:t>.</w:t>
      </w:r>
    </w:p>
    <w:p w14:paraId="7B6C4196" w14:textId="77777777" w:rsidR="00B27A19" w:rsidRPr="009C5EFB" w:rsidRDefault="00B27A19" w:rsidP="00011968">
      <w:pPr>
        <w:rPr>
          <w:sz w:val="20"/>
          <w:szCs w:val="20"/>
        </w:rPr>
      </w:pPr>
    </w:p>
    <w:p w14:paraId="571EC853" w14:textId="628D0BEF" w:rsidR="00600693" w:rsidRPr="009C5EFB" w:rsidRDefault="00580689" w:rsidP="00011968">
      <w:pPr>
        <w:rPr>
          <w:sz w:val="20"/>
          <w:szCs w:val="20"/>
        </w:rPr>
      </w:pPr>
      <w:r>
        <w:rPr>
          <w:sz w:val="20"/>
          <w:szCs w:val="20"/>
        </w:rPr>
        <w:t xml:space="preserve">Yours Sincerely </w:t>
      </w:r>
    </w:p>
    <w:p w14:paraId="52F7F73C" w14:textId="77777777" w:rsidR="00600693" w:rsidRPr="009C5EFB" w:rsidRDefault="00600693" w:rsidP="00011968">
      <w:pPr>
        <w:rPr>
          <w:sz w:val="20"/>
          <w:szCs w:val="20"/>
        </w:rPr>
      </w:pPr>
      <w:bookmarkStart w:id="0" w:name="Text9"/>
      <w:permStart w:id="2095848105" w:ed="Dan.Mascarenhas@alintaenergy.com.au"/>
      <w:permEnd w:id="2095848105"/>
    </w:p>
    <w:p w14:paraId="7721463D" w14:textId="77777777" w:rsidR="00F54910" w:rsidRPr="009C5EFB" w:rsidRDefault="00F54910" w:rsidP="00011968">
      <w:pPr>
        <w:rPr>
          <w:b/>
          <w:sz w:val="20"/>
          <w:szCs w:val="20"/>
        </w:rPr>
      </w:pPr>
    </w:p>
    <w:bookmarkEnd w:id="0"/>
    <w:p w14:paraId="2942F63F" w14:textId="7EDA5931" w:rsidR="00AF2BD8" w:rsidRDefault="007409E4">
      <w:pPr>
        <w:rPr>
          <w:rFonts w:eastAsia="ITC Avant Garde Gothic Book" w:cs="ITC Avant Garde Gothic Book"/>
          <w:sz w:val="20"/>
          <w:szCs w:val="20"/>
        </w:rPr>
      </w:pPr>
      <w:r>
        <w:rPr>
          <w:rFonts w:eastAsia="ITC Avant Garde Gothic Book" w:cs="ITC Avant Garde Gothic Book"/>
          <w:sz w:val="20"/>
          <w:szCs w:val="20"/>
        </w:rPr>
        <w:t>Dan Mascarenhas</w:t>
      </w:r>
    </w:p>
    <w:p w14:paraId="38067391" w14:textId="60259AB5" w:rsidR="00AF2BD8" w:rsidRDefault="007409E4">
      <w:pPr>
        <w:rPr>
          <w:rFonts w:eastAsia="ITC Avant Garde Gothic Book" w:cs="ITC Avant Garde Gothic Book"/>
          <w:sz w:val="20"/>
          <w:szCs w:val="20"/>
        </w:rPr>
      </w:pPr>
      <w:r>
        <w:rPr>
          <w:rFonts w:eastAsia="ITC Avant Garde Gothic Book" w:cs="ITC Avant Garde Gothic Book"/>
          <w:sz w:val="20"/>
          <w:szCs w:val="20"/>
        </w:rPr>
        <w:t xml:space="preserve">Wholesale Regulatory Manager </w:t>
      </w:r>
      <w:r w:rsidR="00FE2D85" w:rsidRPr="009C5EFB">
        <w:rPr>
          <w:rFonts w:eastAsia="ITC Avant Garde Gothic Book" w:cs="ITC Avant Garde Gothic Book"/>
          <w:sz w:val="20"/>
          <w:szCs w:val="20"/>
        </w:rPr>
        <w:softHyphen/>
      </w:r>
      <w:r w:rsidR="00FE2D85" w:rsidRPr="009C5EFB">
        <w:rPr>
          <w:rFonts w:eastAsia="ITC Avant Garde Gothic Book" w:cs="ITC Avant Garde Gothic Book"/>
          <w:sz w:val="20"/>
          <w:szCs w:val="20"/>
        </w:rPr>
        <w:softHyphen/>
      </w:r>
    </w:p>
    <w:sectPr w:rsidR="00AF2BD8" w:rsidSect="00C139B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10" w:h="16840"/>
      <w:pgMar w:top="860" w:right="1320" w:bottom="280" w:left="13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C06FA" w14:textId="77777777" w:rsidR="000B2E12" w:rsidRDefault="000B2E12" w:rsidP="00975C8F">
      <w:r>
        <w:separator/>
      </w:r>
    </w:p>
  </w:endnote>
  <w:endnote w:type="continuationSeparator" w:id="0">
    <w:p w14:paraId="526B329F" w14:textId="77777777" w:rsidR="000B2E12" w:rsidRDefault="000B2E12" w:rsidP="0097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ITC Avant Garde Gothic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ITC Avant Garde Gothic Book">
    <w:altName w:val="Calibri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91EEE" w14:textId="77777777" w:rsidR="007552F2" w:rsidRDefault="007552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6E5F22" w14:textId="60FDE079" w:rsidR="004D3BAA" w:rsidRDefault="00F45E7E" w:rsidP="0068271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06997041" wp14:editId="0E27C562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2850" cy="267335"/>
              <wp:effectExtent l="0" t="0" r="0" b="0"/>
              <wp:wrapNone/>
              <wp:docPr id="5" name="MSIPCM58614dcfa78444b79216f19c" descr="{&quot;HashCode&quot;:-1513728140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673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68EDF2" w14:textId="662264B8" w:rsidR="00F45E7E" w:rsidRPr="00F45E7E" w:rsidRDefault="00F45E7E" w:rsidP="00F45E7E">
                          <w:pPr>
                            <w:rPr>
                              <w:color w:val="FF8C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997041" id="_x0000_t202" coordsize="21600,21600" o:spt="202" path="m,l,21600r21600,l21600,xe">
              <v:stroke joinstyle="miter"/>
              <v:path gradientshapeok="t" o:connecttype="rect"/>
            </v:shapetype>
            <v:shape id="MSIPCM58614dcfa78444b79216f19c" o:spid="_x0000_s1027" type="#_x0000_t202" alt="{&quot;HashCode&quot;:-1513728140,&quot;Height&quot;:842.0,&quot;Width&quot;:595.0,&quot;Placement&quot;:&quot;Footer&quot;,&quot;Index&quot;:&quot;Primary&quot;,&quot;Section&quot;:1,&quot;Top&quot;:0.0,&quot;Left&quot;:0.0}" style="position:absolute;margin-left:0;margin-top:805.9pt;width:595.5pt;height:21.0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" o:allowincell="f" filled="f" stroked="f" strokeweight=".5pt">
              <v:textbox inset="20pt,0,,0">
                <w:txbxContent>
                  <w:p w14:paraId="0468EDF2" w14:textId="662264B8" w:rsidR="00F45E7E" w:rsidRPr="00F45E7E" w:rsidRDefault="00F45E7E" w:rsidP="00F45E7E">
                    <w:pPr>
                      <w:rPr>
                        <w:color w:val="FF8C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79EA15A7" w14:textId="3884CCDB" w:rsidR="00BD69AF" w:rsidRPr="00682718" w:rsidRDefault="00BD69AF" w:rsidP="006827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517FB0" w14:textId="78B8BC6F" w:rsidR="00990D38" w:rsidRDefault="00F45E7E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80768" behindDoc="0" locked="0" layoutInCell="0" allowOverlap="1" wp14:anchorId="6221F6EB" wp14:editId="7A9C5F2B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2850" cy="267335"/>
              <wp:effectExtent l="0" t="0" r="0" b="0"/>
              <wp:wrapNone/>
              <wp:docPr id="6" name="MSIPCM530f43b0af0398858ad7439f" descr="{&quot;HashCode&quot;:-1513728140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673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01EDCD7" w14:textId="507EE566" w:rsidR="00F45E7E" w:rsidRPr="00F45E7E" w:rsidRDefault="00F45E7E" w:rsidP="00F45E7E">
                          <w:pPr>
                            <w:rPr>
                              <w:color w:val="FF8C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21F6EB" id="_x0000_t202" coordsize="21600,21600" o:spt="202" path="m,l,21600r21600,l21600,xe">
              <v:stroke joinstyle="miter"/>
              <v:path gradientshapeok="t" o:connecttype="rect"/>
            </v:shapetype>
            <v:shape id="MSIPCM530f43b0af0398858ad7439f" o:spid="_x0000_s1029" type="#_x0000_t202" alt="{&quot;HashCode&quot;:-1513728140,&quot;Height&quot;:842.0,&quot;Width&quot;:595.0,&quot;Placement&quot;:&quot;Footer&quot;,&quot;Index&quot;:&quot;FirstPage&quot;,&quot;Section&quot;:1,&quot;Top&quot;:0.0,&quot;Left&quot;:0.0}" style="position:absolute;margin-left:0;margin-top:805.9pt;width:595.5pt;height:21.05p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" o:allowincell="f" filled="f" stroked="f" strokeweight=".5pt">
              <v:textbox inset="20pt,0,,0">
                <w:txbxContent>
                  <w:p w14:paraId="101EDCD7" w14:textId="507EE566" w:rsidR="00F45E7E" w:rsidRPr="00F45E7E" w:rsidRDefault="00F45E7E" w:rsidP="00F45E7E">
                    <w:pPr>
                      <w:rPr>
                        <w:color w:val="FF8C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90D38">
      <w:rPr>
        <w:noProof/>
        <w:lang w:val="en-AU" w:eastAsia="en-AU"/>
      </w:rPr>
      <w:drawing>
        <wp:anchor distT="0" distB="0" distL="114300" distR="114300" simplePos="0" relativeHeight="251639808" behindDoc="0" locked="0" layoutInCell="1" allowOverlap="1" wp14:anchorId="7DBE6C7E" wp14:editId="06BCE0B7">
          <wp:simplePos x="0" y="0"/>
          <wp:positionH relativeFrom="column">
            <wp:posOffset>-164875</wp:posOffset>
          </wp:positionH>
          <wp:positionV relativeFrom="paragraph">
            <wp:posOffset>-64135</wp:posOffset>
          </wp:positionV>
          <wp:extent cx="3559708" cy="760989"/>
          <wp:effectExtent l="0" t="0" r="0" b="127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8-122-Letterhead-Footer-AER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9708" cy="7609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6CBDC19" w14:textId="5572A37B" w:rsidR="002157E7" w:rsidRDefault="002157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B28E6" w14:textId="77777777" w:rsidR="000B2E12" w:rsidRDefault="000B2E12" w:rsidP="00975C8F">
      <w:r>
        <w:separator/>
      </w:r>
    </w:p>
  </w:footnote>
  <w:footnote w:type="continuationSeparator" w:id="0">
    <w:p w14:paraId="1952C52C" w14:textId="77777777" w:rsidR="000B2E12" w:rsidRDefault="000B2E12" w:rsidP="00975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ED9973" w14:textId="77777777" w:rsidR="007552F2" w:rsidRDefault="007552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925DC" w14:textId="1B2D9D44" w:rsidR="00990D38" w:rsidRDefault="00F45E7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3FF6F80B" wp14:editId="36BA115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2850" cy="267335"/>
              <wp:effectExtent l="0" t="0" r="0" b="0"/>
              <wp:wrapNone/>
              <wp:docPr id="1" name="MSIPCM2e1e49069ba404827010707e" descr="{&quot;HashCode&quot;:-1537865709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673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0337B43" w14:textId="3E898FFE" w:rsidR="00F45E7E" w:rsidRPr="00F45E7E" w:rsidRDefault="00F45E7E" w:rsidP="00F45E7E">
                          <w:pPr>
                            <w:rPr>
                              <w:color w:val="FF8C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F6F80B" id="_x0000_t202" coordsize="21600,21600" o:spt="202" path="m,l,21600r21600,l21600,xe">
              <v:stroke joinstyle="miter"/>
              <v:path gradientshapeok="t" o:connecttype="rect"/>
            </v:shapetype>
            <v:shape id="MSIPCM2e1e49069ba404827010707e" o:spid="_x0000_s1026" type="#_x0000_t202" alt="{&quot;HashCode&quot;:-1537865709,&quot;Height&quot;:842.0,&quot;Width&quot;:595.0,&quot;Placement&quot;:&quot;Header&quot;,&quot;Index&quot;:&quot;Primary&quot;,&quot;Section&quot;:1,&quot;Top&quot;:0.0,&quot;Left&quot;:0.0}" style="position:absolute;margin-left:0;margin-top:15pt;width:595.5pt;height:21.05pt;z-index: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" o:allowincell="f" filled="f" stroked="f" strokeweight=".5pt">
              <v:textbox inset="20pt,0,,0">
                <w:txbxContent>
                  <w:p w14:paraId="00337B43" w14:textId="3E898FFE" w:rsidR="00F45E7E" w:rsidRPr="00F45E7E" w:rsidRDefault="00F45E7E" w:rsidP="00F45E7E">
                    <w:pPr>
                      <w:rPr>
                        <w:color w:val="FF8C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77E4C" w14:textId="2CCDB65A" w:rsidR="002157E7" w:rsidRDefault="00F45E7E">
    <w:pPr>
      <w:pStyle w:val="Header"/>
    </w:pPr>
    <w:r>
      <w:rPr>
        <w:rFonts w:ascii="Times New Roman" w:eastAsia="Times New Roman" w:hAnsi="Times New Roman" w:cs="Times New Roman"/>
        <w:noProof/>
        <w:sz w:val="20"/>
        <w:szCs w:val="20"/>
        <w:lang w:val="en-AU" w:eastAsia="en-AU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6AD97176" wp14:editId="129410F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2850" cy="267335"/>
              <wp:effectExtent l="0" t="0" r="0" b="0"/>
              <wp:wrapNone/>
              <wp:docPr id="4" name="MSIPCMad6b4fa8852fe3220b7cb565" descr="{&quot;HashCode&quot;:-1537865709,&quot;Height&quot;:842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673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12C91D5" w14:textId="3E65E581" w:rsidR="00F45E7E" w:rsidRPr="00F45E7E" w:rsidRDefault="00F45E7E" w:rsidP="00F45E7E">
                          <w:pPr>
                            <w:rPr>
                              <w:color w:val="FF8C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D97176" id="_x0000_t202" coordsize="21600,21600" o:spt="202" path="m,l,21600r21600,l21600,xe">
              <v:stroke joinstyle="miter"/>
              <v:path gradientshapeok="t" o:connecttype="rect"/>
            </v:shapetype>
            <v:shape id="MSIPCMad6b4fa8852fe3220b7cb565" o:spid="_x0000_s1028" type="#_x0000_t202" alt="{&quot;HashCode&quot;:-1537865709,&quot;Height&quot;:842.0,&quot;Width&quot;:595.0,&quot;Placement&quot;:&quot;Header&quot;,&quot;Index&quot;:&quot;FirstPage&quot;,&quot;Section&quot;:1,&quot;Top&quot;:0.0,&quot;Left&quot;:0.0}" style="position:absolute;margin-left:0;margin-top:15pt;width:595.5pt;height:21.05pt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" o:allowincell="f" filled="f" stroked="f" strokeweight=".5pt">
              <v:textbox inset="20pt,0,,0">
                <w:txbxContent>
                  <w:p w14:paraId="412C91D5" w14:textId="3E65E581" w:rsidR="00F45E7E" w:rsidRPr="00F45E7E" w:rsidRDefault="00F45E7E" w:rsidP="00F45E7E">
                    <w:pPr>
                      <w:rPr>
                        <w:color w:val="FF8C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139BA">
      <w:rPr>
        <w:rFonts w:ascii="Times New Roman" w:eastAsia="Times New Roman" w:hAnsi="Times New Roman" w:cs="Times New Roman"/>
        <w:noProof/>
        <w:sz w:val="20"/>
        <w:szCs w:val="20"/>
        <w:lang w:val="en-AU" w:eastAsia="en-AU"/>
      </w:rPr>
      <w:drawing>
        <wp:anchor distT="0" distB="0" distL="114300" distR="114300" simplePos="0" relativeHeight="251648000" behindDoc="0" locked="0" layoutInCell="1" allowOverlap="1" wp14:anchorId="0A7A2CEB" wp14:editId="30A88940">
          <wp:simplePos x="0" y="0"/>
          <wp:positionH relativeFrom="column">
            <wp:posOffset>2581910</wp:posOffset>
          </wp:positionH>
          <wp:positionV relativeFrom="paragraph">
            <wp:posOffset>0</wp:posOffset>
          </wp:positionV>
          <wp:extent cx="1087405" cy="1014911"/>
          <wp:effectExtent l="0" t="0" r="5080" b="127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linta_Port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7405" cy="10149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BCE2C0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B319FE"/>
    <w:multiLevelType w:val="hybridMultilevel"/>
    <w:tmpl w:val="C2BAC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942F3"/>
    <w:multiLevelType w:val="hybridMultilevel"/>
    <w:tmpl w:val="516E3D3E"/>
    <w:lvl w:ilvl="0" w:tplc="BDD664E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5E2F19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B66840E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96221A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3C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3B50C4B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E0AB16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942493F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F468DA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3" w15:restartNumberingAfterBreak="0">
    <w:nsid w:val="463778FB"/>
    <w:multiLevelType w:val="hybridMultilevel"/>
    <w:tmpl w:val="0F3E3C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9A30B8"/>
    <w:multiLevelType w:val="hybridMultilevel"/>
    <w:tmpl w:val="7B96CA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ED158B"/>
    <w:multiLevelType w:val="hybridMultilevel"/>
    <w:tmpl w:val="599073BE"/>
    <w:lvl w:ilvl="0" w:tplc="AD7CF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8301B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841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EC6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7EE2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26B0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1C2F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B48B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12DF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F2208CE"/>
    <w:multiLevelType w:val="hybridMultilevel"/>
    <w:tmpl w:val="E22E8D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1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BD8"/>
    <w:rsid w:val="00002DCA"/>
    <w:rsid w:val="000075F8"/>
    <w:rsid w:val="000112D7"/>
    <w:rsid w:val="00011968"/>
    <w:rsid w:val="0001688D"/>
    <w:rsid w:val="00017705"/>
    <w:rsid w:val="00034EC5"/>
    <w:rsid w:val="0004047D"/>
    <w:rsid w:val="000430D8"/>
    <w:rsid w:val="0004398F"/>
    <w:rsid w:val="000501AD"/>
    <w:rsid w:val="00050778"/>
    <w:rsid w:val="00051206"/>
    <w:rsid w:val="000535BB"/>
    <w:rsid w:val="00060178"/>
    <w:rsid w:val="00060BBB"/>
    <w:rsid w:val="0006146C"/>
    <w:rsid w:val="00063DA7"/>
    <w:rsid w:val="00081098"/>
    <w:rsid w:val="000913AF"/>
    <w:rsid w:val="000951B6"/>
    <w:rsid w:val="000B2E12"/>
    <w:rsid w:val="000B7AC1"/>
    <w:rsid w:val="000C574A"/>
    <w:rsid w:val="000C70E0"/>
    <w:rsid w:val="000E04AF"/>
    <w:rsid w:val="000E39CB"/>
    <w:rsid w:val="000E46C6"/>
    <w:rsid w:val="000E4C77"/>
    <w:rsid w:val="000E5125"/>
    <w:rsid w:val="000E53F8"/>
    <w:rsid w:val="000F0C9C"/>
    <w:rsid w:val="001005CE"/>
    <w:rsid w:val="00103954"/>
    <w:rsid w:val="00111559"/>
    <w:rsid w:val="001210C4"/>
    <w:rsid w:val="00124D1C"/>
    <w:rsid w:val="00127BFF"/>
    <w:rsid w:val="00130705"/>
    <w:rsid w:val="00153B94"/>
    <w:rsid w:val="00163F62"/>
    <w:rsid w:val="001772DA"/>
    <w:rsid w:val="001838D8"/>
    <w:rsid w:val="00187075"/>
    <w:rsid w:val="00195B29"/>
    <w:rsid w:val="001A519E"/>
    <w:rsid w:val="001A56ED"/>
    <w:rsid w:val="001B7E5B"/>
    <w:rsid w:val="001C7670"/>
    <w:rsid w:val="001D0F3B"/>
    <w:rsid w:val="001E3BDB"/>
    <w:rsid w:val="001F6A2B"/>
    <w:rsid w:val="001F70C6"/>
    <w:rsid w:val="00205884"/>
    <w:rsid w:val="00206011"/>
    <w:rsid w:val="002122EF"/>
    <w:rsid w:val="0021411E"/>
    <w:rsid w:val="00214CBE"/>
    <w:rsid w:val="002157E7"/>
    <w:rsid w:val="00221309"/>
    <w:rsid w:val="002241AF"/>
    <w:rsid w:val="0022797F"/>
    <w:rsid w:val="00267915"/>
    <w:rsid w:val="002701D5"/>
    <w:rsid w:val="00271B4D"/>
    <w:rsid w:val="0029016E"/>
    <w:rsid w:val="0029142B"/>
    <w:rsid w:val="002A0B78"/>
    <w:rsid w:val="002A6B10"/>
    <w:rsid w:val="002A73BD"/>
    <w:rsid w:val="002C07FE"/>
    <w:rsid w:val="002D4943"/>
    <w:rsid w:val="0031207F"/>
    <w:rsid w:val="003169C0"/>
    <w:rsid w:val="003202E5"/>
    <w:rsid w:val="0032395F"/>
    <w:rsid w:val="003258E1"/>
    <w:rsid w:val="003329F6"/>
    <w:rsid w:val="00340772"/>
    <w:rsid w:val="00373CAE"/>
    <w:rsid w:val="00376395"/>
    <w:rsid w:val="00381A11"/>
    <w:rsid w:val="00394A3C"/>
    <w:rsid w:val="003A300D"/>
    <w:rsid w:val="003C181F"/>
    <w:rsid w:val="003C7D68"/>
    <w:rsid w:val="003D5965"/>
    <w:rsid w:val="003D6691"/>
    <w:rsid w:val="003E059B"/>
    <w:rsid w:val="003E6E18"/>
    <w:rsid w:val="003F019B"/>
    <w:rsid w:val="003F0D19"/>
    <w:rsid w:val="00402209"/>
    <w:rsid w:val="00432F88"/>
    <w:rsid w:val="0044064E"/>
    <w:rsid w:val="00440770"/>
    <w:rsid w:val="004451A1"/>
    <w:rsid w:val="00451520"/>
    <w:rsid w:val="00453037"/>
    <w:rsid w:val="00453124"/>
    <w:rsid w:val="00464A83"/>
    <w:rsid w:val="0046643C"/>
    <w:rsid w:val="00483F09"/>
    <w:rsid w:val="00484ADB"/>
    <w:rsid w:val="00490F4F"/>
    <w:rsid w:val="00492CD5"/>
    <w:rsid w:val="00495061"/>
    <w:rsid w:val="004B2659"/>
    <w:rsid w:val="004B2C23"/>
    <w:rsid w:val="004B668A"/>
    <w:rsid w:val="004C068D"/>
    <w:rsid w:val="004C498D"/>
    <w:rsid w:val="004C6F92"/>
    <w:rsid w:val="004D3BAA"/>
    <w:rsid w:val="004F4F98"/>
    <w:rsid w:val="004F714C"/>
    <w:rsid w:val="004F7E86"/>
    <w:rsid w:val="005128A7"/>
    <w:rsid w:val="00516678"/>
    <w:rsid w:val="00525D6D"/>
    <w:rsid w:val="005352C4"/>
    <w:rsid w:val="00540A04"/>
    <w:rsid w:val="005412A4"/>
    <w:rsid w:val="00552C4B"/>
    <w:rsid w:val="0055625B"/>
    <w:rsid w:val="00564CC9"/>
    <w:rsid w:val="00572B35"/>
    <w:rsid w:val="00580689"/>
    <w:rsid w:val="005814D8"/>
    <w:rsid w:val="00585C82"/>
    <w:rsid w:val="005906EE"/>
    <w:rsid w:val="0059177C"/>
    <w:rsid w:val="005A0FE5"/>
    <w:rsid w:val="005A46C9"/>
    <w:rsid w:val="005B25DA"/>
    <w:rsid w:val="005B77CE"/>
    <w:rsid w:val="005C4889"/>
    <w:rsid w:val="005C669F"/>
    <w:rsid w:val="005D1F6C"/>
    <w:rsid w:val="005D6B0A"/>
    <w:rsid w:val="005E79FB"/>
    <w:rsid w:val="005F2F87"/>
    <w:rsid w:val="005F54DA"/>
    <w:rsid w:val="00600693"/>
    <w:rsid w:val="006120BF"/>
    <w:rsid w:val="006174E5"/>
    <w:rsid w:val="006178E1"/>
    <w:rsid w:val="00636444"/>
    <w:rsid w:val="00641483"/>
    <w:rsid w:val="00646D4B"/>
    <w:rsid w:val="00660855"/>
    <w:rsid w:val="00682718"/>
    <w:rsid w:val="00694452"/>
    <w:rsid w:val="006973E1"/>
    <w:rsid w:val="006A6A8E"/>
    <w:rsid w:val="006A6EA1"/>
    <w:rsid w:val="006A700F"/>
    <w:rsid w:val="006B6460"/>
    <w:rsid w:val="006B6EB0"/>
    <w:rsid w:val="006D0D18"/>
    <w:rsid w:val="006E6065"/>
    <w:rsid w:val="0071627E"/>
    <w:rsid w:val="00727962"/>
    <w:rsid w:val="007319E5"/>
    <w:rsid w:val="00735B3D"/>
    <w:rsid w:val="007379B4"/>
    <w:rsid w:val="007409E4"/>
    <w:rsid w:val="007533AC"/>
    <w:rsid w:val="00753D37"/>
    <w:rsid w:val="007552F2"/>
    <w:rsid w:val="007574F8"/>
    <w:rsid w:val="0077399D"/>
    <w:rsid w:val="007740DE"/>
    <w:rsid w:val="007822ED"/>
    <w:rsid w:val="00782E1E"/>
    <w:rsid w:val="007948D6"/>
    <w:rsid w:val="00797CAE"/>
    <w:rsid w:val="007A1D25"/>
    <w:rsid w:val="007A2DCA"/>
    <w:rsid w:val="007B0EF7"/>
    <w:rsid w:val="007B2835"/>
    <w:rsid w:val="007C25CB"/>
    <w:rsid w:val="007C799C"/>
    <w:rsid w:val="007C7CDB"/>
    <w:rsid w:val="007D3B50"/>
    <w:rsid w:val="007E0D49"/>
    <w:rsid w:val="00802AD6"/>
    <w:rsid w:val="00813257"/>
    <w:rsid w:val="00816811"/>
    <w:rsid w:val="00820D63"/>
    <w:rsid w:val="00823585"/>
    <w:rsid w:val="0082723B"/>
    <w:rsid w:val="00832A9F"/>
    <w:rsid w:val="008339EE"/>
    <w:rsid w:val="0084191C"/>
    <w:rsid w:val="008426DA"/>
    <w:rsid w:val="00845183"/>
    <w:rsid w:val="008549F7"/>
    <w:rsid w:val="00874573"/>
    <w:rsid w:val="008752A7"/>
    <w:rsid w:val="008908A1"/>
    <w:rsid w:val="00896895"/>
    <w:rsid w:val="008A4BD8"/>
    <w:rsid w:val="008A7736"/>
    <w:rsid w:val="008B3C93"/>
    <w:rsid w:val="008D0DD2"/>
    <w:rsid w:val="008D1A0B"/>
    <w:rsid w:val="008F0DB1"/>
    <w:rsid w:val="009027D4"/>
    <w:rsid w:val="0090580C"/>
    <w:rsid w:val="00910737"/>
    <w:rsid w:val="0091113A"/>
    <w:rsid w:val="0092170D"/>
    <w:rsid w:val="00924C9A"/>
    <w:rsid w:val="009256A8"/>
    <w:rsid w:val="00937F9A"/>
    <w:rsid w:val="009468A1"/>
    <w:rsid w:val="0095754B"/>
    <w:rsid w:val="00975C8F"/>
    <w:rsid w:val="00981393"/>
    <w:rsid w:val="00982452"/>
    <w:rsid w:val="00983DF0"/>
    <w:rsid w:val="00990D38"/>
    <w:rsid w:val="009B04CA"/>
    <w:rsid w:val="009B2447"/>
    <w:rsid w:val="009B739D"/>
    <w:rsid w:val="009B7900"/>
    <w:rsid w:val="009C2D69"/>
    <w:rsid w:val="009C5EFB"/>
    <w:rsid w:val="009D6824"/>
    <w:rsid w:val="009E5910"/>
    <w:rsid w:val="009F7CC3"/>
    <w:rsid w:val="00A00646"/>
    <w:rsid w:val="00A1240B"/>
    <w:rsid w:val="00A2531F"/>
    <w:rsid w:val="00A310EC"/>
    <w:rsid w:val="00A358EB"/>
    <w:rsid w:val="00A43A30"/>
    <w:rsid w:val="00A5230B"/>
    <w:rsid w:val="00A52630"/>
    <w:rsid w:val="00A52F1D"/>
    <w:rsid w:val="00A66358"/>
    <w:rsid w:val="00A83AD3"/>
    <w:rsid w:val="00A861F6"/>
    <w:rsid w:val="00A97EB0"/>
    <w:rsid w:val="00AA5B58"/>
    <w:rsid w:val="00AB7EC2"/>
    <w:rsid w:val="00AC3FD5"/>
    <w:rsid w:val="00AD2021"/>
    <w:rsid w:val="00AD23F3"/>
    <w:rsid w:val="00AF1BF5"/>
    <w:rsid w:val="00AF2BD8"/>
    <w:rsid w:val="00AF7FB3"/>
    <w:rsid w:val="00B13A8E"/>
    <w:rsid w:val="00B14C8E"/>
    <w:rsid w:val="00B20E94"/>
    <w:rsid w:val="00B21BCB"/>
    <w:rsid w:val="00B26D13"/>
    <w:rsid w:val="00B27A19"/>
    <w:rsid w:val="00B311B7"/>
    <w:rsid w:val="00B41966"/>
    <w:rsid w:val="00B448D1"/>
    <w:rsid w:val="00B66C48"/>
    <w:rsid w:val="00B90D3A"/>
    <w:rsid w:val="00B91AB4"/>
    <w:rsid w:val="00BA3719"/>
    <w:rsid w:val="00BB4CB5"/>
    <w:rsid w:val="00BD1F4C"/>
    <w:rsid w:val="00BD69AF"/>
    <w:rsid w:val="00BE4D8D"/>
    <w:rsid w:val="00BF0BF0"/>
    <w:rsid w:val="00C02A02"/>
    <w:rsid w:val="00C139BA"/>
    <w:rsid w:val="00C308C8"/>
    <w:rsid w:val="00C31A5E"/>
    <w:rsid w:val="00C34EEB"/>
    <w:rsid w:val="00C40585"/>
    <w:rsid w:val="00C4288A"/>
    <w:rsid w:val="00C50866"/>
    <w:rsid w:val="00C573BB"/>
    <w:rsid w:val="00C7346C"/>
    <w:rsid w:val="00C744C4"/>
    <w:rsid w:val="00C75BCD"/>
    <w:rsid w:val="00C9393F"/>
    <w:rsid w:val="00CA0F88"/>
    <w:rsid w:val="00CA2DC2"/>
    <w:rsid w:val="00CB3EFC"/>
    <w:rsid w:val="00CC1320"/>
    <w:rsid w:val="00CC4A10"/>
    <w:rsid w:val="00CD61D0"/>
    <w:rsid w:val="00CE1133"/>
    <w:rsid w:val="00CF4AD7"/>
    <w:rsid w:val="00CF7D01"/>
    <w:rsid w:val="00D037E1"/>
    <w:rsid w:val="00D06909"/>
    <w:rsid w:val="00D368C4"/>
    <w:rsid w:val="00D50C18"/>
    <w:rsid w:val="00D74EB9"/>
    <w:rsid w:val="00D851DA"/>
    <w:rsid w:val="00D869B4"/>
    <w:rsid w:val="00D947E5"/>
    <w:rsid w:val="00DB1B59"/>
    <w:rsid w:val="00DB30EE"/>
    <w:rsid w:val="00DD4CA2"/>
    <w:rsid w:val="00DD7CB3"/>
    <w:rsid w:val="00DE12A6"/>
    <w:rsid w:val="00DE5B26"/>
    <w:rsid w:val="00E04A08"/>
    <w:rsid w:val="00E22827"/>
    <w:rsid w:val="00E24659"/>
    <w:rsid w:val="00E357AA"/>
    <w:rsid w:val="00E41ABB"/>
    <w:rsid w:val="00E52474"/>
    <w:rsid w:val="00E7017F"/>
    <w:rsid w:val="00EA2900"/>
    <w:rsid w:val="00EB4F40"/>
    <w:rsid w:val="00EB5F8B"/>
    <w:rsid w:val="00EB799F"/>
    <w:rsid w:val="00EC7450"/>
    <w:rsid w:val="00EC7AFA"/>
    <w:rsid w:val="00ED6A3F"/>
    <w:rsid w:val="00EF42D9"/>
    <w:rsid w:val="00EF64D6"/>
    <w:rsid w:val="00F02B92"/>
    <w:rsid w:val="00F34370"/>
    <w:rsid w:val="00F45E7E"/>
    <w:rsid w:val="00F54910"/>
    <w:rsid w:val="00F5645E"/>
    <w:rsid w:val="00F56EFE"/>
    <w:rsid w:val="00F60392"/>
    <w:rsid w:val="00FB2C98"/>
    <w:rsid w:val="00FC330E"/>
    <w:rsid w:val="00FE0106"/>
    <w:rsid w:val="00FE2D85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AD2868C"/>
  <w15:docId w15:val="{25C32A4E-E9FC-4539-A5FF-FC49305E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uiPriority w:val="1"/>
    <w:qFormat/>
    <w:rsid w:val="00011968"/>
    <w:rPr>
      <w:rFonts w:ascii="Century Gothic" w:hAnsi="Century Gothic"/>
    </w:rPr>
  </w:style>
  <w:style w:type="paragraph" w:styleId="Heading1">
    <w:name w:val="heading 1"/>
    <w:basedOn w:val="Normal"/>
    <w:uiPriority w:val="1"/>
    <w:qFormat/>
    <w:pPr>
      <w:spacing w:before="129"/>
      <w:ind w:left="107"/>
      <w:outlineLvl w:val="0"/>
    </w:pPr>
    <w:rPr>
      <w:rFonts w:ascii="ITC Avant Garde Gothic Bold" w:eastAsia="ITC Avant Garde Gothic Bold" w:hAnsi="ITC Avant Garde Gothic Bold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7"/>
    </w:pPr>
    <w:rPr>
      <w:rFonts w:ascii="ITC Avant Garde Gothic Book" w:eastAsia="ITC Avant Garde Gothic Book" w:hAnsi="ITC Avant Garde Gothic Book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75C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5C8F"/>
  </w:style>
  <w:style w:type="paragraph" w:styleId="Footer">
    <w:name w:val="footer"/>
    <w:basedOn w:val="Normal"/>
    <w:link w:val="FooterChar"/>
    <w:uiPriority w:val="99"/>
    <w:unhideWhenUsed/>
    <w:rsid w:val="00975C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5C8F"/>
  </w:style>
  <w:style w:type="paragraph" w:styleId="NormalWeb">
    <w:name w:val="Normal (Web)"/>
    <w:basedOn w:val="Normal"/>
    <w:uiPriority w:val="99"/>
    <w:semiHidden/>
    <w:unhideWhenUsed/>
    <w:rsid w:val="00572B3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06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68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272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23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23B"/>
    <w:rPr>
      <w:rFonts w:ascii="Century Gothic" w:hAnsi="Century Goth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2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23B"/>
    <w:rPr>
      <w:rFonts w:ascii="Century Gothic" w:hAnsi="Century Gothic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869B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D869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6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38987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1234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432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499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134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1575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759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8164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7187">
          <w:marLeft w:val="547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4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.Mascarenhas@alintaenergy.com.a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1" Type="http://schemas.openxmlformats.org/officeDocument/2006/relationships/hyperlink" Target="mailto:info@esb.org.au" TargetMode="Externa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8dce7104-8087-4736-8b85-f4ed720e3c98" ContentTypeId="0x010100FAC5CA2A82551B4B82C87C186943959D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29361C0924AB47A2B13393BFDF77C4" ma:contentTypeVersion="12" ma:contentTypeDescription="Create a new document." ma:contentTypeScope="" ma:versionID="877b3a80972da79069cf6db6c9b5a742">
  <xsd:schema xmlns:xsd="http://www.w3.org/2001/XMLSchema" xmlns:xs="http://www.w3.org/2001/XMLSchema" xmlns:p="http://schemas.microsoft.com/office/2006/metadata/properties" xmlns:ns2="7aa26ff8-f852-4791-969c-d3c5814cfde3" xmlns:ns3="cf4c908b-213f-48fa-9923-865b8a05e513" targetNamespace="http://schemas.microsoft.com/office/2006/metadata/properties" ma:root="true" ma:fieldsID="9577d1364631c7bb676ef9f542cebae0" ns2:_="" ns3:_="">
    <xsd:import namespace="7aa26ff8-f852-4791-969c-d3c5814cfde3"/>
    <xsd:import namespace="cf4c908b-213f-48fa-9923-865b8a05e5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26ff8-f852-4791-969c-d3c5814cfd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c908b-213f-48fa-9923-865b8a05e5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D49F7E-5D7C-4031-8814-16558E0D7AC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D3D02019-4C7B-42FC-A301-86E63A6592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98411-B4AD-4F38-ABB6-2C8FD16C5CD6}"/>
</file>

<file path=customXml/itemProps4.xml><?xml version="1.0" encoding="utf-8"?>
<ds:datastoreItem xmlns:ds="http://schemas.openxmlformats.org/officeDocument/2006/customXml" ds:itemID="{D489F4E8-D838-4472-908D-98DA85C2C0AE}">
  <ds:schemaRefs>
    <ds:schemaRef ds:uri="http://schemas.microsoft.com/office/2006/metadata/properties"/>
    <ds:schemaRef ds:uri="http://schemas.microsoft.com/office/infopath/2007/PartnerControls"/>
    <ds:schemaRef ds:uri="9f8dd800-87ac-4612-9118-b6f030105f00"/>
    <ds:schemaRef ds:uri="e082dd0e-3c4c-44f9-8d5a-439430833cb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932</Words>
  <Characters>5314</Characters>
  <Application>Microsoft Office Word</Application>
  <DocSecurity>8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Alinta Energy Retail Sales Pty Ltd - Letterhead Template</vt:lpstr>
    </vt:vector>
  </TitlesOfParts>
  <Company/>
  <LinksUpToDate>false</LinksUpToDate>
  <CharactersWithSpaces>6234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Alinta Energy Retail Sales Pty Ltd - Letterhead Template</dc:title>
  <dc:creator>Johnson, Renae</dc:creator>
  <cp:lastModifiedBy>Mascarenhas, Dan</cp:lastModifiedBy>
  <cp:revision>4</cp:revision>
  <cp:lastPrinted>2021-02-12T07:19:00Z</cp:lastPrinted>
  <dcterms:created xsi:type="dcterms:W3CDTF">2021-02-14T22:50:00Z</dcterms:created>
  <dcterms:modified xsi:type="dcterms:W3CDTF">2021-02-15T00:43:00Z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2018-04-18T00:00:00Z</vt:filetime>
  </property>
  <property fmtid="{D5CDD505-2E9C-101B-9397-08002B2CF9AE}" pid="3" name="LastSaved">
    <vt:filetime>2018-04-18T00:00:00Z</vt:filetime>
  </property>
  <property fmtid="{D5CDD505-2E9C-101B-9397-08002B2CF9AE}" pid="4" name="OfficeLocation">
    <vt:lpwstr>26;#Sydney|215f63bc-745f-4b45-960d-fea2bd3f0991</vt:lpwstr>
  </property>
  <property fmtid="{D5CDD505-2E9C-101B-9397-08002B2CF9AE}" pid="5" name="ContentTypeId">
    <vt:lpwstr>0x0101004629361C0924AB47A2B13393BFDF77C4</vt:lpwstr>
  </property>
  <property fmtid="{D5CDD505-2E9C-101B-9397-08002B2CF9AE}" pid="6" name="MSIP_Label_a75a9bcd-0d5d-46e8-ba46-341294b0bf03_Enabled">
    <vt:lpwstr>true</vt:lpwstr>
  </property>
  <property fmtid="{D5CDD505-2E9C-101B-9397-08002B2CF9AE}" pid="7" name="MSIP_Label_a75a9bcd-0d5d-46e8-ba46-341294b0bf03_SetDate">
    <vt:lpwstr>2021-02-12T07:19:17Z</vt:lpwstr>
  </property>
  <property fmtid="{D5CDD505-2E9C-101B-9397-08002B2CF9AE}" pid="8" name="MSIP_Label_a75a9bcd-0d5d-46e8-ba46-341294b0bf03_Method">
    <vt:lpwstr>Privileged</vt:lpwstr>
  </property>
  <property fmtid="{D5CDD505-2E9C-101B-9397-08002B2CF9AE}" pid="9" name="MSIP_Label_a75a9bcd-0d5d-46e8-ba46-341294b0bf03_Name">
    <vt:lpwstr>PublicZZ</vt:lpwstr>
  </property>
  <property fmtid="{D5CDD505-2E9C-101B-9397-08002B2CF9AE}" pid="10" name="MSIP_Label_a75a9bcd-0d5d-46e8-ba46-341294b0bf03_SiteId">
    <vt:lpwstr>7f662590-a593-47e5-a0e9-04a11527245a</vt:lpwstr>
  </property>
  <property fmtid="{D5CDD505-2E9C-101B-9397-08002B2CF9AE}" pid="11" name="MSIP_Label_a75a9bcd-0d5d-46e8-ba46-341294b0bf03_ActionId">
    <vt:lpwstr>337744f3-14da-4a62-acd8-9afd00cbba32</vt:lpwstr>
  </property>
  <property fmtid="{D5CDD505-2E9C-101B-9397-08002B2CF9AE}" pid="12" name="MSIP_Label_a75a9bcd-0d5d-46e8-ba46-341294b0bf03_ContentBits">
    <vt:lpwstr>0</vt:lpwstr>
  </property>
</Properties>
</file>