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jc w:val="center"/>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A0" w:firstRow="1" w:lastRow="0" w:firstColumn="1" w:lastColumn="0" w:noHBand="0" w:noVBand="0"/>
      </w:tblPr>
      <w:tblGrid>
        <w:gridCol w:w="1844"/>
        <w:gridCol w:w="8363"/>
      </w:tblGrid>
      <w:tr w:rsidR="00A512CB" w14:paraId="2AB0115F" w14:textId="77777777" w:rsidTr="00637A99">
        <w:trPr>
          <w:jc w:val="center"/>
        </w:trPr>
        <w:tc>
          <w:tcPr>
            <w:tcW w:w="1844" w:type="dxa"/>
            <w:shd w:val="clear" w:color="auto" w:fill="D9D9D9"/>
          </w:tcPr>
          <w:p w14:paraId="2AB0115D" w14:textId="77777777" w:rsidR="008B3B96" w:rsidRPr="00637A99" w:rsidRDefault="00B304C8" w:rsidP="00637A99">
            <w:pPr>
              <w:spacing w:before="120"/>
              <w:rPr>
                <w:rFonts w:asciiTheme="minorHAnsi" w:hAnsiTheme="minorHAnsi" w:cstheme="minorHAnsi"/>
                <w:b/>
                <w:bCs/>
                <w:iCs/>
              </w:rPr>
            </w:pPr>
            <w:bookmarkStart w:id="0" w:name="_GoBack"/>
            <w:bookmarkEnd w:id="0"/>
            <w:r w:rsidRPr="00637A99">
              <w:rPr>
                <w:rFonts w:asciiTheme="minorHAnsi" w:hAnsiTheme="minorHAnsi" w:cstheme="minorHAnsi"/>
                <w:b/>
                <w:bCs/>
                <w:iCs/>
              </w:rPr>
              <w:t>Chair</w:t>
            </w:r>
          </w:p>
        </w:tc>
        <w:tc>
          <w:tcPr>
            <w:tcW w:w="8363" w:type="dxa"/>
          </w:tcPr>
          <w:p w14:paraId="2AB0115E" w14:textId="77777777" w:rsidR="008B3B96" w:rsidRPr="008B3B96" w:rsidRDefault="00B304C8" w:rsidP="00F7496D">
            <w:pPr>
              <w:spacing w:before="120" w:after="120"/>
              <w:rPr>
                <w:rFonts w:asciiTheme="minorHAnsi" w:hAnsiTheme="minorHAnsi" w:cs="Calibri"/>
                <w:lang w:eastAsia="en-AU"/>
              </w:rPr>
            </w:pPr>
            <w:r w:rsidRPr="008B3B96">
              <w:rPr>
                <w:rFonts w:asciiTheme="minorHAnsi" w:hAnsiTheme="minorHAnsi" w:cs="Calibri"/>
                <w:lang w:eastAsia="en-AU"/>
              </w:rPr>
              <w:t>The Commonwealth Minister for Industry and Science is the Chair.</w:t>
            </w:r>
          </w:p>
        </w:tc>
      </w:tr>
      <w:tr w:rsidR="00A512CB" w14:paraId="2AB01165" w14:textId="77777777" w:rsidTr="00637A99">
        <w:trPr>
          <w:jc w:val="center"/>
        </w:trPr>
        <w:tc>
          <w:tcPr>
            <w:tcW w:w="1844" w:type="dxa"/>
            <w:shd w:val="clear" w:color="auto" w:fill="D9D9D9"/>
          </w:tcPr>
          <w:p w14:paraId="2AB01160" w14:textId="77777777" w:rsidR="008B3B96" w:rsidRPr="00637A99" w:rsidRDefault="00B304C8" w:rsidP="00637A99">
            <w:pPr>
              <w:spacing w:before="120"/>
              <w:rPr>
                <w:rFonts w:asciiTheme="minorHAnsi" w:hAnsiTheme="minorHAnsi" w:cstheme="minorHAnsi"/>
                <w:b/>
                <w:bCs/>
                <w:iCs/>
              </w:rPr>
            </w:pPr>
            <w:r w:rsidRPr="00637A99">
              <w:rPr>
                <w:rFonts w:asciiTheme="minorHAnsi" w:hAnsiTheme="minorHAnsi" w:cstheme="minorHAnsi"/>
                <w:b/>
                <w:bCs/>
                <w:iCs/>
              </w:rPr>
              <w:t>Membership</w:t>
            </w:r>
          </w:p>
        </w:tc>
        <w:tc>
          <w:tcPr>
            <w:tcW w:w="8363" w:type="dxa"/>
          </w:tcPr>
          <w:p w14:paraId="2AB01161" w14:textId="77777777" w:rsidR="008B3B96" w:rsidRPr="008B3B96" w:rsidRDefault="00B304C8" w:rsidP="008B3B96">
            <w:pPr>
              <w:spacing w:before="120" w:after="120"/>
              <w:rPr>
                <w:rFonts w:asciiTheme="minorHAnsi" w:hAnsiTheme="minorHAnsi" w:cs="Calibri"/>
              </w:rPr>
            </w:pPr>
            <w:r w:rsidRPr="008B3B96">
              <w:rPr>
                <w:rFonts w:asciiTheme="minorHAnsi" w:hAnsiTheme="minorHAnsi" w:cs="Calibri"/>
              </w:rPr>
              <w:t>The Council consists of ministers from the Commonwealth, each state and territory, and New Zealand, with portfolio responsibility for energy and resources.</w:t>
            </w:r>
          </w:p>
          <w:p w14:paraId="2AB01162" w14:textId="77777777" w:rsidR="008B3B96" w:rsidRPr="008B3B96" w:rsidRDefault="00B304C8" w:rsidP="008B3B96">
            <w:pPr>
              <w:spacing w:before="120" w:after="120"/>
              <w:rPr>
                <w:rFonts w:asciiTheme="minorHAnsi" w:hAnsiTheme="minorHAnsi" w:cs="Calibri"/>
              </w:rPr>
            </w:pPr>
            <w:r w:rsidRPr="008B3B96">
              <w:rPr>
                <w:rFonts w:asciiTheme="minorHAnsi" w:hAnsiTheme="minorHAnsi" w:cs="Calibri"/>
              </w:rPr>
              <w:t>A maximum of two ministers from each jurisdiction may sit on the Council. Each jurisdiction shall nominate a Senior Minister with responsibility for energy and/or resources to act as its primary representative on the Council.</w:t>
            </w:r>
          </w:p>
          <w:p w14:paraId="2AB01163" w14:textId="77777777" w:rsidR="008B3B96" w:rsidRPr="008B3B96" w:rsidRDefault="00B304C8" w:rsidP="008B3B96">
            <w:pPr>
              <w:spacing w:before="120" w:after="120"/>
              <w:rPr>
                <w:rFonts w:asciiTheme="minorHAnsi" w:hAnsiTheme="minorHAnsi" w:cs="Calibri"/>
              </w:rPr>
            </w:pPr>
            <w:r w:rsidRPr="008B3B96">
              <w:rPr>
                <w:rFonts w:asciiTheme="minorHAnsi" w:hAnsiTheme="minorHAnsi" w:cs="Calibri"/>
              </w:rPr>
              <w:t>In addition to members, the Council’s Senior Committee of Officials will attend meetings.</w:t>
            </w:r>
          </w:p>
          <w:p w14:paraId="2AB01164" w14:textId="77777777" w:rsidR="008B3B96" w:rsidRPr="00637A99" w:rsidRDefault="00B304C8" w:rsidP="008B3B96">
            <w:pPr>
              <w:spacing w:before="120"/>
              <w:rPr>
                <w:rFonts w:asciiTheme="minorHAnsi" w:hAnsiTheme="minorHAnsi" w:cstheme="minorHAnsi"/>
              </w:rPr>
            </w:pPr>
            <w:r w:rsidRPr="008B3B96">
              <w:rPr>
                <w:rFonts w:asciiTheme="minorHAnsi" w:hAnsiTheme="minorHAnsi" w:cs="Calibri"/>
              </w:rPr>
              <w:t>The Chair may invite representatives from other agencies to participate in specific meetings, as appropriate.</w:t>
            </w:r>
          </w:p>
        </w:tc>
      </w:tr>
      <w:tr w:rsidR="00A512CB" w14:paraId="2AB01172" w14:textId="77777777" w:rsidTr="00637A99">
        <w:trPr>
          <w:jc w:val="center"/>
        </w:trPr>
        <w:tc>
          <w:tcPr>
            <w:tcW w:w="1844" w:type="dxa"/>
            <w:shd w:val="clear" w:color="auto" w:fill="D9D9D9"/>
          </w:tcPr>
          <w:p w14:paraId="2AB01166" w14:textId="77777777" w:rsidR="008B3B96" w:rsidRPr="00637A99" w:rsidRDefault="00B304C8" w:rsidP="00637A99">
            <w:pPr>
              <w:spacing w:before="120"/>
              <w:rPr>
                <w:rFonts w:asciiTheme="minorHAnsi" w:hAnsiTheme="minorHAnsi" w:cstheme="minorHAnsi"/>
                <w:b/>
                <w:bCs/>
                <w:iCs/>
              </w:rPr>
            </w:pPr>
            <w:r w:rsidRPr="00637A99">
              <w:rPr>
                <w:rFonts w:asciiTheme="minorHAnsi" w:hAnsiTheme="minorHAnsi" w:cstheme="minorHAnsi"/>
                <w:b/>
                <w:bCs/>
                <w:iCs/>
              </w:rPr>
              <w:t>Operations</w:t>
            </w:r>
          </w:p>
        </w:tc>
        <w:tc>
          <w:tcPr>
            <w:tcW w:w="8363" w:type="dxa"/>
          </w:tcPr>
          <w:p w14:paraId="2AB01167" w14:textId="77777777" w:rsidR="008B3B96" w:rsidRPr="008B3B96" w:rsidRDefault="00B304C8" w:rsidP="008B3B96">
            <w:pPr>
              <w:spacing w:before="120" w:after="120"/>
              <w:rPr>
                <w:rFonts w:asciiTheme="minorHAnsi" w:hAnsiTheme="minorHAnsi" w:cstheme="minorHAnsi"/>
              </w:rPr>
            </w:pPr>
            <w:r w:rsidRPr="008B3B96">
              <w:rPr>
                <w:rFonts w:asciiTheme="minorHAnsi" w:hAnsiTheme="minorHAnsi" w:cstheme="minorHAnsi"/>
              </w:rPr>
              <w:t>The Council will meet twice a year. Further work may be conducted out-of-session</w:t>
            </w:r>
            <w:r>
              <w:rPr>
                <w:rStyle w:val="FootnoteReference"/>
                <w:rFonts w:asciiTheme="minorHAnsi" w:hAnsiTheme="minorHAnsi" w:cstheme="minorHAnsi"/>
              </w:rPr>
              <w:footnoteReference w:id="1"/>
            </w:r>
            <w:r w:rsidRPr="008B3B96">
              <w:rPr>
                <w:rFonts w:asciiTheme="minorHAnsi" w:hAnsiTheme="minorHAnsi" w:cstheme="minorHAnsi"/>
              </w:rPr>
              <w:t>.</w:t>
            </w:r>
          </w:p>
          <w:p w14:paraId="2AB01168" w14:textId="77777777" w:rsidR="008B3B96" w:rsidRPr="008B3B96" w:rsidRDefault="00B304C8" w:rsidP="008B3B96">
            <w:pPr>
              <w:spacing w:before="120" w:after="120"/>
              <w:rPr>
                <w:rFonts w:asciiTheme="minorHAnsi" w:hAnsiTheme="minorHAnsi" w:cs="Calibri"/>
              </w:rPr>
            </w:pPr>
            <w:r w:rsidRPr="008B3B96">
              <w:rPr>
                <w:rFonts w:asciiTheme="minorHAnsi" w:hAnsiTheme="minorHAnsi" w:cs="Calibri"/>
              </w:rPr>
              <w:t>The Council will make decisions on the basis of consensus wherever possible, except in such cases where specific voting rules are prescribed by a relevant governing instrument, as listed below:</w:t>
            </w:r>
          </w:p>
          <w:p w14:paraId="2AB01169" w14:textId="77777777" w:rsidR="008B3B96" w:rsidRPr="008B3B96" w:rsidRDefault="00B304C8" w:rsidP="008B3B96">
            <w:pPr>
              <w:pStyle w:val="ListParagraph"/>
              <w:numPr>
                <w:ilvl w:val="0"/>
                <w:numId w:val="26"/>
              </w:numPr>
              <w:spacing w:before="120" w:after="120"/>
              <w:rPr>
                <w:rFonts w:asciiTheme="minorHAnsi" w:hAnsiTheme="minorHAnsi" w:cs="Calibri"/>
              </w:rPr>
            </w:pPr>
            <w:r w:rsidRPr="008B3B96">
              <w:rPr>
                <w:rFonts w:asciiTheme="minorHAnsi" w:hAnsiTheme="minorHAnsi"/>
              </w:rPr>
              <w:t>Australian Energy Market Agreement (AEMA) (as amended 2013);</w:t>
            </w:r>
          </w:p>
          <w:p w14:paraId="2AB0116A" w14:textId="77777777" w:rsidR="008B3B96" w:rsidRPr="008B3B96" w:rsidRDefault="00B304C8" w:rsidP="008B3B96">
            <w:pPr>
              <w:numPr>
                <w:ilvl w:val="0"/>
                <w:numId w:val="26"/>
              </w:numPr>
              <w:spacing w:before="120" w:after="120"/>
              <w:rPr>
                <w:rFonts w:asciiTheme="minorHAnsi" w:hAnsiTheme="minorHAnsi"/>
                <w:i/>
              </w:rPr>
            </w:pPr>
            <w:r w:rsidRPr="008B3B96">
              <w:rPr>
                <w:rFonts w:asciiTheme="minorHAnsi" w:hAnsiTheme="minorHAnsi"/>
                <w:i/>
              </w:rPr>
              <w:t>National Electricity (South Australia) Act 1996</w:t>
            </w:r>
            <w:r>
              <w:rPr>
                <w:rFonts w:asciiTheme="minorHAnsi" w:hAnsiTheme="minorHAnsi"/>
                <w:i/>
              </w:rPr>
              <w:t xml:space="preserve"> (SA)</w:t>
            </w:r>
            <w:r w:rsidRPr="008B3B96">
              <w:rPr>
                <w:rFonts w:asciiTheme="minorHAnsi" w:hAnsiTheme="minorHAnsi"/>
              </w:rPr>
              <w:t>;</w:t>
            </w:r>
          </w:p>
          <w:p w14:paraId="2AB0116B" w14:textId="77777777" w:rsidR="008B3B96" w:rsidRPr="008B3B96" w:rsidRDefault="00B304C8" w:rsidP="008B3B96">
            <w:pPr>
              <w:numPr>
                <w:ilvl w:val="0"/>
                <w:numId w:val="26"/>
              </w:numPr>
              <w:spacing w:before="120" w:after="120"/>
              <w:rPr>
                <w:rFonts w:asciiTheme="minorHAnsi" w:hAnsiTheme="minorHAnsi"/>
                <w:i/>
              </w:rPr>
            </w:pPr>
            <w:r w:rsidRPr="008B3B96">
              <w:rPr>
                <w:rFonts w:asciiTheme="minorHAnsi" w:hAnsiTheme="minorHAnsi"/>
                <w:i/>
              </w:rPr>
              <w:t>National Gas (South Australia) Act 2008</w:t>
            </w:r>
            <w:r>
              <w:rPr>
                <w:rFonts w:asciiTheme="minorHAnsi" w:hAnsiTheme="minorHAnsi"/>
                <w:i/>
              </w:rPr>
              <w:t xml:space="preserve"> (SA)</w:t>
            </w:r>
            <w:r w:rsidRPr="008B3B96">
              <w:rPr>
                <w:rFonts w:asciiTheme="minorHAnsi" w:hAnsiTheme="minorHAnsi"/>
              </w:rPr>
              <w:t>;</w:t>
            </w:r>
          </w:p>
          <w:p w14:paraId="2AB0116C" w14:textId="77777777" w:rsidR="008B3B96" w:rsidRPr="008B3B96" w:rsidRDefault="00B304C8" w:rsidP="008B3B96">
            <w:pPr>
              <w:numPr>
                <w:ilvl w:val="0"/>
                <w:numId w:val="26"/>
              </w:numPr>
              <w:spacing w:before="120" w:after="120"/>
              <w:rPr>
                <w:rFonts w:asciiTheme="minorHAnsi" w:hAnsiTheme="minorHAnsi"/>
                <w:i/>
              </w:rPr>
            </w:pPr>
            <w:r w:rsidRPr="008B3B96">
              <w:rPr>
                <w:rFonts w:asciiTheme="minorHAnsi" w:hAnsiTheme="minorHAnsi"/>
                <w:i/>
              </w:rPr>
              <w:t>Australian Energy Market Commission Establishment Act 2004 (SA)</w:t>
            </w:r>
            <w:r w:rsidRPr="008B3B96">
              <w:rPr>
                <w:rFonts w:asciiTheme="minorHAnsi" w:hAnsiTheme="minorHAnsi"/>
              </w:rPr>
              <w:t>;</w:t>
            </w:r>
          </w:p>
          <w:p w14:paraId="2AB0116D" w14:textId="77777777" w:rsidR="008B3B96" w:rsidRPr="008B3B96" w:rsidRDefault="00B304C8" w:rsidP="008B3B96">
            <w:pPr>
              <w:numPr>
                <w:ilvl w:val="0"/>
                <w:numId w:val="26"/>
              </w:numPr>
              <w:spacing w:before="120" w:after="120"/>
              <w:rPr>
                <w:rFonts w:asciiTheme="minorHAnsi" w:hAnsiTheme="minorHAnsi"/>
                <w:i/>
              </w:rPr>
            </w:pPr>
            <w:r w:rsidRPr="008B3B96">
              <w:rPr>
                <w:rFonts w:asciiTheme="minorHAnsi" w:hAnsiTheme="minorHAnsi"/>
                <w:i/>
              </w:rPr>
              <w:t>National Energy Retail Law (South Australia) Act 2011</w:t>
            </w:r>
            <w:r>
              <w:rPr>
                <w:rFonts w:asciiTheme="minorHAnsi" w:hAnsiTheme="minorHAnsi"/>
                <w:i/>
              </w:rPr>
              <w:t xml:space="preserve"> (SA)</w:t>
            </w:r>
            <w:r w:rsidRPr="008B3B96">
              <w:rPr>
                <w:rFonts w:asciiTheme="minorHAnsi" w:hAnsiTheme="minorHAnsi"/>
              </w:rPr>
              <w:t>;</w:t>
            </w:r>
          </w:p>
          <w:p w14:paraId="2AB0116E" w14:textId="77777777" w:rsidR="008B3B96" w:rsidRPr="008B3B96" w:rsidRDefault="00B304C8" w:rsidP="008B3B96">
            <w:pPr>
              <w:numPr>
                <w:ilvl w:val="0"/>
                <w:numId w:val="26"/>
              </w:numPr>
              <w:spacing w:before="120" w:after="120"/>
              <w:rPr>
                <w:rFonts w:asciiTheme="minorHAnsi" w:hAnsiTheme="minorHAnsi"/>
                <w:i/>
              </w:rPr>
            </w:pPr>
            <w:r>
              <w:rPr>
                <w:rFonts w:asciiTheme="minorHAnsi" w:hAnsiTheme="minorHAnsi"/>
                <w:i/>
              </w:rPr>
              <w:t>Competition and Consumer Act 2010 (Cth);</w:t>
            </w:r>
          </w:p>
          <w:p w14:paraId="2AB0116F" w14:textId="77777777" w:rsidR="008B3B96" w:rsidRPr="008B3B96" w:rsidRDefault="00B304C8" w:rsidP="008B3B96">
            <w:pPr>
              <w:numPr>
                <w:ilvl w:val="0"/>
                <w:numId w:val="26"/>
              </w:numPr>
              <w:spacing w:before="120" w:after="120"/>
              <w:rPr>
                <w:rFonts w:asciiTheme="minorHAnsi" w:hAnsiTheme="minorHAnsi"/>
                <w:i/>
              </w:rPr>
            </w:pPr>
            <w:r w:rsidRPr="008B3B96">
              <w:rPr>
                <w:rFonts w:asciiTheme="minorHAnsi" w:hAnsiTheme="minorHAnsi"/>
                <w:i/>
              </w:rPr>
              <w:t>Greenhouse and Energy Minimum Standards Act 2012</w:t>
            </w:r>
            <w:r>
              <w:rPr>
                <w:rFonts w:asciiTheme="minorHAnsi" w:hAnsiTheme="minorHAnsi"/>
                <w:i/>
              </w:rPr>
              <w:t xml:space="preserve"> (Cth)</w:t>
            </w:r>
            <w:r w:rsidRPr="008B3B96">
              <w:rPr>
                <w:rFonts w:asciiTheme="minorHAnsi" w:hAnsiTheme="minorHAnsi"/>
              </w:rPr>
              <w:t>;</w:t>
            </w:r>
          </w:p>
          <w:p w14:paraId="2AB01170" w14:textId="77777777" w:rsidR="008B3B96" w:rsidRPr="008B3B96" w:rsidRDefault="00B304C8" w:rsidP="008B3B96">
            <w:pPr>
              <w:numPr>
                <w:ilvl w:val="0"/>
                <w:numId w:val="26"/>
              </w:numPr>
              <w:spacing w:before="120" w:after="120"/>
              <w:rPr>
                <w:rFonts w:asciiTheme="minorHAnsi" w:hAnsiTheme="minorHAnsi"/>
              </w:rPr>
            </w:pPr>
            <w:r w:rsidRPr="008B3B96">
              <w:rPr>
                <w:rFonts w:asciiTheme="minorHAnsi" w:hAnsiTheme="minorHAnsi"/>
                <w:i/>
              </w:rPr>
              <w:t>Offshore Petroleum and Greenhouse Gas Storage Act 2006</w:t>
            </w:r>
            <w:r>
              <w:rPr>
                <w:rFonts w:asciiTheme="minorHAnsi" w:hAnsiTheme="minorHAnsi"/>
                <w:i/>
              </w:rPr>
              <w:t xml:space="preserve"> (Cth)</w:t>
            </w:r>
            <w:r w:rsidRPr="008B3B96">
              <w:rPr>
                <w:rFonts w:asciiTheme="minorHAnsi" w:hAnsiTheme="minorHAnsi"/>
              </w:rPr>
              <w:t>.</w:t>
            </w:r>
          </w:p>
          <w:p w14:paraId="2AB01171" w14:textId="77777777" w:rsidR="008B3B96" w:rsidRPr="00637A99" w:rsidRDefault="00B304C8" w:rsidP="008B3B96">
            <w:pPr>
              <w:spacing w:before="120"/>
              <w:rPr>
                <w:rFonts w:asciiTheme="minorHAnsi" w:hAnsiTheme="minorHAnsi" w:cstheme="minorHAnsi"/>
              </w:rPr>
            </w:pPr>
            <w:r w:rsidRPr="008B3B96">
              <w:rPr>
                <w:rFonts w:asciiTheme="minorHAnsi" w:hAnsiTheme="minorHAnsi" w:cs="Calibri"/>
              </w:rPr>
              <w:t>The principle of one vote per jurisdiction will apply.</w:t>
            </w:r>
          </w:p>
        </w:tc>
      </w:tr>
      <w:tr w:rsidR="00A512CB" w14:paraId="2AB01198" w14:textId="77777777" w:rsidTr="00637A99">
        <w:trPr>
          <w:jc w:val="center"/>
        </w:trPr>
        <w:tc>
          <w:tcPr>
            <w:tcW w:w="1844" w:type="dxa"/>
            <w:shd w:val="clear" w:color="auto" w:fill="D9D9D9"/>
          </w:tcPr>
          <w:p w14:paraId="2AB01173" w14:textId="77777777" w:rsidR="008B3B96" w:rsidRPr="00564A9F" w:rsidRDefault="00B304C8" w:rsidP="00637A99">
            <w:pPr>
              <w:spacing w:before="120"/>
              <w:rPr>
                <w:rFonts w:asciiTheme="minorHAnsi" w:hAnsiTheme="minorHAnsi" w:cstheme="minorHAnsi"/>
                <w:b/>
                <w:bCs/>
                <w:iCs/>
                <w:szCs w:val="24"/>
              </w:rPr>
            </w:pPr>
            <w:r w:rsidRPr="00564A9F">
              <w:rPr>
                <w:rFonts w:asciiTheme="minorHAnsi" w:hAnsiTheme="minorHAnsi" w:cstheme="minorHAnsi"/>
                <w:b/>
                <w:bCs/>
                <w:iCs/>
                <w:szCs w:val="24"/>
              </w:rPr>
              <w:t>Scope of Council responsibility</w:t>
            </w:r>
          </w:p>
        </w:tc>
        <w:tc>
          <w:tcPr>
            <w:tcW w:w="8363" w:type="dxa"/>
          </w:tcPr>
          <w:p w14:paraId="2AB01174" w14:textId="77777777" w:rsidR="008B3B96" w:rsidRPr="00564A9F" w:rsidRDefault="00B304C8" w:rsidP="00F7496D">
            <w:pPr>
              <w:pStyle w:val="CABNETParagraph"/>
              <w:rPr>
                <w:rFonts w:asciiTheme="minorHAnsi" w:eastAsia="Times New Roman" w:hAnsiTheme="minorHAnsi" w:cs="Calibri"/>
                <w:sz w:val="24"/>
                <w:szCs w:val="24"/>
              </w:rPr>
            </w:pPr>
            <w:r w:rsidRPr="00564A9F">
              <w:rPr>
                <w:rFonts w:asciiTheme="minorHAnsi" w:eastAsia="Times New Roman" w:hAnsiTheme="minorHAnsi" w:cs="Calibri"/>
                <w:sz w:val="24"/>
                <w:szCs w:val="24"/>
              </w:rPr>
              <w:t xml:space="preserve">The Energy Council will provide a forum for collaboration between jurisdictions on matters of national significance requiring joint action by the Commonwealth, state and territory governments, including developing and implementing an integrated and coherent national energy and mineral resources policy. </w:t>
            </w:r>
          </w:p>
          <w:p w14:paraId="2AB01175" w14:textId="77777777" w:rsidR="008B3B96" w:rsidRPr="00564A9F" w:rsidRDefault="00B304C8" w:rsidP="00F7496D">
            <w:pPr>
              <w:pStyle w:val="CABNETParagraph"/>
              <w:rPr>
                <w:rFonts w:asciiTheme="minorHAnsi" w:eastAsia="Times New Roman" w:hAnsiTheme="minorHAnsi" w:cs="Calibri"/>
                <w:sz w:val="24"/>
                <w:szCs w:val="24"/>
              </w:rPr>
            </w:pPr>
            <w:r w:rsidRPr="00564A9F">
              <w:rPr>
                <w:rFonts w:asciiTheme="minorHAnsi" w:eastAsia="Times New Roman" w:hAnsiTheme="minorHAnsi" w:cs="Calibri"/>
                <w:sz w:val="24"/>
                <w:szCs w:val="24"/>
              </w:rPr>
              <w:t>The Council recognises the synergy between the energy and energy resources sectors where, in many instances they are inextricably linked across the supply chain. Therefore the scope of the Council includes oversight of national cooperation on energy and mineral resources policy.</w:t>
            </w:r>
          </w:p>
          <w:p w14:paraId="2AB01176" w14:textId="77777777" w:rsidR="008B3B96" w:rsidRPr="00564A9F" w:rsidRDefault="00B304C8" w:rsidP="00F7496D">
            <w:pPr>
              <w:autoSpaceDE w:val="0"/>
              <w:autoSpaceDN w:val="0"/>
              <w:adjustRightInd w:val="0"/>
              <w:spacing w:before="120" w:after="120"/>
              <w:rPr>
                <w:rFonts w:asciiTheme="minorHAnsi" w:hAnsiTheme="minorHAnsi" w:cs="Calibri"/>
                <w:szCs w:val="24"/>
              </w:rPr>
            </w:pPr>
            <w:r w:rsidRPr="00564A9F">
              <w:rPr>
                <w:rFonts w:asciiTheme="minorHAnsi" w:hAnsiTheme="minorHAnsi" w:cs="Calibri"/>
                <w:szCs w:val="24"/>
              </w:rPr>
              <w:t>The Council’s work will cover the following broad themes:</w:t>
            </w:r>
          </w:p>
          <w:p w14:paraId="2AB01177" w14:textId="77777777" w:rsidR="008B3B96" w:rsidRPr="00564A9F" w:rsidRDefault="00B304C8" w:rsidP="008B3B96">
            <w:pPr>
              <w:pStyle w:val="ListParagraph"/>
              <w:numPr>
                <w:ilvl w:val="0"/>
                <w:numId w:val="29"/>
              </w:numPr>
              <w:autoSpaceDE w:val="0"/>
              <w:autoSpaceDN w:val="0"/>
              <w:adjustRightInd w:val="0"/>
              <w:spacing w:before="120" w:after="120"/>
              <w:ind w:left="459" w:hanging="425"/>
              <w:rPr>
                <w:rFonts w:asciiTheme="minorHAnsi" w:hAnsiTheme="minorHAnsi" w:cs="Calibri"/>
                <w:szCs w:val="24"/>
              </w:rPr>
            </w:pPr>
            <w:r w:rsidRPr="00564A9F">
              <w:rPr>
                <w:rFonts w:asciiTheme="minorHAnsi" w:hAnsiTheme="minorHAnsi" w:cs="Calibri"/>
                <w:b/>
                <w:szCs w:val="24"/>
              </w:rPr>
              <w:lastRenderedPageBreak/>
              <w:t>Overarching responsibility and policy leadership for Australian gas and electricity markets</w:t>
            </w:r>
            <w:r w:rsidRPr="00564A9F">
              <w:rPr>
                <w:rFonts w:asciiTheme="minorHAnsi" w:hAnsiTheme="minorHAnsi" w:cs="Calibri"/>
                <w:szCs w:val="24"/>
              </w:rPr>
              <w:t>, including:</w:t>
            </w:r>
          </w:p>
          <w:p w14:paraId="2AB01178"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Development of secure, effective and competitive markets;</w:t>
            </w:r>
          </w:p>
          <w:p w14:paraId="2AB01179"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Promotion of energy affordability and efficiency;</w:t>
            </w:r>
          </w:p>
          <w:p w14:paraId="2AB0117A"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Stimulation of technical and economic efficiency in the supply, distribution and consumption of energy in Australia;</w:t>
            </w:r>
          </w:p>
          <w:p w14:paraId="2AB0117B"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Oversight of governance and regulatory frameworks;</w:t>
            </w:r>
          </w:p>
          <w:p w14:paraId="2AB0117C"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Development of energy and climate change mitigation policies to enhance the security and efficiency of the National Electricity Market.</w:t>
            </w:r>
          </w:p>
          <w:p w14:paraId="2AB0117D" w14:textId="77777777" w:rsidR="008B3B96" w:rsidRPr="00564A9F" w:rsidRDefault="00B304C8" w:rsidP="008B3B96">
            <w:pPr>
              <w:pStyle w:val="ListParagraph"/>
              <w:numPr>
                <w:ilvl w:val="0"/>
                <w:numId w:val="29"/>
              </w:numPr>
              <w:autoSpaceDE w:val="0"/>
              <w:autoSpaceDN w:val="0"/>
              <w:adjustRightInd w:val="0"/>
              <w:spacing w:before="120" w:after="120"/>
              <w:ind w:left="458" w:hanging="425"/>
              <w:rPr>
                <w:rFonts w:asciiTheme="minorHAnsi" w:hAnsiTheme="minorHAnsi" w:cs="Calibri"/>
                <w:szCs w:val="24"/>
              </w:rPr>
            </w:pPr>
            <w:r w:rsidRPr="00564A9F">
              <w:rPr>
                <w:rFonts w:asciiTheme="minorHAnsi" w:hAnsiTheme="minorHAnsi" w:cs="Calibri"/>
                <w:b/>
                <w:szCs w:val="24"/>
              </w:rPr>
              <w:t>Promotion of energy efficiency and energy productivity in Australia</w:t>
            </w:r>
            <w:r w:rsidRPr="00564A9F">
              <w:rPr>
                <w:rFonts w:asciiTheme="minorHAnsi" w:hAnsiTheme="minorHAnsi" w:cs="Calibri"/>
                <w:szCs w:val="24"/>
              </w:rPr>
              <w:t>, including:</w:t>
            </w:r>
          </w:p>
          <w:p w14:paraId="2AB0117E" w14:textId="77777777" w:rsidR="008B3B96" w:rsidRPr="00564A9F" w:rsidRDefault="00B304C8" w:rsidP="008B3B96">
            <w:pPr>
              <w:pStyle w:val="ListParagraph"/>
              <w:numPr>
                <w:ilvl w:val="0"/>
                <w:numId w:val="31"/>
              </w:numPr>
              <w:autoSpaceDE w:val="0"/>
              <w:autoSpaceDN w:val="0"/>
              <w:adjustRightInd w:val="0"/>
              <w:spacing w:before="120" w:after="120"/>
              <w:ind w:left="742"/>
              <w:rPr>
                <w:rFonts w:asciiTheme="minorHAnsi" w:hAnsiTheme="minorHAnsi" w:cs="Calibri"/>
                <w:szCs w:val="24"/>
              </w:rPr>
            </w:pPr>
            <w:r w:rsidRPr="00564A9F">
              <w:rPr>
                <w:rFonts w:asciiTheme="minorHAnsi" w:hAnsiTheme="minorHAnsi" w:cs="Calibri"/>
                <w:szCs w:val="24"/>
              </w:rPr>
              <w:t>Encouragement of technology innovation.</w:t>
            </w:r>
          </w:p>
          <w:p w14:paraId="2AB0117F" w14:textId="77777777" w:rsidR="008B3B96" w:rsidRPr="00564A9F" w:rsidRDefault="007D4DEB" w:rsidP="00F7496D">
            <w:pPr>
              <w:pStyle w:val="ListParagraph"/>
              <w:autoSpaceDE w:val="0"/>
              <w:autoSpaceDN w:val="0"/>
              <w:adjustRightInd w:val="0"/>
              <w:spacing w:before="120" w:after="120"/>
              <w:ind w:left="742"/>
              <w:rPr>
                <w:rFonts w:asciiTheme="minorHAnsi" w:hAnsiTheme="minorHAnsi" w:cs="Calibri"/>
                <w:szCs w:val="24"/>
              </w:rPr>
            </w:pPr>
          </w:p>
          <w:p w14:paraId="2AB01180" w14:textId="77777777" w:rsidR="008B3B96" w:rsidRPr="00564A9F" w:rsidRDefault="00B304C8" w:rsidP="008B3B96">
            <w:pPr>
              <w:pStyle w:val="ListParagraph"/>
              <w:numPr>
                <w:ilvl w:val="0"/>
                <w:numId w:val="29"/>
              </w:numPr>
              <w:autoSpaceDE w:val="0"/>
              <w:autoSpaceDN w:val="0"/>
              <w:adjustRightInd w:val="0"/>
              <w:spacing w:before="120" w:after="120"/>
              <w:ind w:left="458" w:hanging="425"/>
              <w:rPr>
                <w:rFonts w:asciiTheme="minorHAnsi" w:hAnsiTheme="minorHAnsi" w:cs="Calibri"/>
                <w:szCs w:val="24"/>
              </w:rPr>
            </w:pPr>
            <w:r w:rsidRPr="00564A9F">
              <w:rPr>
                <w:rFonts w:asciiTheme="minorHAnsi" w:hAnsiTheme="minorHAnsi" w:cs="Calibri"/>
                <w:b/>
                <w:szCs w:val="24"/>
              </w:rPr>
              <w:t>Australian electricity, gas and petroleum product energy security</w:t>
            </w:r>
            <w:r w:rsidRPr="00564A9F">
              <w:rPr>
                <w:rFonts w:asciiTheme="minorHAnsi" w:hAnsiTheme="minorHAnsi" w:cs="Calibri"/>
                <w:szCs w:val="24"/>
              </w:rPr>
              <w:t>, including:</w:t>
            </w:r>
          </w:p>
          <w:p w14:paraId="2AB01181"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Development of national liquid fuels and natural gas emergency response policies;</w:t>
            </w:r>
          </w:p>
          <w:p w14:paraId="2AB01182"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Assessment of long term supply and demand;</w:t>
            </w:r>
          </w:p>
          <w:p w14:paraId="2AB01183" w14:textId="77777777" w:rsidR="008B3B96" w:rsidRPr="00564A9F" w:rsidRDefault="00B304C8" w:rsidP="008B3B96">
            <w:pPr>
              <w:pStyle w:val="ListParagraph"/>
              <w:numPr>
                <w:ilvl w:val="0"/>
                <w:numId w:val="28"/>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Promotion of markets that are resilient to financial, physical and climate change related threats.</w:t>
            </w:r>
          </w:p>
          <w:p w14:paraId="2AB01184" w14:textId="77777777" w:rsidR="008B3B96" w:rsidRPr="00564A9F" w:rsidRDefault="00B304C8" w:rsidP="008B3B96">
            <w:pPr>
              <w:pStyle w:val="ListParagraph"/>
              <w:numPr>
                <w:ilvl w:val="0"/>
                <w:numId w:val="29"/>
              </w:numPr>
              <w:autoSpaceDE w:val="0"/>
              <w:autoSpaceDN w:val="0"/>
              <w:adjustRightInd w:val="0"/>
              <w:spacing w:before="120" w:after="120"/>
              <w:ind w:left="458" w:hanging="425"/>
              <w:rPr>
                <w:rFonts w:asciiTheme="minorHAnsi" w:hAnsiTheme="minorHAnsi" w:cs="Calibri"/>
                <w:szCs w:val="24"/>
              </w:rPr>
            </w:pPr>
            <w:r w:rsidRPr="00564A9F">
              <w:rPr>
                <w:rFonts w:asciiTheme="minorHAnsi" w:hAnsiTheme="minorHAnsi" w:cs="Calibri"/>
                <w:b/>
                <w:szCs w:val="24"/>
              </w:rPr>
              <w:t>Cooperation between Commonwealth, state and territory governments</w:t>
            </w:r>
            <w:r w:rsidRPr="00564A9F">
              <w:rPr>
                <w:rFonts w:asciiTheme="minorHAnsi" w:hAnsiTheme="minorHAnsi" w:cs="Calibri"/>
                <w:szCs w:val="24"/>
              </w:rPr>
              <w:t>, including:</w:t>
            </w:r>
          </w:p>
          <w:p w14:paraId="2AB01185" w14:textId="77777777" w:rsidR="008B3B96" w:rsidRPr="00564A9F" w:rsidRDefault="00B304C8" w:rsidP="008B3B96">
            <w:pPr>
              <w:pStyle w:val="ListParagraph"/>
              <w:numPr>
                <w:ilvl w:val="0"/>
                <w:numId w:val="30"/>
              </w:numPr>
              <w:autoSpaceDE w:val="0"/>
              <w:autoSpaceDN w:val="0"/>
              <w:adjustRightInd w:val="0"/>
              <w:spacing w:before="120" w:after="120"/>
              <w:ind w:left="742"/>
              <w:contextualSpacing w:val="0"/>
              <w:rPr>
                <w:rFonts w:asciiTheme="minorHAnsi" w:hAnsiTheme="minorHAnsi" w:cs="Calibri"/>
                <w:szCs w:val="24"/>
              </w:rPr>
            </w:pPr>
            <w:r w:rsidRPr="00564A9F">
              <w:rPr>
                <w:rFonts w:asciiTheme="minorHAnsi" w:hAnsiTheme="minorHAnsi" w:cs="Calibri"/>
                <w:szCs w:val="24"/>
              </w:rPr>
              <w:t>Enhancement of national consistency between regulatory frameworks to reduce costs and improve the operation of the energy and resources sectors;</w:t>
            </w:r>
          </w:p>
          <w:p w14:paraId="2AB01186" w14:textId="77777777" w:rsidR="008B3B96" w:rsidRPr="00564A9F" w:rsidRDefault="00B304C8" w:rsidP="008B3B96">
            <w:pPr>
              <w:pStyle w:val="ListParagraph"/>
              <w:numPr>
                <w:ilvl w:val="0"/>
                <w:numId w:val="30"/>
              </w:numPr>
              <w:autoSpaceDE w:val="0"/>
              <w:autoSpaceDN w:val="0"/>
              <w:adjustRightInd w:val="0"/>
              <w:spacing w:before="120" w:after="120"/>
              <w:ind w:left="742"/>
              <w:contextualSpacing w:val="0"/>
              <w:rPr>
                <w:rFonts w:asciiTheme="minorHAnsi" w:hAnsiTheme="minorHAnsi" w:cs="Calibri"/>
                <w:szCs w:val="24"/>
              </w:rPr>
            </w:pPr>
            <w:r w:rsidRPr="00564A9F">
              <w:rPr>
                <w:rFonts w:asciiTheme="minorHAnsi" w:hAnsiTheme="minorHAnsi" w:cs="Calibri"/>
                <w:szCs w:val="24"/>
              </w:rPr>
              <w:t>Research;</w:t>
            </w:r>
          </w:p>
          <w:p w14:paraId="2AB01187" w14:textId="77777777" w:rsidR="008B3B96" w:rsidRPr="00564A9F" w:rsidRDefault="00B304C8" w:rsidP="008B3B96">
            <w:pPr>
              <w:pStyle w:val="ListParagraph"/>
              <w:numPr>
                <w:ilvl w:val="0"/>
                <w:numId w:val="30"/>
              </w:numPr>
              <w:autoSpaceDE w:val="0"/>
              <w:autoSpaceDN w:val="0"/>
              <w:adjustRightInd w:val="0"/>
              <w:spacing w:before="120" w:after="120"/>
              <w:ind w:left="742"/>
              <w:contextualSpacing w:val="0"/>
              <w:rPr>
                <w:rFonts w:asciiTheme="minorHAnsi" w:hAnsiTheme="minorHAnsi" w:cs="Calibri"/>
                <w:szCs w:val="24"/>
              </w:rPr>
            </w:pPr>
            <w:r w:rsidRPr="00564A9F">
              <w:rPr>
                <w:rFonts w:asciiTheme="minorHAnsi" w:hAnsiTheme="minorHAnsi" w:cs="Calibri"/>
                <w:szCs w:val="24"/>
              </w:rPr>
              <w:t>Skills and training;</w:t>
            </w:r>
          </w:p>
          <w:p w14:paraId="2AB01188" w14:textId="77777777" w:rsidR="008B3B96" w:rsidRPr="00564A9F" w:rsidRDefault="00B304C8" w:rsidP="008B3B96">
            <w:pPr>
              <w:pStyle w:val="ListParagraph"/>
              <w:numPr>
                <w:ilvl w:val="0"/>
                <w:numId w:val="30"/>
              </w:numPr>
              <w:autoSpaceDE w:val="0"/>
              <w:autoSpaceDN w:val="0"/>
              <w:adjustRightInd w:val="0"/>
              <w:spacing w:before="120" w:after="120"/>
              <w:ind w:left="714"/>
              <w:contextualSpacing w:val="0"/>
              <w:rPr>
                <w:rFonts w:asciiTheme="minorHAnsi" w:hAnsiTheme="minorHAnsi" w:cs="Calibri"/>
                <w:szCs w:val="24"/>
              </w:rPr>
            </w:pPr>
            <w:r w:rsidRPr="00564A9F">
              <w:rPr>
                <w:rFonts w:asciiTheme="minorHAnsi" w:hAnsiTheme="minorHAnsi" w:cs="Calibri"/>
                <w:szCs w:val="24"/>
              </w:rPr>
              <w:t>Safety and community engagement;</w:t>
            </w:r>
          </w:p>
          <w:p w14:paraId="2AB01189" w14:textId="77777777" w:rsidR="008B3B96" w:rsidRPr="00564A9F" w:rsidRDefault="00B304C8" w:rsidP="008B3B96">
            <w:pPr>
              <w:pStyle w:val="ListParagraph"/>
              <w:numPr>
                <w:ilvl w:val="0"/>
                <w:numId w:val="30"/>
              </w:numPr>
              <w:autoSpaceDE w:val="0"/>
              <w:autoSpaceDN w:val="0"/>
              <w:adjustRightInd w:val="0"/>
              <w:spacing w:before="120" w:after="120"/>
              <w:ind w:left="714"/>
              <w:contextualSpacing w:val="0"/>
              <w:rPr>
                <w:rFonts w:asciiTheme="minorHAnsi" w:hAnsiTheme="minorHAnsi" w:cs="Calibri"/>
                <w:szCs w:val="24"/>
              </w:rPr>
            </w:pPr>
            <w:r w:rsidRPr="00564A9F">
              <w:rPr>
                <w:rFonts w:asciiTheme="minorHAnsi" w:hAnsiTheme="minorHAnsi" w:cs="Calibri"/>
                <w:szCs w:val="24"/>
              </w:rPr>
              <w:t>Addressing outcomes from the Commonwealth’s abolition of the carbon tax.</w:t>
            </w:r>
          </w:p>
          <w:p w14:paraId="2AB0118A" w14:textId="77777777" w:rsidR="008B3B96" w:rsidRPr="00564A9F" w:rsidRDefault="00B304C8" w:rsidP="008B3B96">
            <w:pPr>
              <w:pStyle w:val="ListParagraph"/>
              <w:numPr>
                <w:ilvl w:val="0"/>
                <w:numId w:val="29"/>
              </w:numPr>
              <w:autoSpaceDE w:val="0"/>
              <w:autoSpaceDN w:val="0"/>
              <w:adjustRightInd w:val="0"/>
              <w:spacing w:before="120" w:after="120"/>
              <w:ind w:left="458" w:hanging="425"/>
              <w:rPr>
                <w:rFonts w:asciiTheme="minorHAnsi" w:hAnsiTheme="minorHAnsi" w:cs="Calibri"/>
                <w:szCs w:val="24"/>
              </w:rPr>
            </w:pPr>
            <w:r w:rsidRPr="00564A9F">
              <w:rPr>
                <w:rFonts w:asciiTheme="minorHAnsi" w:hAnsiTheme="minorHAnsi" w:cs="Calibri"/>
                <w:b/>
                <w:szCs w:val="24"/>
              </w:rPr>
              <w:t>Facilitating the economic and competitive development of Australia’s mineral and energy resources</w:t>
            </w:r>
            <w:r w:rsidRPr="00564A9F">
              <w:rPr>
                <w:rFonts w:asciiTheme="minorHAnsi" w:hAnsiTheme="minorHAnsi" w:cs="Calibri"/>
                <w:szCs w:val="24"/>
              </w:rPr>
              <w:t>, including:</w:t>
            </w:r>
          </w:p>
          <w:p w14:paraId="2AB0118B" w14:textId="77777777" w:rsidR="008B3B96" w:rsidRPr="00564A9F" w:rsidRDefault="00B304C8" w:rsidP="008B3B96">
            <w:pPr>
              <w:pStyle w:val="ListParagraph"/>
              <w:numPr>
                <w:ilvl w:val="0"/>
                <w:numId w:val="28"/>
              </w:numPr>
              <w:autoSpaceDE w:val="0"/>
              <w:autoSpaceDN w:val="0"/>
              <w:adjustRightInd w:val="0"/>
              <w:spacing w:before="120" w:after="120"/>
              <w:contextualSpacing w:val="0"/>
              <w:rPr>
                <w:rFonts w:asciiTheme="minorHAnsi" w:hAnsiTheme="minorHAnsi" w:cs="Calibri"/>
                <w:szCs w:val="24"/>
              </w:rPr>
            </w:pPr>
            <w:r w:rsidRPr="00564A9F">
              <w:rPr>
                <w:rFonts w:asciiTheme="minorHAnsi" w:hAnsiTheme="minorHAnsi" w:cs="Calibri"/>
                <w:szCs w:val="24"/>
              </w:rPr>
              <w:t>Progressing constructive and compatible changes to the basic legislative and policy framework for the sustainable development of mineral and energy resources.</w:t>
            </w:r>
          </w:p>
          <w:p w14:paraId="2AB0118C" w14:textId="77777777" w:rsidR="008B3B96" w:rsidRPr="00564A9F" w:rsidRDefault="00B304C8" w:rsidP="00F7496D">
            <w:pPr>
              <w:autoSpaceDE w:val="0"/>
              <w:autoSpaceDN w:val="0"/>
              <w:adjustRightInd w:val="0"/>
              <w:spacing w:before="120" w:after="120"/>
              <w:rPr>
                <w:rFonts w:asciiTheme="minorHAnsi" w:hAnsiTheme="minorHAnsi" w:cs="Calibri"/>
                <w:szCs w:val="24"/>
              </w:rPr>
            </w:pPr>
            <w:r w:rsidRPr="00564A9F">
              <w:rPr>
                <w:rFonts w:asciiTheme="minorHAnsi" w:hAnsiTheme="minorHAnsi" w:cs="Calibri"/>
                <w:szCs w:val="24"/>
              </w:rPr>
              <w:t>The following overarching principles will underpin the Council’s approach to its current work program and new and emerging issues:</w:t>
            </w:r>
          </w:p>
          <w:p w14:paraId="2AB0118D" w14:textId="77777777" w:rsidR="008B3B96" w:rsidRPr="00564A9F" w:rsidRDefault="00B304C8" w:rsidP="008B3B96">
            <w:pPr>
              <w:pStyle w:val="ListParagraph"/>
              <w:numPr>
                <w:ilvl w:val="0"/>
                <w:numId w:val="27"/>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 xml:space="preserve">Promoting the interests of electricity and gas consumers by overseeing the development and maintenance of competitive electricity and gas markets </w:t>
            </w:r>
            <w:r w:rsidRPr="00564A9F">
              <w:rPr>
                <w:rFonts w:asciiTheme="minorHAnsi" w:hAnsiTheme="minorHAnsi" w:cs="Calibri"/>
                <w:szCs w:val="24"/>
              </w:rPr>
              <w:lastRenderedPageBreak/>
              <w:t>and effective regulation of network monopoly infrastructure;</w:t>
            </w:r>
          </w:p>
          <w:p w14:paraId="2AB0118E" w14:textId="77777777" w:rsidR="008B3B96" w:rsidRPr="00564A9F" w:rsidRDefault="00B304C8" w:rsidP="008B3B96">
            <w:pPr>
              <w:pStyle w:val="ListParagraph"/>
              <w:numPr>
                <w:ilvl w:val="0"/>
                <w:numId w:val="27"/>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Greater productivity, energy efficiency and sustainability to be core goals;</w:t>
            </w:r>
          </w:p>
          <w:p w14:paraId="2AB0118F" w14:textId="77777777" w:rsidR="008B3B96" w:rsidRPr="00564A9F" w:rsidRDefault="00B304C8" w:rsidP="008B3B96">
            <w:pPr>
              <w:pStyle w:val="ListParagraph"/>
              <w:numPr>
                <w:ilvl w:val="0"/>
                <w:numId w:val="27"/>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Industry and other stakeholder participation in policy development and implementation;</w:t>
            </w:r>
          </w:p>
          <w:p w14:paraId="2AB01190" w14:textId="77777777" w:rsidR="008B3B96" w:rsidRPr="00564A9F" w:rsidRDefault="00B304C8" w:rsidP="008B3B96">
            <w:pPr>
              <w:pStyle w:val="ListParagraph"/>
              <w:numPr>
                <w:ilvl w:val="0"/>
                <w:numId w:val="27"/>
              </w:numPr>
              <w:autoSpaceDE w:val="0"/>
              <w:autoSpaceDN w:val="0"/>
              <w:adjustRightInd w:val="0"/>
              <w:spacing w:before="120" w:after="120"/>
              <w:ind w:left="714" w:hanging="357"/>
              <w:contextualSpacing w:val="0"/>
              <w:rPr>
                <w:rFonts w:asciiTheme="minorHAnsi" w:hAnsiTheme="minorHAnsi" w:cs="Calibri"/>
                <w:szCs w:val="24"/>
              </w:rPr>
            </w:pPr>
            <w:r w:rsidRPr="00564A9F">
              <w:rPr>
                <w:rFonts w:asciiTheme="minorHAnsi" w:hAnsiTheme="minorHAnsi" w:cs="Calibri"/>
                <w:szCs w:val="24"/>
              </w:rPr>
              <w:t>Regulatory and governance reform to streamline processes and decision-making and deliver outcomes more efficiently and consistently.</w:t>
            </w:r>
          </w:p>
          <w:p w14:paraId="2AB01191" w14:textId="77777777" w:rsidR="008B3B96" w:rsidRPr="00564A9F" w:rsidRDefault="00B304C8" w:rsidP="00F7496D">
            <w:pPr>
              <w:rPr>
                <w:rFonts w:asciiTheme="minorHAnsi" w:hAnsiTheme="minorHAnsi" w:cstheme="minorBidi"/>
                <w:szCs w:val="24"/>
              </w:rPr>
            </w:pPr>
            <w:r w:rsidRPr="00564A9F">
              <w:rPr>
                <w:rFonts w:asciiTheme="minorHAnsi" w:hAnsiTheme="minorHAnsi" w:cstheme="minorBidi"/>
                <w:szCs w:val="24"/>
              </w:rPr>
              <w:t>The Council’s work program will include, where relevant, its existing responsibilities under Commonwealth and State legislation, National Agreements, National Partnerships and any other governance arrangements</w:t>
            </w:r>
            <w:r>
              <w:rPr>
                <w:rFonts w:asciiTheme="minorHAnsi" w:hAnsiTheme="minorHAnsi" w:cstheme="minorBidi"/>
                <w:szCs w:val="24"/>
              </w:rPr>
              <w:t xml:space="preserve">, as listed at </w:t>
            </w:r>
            <w:r w:rsidRPr="0060011F">
              <w:rPr>
                <w:rFonts w:asciiTheme="minorHAnsi" w:hAnsiTheme="minorHAnsi" w:cstheme="minorBidi"/>
                <w:b/>
                <w:szCs w:val="24"/>
              </w:rPr>
              <w:t>Schedule A</w:t>
            </w:r>
            <w:r w:rsidRPr="00564A9F">
              <w:rPr>
                <w:rFonts w:asciiTheme="minorHAnsi" w:hAnsiTheme="minorHAnsi" w:cstheme="minorBidi"/>
                <w:szCs w:val="24"/>
              </w:rPr>
              <w:t>.</w:t>
            </w:r>
          </w:p>
          <w:p w14:paraId="2AB01192" w14:textId="77777777" w:rsidR="00012AAF" w:rsidRPr="00564A9F" w:rsidRDefault="007D4DEB" w:rsidP="00F7496D">
            <w:pPr>
              <w:rPr>
                <w:rFonts w:asciiTheme="minorHAnsi" w:hAnsiTheme="minorHAnsi" w:cstheme="minorBidi"/>
                <w:szCs w:val="24"/>
              </w:rPr>
            </w:pPr>
          </w:p>
          <w:p w14:paraId="2AB01193" w14:textId="77777777" w:rsidR="008B3B96" w:rsidRPr="00564A9F" w:rsidRDefault="00B304C8" w:rsidP="00F7496D">
            <w:pPr>
              <w:rPr>
                <w:rFonts w:asciiTheme="minorHAnsi" w:hAnsiTheme="minorHAnsi" w:cstheme="minorBidi"/>
                <w:szCs w:val="24"/>
              </w:rPr>
            </w:pPr>
            <w:r w:rsidRPr="00564A9F">
              <w:rPr>
                <w:rFonts w:asciiTheme="minorHAnsi" w:hAnsiTheme="minorHAnsi" w:cstheme="minorBidi"/>
                <w:szCs w:val="24"/>
              </w:rPr>
              <w:t>The Council will work actively to ensure all mainstream and Indigenous-specific policy, program and service delivery improves outcomes for Indigenous people. The Council will work to ensure performance information is in place to monitor the outcomes and data gaps are addressed.</w:t>
            </w:r>
          </w:p>
          <w:p w14:paraId="2AB01194" w14:textId="77777777" w:rsidR="00012AAF" w:rsidRPr="00564A9F" w:rsidRDefault="007D4DEB" w:rsidP="00F7496D">
            <w:pPr>
              <w:rPr>
                <w:rFonts w:asciiTheme="minorHAnsi" w:hAnsiTheme="minorHAnsi" w:cstheme="minorBidi"/>
                <w:szCs w:val="24"/>
              </w:rPr>
            </w:pPr>
          </w:p>
          <w:p w14:paraId="2AB01195" w14:textId="77777777" w:rsidR="008B3B96" w:rsidRPr="00564A9F" w:rsidRDefault="00B304C8" w:rsidP="00F7496D">
            <w:pPr>
              <w:rPr>
                <w:rFonts w:asciiTheme="minorHAnsi" w:hAnsiTheme="minorHAnsi"/>
                <w:szCs w:val="24"/>
              </w:rPr>
            </w:pPr>
            <w:r w:rsidRPr="00564A9F">
              <w:rPr>
                <w:rFonts w:asciiTheme="minorHAnsi" w:hAnsiTheme="minorHAnsi" w:cstheme="minorBidi"/>
                <w:szCs w:val="24"/>
              </w:rPr>
              <w:t>The Council will m</w:t>
            </w:r>
            <w:r w:rsidRPr="00564A9F">
              <w:rPr>
                <w:rFonts w:asciiTheme="minorHAnsi" w:hAnsiTheme="minorHAnsi"/>
                <w:szCs w:val="24"/>
              </w:rPr>
              <w:t>onitor the energy needs of Indigenous Australians, including in remote and very remote locations, and consider the implications of energy and mineral resources policies on Indigenous Australians.</w:t>
            </w:r>
          </w:p>
          <w:p w14:paraId="2AB01196" w14:textId="77777777" w:rsidR="00012AAF" w:rsidRPr="00564A9F" w:rsidRDefault="007D4DEB" w:rsidP="00F7496D">
            <w:pPr>
              <w:rPr>
                <w:rFonts w:asciiTheme="minorHAnsi" w:hAnsiTheme="minorHAnsi"/>
                <w:szCs w:val="24"/>
              </w:rPr>
            </w:pPr>
          </w:p>
          <w:p w14:paraId="2AB01197" w14:textId="77777777" w:rsidR="008B3B96" w:rsidRPr="00564A9F" w:rsidRDefault="00B304C8" w:rsidP="0060011F">
            <w:pPr>
              <w:rPr>
                <w:rFonts w:asciiTheme="minorHAnsi" w:hAnsiTheme="minorHAnsi" w:cstheme="minorBidi"/>
                <w:szCs w:val="24"/>
              </w:rPr>
            </w:pPr>
            <w:r w:rsidRPr="00564A9F">
              <w:rPr>
                <w:rFonts w:asciiTheme="minorHAnsi" w:hAnsiTheme="minorHAnsi" w:cstheme="minorBidi"/>
                <w:szCs w:val="24"/>
              </w:rPr>
              <w:t>In pursuing its priority actions for the next 18 months</w:t>
            </w:r>
            <w:r>
              <w:rPr>
                <w:rFonts w:asciiTheme="minorHAnsi" w:hAnsiTheme="minorHAnsi" w:cstheme="minorBidi"/>
                <w:szCs w:val="24"/>
              </w:rPr>
              <w:t xml:space="preserve">, as listed at </w:t>
            </w:r>
            <w:r w:rsidRPr="0060011F">
              <w:rPr>
                <w:rFonts w:asciiTheme="minorHAnsi" w:hAnsiTheme="minorHAnsi" w:cstheme="minorBidi"/>
                <w:b/>
                <w:szCs w:val="24"/>
              </w:rPr>
              <w:t>Schedule B</w:t>
            </w:r>
            <w:r w:rsidRPr="00564A9F">
              <w:rPr>
                <w:rFonts w:asciiTheme="minorHAnsi" w:hAnsiTheme="minorHAnsi" w:cstheme="minorBidi"/>
                <w:szCs w:val="24"/>
              </w:rPr>
              <w:t>, the Council will consider the impact of regulation on individuals, community organisations and business and identify opportunities to reduce or remove this burden, wherever possible.</w:t>
            </w:r>
          </w:p>
        </w:tc>
      </w:tr>
      <w:tr w:rsidR="00A512CB" w14:paraId="2AB0119E" w14:textId="77777777" w:rsidTr="00637A99">
        <w:trPr>
          <w:jc w:val="center"/>
        </w:trPr>
        <w:tc>
          <w:tcPr>
            <w:tcW w:w="1844" w:type="dxa"/>
            <w:shd w:val="clear" w:color="auto" w:fill="D9D9D9"/>
          </w:tcPr>
          <w:p w14:paraId="2AB01199" w14:textId="77777777" w:rsidR="008B3B96" w:rsidRPr="00637A99" w:rsidRDefault="00B304C8" w:rsidP="00637A99">
            <w:pPr>
              <w:spacing w:before="120"/>
              <w:jc w:val="center"/>
              <w:rPr>
                <w:rFonts w:asciiTheme="minorHAnsi" w:hAnsiTheme="minorHAnsi" w:cstheme="minorHAnsi"/>
                <w:b/>
                <w:bCs/>
                <w:iCs/>
              </w:rPr>
            </w:pPr>
            <w:r w:rsidRPr="00637A99">
              <w:rPr>
                <w:rFonts w:asciiTheme="minorHAnsi" w:hAnsiTheme="minorHAnsi" w:cstheme="minorHAnsi"/>
                <w:b/>
                <w:bCs/>
                <w:iCs/>
              </w:rPr>
              <w:lastRenderedPageBreak/>
              <w:t>Review and reporting</w:t>
            </w:r>
          </w:p>
        </w:tc>
        <w:tc>
          <w:tcPr>
            <w:tcW w:w="8363" w:type="dxa"/>
          </w:tcPr>
          <w:p w14:paraId="2AB0119A" w14:textId="77777777" w:rsidR="008B3B96" w:rsidRPr="00637A99" w:rsidRDefault="00B304C8" w:rsidP="00637A99">
            <w:pPr>
              <w:spacing w:before="120"/>
              <w:rPr>
                <w:rFonts w:asciiTheme="minorHAnsi" w:hAnsiTheme="minorHAnsi" w:cstheme="minorHAnsi"/>
                <w:lang w:eastAsia="en-AU"/>
              </w:rPr>
            </w:pPr>
            <w:r w:rsidRPr="00637A99">
              <w:rPr>
                <w:rFonts w:asciiTheme="minorHAnsi" w:hAnsiTheme="minorHAnsi" w:cstheme="minorHAnsi"/>
                <w:lang w:eastAsia="en-AU"/>
              </w:rPr>
              <w:t xml:space="preserve">The Council will be reviewed annually by COAG against its priorities, including whether there is a continuing need for the Council. </w:t>
            </w:r>
          </w:p>
          <w:p w14:paraId="2AB0119B" w14:textId="77777777" w:rsidR="008B3B96" w:rsidRPr="00637A99" w:rsidRDefault="00B304C8" w:rsidP="00637A99">
            <w:pPr>
              <w:spacing w:before="120"/>
              <w:rPr>
                <w:rFonts w:asciiTheme="minorHAnsi" w:hAnsiTheme="minorHAnsi" w:cstheme="minorHAnsi"/>
                <w:lang w:eastAsia="en-AU"/>
              </w:rPr>
            </w:pPr>
            <w:r w:rsidRPr="00637A99">
              <w:rPr>
                <w:rFonts w:asciiTheme="minorHAnsi" w:hAnsiTheme="minorHAnsi" w:cstheme="minorHAnsi"/>
                <w:lang w:eastAsia="en-AU"/>
              </w:rPr>
              <w:t xml:space="preserve">The Council will report to COAG as required on its progress. </w:t>
            </w:r>
          </w:p>
          <w:p w14:paraId="2AB0119C" w14:textId="77777777" w:rsidR="008B3B96" w:rsidRPr="00637A99" w:rsidRDefault="00B304C8" w:rsidP="00637A99">
            <w:pPr>
              <w:spacing w:before="120"/>
              <w:rPr>
                <w:rFonts w:asciiTheme="minorHAnsi" w:hAnsiTheme="minorHAnsi" w:cstheme="minorHAnsi"/>
                <w:lang w:eastAsia="en-AU"/>
              </w:rPr>
            </w:pPr>
            <w:r w:rsidRPr="00637A99">
              <w:rPr>
                <w:rFonts w:asciiTheme="minorHAnsi" w:hAnsiTheme="minorHAnsi" w:cstheme="minorHAnsi"/>
                <w:lang w:eastAsia="en-AU"/>
              </w:rPr>
              <w:t xml:space="preserve">The Council is able to refer matters to COAG for its consideration, noting that these will be matters genuinely requiring First Ministers’ attention (such as major decisions and intergovernmental agreements). </w:t>
            </w:r>
          </w:p>
          <w:p w14:paraId="2AB0119D" w14:textId="77777777" w:rsidR="008B3B96" w:rsidRPr="00637A99" w:rsidRDefault="00B304C8" w:rsidP="00637A99">
            <w:pPr>
              <w:spacing w:before="120"/>
              <w:rPr>
                <w:rFonts w:asciiTheme="minorHAnsi" w:hAnsiTheme="minorHAnsi" w:cstheme="minorHAnsi"/>
              </w:rPr>
            </w:pPr>
            <w:r w:rsidRPr="00637A99">
              <w:rPr>
                <w:rFonts w:asciiTheme="minorHAnsi" w:hAnsiTheme="minorHAnsi" w:cstheme="minorHAnsi"/>
                <w:lang w:eastAsia="en-AU"/>
              </w:rPr>
              <w:t>The Council can also advise COAG on an exception basis, especially when its priorities are not progressing satisfactorily.</w:t>
            </w:r>
            <w:r w:rsidRPr="00637A99">
              <w:rPr>
                <w:rFonts w:asciiTheme="minorHAnsi" w:hAnsiTheme="minorHAnsi" w:cstheme="minorHAnsi"/>
              </w:rPr>
              <w:t xml:space="preserve"> </w:t>
            </w:r>
          </w:p>
        </w:tc>
      </w:tr>
    </w:tbl>
    <w:p w14:paraId="2AB0119F" w14:textId="77777777" w:rsidR="0060011F" w:rsidRDefault="007D4DEB" w:rsidP="00637A99">
      <w:pPr>
        <w:jc w:val="center"/>
        <w:rPr>
          <w:rFonts w:asciiTheme="minorHAnsi" w:hAnsiTheme="minorHAnsi" w:cstheme="minorHAnsi"/>
        </w:rPr>
        <w:sectPr w:rsidR="0060011F" w:rsidSect="00F911E2">
          <w:headerReference w:type="default" r:id="rId11"/>
          <w:pgSz w:w="11906" w:h="16838"/>
          <w:pgMar w:top="1440" w:right="1440" w:bottom="1440" w:left="1440" w:header="708" w:footer="708" w:gutter="0"/>
          <w:cols w:space="708"/>
          <w:docGrid w:linePitch="360"/>
        </w:sectPr>
      </w:pPr>
    </w:p>
    <w:p w14:paraId="2AB011A0" w14:textId="77777777" w:rsidR="0060011F" w:rsidRPr="00564A9F" w:rsidRDefault="00B304C8" w:rsidP="0060011F">
      <w:pPr>
        <w:spacing w:line="360" w:lineRule="auto"/>
        <w:rPr>
          <w:rFonts w:asciiTheme="minorHAnsi" w:hAnsiTheme="minorHAnsi" w:cstheme="minorBidi"/>
          <w:szCs w:val="24"/>
        </w:rPr>
      </w:pPr>
      <w:r w:rsidRPr="00564A9F">
        <w:rPr>
          <w:rFonts w:asciiTheme="minorHAnsi" w:hAnsiTheme="minorHAnsi" w:cstheme="minorBidi"/>
          <w:szCs w:val="24"/>
        </w:rPr>
        <w:lastRenderedPageBreak/>
        <w:t>Responsibilities under the following legislative instruments:</w:t>
      </w:r>
    </w:p>
    <w:p w14:paraId="2AB011A1" w14:textId="77777777" w:rsidR="0060011F" w:rsidRPr="00564A9F" w:rsidRDefault="00B304C8" w:rsidP="0060011F">
      <w:pPr>
        <w:numPr>
          <w:ilvl w:val="0"/>
          <w:numId w:val="27"/>
        </w:numPr>
        <w:tabs>
          <w:tab w:val="num" w:pos="4876"/>
        </w:tabs>
        <w:spacing w:before="120" w:after="120"/>
        <w:rPr>
          <w:rFonts w:asciiTheme="minorHAnsi" w:hAnsiTheme="minorHAnsi"/>
          <w:i/>
          <w:szCs w:val="24"/>
        </w:rPr>
      </w:pPr>
      <w:r w:rsidRPr="00564A9F">
        <w:rPr>
          <w:rFonts w:asciiTheme="minorHAnsi" w:hAnsiTheme="minorHAnsi"/>
          <w:i/>
          <w:szCs w:val="24"/>
        </w:rPr>
        <w:t>Offshore Petroleum and Greenhouse Gas Storage Act 2006</w:t>
      </w:r>
      <w:r>
        <w:rPr>
          <w:rFonts w:asciiTheme="minorHAnsi" w:hAnsiTheme="minorHAnsi"/>
          <w:i/>
          <w:szCs w:val="24"/>
        </w:rPr>
        <w:t xml:space="preserve"> (Cth)</w:t>
      </w:r>
      <w:r w:rsidRPr="00564A9F">
        <w:rPr>
          <w:rFonts w:asciiTheme="minorHAnsi" w:hAnsiTheme="minorHAnsi"/>
          <w:szCs w:val="24"/>
        </w:rPr>
        <w:t>;</w:t>
      </w:r>
    </w:p>
    <w:p w14:paraId="2AB011A2" w14:textId="77777777" w:rsidR="0060011F" w:rsidRPr="00564A9F" w:rsidRDefault="00B304C8" w:rsidP="0060011F">
      <w:pPr>
        <w:numPr>
          <w:ilvl w:val="0"/>
          <w:numId w:val="27"/>
        </w:numPr>
        <w:tabs>
          <w:tab w:val="num" w:pos="4876"/>
        </w:tabs>
        <w:spacing w:before="120" w:after="120"/>
        <w:rPr>
          <w:rFonts w:asciiTheme="minorHAnsi" w:hAnsiTheme="minorHAnsi"/>
          <w:i/>
          <w:szCs w:val="24"/>
        </w:rPr>
      </w:pPr>
      <w:r w:rsidRPr="00564A9F">
        <w:rPr>
          <w:rFonts w:asciiTheme="minorHAnsi" w:hAnsiTheme="minorHAnsi"/>
          <w:i/>
          <w:szCs w:val="24"/>
        </w:rPr>
        <w:t>National Electricity (South Australia) Act 1996</w:t>
      </w:r>
      <w:r>
        <w:rPr>
          <w:rFonts w:asciiTheme="minorHAnsi" w:hAnsiTheme="minorHAnsi"/>
          <w:i/>
          <w:szCs w:val="24"/>
        </w:rPr>
        <w:t xml:space="preserve"> (SA)</w:t>
      </w:r>
      <w:r w:rsidRPr="00564A9F">
        <w:rPr>
          <w:rFonts w:asciiTheme="minorHAnsi" w:hAnsiTheme="minorHAnsi"/>
          <w:szCs w:val="24"/>
        </w:rPr>
        <w:t>;</w:t>
      </w:r>
    </w:p>
    <w:p w14:paraId="2AB011A3" w14:textId="77777777" w:rsidR="0060011F" w:rsidRPr="00564A9F" w:rsidRDefault="00B304C8" w:rsidP="0060011F">
      <w:pPr>
        <w:numPr>
          <w:ilvl w:val="0"/>
          <w:numId w:val="27"/>
        </w:numPr>
        <w:tabs>
          <w:tab w:val="num" w:pos="4876"/>
        </w:tabs>
        <w:spacing w:before="120" w:after="120"/>
        <w:rPr>
          <w:rFonts w:asciiTheme="minorHAnsi" w:hAnsiTheme="minorHAnsi"/>
          <w:i/>
          <w:szCs w:val="24"/>
        </w:rPr>
      </w:pPr>
      <w:r w:rsidRPr="00564A9F">
        <w:rPr>
          <w:rFonts w:asciiTheme="minorHAnsi" w:hAnsiTheme="minorHAnsi"/>
          <w:i/>
          <w:szCs w:val="24"/>
        </w:rPr>
        <w:t>National Gas (South Australia) Act 2008</w:t>
      </w:r>
      <w:r>
        <w:rPr>
          <w:rFonts w:asciiTheme="minorHAnsi" w:hAnsiTheme="minorHAnsi"/>
          <w:i/>
          <w:szCs w:val="24"/>
        </w:rPr>
        <w:t xml:space="preserve"> (SA)</w:t>
      </w:r>
      <w:r w:rsidRPr="00564A9F">
        <w:rPr>
          <w:rFonts w:asciiTheme="minorHAnsi" w:hAnsiTheme="minorHAnsi"/>
          <w:szCs w:val="24"/>
        </w:rPr>
        <w:t>;</w:t>
      </w:r>
    </w:p>
    <w:p w14:paraId="2AB011A4"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i/>
          <w:szCs w:val="24"/>
        </w:rPr>
        <w:t>Australian Energy Market Commission Establishment Act 2004</w:t>
      </w:r>
      <w:r w:rsidRPr="00564A9F">
        <w:rPr>
          <w:rFonts w:asciiTheme="minorHAnsi" w:hAnsiTheme="minorHAnsi"/>
          <w:szCs w:val="24"/>
        </w:rPr>
        <w:t xml:space="preserve"> </w:t>
      </w:r>
      <w:r w:rsidRPr="00564A9F">
        <w:rPr>
          <w:rFonts w:asciiTheme="minorHAnsi" w:hAnsiTheme="minorHAnsi"/>
          <w:i/>
          <w:szCs w:val="24"/>
        </w:rPr>
        <w:t>(SA)</w:t>
      </w:r>
      <w:r w:rsidRPr="00564A9F">
        <w:rPr>
          <w:rFonts w:asciiTheme="minorHAnsi" w:hAnsiTheme="minorHAnsi"/>
          <w:szCs w:val="24"/>
        </w:rPr>
        <w:t>;</w:t>
      </w:r>
    </w:p>
    <w:p w14:paraId="2AB011A5" w14:textId="77777777" w:rsidR="001A6745" w:rsidRDefault="00B304C8" w:rsidP="0060011F">
      <w:pPr>
        <w:numPr>
          <w:ilvl w:val="0"/>
          <w:numId w:val="27"/>
        </w:numPr>
        <w:tabs>
          <w:tab w:val="num" w:pos="4876"/>
        </w:tabs>
        <w:spacing w:before="120" w:after="120"/>
        <w:rPr>
          <w:rFonts w:asciiTheme="minorHAnsi" w:hAnsiTheme="minorHAnsi"/>
          <w:i/>
          <w:szCs w:val="24"/>
        </w:rPr>
      </w:pPr>
      <w:r>
        <w:rPr>
          <w:rFonts w:asciiTheme="minorHAnsi" w:hAnsiTheme="minorHAnsi"/>
          <w:i/>
          <w:szCs w:val="24"/>
        </w:rPr>
        <w:t>Competition and Consumer Act 2010 (Cth)</w:t>
      </w:r>
    </w:p>
    <w:p w14:paraId="2AB011A6" w14:textId="77777777" w:rsidR="0060011F" w:rsidRPr="00564A9F" w:rsidRDefault="00B304C8" w:rsidP="0060011F">
      <w:pPr>
        <w:numPr>
          <w:ilvl w:val="0"/>
          <w:numId w:val="27"/>
        </w:numPr>
        <w:tabs>
          <w:tab w:val="num" w:pos="4876"/>
        </w:tabs>
        <w:spacing w:before="120" w:after="120"/>
        <w:rPr>
          <w:rFonts w:asciiTheme="minorHAnsi" w:hAnsiTheme="minorHAnsi"/>
          <w:i/>
          <w:szCs w:val="24"/>
        </w:rPr>
      </w:pPr>
      <w:r w:rsidRPr="00564A9F">
        <w:rPr>
          <w:rFonts w:asciiTheme="minorHAnsi" w:hAnsiTheme="minorHAnsi"/>
          <w:i/>
          <w:szCs w:val="24"/>
        </w:rPr>
        <w:t>National Energy Retail Law (South Australia) Act 2011</w:t>
      </w:r>
      <w:r>
        <w:rPr>
          <w:rFonts w:asciiTheme="minorHAnsi" w:hAnsiTheme="minorHAnsi"/>
          <w:i/>
          <w:szCs w:val="24"/>
        </w:rPr>
        <w:t xml:space="preserve"> (SA)</w:t>
      </w:r>
      <w:r w:rsidRPr="00564A9F">
        <w:rPr>
          <w:rFonts w:asciiTheme="minorHAnsi" w:hAnsiTheme="minorHAnsi"/>
          <w:szCs w:val="24"/>
        </w:rPr>
        <w:t>;</w:t>
      </w:r>
    </w:p>
    <w:p w14:paraId="2AB011A7" w14:textId="77777777" w:rsidR="0060011F" w:rsidRPr="00564A9F" w:rsidRDefault="00B304C8" w:rsidP="0060011F">
      <w:pPr>
        <w:numPr>
          <w:ilvl w:val="0"/>
          <w:numId w:val="27"/>
        </w:numPr>
        <w:tabs>
          <w:tab w:val="num" w:pos="4876"/>
        </w:tabs>
        <w:spacing w:before="120" w:after="120"/>
        <w:rPr>
          <w:rFonts w:asciiTheme="minorHAnsi" w:hAnsiTheme="minorHAnsi"/>
          <w:i/>
          <w:szCs w:val="24"/>
        </w:rPr>
      </w:pPr>
      <w:r w:rsidRPr="00564A9F">
        <w:rPr>
          <w:rFonts w:asciiTheme="minorHAnsi" w:hAnsiTheme="minorHAnsi"/>
          <w:i/>
          <w:szCs w:val="24"/>
        </w:rPr>
        <w:t>Greenhouse and Energy Minimum Standards Act 2012</w:t>
      </w:r>
      <w:r>
        <w:rPr>
          <w:rFonts w:asciiTheme="minorHAnsi" w:hAnsiTheme="minorHAnsi"/>
          <w:i/>
          <w:szCs w:val="24"/>
        </w:rPr>
        <w:t xml:space="preserve"> (Cth)</w:t>
      </w:r>
      <w:r w:rsidRPr="00564A9F">
        <w:rPr>
          <w:rFonts w:asciiTheme="minorHAnsi" w:hAnsiTheme="minorHAnsi"/>
          <w:i/>
          <w:szCs w:val="24"/>
        </w:rPr>
        <w:t>.</w:t>
      </w:r>
    </w:p>
    <w:p w14:paraId="2AB011A8" w14:textId="77777777" w:rsidR="0060011F" w:rsidRPr="00564A9F" w:rsidRDefault="00B304C8" w:rsidP="0060011F">
      <w:pPr>
        <w:spacing w:before="120" w:after="120"/>
        <w:rPr>
          <w:rFonts w:asciiTheme="minorHAnsi" w:hAnsiTheme="minorHAnsi" w:cstheme="minorBidi"/>
          <w:szCs w:val="24"/>
        </w:rPr>
      </w:pPr>
      <w:r w:rsidRPr="00564A9F">
        <w:rPr>
          <w:rFonts w:asciiTheme="minorHAnsi" w:hAnsiTheme="minorHAnsi" w:cstheme="minorBidi"/>
          <w:szCs w:val="24"/>
        </w:rPr>
        <w:t>Responsibilities under the following National Agreements and National Partnerships, as amended from time to time:</w:t>
      </w:r>
    </w:p>
    <w:p w14:paraId="2AB011A9"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Australian Energy Market Agreement (as amended 2013);</w:t>
      </w:r>
    </w:p>
    <w:p w14:paraId="2AB011AA"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Intergovernmental Agreement on Energy Supply Industry Safety (2012);</w:t>
      </w:r>
    </w:p>
    <w:p w14:paraId="2AB011AB"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Intergovernmental Agreement in Relation to a National Liquid Fuel Emergency (2005);</w:t>
      </w:r>
    </w:p>
    <w:p w14:paraId="2AB011AC"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Memorandum of Understanding in relation to the National Gas Emergency Response Protocol (2005);</w:t>
      </w:r>
    </w:p>
    <w:p w14:paraId="2AB011AD"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National Partnership Agreement on Energy Efficiency and its associated National Strategy on Energy Efficiency (2009);</w:t>
      </w:r>
    </w:p>
    <w:p w14:paraId="2AB011AE"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Intergovernmental Agreement for the Greenhouse and Energy Minimum Standards (GEMS) Legislative Scheme (2012).</w:t>
      </w:r>
    </w:p>
    <w:p w14:paraId="2AB011AF" w14:textId="77777777" w:rsidR="0060011F" w:rsidRPr="00564A9F" w:rsidRDefault="00B304C8" w:rsidP="0060011F">
      <w:pPr>
        <w:spacing w:before="120" w:after="120"/>
        <w:ind w:left="33"/>
        <w:rPr>
          <w:rFonts w:asciiTheme="minorHAnsi" w:hAnsiTheme="minorHAnsi"/>
          <w:szCs w:val="24"/>
        </w:rPr>
      </w:pPr>
      <w:r w:rsidRPr="00564A9F">
        <w:rPr>
          <w:rFonts w:asciiTheme="minorHAnsi" w:hAnsiTheme="minorHAnsi"/>
          <w:szCs w:val="24"/>
        </w:rPr>
        <w:t>Responsibilities for the following statutory agencies and market bodies:</w:t>
      </w:r>
    </w:p>
    <w:p w14:paraId="2AB011B0"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National Offshore Petroleum Safety and Environmental Management Authority (NOPSEMA);</w:t>
      </w:r>
    </w:p>
    <w:p w14:paraId="2AB011B1"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Australian Energy Market Commission (AEMC);</w:t>
      </w:r>
    </w:p>
    <w:p w14:paraId="2AB011B2" w14:textId="77777777" w:rsidR="0060011F" w:rsidRPr="00564A9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Australian Energy Regulator (AER);</w:t>
      </w:r>
    </w:p>
    <w:p w14:paraId="2AB011B3" w14:textId="77777777" w:rsidR="0060011F" w:rsidRDefault="00B304C8" w:rsidP="0060011F">
      <w:pPr>
        <w:numPr>
          <w:ilvl w:val="0"/>
          <w:numId w:val="27"/>
        </w:numPr>
        <w:tabs>
          <w:tab w:val="num" w:pos="4876"/>
        </w:tabs>
        <w:spacing w:before="120" w:after="120"/>
        <w:rPr>
          <w:rFonts w:asciiTheme="minorHAnsi" w:hAnsiTheme="minorHAnsi"/>
          <w:szCs w:val="24"/>
        </w:rPr>
      </w:pPr>
      <w:r w:rsidRPr="00564A9F">
        <w:rPr>
          <w:rFonts w:asciiTheme="minorHAnsi" w:hAnsiTheme="minorHAnsi"/>
          <w:szCs w:val="24"/>
        </w:rPr>
        <w:t>Australian Energy Market Operator (AEMO);</w:t>
      </w:r>
    </w:p>
    <w:p w14:paraId="2AB011B4" w14:textId="77777777" w:rsidR="00E55990" w:rsidRDefault="00B304C8" w:rsidP="0060011F">
      <w:pPr>
        <w:pStyle w:val="ListParagraph"/>
        <w:numPr>
          <w:ilvl w:val="0"/>
          <w:numId w:val="27"/>
        </w:numPr>
        <w:spacing w:before="120" w:after="120"/>
        <w:rPr>
          <w:rFonts w:asciiTheme="minorHAnsi" w:hAnsiTheme="minorHAnsi"/>
          <w:szCs w:val="24"/>
        </w:rPr>
        <w:sectPr w:rsidR="00E55990" w:rsidSect="00F911E2">
          <w:headerReference w:type="default" r:id="rId12"/>
          <w:pgSz w:w="11906" w:h="16838"/>
          <w:pgMar w:top="1440" w:right="1440" w:bottom="1440" w:left="1440" w:header="708" w:footer="708" w:gutter="0"/>
          <w:cols w:space="708"/>
          <w:docGrid w:linePitch="360"/>
        </w:sectPr>
      </w:pPr>
      <w:r w:rsidRPr="00062B75">
        <w:rPr>
          <w:rFonts w:asciiTheme="minorHAnsi" w:hAnsiTheme="minorHAnsi"/>
          <w:szCs w:val="24"/>
        </w:rPr>
        <w:t>Energy Consumers Australia (ECA).</w:t>
      </w:r>
    </w:p>
    <w:tbl>
      <w:tblPr>
        <w:tblW w:w="10207" w:type="dxa"/>
        <w:jc w:val="center"/>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A0" w:firstRow="1" w:lastRow="0" w:firstColumn="1" w:lastColumn="0" w:noHBand="0" w:noVBand="0"/>
      </w:tblPr>
      <w:tblGrid>
        <w:gridCol w:w="1844"/>
        <w:gridCol w:w="8363"/>
      </w:tblGrid>
      <w:tr w:rsidR="00A512CB" w14:paraId="2AB011D2" w14:textId="77777777" w:rsidTr="0017423F">
        <w:trPr>
          <w:trHeight w:val="841"/>
          <w:jc w:val="center"/>
        </w:trPr>
        <w:tc>
          <w:tcPr>
            <w:tcW w:w="1844" w:type="dxa"/>
            <w:shd w:val="clear" w:color="auto" w:fill="D9D9D9"/>
          </w:tcPr>
          <w:p w14:paraId="2AB011B5" w14:textId="77777777" w:rsidR="00E55990" w:rsidRPr="00D96D44" w:rsidRDefault="00B304C8" w:rsidP="0017423F">
            <w:pPr>
              <w:spacing w:before="120"/>
              <w:rPr>
                <w:rFonts w:asciiTheme="minorHAnsi" w:hAnsiTheme="minorHAnsi" w:cstheme="minorHAnsi"/>
                <w:b/>
                <w:bCs/>
                <w:iCs/>
              </w:rPr>
            </w:pPr>
            <w:r w:rsidRPr="00D96D44">
              <w:rPr>
                <w:rFonts w:asciiTheme="minorHAnsi" w:hAnsiTheme="minorHAnsi" w:cstheme="minorHAnsi"/>
                <w:b/>
                <w:bCs/>
                <w:iCs/>
              </w:rPr>
              <w:lastRenderedPageBreak/>
              <w:t>Specific actions to progress Council responsibilities in the next 18 months</w:t>
            </w:r>
          </w:p>
        </w:tc>
        <w:tc>
          <w:tcPr>
            <w:tcW w:w="8363" w:type="dxa"/>
          </w:tcPr>
          <w:p w14:paraId="2AB011B6" w14:textId="77777777" w:rsidR="00E55990" w:rsidRPr="00D96D44" w:rsidRDefault="00B304C8" w:rsidP="0017423F">
            <w:pPr>
              <w:spacing w:before="120" w:after="120"/>
              <w:rPr>
                <w:rFonts w:asciiTheme="minorHAnsi" w:hAnsiTheme="minorHAnsi" w:cs="Calibri"/>
              </w:rPr>
            </w:pPr>
            <w:r w:rsidRPr="00D96D44">
              <w:rPr>
                <w:rFonts w:asciiTheme="minorHAnsi" w:hAnsiTheme="minorHAnsi" w:cs="Calibri"/>
              </w:rPr>
              <w:t>The Council’s priority actions include:</w:t>
            </w:r>
          </w:p>
          <w:p w14:paraId="2AB011B7"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Develop an implementation plan in the second half of 2015 to progress agreed actions under six </w:t>
            </w:r>
            <w:r>
              <w:rPr>
                <w:rFonts w:asciiTheme="minorHAnsi" w:hAnsiTheme="minorHAnsi" w:cs="Calibri"/>
              </w:rPr>
              <w:t xml:space="preserve">key </w:t>
            </w:r>
            <w:r w:rsidRPr="00D96D44">
              <w:rPr>
                <w:rFonts w:asciiTheme="minorHAnsi" w:hAnsiTheme="minorHAnsi" w:cs="Calibri"/>
              </w:rPr>
              <w:t xml:space="preserve">themes – generation, networks, retail, energy productivity, natural gas and resources. </w:t>
            </w:r>
          </w:p>
          <w:p w14:paraId="2AB011B8"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Address outcomes from the Commonwealth’s abolition of the carbon tax and release of the Commonwealth’s Energy White Paper.</w:t>
            </w:r>
          </w:p>
          <w:p w14:paraId="2AB011B9"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Develop, implement and monitor policies to promote the timely and responsible development of new gas supplies and facilitate development of competitive, liquid and transparent wholesale gas markets that deliver efficient signals for investment in gas production and transportation. This will include the development of a gas supply strategy and requiring the </w:t>
            </w:r>
            <w:r>
              <w:rPr>
                <w:rFonts w:asciiTheme="minorHAnsi" w:hAnsiTheme="minorHAnsi" w:cs="Calibri"/>
              </w:rPr>
              <w:t>Australian Energy Market Commission (</w:t>
            </w:r>
            <w:r w:rsidRPr="00D96D44">
              <w:rPr>
                <w:rFonts w:asciiTheme="minorHAnsi" w:hAnsiTheme="minorHAnsi" w:cs="Calibri"/>
              </w:rPr>
              <w:t>AEMC</w:t>
            </w:r>
            <w:r>
              <w:rPr>
                <w:rFonts w:asciiTheme="minorHAnsi" w:hAnsiTheme="minorHAnsi" w:cs="Calibri"/>
              </w:rPr>
              <w:t>)</w:t>
            </w:r>
            <w:r w:rsidRPr="00D96D44">
              <w:rPr>
                <w:rFonts w:asciiTheme="minorHAnsi" w:hAnsiTheme="minorHAnsi" w:cs="Calibri"/>
              </w:rPr>
              <w:t xml:space="preserve"> to review the design, function and roles of facilitated gas markets and gas transportation arrangements. </w:t>
            </w:r>
          </w:p>
          <w:p w14:paraId="2AB011BA"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Undertake an assessment of the differences in how jurisdictions have applied the national energy frameworks and examine if there is a need to enhance frameworks in light of the ongoing change taking place in competitive energy markets, particularly for new technologies, products and services. </w:t>
            </w:r>
          </w:p>
          <w:p w14:paraId="2AB011BB"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Undertake a review of the governance of the energy market bodies: the AEMC, the </w:t>
            </w:r>
            <w:r>
              <w:rPr>
                <w:rFonts w:asciiTheme="minorHAnsi" w:hAnsiTheme="minorHAnsi" w:cs="Calibri"/>
              </w:rPr>
              <w:t>Australian Energy Regulator (</w:t>
            </w:r>
            <w:r w:rsidRPr="00D96D44">
              <w:rPr>
                <w:rFonts w:asciiTheme="minorHAnsi" w:hAnsiTheme="minorHAnsi" w:cs="Calibri"/>
              </w:rPr>
              <w:t>AER</w:t>
            </w:r>
            <w:r>
              <w:rPr>
                <w:rFonts w:asciiTheme="minorHAnsi" w:hAnsiTheme="minorHAnsi" w:cs="Calibri"/>
              </w:rPr>
              <w:t>)</w:t>
            </w:r>
            <w:r w:rsidRPr="00D96D44">
              <w:rPr>
                <w:rFonts w:asciiTheme="minorHAnsi" w:hAnsiTheme="minorHAnsi" w:cs="Calibri"/>
              </w:rPr>
              <w:t xml:space="preserve"> and </w:t>
            </w:r>
            <w:r>
              <w:rPr>
                <w:rFonts w:asciiTheme="minorHAnsi" w:hAnsiTheme="minorHAnsi" w:cs="Calibri"/>
              </w:rPr>
              <w:t>Australian Energy Market Operator (</w:t>
            </w:r>
            <w:r w:rsidRPr="00D96D44">
              <w:rPr>
                <w:rFonts w:asciiTheme="minorHAnsi" w:hAnsiTheme="minorHAnsi" w:cs="Calibri"/>
              </w:rPr>
              <w:t>AEMO</w:t>
            </w:r>
            <w:r>
              <w:rPr>
                <w:rFonts w:asciiTheme="minorHAnsi" w:hAnsiTheme="minorHAnsi" w:cs="Calibri"/>
              </w:rPr>
              <w:t>)</w:t>
            </w:r>
            <w:r w:rsidRPr="00D96D44">
              <w:rPr>
                <w:rFonts w:asciiTheme="minorHAnsi" w:hAnsiTheme="minorHAnsi" w:cs="Calibri"/>
              </w:rPr>
              <w:t>, with a progress report to be considered by the Council at its mid-2015 meeting and a final report by December 2015.</w:t>
            </w:r>
          </w:p>
          <w:p w14:paraId="2AB011BC"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Consider whether there are material barriers to orderly </w:t>
            </w:r>
            <w:r>
              <w:rPr>
                <w:rFonts w:asciiTheme="minorHAnsi" w:hAnsiTheme="minorHAnsi" w:cs="Calibri"/>
              </w:rPr>
              <w:t>exit</w:t>
            </w:r>
            <w:r w:rsidRPr="00D96D44">
              <w:rPr>
                <w:rFonts w:asciiTheme="minorHAnsi" w:hAnsiTheme="minorHAnsi" w:cs="Calibri"/>
              </w:rPr>
              <w:t xml:space="preserve"> of generators from the market and direct AEMO with further investigations into appropriate pathways to ensure exit of generators does not jeopardise system security. </w:t>
            </w:r>
          </w:p>
          <w:p w14:paraId="2AB011BD"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Report on the application of the national reliability principles by mid-2015.</w:t>
            </w:r>
          </w:p>
          <w:p w14:paraId="2AB011BE"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rPr>
              <w:t>Improve flexibility and responsiveness of the market, including through the introduction of an explicit wholesale market monitoring function for the AER by amending the National Electricity Law.</w:t>
            </w:r>
          </w:p>
          <w:p w14:paraId="2AB011BF"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Submit a rule change package that reflects the Council’s policy around transmission connections and planning frameworks by mid-2015.</w:t>
            </w:r>
          </w:p>
          <w:p w14:paraId="2AB011C0"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Consider recommendations from the AEMC and AEMO on the design, testing and potential information of a framework for generators to purchase optional firm access rights to electricity transmission networks.  The AEMC is due to provide recommendations to the Council by mid-2015.</w:t>
            </w:r>
          </w:p>
          <w:p w14:paraId="2AB011C1"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Develop a new policy framework for energy productivity that coordinates nationally across both energy efficiency and energy market reform, seeking to improve market and regulatory efficiency. The framework will build on </w:t>
            </w:r>
            <w:r w:rsidRPr="00D96D44">
              <w:rPr>
                <w:rFonts w:asciiTheme="minorHAnsi" w:hAnsiTheme="minorHAnsi" w:cs="Calibri"/>
              </w:rPr>
              <w:lastRenderedPageBreak/>
              <w:t xml:space="preserve">current energy efficiency initiatives and market reforms underway and consider if additional measures are needed. </w:t>
            </w:r>
          </w:p>
          <w:p w14:paraId="2AB011C2"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Develop measures to ensure a smooth transition for the Northern Territory to adopt the national frameworks by end 2015.</w:t>
            </w:r>
          </w:p>
          <w:p w14:paraId="2AB011C3"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rPr>
              <w:t>Consider a series of future scenarios of changing electricity demand and supply options incorporating the challenges and risks facing Australian electricity networks over the next two decades</w:t>
            </w:r>
            <w:r w:rsidRPr="00D96D44">
              <w:rPr>
                <w:rFonts w:asciiTheme="minorHAnsi" w:hAnsiTheme="minorHAnsi" w:cs="Calibri"/>
              </w:rPr>
              <w:t>.</w:t>
            </w:r>
          </w:p>
          <w:p w14:paraId="2AB011C4"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Implement the agreed work program to make Australia the preferred destination for investment in energy and mineral resources exploration. The strategy will draw on ways of removing regulatory impediments apply leading practice and community engagement.</w:t>
            </w:r>
          </w:p>
          <w:p w14:paraId="2AB011C5"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Investigate opportunities to further streamline regulatory arrangements for offshore petroleum activities in </w:t>
            </w:r>
            <w:r>
              <w:rPr>
                <w:rFonts w:asciiTheme="minorHAnsi" w:hAnsiTheme="minorHAnsi" w:cs="Calibri"/>
              </w:rPr>
              <w:t>s</w:t>
            </w:r>
            <w:r w:rsidRPr="00D96D44">
              <w:rPr>
                <w:rFonts w:asciiTheme="minorHAnsi" w:hAnsiTheme="minorHAnsi" w:cs="Calibri"/>
              </w:rPr>
              <w:t xml:space="preserve">tate and </w:t>
            </w:r>
            <w:r>
              <w:rPr>
                <w:rFonts w:asciiTheme="minorHAnsi" w:hAnsiTheme="minorHAnsi" w:cs="Calibri"/>
              </w:rPr>
              <w:t>t</w:t>
            </w:r>
            <w:r w:rsidRPr="00D96D44">
              <w:rPr>
                <w:rFonts w:asciiTheme="minorHAnsi" w:hAnsiTheme="minorHAnsi" w:cs="Calibri"/>
              </w:rPr>
              <w:t xml:space="preserve">erritory coastal waters. </w:t>
            </w:r>
          </w:p>
          <w:p w14:paraId="2AB011C6"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 xml:space="preserve">Continue to develop and improve a standardised national approach for reporting on petroleum reserves/resources in, and production from unconventional oil and gas reservoirs. This includes new well drilling rates and a strategy to address key data gaps. </w:t>
            </w:r>
          </w:p>
          <w:p w14:paraId="2AB011C7" w14:textId="77777777" w:rsidR="00E55990"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Investigate opportunities for improving the availability and accessibility of factual information related to the impacts of resources projects, including the development of an environmental data repository and framework for subsidence surveying. This work should build on and harmonise work being undertaken in each jurisdiction to deliver efficient and cost effective solutions.</w:t>
            </w:r>
          </w:p>
          <w:p w14:paraId="2AB011C8"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Pr>
                <w:rFonts w:asciiTheme="minorHAnsi" w:hAnsiTheme="minorHAnsi" w:cs="Calibri"/>
              </w:rPr>
              <w:t>Develop an international engagement strategy to encourage technology sharing and development of international supply chains, and monitor progress on emissions abatement technologies through the Coal Mining Abatement Technology Support Package.</w:t>
            </w:r>
          </w:p>
          <w:p w14:paraId="2AB011C9" w14:textId="77777777" w:rsidR="00E55990" w:rsidRPr="00D96D44" w:rsidRDefault="00B304C8" w:rsidP="0017423F">
            <w:pPr>
              <w:numPr>
                <w:ilvl w:val="6"/>
                <w:numId w:val="10"/>
              </w:numPr>
              <w:tabs>
                <w:tab w:val="left" w:pos="742"/>
              </w:tabs>
              <w:spacing w:before="120" w:after="120"/>
              <w:ind w:left="720"/>
              <w:rPr>
                <w:rFonts w:asciiTheme="minorHAnsi" w:hAnsiTheme="minorHAnsi" w:cs="Calibri"/>
              </w:rPr>
            </w:pPr>
            <w:r w:rsidRPr="00D96D44">
              <w:rPr>
                <w:rFonts w:asciiTheme="minorHAnsi" w:hAnsiTheme="minorHAnsi" w:cs="Calibri"/>
              </w:rPr>
              <w:t>Develop measures to improve indigenous and non-indigenous skills in the energy and resources sectors.</w:t>
            </w:r>
          </w:p>
          <w:p w14:paraId="2AB011CA" w14:textId="77777777" w:rsidR="00E55990" w:rsidRPr="00D96D44" w:rsidRDefault="00B304C8" w:rsidP="0017423F">
            <w:pPr>
              <w:tabs>
                <w:tab w:val="left" w:pos="742"/>
              </w:tabs>
              <w:spacing w:before="120" w:after="120"/>
              <w:rPr>
                <w:rFonts w:asciiTheme="minorHAnsi" w:hAnsiTheme="minorHAnsi" w:cs="Calibri"/>
              </w:rPr>
            </w:pPr>
            <w:r w:rsidRPr="00D96D44">
              <w:rPr>
                <w:rFonts w:asciiTheme="minorHAnsi" w:hAnsiTheme="minorHAnsi" w:cs="Calibri"/>
              </w:rPr>
              <w:t xml:space="preserve">The Council will continue to implement the following </w:t>
            </w:r>
            <w:r w:rsidRPr="00D96D44">
              <w:rPr>
                <w:rFonts w:asciiTheme="minorHAnsi" w:hAnsiTheme="minorHAnsi" w:cs="Calibri"/>
                <w:u w:val="single"/>
              </w:rPr>
              <w:t>existing</w:t>
            </w:r>
            <w:r w:rsidRPr="00D96D44">
              <w:rPr>
                <w:rFonts w:asciiTheme="minorHAnsi" w:hAnsiTheme="minorHAnsi" w:cs="Calibri"/>
              </w:rPr>
              <w:t xml:space="preserve"> work programs and update them as required from time to time:</w:t>
            </w:r>
          </w:p>
          <w:p w14:paraId="2AB011CB" w14:textId="77777777" w:rsidR="00E55990" w:rsidRPr="00D96D44" w:rsidRDefault="00B304C8" w:rsidP="0017423F">
            <w:pPr>
              <w:pStyle w:val="ListParagraph"/>
              <w:numPr>
                <w:ilvl w:val="0"/>
                <w:numId w:val="32"/>
              </w:numPr>
              <w:tabs>
                <w:tab w:val="left" w:pos="742"/>
              </w:tabs>
              <w:spacing w:before="120" w:after="120"/>
              <w:ind w:left="714" w:hanging="357"/>
              <w:rPr>
                <w:rFonts w:asciiTheme="minorHAnsi" w:hAnsiTheme="minorHAnsi" w:cs="Calibri"/>
              </w:rPr>
            </w:pPr>
            <w:r w:rsidRPr="00D96D44">
              <w:rPr>
                <w:rFonts w:asciiTheme="minorHAnsi" w:hAnsiTheme="minorHAnsi" w:cs="Calibri"/>
              </w:rPr>
              <w:t>Energy Market Reform Package (COAG agreed December 2012);</w:t>
            </w:r>
          </w:p>
          <w:p w14:paraId="2AB011CC" w14:textId="77777777" w:rsidR="00E55990" w:rsidRPr="00D96D44" w:rsidRDefault="00B304C8" w:rsidP="0017423F">
            <w:pPr>
              <w:pStyle w:val="ListParagraph"/>
              <w:numPr>
                <w:ilvl w:val="0"/>
                <w:numId w:val="32"/>
              </w:numPr>
              <w:tabs>
                <w:tab w:val="left" w:pos="742"/>
              </w:tabs>
              <w:spacing w:before="120" w:after="120"/>
              <w:ind w:left="714" w:hanging="357"/>
              <w:rPr>
                <w:rFonts w:asciiTheme="minorHAnsi" w:hAnsiTheme="minorHAnsi" w:cs="Calibri"/>
              </w:rPr>
            </w:pPr>
            <w:r w:rsidRPr="00D96D44">
              <w:rPr>
                <w:rFonts w:asciiTheme="minorHAnsi" w:hAnsiTheme="minorHAnsi" w:cs="Calibri"/>
              </w:rPr>
              <w:t>Demand Side Participation Work Plan (agreed May 2013);</w:t>
            </w:r>
          </w:p>
          <w:p w14:paraId="2AB011CD" w14:textId="77777777" w:rsidR="00E55990" w:rsidRPr="00D96D44" w:rsidRDefault="00B304C8" w:rsidP="0017423F">
            <w:pPr>
              <w:pStyle w:val="ListParagraph"/>
              <w:numPr>
                <w:ilvl w:val="0"/>
                <w:numId w:val="32"/>
              </w:numPr>
              <w:tabs>
                <w:tab w:val="left" w:pos="742"/>
              </w:tabs>
              <w:spacing w:before="120" w:after="120"/>
              <w:ind w:left="714" w:hanging="357"/>
              <w:rPr>
                <w:rFonts w:asciiTheme="minorHAnsi" w:hAnsiTheme="minorHAnsi" w:cs="Calibri"/>
              </w:rPr>
            </w:pPr>
            <w:r w:rsidRPr="00D96D44">
              <w:rPr>
                <w:rFonts w:asciiTheme="minorHAnsi" w:hAnsiTheme="minorHAnsi" w:cs="Calibri"/>
              </w:rPr>
              <w:t>Australian Gas Market Development Plan (agreed December 2012);</w:t>
            </w:r>
          </w:p>
          <w:p w14:paraId="2AB011CE" w14:textId="77777777" w:rsidR="00E55990" w:rsidRPr="00D96D44" w:rsidRDefault="00B304C8" w:rsidP="0017423F">
            <w:pPr>
              <w:pStyle w:val="ListParagraph"/>
              <w:numPr>
                <w:ilvl w:val="0"/>
                <w:numId w:val="32"/>
              </w:numPr>
              <w:tabs>
                <w:tab w:val="left" w:pos="742"/>
              </w:tabs>
              <w:spacing w:before="120" w:after="120"/>
              <w:ind w:left="714" w:hanging="357"/>
              <w:rPr>
                <w:rFonts w:asciiTheme="minorHAnsi" w:hAnsiTheme="minorHAnsi" w:cs="Calibri"/>
              </w:rPr>
            </w:pPr>
            <w:r w:rsidRPr="00D96D44">
              <w:rPr>
                <w:rFonts w:asciiTheme="minorHAnsi" w:hAnsiTheme="minorHAnsi" w:cs="Calibri"/>
              </w:rPr>
              <w:t>National Mineral Exploration Strategy and Mineral Exploration Investment Attraction Plan (agreed December 2012);</w:t>
            </w:r>
          </w:p>
          <w:p w14:paraId="2AB011CF" w14:textId="77777777" w:rsidR="00E55990" w:rsidRPr="00D96D44" w:rsidRDefault="00B304C8" w:rsidP="0017423F">
            <w:pPr>
              <w:pStyle w:val="ListParagraph"/>
              <w:numPr>
                <w:ilvl w:val="0"/>
                <w:numId w:val="32"/>
              </w:numPr>
              <w:tabs>
                <w:tab w:val="left" w:pos="742"/>
              </w:tabs>
              <w:spacing w:before="120" w:after="120"/>
              <w:ind w:left="714" w:hanging="357"/>
              <w:rPr>
                <w:rFonts w:asciiTheme="minorHAnsi" w:hAnsiTheme="minorHAnsi" w:cs="Calibri"/>
              </w:rPr>
            </w:pPr>
            <w:r w:rsidRPr="00D96D44">
              <w:rPr>
                <w:rFonts w:asciiTheme="minorHAnsi" w:hAnsiTheme="minorHAnsi" w:cs="Calibri"/>
              </w:rPr>
              <w:t>National Harmonised Regulatory Framework for Natural Gas from Coal Seams (agreed May 2013);</w:t>
            </w:r>
          </w:p>
          <w:p w14:paraId="2AB011D0" w14:textId="77777777" w:rsidR="00E55990" w:rsidRPr="00D96D44" w:rsidRDefault="00B304C8" w:rsidP="0017423F">
            <w:pPr>
              <w:pStyle w:val="ListParagraph"/>
              <w:numPr>
                <w:ilvl w:val="0"/>
                <w:numId w:val="32"/>
              </w:numPr>
              <w:tabs>
                <w:tab w:val="left" w:pos="742"/>
              </w:tabs>
              <w:spacing w:before="120" w:after="120"/>
              <w:ind w:left="714" w:hanging="357"/>
              <w:rPr>
                <w:rFonts w:asciiTheme="minorHAnsi" w:hAnsiTheme="minorHAnsi" w:cs="Calibri"/>
              </w:rPr>
            </w:pPr>
            <w:r w:rsidRPr="00D96D44">
              <w:rPr>
                <w:rFonts w:asciiTheme="minorHAnsi" w:hAnsiTheme="minorHAnsi" w:cs="Calibri"/>
              </w:rPr>
              <w:t>Multiple Land Use Framework (agreed December 2013);</w:t>
            </w:r>
          </w:p>
          <w:p w14:paraId="2AB011D1" w14:textId="77777777" w:rsidR="00E55990" w:rsidRPr="00A70248" w:rsidRDefault="00B304C8" w:rsidP="0017423F">
            <w:pPr>
              <w:pStyle w:val="ListParagraph"/>
              <w:numPr>
                <w:ilvl w:val="0"/>
                <w:numId w:val="32"/>
              </w:numPr>
              <w:spacing w:before="120"/>
              <w:rPr>
                <w:rFonts w:asciiTheme="minorHAnsi" w:hAnsiTheme="minorHAnsi" w:cs="Calibri"/>
              </w:rPr>
            </w:pPr>
            <w:r w:rsidRPr="00E43CC7">
              <w:rPr>
                <w:rFonts w:asciiTheme="minorHAnsi" w:hAnsiTheme="minorHAnsi" w:cs="Calibri"/>
              </w:rPr>
              <w:t xml:space="preserve">Objectives of the </w:t>
            </w:r>
            <w:r w:rsidRPr="00E43CC7">
              <w:rPr>
                <w:rFonts w:asciiTheme="minorHAnsi" w:hAnsiTheme="minorHAnsi" w:cs="Calibri"/>
                <w:i/>
              </w:rPr>
              <w:t>Greenhouse and Energy Minimum Standards Act 2012</w:t>
            </w:r>
            <w:r w:rsidRPr="00E43CC7">
              <w:rPr>
                <w:rFonts w:asciiTheme="minorHAnsi" w:hAnsiTheme="minorHAnsi" w:cs="Calibri"/>
              </w:rPr>
              <w:t>.</w:t>
            </w:r>
          </w:p>
        </w:tc>
      </w:tr>
    </w:tbl>
    <w:p w14:paraId="2AB011D3" w14:textId="77777777" w:rsidR="00E55990" w:rsidRPr="00E55990" w:rsidRDefault="007D4DEB" w:rsidP="00E55990">
      <w:pPr>
        <w:spacing w:before="120" w:after="120"/>
        <w:rPr>
          <w:rFonts w:asciiTheme="minorHAnsi" w:hAnsiTheme="minorHAnsi"/>
          <w:szCs w:val="24"/>
        </w:rPr>
        <w:sectPr w:rsidR="00E55990" w:rsidRPr="00E55990" w:rsidSect="00F911E2">
          <w:headerReference w:type="default" r:id="rId13"/>
          <w:pgSz w:w="11906" w:h="16838"/>
          <w:pgMar w:top="1440" w:right="1440" w:bottom="1440" w:left="1440" w:header="708" w:footer="708" w:gutter="0"/>
          <w:cols w:space="708"/>
          <w:docGrid w:linePitch="360"/>
        </w:sectPr>
      </w:pPr>
    </w:p>
    <w:p w14:paraId="2AB011D4" w14:textId="77777777" w:rsidR="0060011F" w:rsidRDefault="007D4DEB" w:rsidP="00E55990">
      <w:pPr>
        <w:spacing w:before="120" w:after="120"/>
        <w:rPr>
          <w:rFonts w:asciiTheme="minorHAnsi" w:hAnsiTheme="minorHAnsi" w:cstheme="minorHAnsi"/>
        </w:rPr>
      </w:pPr>
    </w:p>
    <w:sectPr w:rsidR="0060011F" w:rsidSect="00E55990">
      <w:headerReference w:type="default" r:id="rId1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011E8" w14:textId="77777777" w:rsidR="00143596" w:rsidRDefault="00B304C8">
      <w:r>
        <w:separator/>
      </w:r>
    </w:p>
  </w:endnote>
  <w:endnote w:type="continuationSeparator" w:id="0">
    <w:p w14:paraId="2AB011EA" w14:textId="77777777" w:rsidR="00143596" w:rsidRDefault="00B30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011D5" w14:textId="77777777" w:rsidR="00835A84" w:rsidRDefault="00B304C8" w:rsidP="00A16F73">
      <w:r>
        <w:separator/>
      </w:r>
    </w:p>
  </w:footnote>
  <w:footnote w:type="continuationSeparator" w:id="0">
    <w:p w14:paraId="2AB011D6" w14:textId="77777777" w:rsidR="00835A84" w:rsidRDefault="00B304C8" w:rsidP="00A16F73">
      <w:r>
        <w:continuationSeparator/>
      </w:r>
    </w:p>
  </w:footnote>
  <w:footnote w:id="1">
    <w:p w14:paraId="2AB011E6" w14:textId="77777777" w:rsidR="00012AAF" w:rsidRDefault="00B304C8">
      <w:pPr>
        <w:pStyle w:val="FootnoteText"/>
      </w:pPr>
      <w:r>
        <w:rPr>
          <w:rStyle w:val="FootnoteReference"/>
        </w:rPr>
        <w:footnoteRef/>
      </w:r>
      <w:r>
        <w:t xml:space="preserve"> “Out of session” is taken to include all communications and decision-making fora outside of scheduled face-to-face meetings of the Energy Council.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11D7" w14:textId="77777777" w:rsidR="00E43EC4" w:rsidRPr="00637A99" w:rsidRDefault="00B304C8" w:rsidP="00637A99">
    <w:pPr>
      <w:pStyle w:val="Header"/>
      <w:jc w:val="center"/>
      <w:rPr>
        <w:rFonts w:asciiTheme="minorHAnsi" w:eastAsia="Calibri" w:hAnsiTheme="minorHAnsi" w:cstheme="minorHAnsi"/>
        <w:b/>
        <w:bCs/>
        <w:kern w:val="32"/>
        <w:sz w:val="36"/>
        <w:szCs w:val="36"/>
      </w:rPr>
    </w:pPr>
    <w:r w:rsidRPr="00637A99">
      <w:rPr>
        <w:rFonts w:asciiTheme="minorHAnsi" w:eastAsia="Calibri" w:hAnsiTheme="minorHAnsi" w:cstheme="minorHAnsi"/>
        <w:b/>
        <w:bCs/>
        <w:kern w:val="32"/>
        <w:sz w:val="36"/>
        <w:szCs w:val="36"/>
      </w:rPr>
      <w:t>COAG E</w:t>
    </w:r>
    <w:r>
      <w:rPr>
        <w:rFonts w:asciiTheme="minorHAnsi" w:eastAsia="Calibri" w:hAnsiTheme="minorHAnsi" w:cstheme="minorHAnsi"/>
        <w:b/>
        <w:bCs/>
        <w:kern w:val="32"/>
        <w:sz w:val="36"/>
        <w:szCs w:val="36"/>
      </w:rPr>
      <w:t>nergy</w:t>
    </w:r>
    <w:r w:rsidRPr="00637A99">
      <w:rPr>
        <w:rFonts w:asciiTheme="minorHAnsi" w:eastAsia="Calibri" w:hAnsiTheme="minorHAnsi" w:cstheme="minorHAnsi"/>
        <w:b/>
        <w:bCs/>
        <w:kern w:val="32"/>
        <w:sz w:val="36"/>
        <w:szCs w:val="36"/>
      </w:rPr>
      <w:t xml:space="preserve"> Council</w:t>
    </w:r>
  </w:p>
  <w:p w14:paraId="2AB011D8" w14:textId="77777777" w:rsidR="00E43EC4" w:rsidRPr="00637A99" w:rsidRDefault="00B304C8" w:rsidP="00637A99">
    <w:pPr>
      <w:pStyle w:val="Header"/>
      <w:jc w:val="center"/>
      <w:rPr>
        <w:rFonts w:asciiTheme="minorHAnsi" w:hAnsiTheme="minorHAnsi" w:cstheme="minorHAnsi"/>
      </w:rPr>
    </w:pPr>
    <w:r>
      <w:rPr>
        <w:rFonts w:asciiTheme="minorHAnsi" w:hAnsiTheme="minorHAnsi" w:cstheme="minorHAnsi"/>
        <w:b/>
        <w:bCs/>
        <w:kern w:val="32"/>
        <w:sz w:val="28"/>
        <w:szCs w:val="28"/>
      </w:rPr>
      <w:t>Terms of Reference</w:t>
    </w:r>
  </w:p>
  <w:p w14:paraId="2AB011D9" w14:textId="77777777" w:rsidR="00E43EC4" w:rsidRPr="004B479A" w:rsidRDefault="007D4DEB" w:rsidP="00637A99">
    <w:pPr>
      <w:rPr>
        <w:rFonts w:asciiTheme="minorHAnsi" w:hAnsiTheme="minorHAnsi" w:cstheme="minorHAnsi"/>
        <w:b/>
        <w:bCs/>
        <w:kern w:val="32"/>
        <w:sz w:val="28"/>
        <w:szCs w:val="28"/>
        <w:lang w:eastAsia="en-A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11DA" w14:textId="77777777" w:rsidR="0060011F" w:rsidRDefault="00B304C8" w:rsidP="0060011F">
    <w:pPr>
      <w:jc w:val="right"/>
      <w:rPr>
        <w:rFonts w:asciiTheme="minorHAnsi" w:hAnsiTheme="minorHAnsi" w:cstheme="minorHAnsi"/>
        <w:b/>
      </w:rPr>
    </w:pPr>
    <w:r>
      <w:rPr>
        <w:rFonts w:asciiTheme="minorHAnsi" w:hAnsiTheme="minorHAnsi" w:cstheme="minorHAnsi"/>
        <w:b/>
      </w:rPr>
      <w:t>SCHEDULE A</w:t>
    </w:r>
  </w:p>
  <w:p w14:paraId="2AB011DB" w14:textId="77777777" w:rsidR="0060011F" w:rsidRPr="00637A99" w:rsidRDefault="00B304C8" w:rsidP="0060011F">
    <w:pPr>
      <w:pStyle w:val="Header"/>
      <w:jc w:val="center"/>
      <w:rPr>
        <w:rFonts w:asciiTheme="minorHAnsi" w:eastAsia="Calibri" w:hAnsiTheme="minorHAnsi" w:cstheme="minorHAnsi"/>
        <w:b/>
        <w:bCs/>
        <w:kern w:val="32"/>
        <w:sz w:val="36"/>
        <w:szCs w:val="36"/>
      </w:rPr>
    </w:pPr>
    <w:r w:rsidRPr="00637A99">
      <w:rPr>
        <w:rFonts w:asciiTheme="minorHAnsi" w:eastAsia="Calibri" w:hAnsiTheme="minorHAnsi" w:cstheme="minorHAnsi"/>
        <w:b/>
        <w:bCs/>
        <w:kern w:val="32"/>
        <w:sz w:val="36"/>
        <w:szCs w:val="36"/>
      </w:rPr>
      <w:t>COAG E</w:t>
    </w:r>
    <w:r>
      <w:rPr>
        <w:rFonts w:asciiTheme="minorHAnsi" w:eastAsia="Calibri" w:hAnsiTheme="minorHAnsi" w:cstheme="minorHAnsi"/>
        <w:b/>
        <w:bCs/>
        <w:kern w:val="32"/>
        <w:sz w:val="36"/>
        <w:szCs w:val="36"/>
      </w:rPr>
      <w:t>nergy</w:t>
    </w:r>
    <w:r w:rsidRPr="00637A99">
      <w:rPr>
        <w:rFonts w:asciiTheme="minorHAnsi" w:eastAsia="Calibri" w:hAnsiTheme="minorHAnsi" w:cstheme="minorHAnsi"/>
        <w:b/>
        <w:bCs/>
        <w:kern w:val="32"/>
        <w:sz w:val="36"/>
        <w:szCs w:val="36"/>
      </w:rPr>
      <w:t xml:space="preserve"> Council</w:t>
    </w:r>
  </w:p>
  <w:p w14:paraId="2AB011DC" w14:textId="77777777" w:rsidR="0060011F" w:rsidRDefault="00B304C8" w:rsidP="0060011F">
    <w:pPr>
      <w:pStyle w:val="Header"/>
      <w:jc w:val="center"/>
      <w:rPr>
        <w:rFonts w:asciiTheme="minorHAnsi" w:hAnsiTheme="minorHAnsi" w:cstheme="minorHAnsi"/>
        <w:b/>
        <w:bCs/>
        <w:kern w:val="32"/>
        <w:sz w:val="28"/>
        <w:szCs w:val="28"/>
      </w:rPr>
    </w:pPr>
    <w:r>
      <w:rPr>
        <w:rFonts w:asciiTheme="minorHAnsi" w:hAnsiTheme="minorHAnsi" w:cstheme="minorHAnsi"/>
        <w:b/>
        <w:bCs/>
        <w:kern w:val="32"/>
        <w:sz w:val="28"/>
        <w:szCs w:val="28"/>
      </w:rPr>
      <w:t>Responsibilities under Commonwealth and State legislation, National Agreements, National Partnerships and other governance arrangements</w:t>
    </w:r>
  </w:p>
  <w:p w14:paraId="2AB011DD" w14:textId="77777777" w:rsidR="0060011F" w:rsidRPr="0060011F" w:rsidRDefault="007D4DEB" w:rsidP="0060011F">
    <w:pPr>
      <w:pStyle w:val="Header"/>
      <w:jc w:val="center"/>
      <w:rPr>
        <w:rFonts w:asciiTheme="minorHAnsi" w:hAnsiTheme="minorHAnsi"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11DE" w14:textId="77777777" w:rsidR="00E55990" w:rsidRDefault="00B304C8" w:rsidP="0060011F">
    <w:pPr>
      <w:jc w:val="right"/>
      <w:rPr>
        <w:rFonts w:asciiTheme="minorHAnsi" w:hAnsiTheme="minorHAnsi" w:cstheme="minorHAnsi"/>
        <w:b/>
      </w:rPr>
    </w:pPr>
    <w:r>
      <w:rPr>
        <w:rFonts w:asciiTheme="minorHAnsi" w:hAnsiTheme="minorHAnsi" w:cstheme="minorHAnsi"/>
        <w:b/>
      </w:rPr>
      <w:t>SCHEDULE B</w:t>
    </w:r>
  </w:p>
  <w:p w14:paraId="2AB011DF" w14:textId="77777777" w:rsidR="00E55990" w:rsidRPr="00637A99" w:rsidRDefault="00B304C8" w:rsidP="0060011F">
    <w:pPr>
      <w:pStyle w:val="Header"/>
      <w:jc w:val="center"/>
      <w:rPr>
        <w:rFonts w:asciiTheme="minorHAnsi" w:eastAsia="Calibri" w:hAnsiTheme="minorHAnsi" w:cstheme="minorHAnsi"/>
        <w:b/>
        <w:bCs/>
        <w:kern w:val="32"/>
        <w:sz w:val="36"/>
        <w:szCs w:val="36"/>
      </w:rPr>
    </w:pPr>
    <w:r w:rsidRPr="00637A99">
      <w:rPr>
        <w:rFonts w:asciiTheme="minorHAnsi" w:eastAsia="Calibri" w:hAnsiTheme="minorHAnsi" w:cstheme="minorHAnsi"/>
        <w:b/>
        <w:bCs/>
        <w:kern w:val="32"/>
        <w:sz w:val="36"/>
        <w:szCs w:val="36"/>
      </w:rPr>
      <w:t>COAG E</w:t>
    </w:r>
    <w:r>
      <w:rPr>
        <w:rFonts w:asciiTheme="minorHAnsi" w:eastAsia="Calibri" w:hAnsiTheme="minorHAnsi" w:cstheme="minorHAnsi"/>
        <w:b/>
        <w:bCs/>
        <w:kern w:val="32"/>
        <w:sz w:val="36"/>
        <w:szCs w:val="36"/>
      </w:rPr>
      <w:t>nergy</w:t>
    </w:r>
    <w:r w:rsidRPr="00637A99">
      <w:rPr>
        <w:rFonts w:asciiTheme="minorHAnsi" w:eastAsia="Calibri" w:hAnsiTheme="minorHAnsi" w:cstheme="minorHAnsi"/>
        <w:b/>
        <w:bCs/>
        <w:kern w:val="32"/>
        <w:sz w:val="36"/>
        <w:szCs w:val="36"/>
      </w:rPr>
      <w:t xml:space="preserve"> Council</w:t>
    </w:r>
  </w:p>
  <w:p w14:paraId="2AB011E0" w14:textId="77777777" w:rsidR="00E55990" w:rsidRDefault="00B304C8" w:rsidP="0060011F">
    <w:pPr>
      <w:pStyle w:val="Header"/>
      <w:jc w:val="center"/>
      <w:rPr>
        <w:rFonts w:asciiTheme="minorHAnsi" w:hAnsiTheme="minorHAnsi" w:cstheme="minorHAnsi"/>
        <w:b/>
        <w:bCs/>
        <w:kern w:val="32"/>
        <w:sz w:val="28"/>
        <w:szCs w:val="28"/>
      </w:rPr>
    </w:pPr>
    <w:r>
      <w:rPr>
        <w:rFonts w:asciiTheme="minorHAnsi" w:hAnsiTheme="minorHAnsi" w:cstheme="minorHAnsi"/>
        <w:b/>
        <w:bCs/>
        <w:kern w:val="32"/>
        <w:sz w:val="28"/>
        <w:szCs w:val="28"/>
      </w:rPr>
      <w:t>Priority Actions</w:t>
    </w:r>
  </w:p>
  <w:p w14:paraId="2AB011E1" w14:textId="77777777" w:rsidR="00E55990" w:rsidRPr="0060011F" w:rsidRDefault="007D4DEB" w:rsidP="0060011F">
    <w:pPr>
      <w:pStyle w:val="Header"/>
      <w:jc w:val="center"/>
      <w:rPr>
        <w:rFonts w:asciiTheme="minorHAnsi" w:hAnsiTheme="minorHAnsi" w:cstheme="minorHAnsi"/>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11E2" w14:textId="77777777" w:rsidR="0060011F" w:rsidRDefault="00B304C8" w:rsidP="0060011F">
    <w:pPr>
      <w:jc w:val="right"/>
      <w:rPr>
        <w:rFonts w:asciiTheme="minorHAnsi" w:hAnsiTheme="minorHAnsi" w:cstheme="minorHAnsi"/>
        <w:b/>
      </w:rPr>
    </w:pPr>
    <w:r>
      <w:rPr>
        <w:rFonts w:asciiTheme="minorHAnsi" w:hAnsiTheme="minorHAnsi" w:cstheme="minorHAnsi"/>
        <w:b/>
      </w:rPr>
      <w:t>SCHEDULE B</w:t>
    </w:r>
  </w:p>
  <w:p w14:paraId="2AB011E3" w14:textId="77777777" w:rsidR="0060011F" w:rsidRPr="00637A99" w:rsidRDefault="00B304C8" w:rsidP="0060011F">
    <w:pPr>
      <w:pStyle w:val="Header"/>
      <w:jc w:val="center"/>
      <w:rPr>
        <w:rFonts w:asciiTheme="minorHAnsi" w:eastAsia="Calibri" w:hAnsiTheme="minorHAnsi" w:cstheme="minorHAnsi"/>
        <w:b/>
        <w:bCs/>
        <w:kern w:val="32"/>
        <w:sz w:val="36"/>
        <w:szCs w:val="36"/>
      </w:rPr>
    </w:pPr>
    <w:r w:rsidRPr="00637A99">
      <w:rPr>
        <w:rFonts w:asciiTheme="minorHAnsi" w:eastAsia="Calibri" w:hAnsiTheme="minorHAnsi" w:cstheme="minorHAnsi"/>
        <w:b/>
        <w:bCs/>
        <w:kern w:val="32"/>
        <w:sz w:val="36"/>
        <w:szCs w:val="36"/>
      </w:rPr>
      <w:t>COAG E</w:t>
    </w:r>
    <w:r>
      <w:rPr>
        <w:rFonts w:asciiTheme="minorHAnsi" w:eastAsia="Calibri" w:hAnsiTheme="minorHAnsi" w:cstheme="minorHAnsi"/>
        <w:b/>
        <w:bCs/>
        <w:kern w:val="32"/>
        <w:sz w:val="36"/>
        <w:szCs w:val="36"/>
      </w:rPr>
      <w:t>nergy</w:t>
    </w:r>
    <w:r w:rsidRPr="00637A99">
      <w:rPr>
        <w:rFonts w:asciiTheme="minorHAnsi" w:eastAsia="Calibri" w:hAnsiTheme="minorHAnsi" w:cstheme="minorHAnsi"/>
        <w:b/>
        <w:bCs/>
        <w:kern w:val="32"/>
        <w:sz w:val="36"/>
        <w:szCs w:val="36"/>
      </w:rPr>
      <w:t xml:space="preserve"> Council</w:t>
    </w:r>
  </w:p>
  <w:p w14:paraId="2AB011E4" w14:textId="77777777" w:rsidR="0060011F" w:rsidRDefault="00B304C8" w:rsidP="0060011F">
    <w:pPr>
      <w:pStyle w:val="Header"/>
      <w:jc w:val="center"/>
      <w:rPr>
        <w:rFonts w:asciiTheme="minorHAnsi" w:hAnsiTheme="minorHAnsi" w:cstheme="minorHAnsi"/>
        <w:b/>
        <w:bCs/>
        <w:kern w:val="32"/>
        <w:sz w:val="28"/>
        <w:szCs w:val="28"/>
      </w:rPr>
    </w:pPr>
    <w:r>
      <w:rPr>
        <w:rFonts w:asciiTheme="minorHAnsi" w:hAnsiTheme="minorHAnsi" w:cstheme="minorHAnsi"/>
        <w:b/>
        <w:bCs/>
        <w:kern w:val="32"/>
        <w:sz w:val="28"/>
        <w:szCs w:val="28"/>
      </w:rPr>
      <w:t>Priority Actions</w:t>
    </w:r>
  </w:p>
  <w:p w14:paraId="2AB011E5" w14:textId="77777777" w:rsidR="0060011F" w:rsidRDefault="007D4D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112A"/>
    <w:multiLevelType w:val="hybridMultilevel"/>
    <w:tmpl w:val="50CABEDA"/>
    <w:lvl w:ilvl="0" w:tplc="DDE409EA">
      <w:start w:val="1"/>
      <w:numFmt w:val="decimal"/>
      <w:lvlText w:val="%1."/>
      <w:lvlJc w:val="left"/>
      <w:pPr>
        <w:ind w:left="720" w:hanging="360"/>
      </w:pPr>
      <w:rPr>
        <w:color w:val="auto"/>
      </w:rPr>
    </w:lvl>
    <w:lvl w:ilvl="1" w:tplc="B06E090A" w:tentative="1">
      <w:start w:val="1"/>
      <w:numFmt w:val="lowerLetter"/>
      <w:lvlText w:val="%2."/>
      <w:lvlJc w:val="left"/>
      <w:pPr>
        <w:ind w:left="1440" w:hanging="360"/>
      </w:pPr>
    </w:lvl>
    <w:lvl w:ilvl="2" w:tplc="18F83BBE" w:tentative="1">
      <w:start w:val="1"/>
      <w:numFmt w:val="lowerRoman"/>
      <w:lvlText w:val="%3."/>
      <w:lvlJc w:val="right"/>
      <w:pPr>
        <w:ind w:left="2160" w:hanging="180"/>
      </w:pPr>
    </w:lvl>
    <w:lvl w:ilvl="3" w:tplc="7B0CF41A" w:tentative="1">
      <w:start w:val="1"/>
      <w:numFmt w:val="decimal"/>
      <w:lvlText w:val="%4."/>
      <w:lvlJc w:val="left"/>
      <w:pPr>
        <w:ind w:left="2880" w:hanging="360"/>
      </w:pPr>
    </w:lvl>
    <w:lvl w:ilvl="4" w:tplc="4F6A1934" w:tentative="1">
      <w:start w:val="1"/>
      <w:numFmt w:val="lowerLetter"/>
      <w:lvlText w:val="%5."/>
      <w:lvlJc w:val="left"/>
      <w:pPr>
        <w:ind w:left="3600" w:hanging="360"/>
      </w:pPr>
    </w:lvl>
    <w:lvl w:ilvl="5" w:tplc="22905D88" w:tentative="1">
      <w:start w:val="1"/>
      <w:numFmt w:val="lowerRoman"/>
      <w:lvlText w:val="%6."/>
      <w:lvlJc w:val="right"/>
      <w:pPr>
        <w:ind w:left="4320" w:hanging="180"/>
      </w:pPr>
    </w:lvl>
    <w:lvl w:ilvl="6" w:tplc="9FE81848" w:tentative="1">
      <w:start w:val="1"/>
      <w:numFmt w:val="decimal"/>
      <w:lvlText w:val="%7."/>
      <w:lvlJc w:val="left"/>
      <w:pPr>
        <w:ind w:left="5040" w:hanging="360"/>
      </w:pPr>
    </w:lvl>
    <w:lvl w:ilvl="7" w:tplc="DDEC4156" w:tentative="1">
      <w:start w:val="1"/>
      <w:numFmt w:val="lowerLetter"/>
      <w:lvlText w:val="%8."/>
      <w:lvlJc w:val="left"/>
      <w:pPr>
        <w:ind w:left="5760" w:hanging="360"/>
      </w:pPr>
    </w:lvl>
    <w:lvl w:ilvl="8" w:tplc="D924B36C" w:tentative="1">
      <w:start w:val="1"/>
      <w:numFmt w:val="lowerRoman"/>
      <w:lvlText w:val="%9."/>
      <w:lvlJc w:val="right"/>
      <w:pPr>
        <w:ind w:left="6480" w:hanging="180"/>
      </w:pPr>
    </w:lvl>
  </w:abstractNum>
  <w:abstractNum w:abstractNumId="1">
    <w:nsid w:val="02DD781E"/>
    <w:multiLevelType w:val="hybridMultilevel"/>
    <w:tmpl w:val="D654D138"/>
    <w:lvl w:ilvl="0" w:tplc="A3B4BAA2">
      <w:start w:val="1"/>
      <w:numFmt w:val="bullet"/>
      <w:lvlText w:val=""/>
      <w:lvlJc w:val="left"/>
      <w:pPr>
        <w:ind w:left="1178" w:hanging="360"/>
      </w:pPr>
      <w:rPr>
        <w:rFonts w:ascii="Symbol" w:hAnsi="Symbol" w:hint="default"/>
      </w:rPr>
    </w:lvl>
    <w:lvl w:ilvl="1" w:tplc="4EF222C4" w:tentative="1">
      <w:start w:val="1"/>
      <w:numFmt w:val="bullet"/>
      <w:lvlText w:val="o"/>
      <w:lvlJc w:val="left"/>
      <w:pPr>
        <w:ind w:left="1898" w:hanging="360"/>
      </w:pPr>
      <w:rPr>
        <w:rFonts w:ascii="Courier New" w:hAnsi="Courier New" w:cs="Courier New" w:hint="default"/>
      </w:rPr>
    </w:lvl>
    <w:lvl w:ilvl="2" w:tplc="4582ECFE" w:tentative="1">
      <w:start w:val="1"/>
      <w:numFmt w:val="bullet"/>
      <w:lvlText w:val=""/>
      <w:lvlJc w:val="left"/>
      <w:pPr>
        <w:ind w:left="2618" w:hanging="360"/>
      </w:pPr>
      <w:rPr>
        <w:rFonts w:ascii="Wingdings" w:hAnsi="Wingdings" w:hint="default"/>
      </w:rPr>
    </w:lvl>
    <w:lvl w:ilvl="3" w:tplc="8A36D146" w:tentative="1">
      <w:start w:val="1"/>
      <w:numFmt w:val="bullet"/>
      <w:lvlText w:val=""/>
      <w:lvlJc w:val="left"/>
      <w:pPr>
        <w:ind w:left="3338" w:hanging="360"/>
      </w:pPr>
      <w:rPr>
        <w:rFonts w:ascii="Symbol" w:hAnsi="Symbol" w:hint="default"/>
      </w:rPr>
    </w:lvl>
    <w:lvl w:ilvl="4" w:tplc="F028C9BE" w:tentative="1">
      <w:start w:val="1"/>
      <w:numFmt w:val="bullet"/>
      <w:lvlText w:val="o"/>
      <w:lvlJc w:val="left"/>
      <w:pPr>
        <w:ind w:left="4058" w:hanging="360"/>
      </w:pPr>
      <w:rPr>
        <w:rFonts w:ascii="Courier New" w:hAnsi="Courier New" w:cs="Courier New" w:hint="default"/>
      </w:rPr>
    </w:lvl>
    <w:lvl w:ilvl="5" w:tplc="30547536" w:tentative="1">
      <w:start w:val="1"/>
      <w:numFmt w:val="bullet"/>
      <w:lvlText w:val=""/>
      <w:lvlJc w:val="left"/>
      <w:pPr>
        <w:ind w:left="4778" w:hanging="360"/>
      </w:pPr>
      <w:rPr>
        <w:rFonts w:ascii="Wingdings" w:hAnsi="Wingdings" w:hint="default"/>
      </w:rPr>
    </w:lvl>
    <w:lvl w:ilvl="6" w:tplc="05AA8BBA" w:tentative="1">
      <w:start w:val="1"/>
      <w:numFmt w:val="bullet"/>
      <w:lvlText w:val=""/>
      <w:lvlJc w:val="left"/>
      <w:pPr>
        <w:ind w:left="5498" w:hanging="360"/>
      </w:pPr>
      <w:rPr>
        <w:rFonts w:ascii="Symbol" w:hAnsi="Symbol" w:hint="default"/>
      </w:rPr>
    </w:lvl>
    <w:lvl w:ilvl="7" w:tplc="03648D86" w:tentative="1">
      <w:start w:val="1"/>
      <w:numFmt w:val="bullet"/>
      <w:lvlText w:val="o"/>
      <w:lvlJc w:val="left"/>
      <w:pPr>
        <w:ind w:left="6218" w:hanging="360"/>
      </w:pPr>
      <w:rPr>
        <w:rFonts w:ascii="Courier New" w:hAnsi="Courier New" w:cs="Courier New" w:hint="default"/>
      </w:rPr>
    </w:lvl>
    <w:lvl w:ilvl="8" w:tplc="D9563464" w:tentative="1">
      <w:start w:val="1"/>
      <w:numFmt w:val="bullet"/>
      <w:lvlText w:val=""/>
      <w:lvlJc w:val="left"/>
      <w:pPr>
        <w:ind w:left="6938" w:hanging="360"/>
      </w:pPr>
      <w:rPr>
        <w:rFonts w:ascii="Wingdings" w:hAnsi="Wingdings" w:hint="default"/>
      </w:rPr>
    </w:lvl>
  </w:abstractNum>
  <w:abstractNum w:abstractNumId="2">
    <w:nsid w:val="04FA0D8B"/>
    <w:multiLevelType w:val="hybridMultilevel"/>
    <w:tmpl w:val="5EF44882"/>
    <w:lvl w:ilvl="0" w:tplc="9E34C28E">
      <w:start w:val="1"/>
      <w:numFmt w:val="decimal"/>
      <w:lvlText w:val="%1."/>
      <w:lvlJc w:val="left"/>
      <w:pPr>
        <w:ind w:left="1440" w:hanging="360"/>
      </w:pPr>
    </w:lvl>
    <w:lvl w:ilvl="1" w:tplc="468AA2B2" w:tentative="1">
      <w:start w:val="1"/>
      <w:numFmt w:val="lowerLetter"/>
      <w:lvlText w:val="%2."/>
      <w:lvlJc w:val="left"/>
      <w:pPr>
        <w:ind w:left="2160" w:hanging="360"/>
      </w:pPr>
    </w:lvl>
    <w:lvl w:ilvl="2" w:tplc="22F466CE" w:tentative="1">
      <w:start w:val="1"/>
      <w:numFmt w:val="lowerRoman"/>
      <w:lvlText w:val="%3."/>
      <w:lvlJc w:val="right"/>
      <w:pPr>
        <w:ind w:left="2880" w:hanging="180"/>
      </w:pPr>
    </w:lvl>
    <w:lvl w:ilvl="3" w:tplc="5DDAF222" w:tentative="1">
      <w:start w:val="1"/>
      <w:numFmt w:val="decimal"/>
      <w:lvlText w:val="%4."/>
      <w:lvlJc w:val="left"/>
      <w:pPr>
        <w:ind w:left="3600" w:hanging="360"/>
      </w:pPr>
    </w:lvl>
    <w:lvl w:ilvl="4" w:tplc="BFF0E982" w:tentative="1">
      <w:start w:val="1"/>
      <w:numFmt w:val="lowerLetter"/>
      <w:lvlText w:val="%5."/>
      <w:lvlJc w:val="left"/>
      <w:pPr>
        <w:ind w:left="4320" w:hanging="360"/>
      </w:pPr>
    </w:lvl>
    <w:lvl w:ilvl="5" w:tplc="D48A675C" w:tentative="1">
      <w:start w:val="1"/>
      <w:numFmt w:val="lowerRoman"/>
      <w:lvlText w:val="%6."/>
      <w:lvlJc w:val="right"/>
      <w:pPr>
        <w:ind w:left="5040" w:hanging="180"/>
      </w:pPr>
    </w:lvl>
    <w:lvl w:ilvl="6" w:tplc="9E34DE3C" w:tentative="1">
      <w:start w:val="1"/>
      <w:numFmt w:val="decimal"/>
      <w:lvlText w:val="%7."/>
      <w:lvlJc w:val="left"/>
      <w:pPr>
        <w:ind w:left="5760" w:hanging="360"/>
      </w:pPr>
    </w:lvl>
    <w:lvl w:ilvl="7" w:tplc="545CE2C2" w:tentative="1">
      <w:start w:val="1"/>
      <w:numFmt w:val="lowerLetter"/>
      <w:lvlText w:val="%8."/>
      <w:lvlJc w:val="left"/>
      <w:pPr>
        <w:ind w:left="6480" w:hanging="360"/>
      </w:pPr>
    </w:lvl>
    <w:lvl w:ilvl="8" w:tplc="CB96D882" w:tentative="1">
      <w:start w:val="1"/>
      <w:numFmt w:val="lowerRoman"/>
      <w:lvlText w:val="%9."/>
      <w:lvlJc w:val="right"/>
      <w:pPr>
        <w:ind w:left="7200" w:hanging="180"/>
      </w:pPr>
    </w:lvl>
  </w:abstractNum>
  <w:abstractNum w:abstractNumId="3">
    <w:nsid w:val="0B47620D"/>
    <w:multiLevelType w:val="hybridMultilevel"/>
    <w:tmpl w:val="9D28768E"/>
    <w:lvl w:ilvl="0" w:tplc="90BAB568">
      <w:start w:val="1"/>
      <w:numFmt w:val="bullet"/>
      <w:lvlText w:val=""/>
      <w:lvlJc w:val="left"/>
      <w:pPr>
        <w:ind w:left="720" w:hanging="360"/>
      </w:pPr>
      <w:rPr>
        <w:rFonts w:ascii="Symbol" w:hAnsi="Symbol" w:hint="default"/>
      </w:rPr>
    </w:lvl>
    <w:lvl w:ilvl="1" w:tplc="05D2B008" w:tentative="1">
      <w:start w:val="1"/>
      <w:numFmt w:val="lowerLetter"/>
      <w:lvlText w:val="%2."/>
      <w:lvlJc w:val="left"/>
      <w:pPr>
        <w:ind w:left="1440" w:hanging="360"/>
      </w:pPr>
    </w:lvl>
    <w:lvl w:ilvl="2" w:tplc="A4A8396E" w:tentative="1">
      <w:start w:val="1"/>
      <w:numFmt w:val="lowerRoman"/>
      <w:lvlText w:val="%3."/>
      <w:lvlJc w:val="right"/>
      <w:pPr>
        <w:ind w:left="2160" w:hanging="180"/>
      </w:pPr>
    </w:lvl>
    <w:lvl w:ilvl="3" w:tplc="B596DEEA" w:tentative="1">
      <w:start w:val="1"/>
      <w:numFmt w:val="decimal"/>
      <w:lvlText w:val="%4."/>
      <w:lvlJc w:val="left"/>
      <w:pPr>
        <w:ind w:left="2880" w:hanging="360"/>
      </w:pPr>
    </w:lvl>
    <w:lvl w:ilvl="4" w:tplc="6D94493A" w:tentative="1">
      <w:start w:val="1"/>
      <w:numFmt w:val="lowerLetter"/>
      <w:lvlText w:val="%5."/>
      <w:lvlJc w:val="left"/>
      <w:pPr>
        <w:ind w:left="3600" w:hanging="360"/>
      </w:pPr>
    </w:lvl>
    <w:lvl w:ilvl="5" w:tplc="AF8E5B02" w:tentative="1">
      <w:start w:val="1"/>
      <w:numFmt w:val="lowerRoman"/>
      <w:lvlText w:val="%6."/>
      <w:lvlJc w:val="right"/>
      <w:pPr>
        <w:ind w:left="4320" w:hanging="180"/>
      </w:pPr>
    </w:lvl>
    <w:lvl w:ilvl="6" w:tplc="C05659B2" w:tentative="1">
      <w:start w:val="1"/>
      <w:numFmt w:val="decimal"/>
      <w:lvlText w:val="%7."/>
      <w:lvlJc w:val="left"/>
      <w:pPr>
        <w:ind w:left="5040" w:hanging="360"/>
      </w:pPr>
    </w:lvl>
    <w:lvl w:ilvl="7" w:tplc="8482DF94" w:tentative="1">
      <w:start w:val="1"/>
      <w:numFmt w:val="lowerLetter"/>
      <w:lvlText w:val="%8."/>
      <w:lvlJc w:val="left"/>
      <w:pPr>
        <w:ind w:left="5760" w:hanging="360"/>
      </w:pPr>
    </w:lvl>
    <w:lvl w:ilvl="8" w:tplc="EB3AC200" w:tentative="1">
      <w:start w:val="1"/>
      <w:numFmt w:val="lowerRoman"/>
      <w:lvlText w:val="%9."/>
      <w:lvlJc w:val="right"/>
      <w:pPr>
        <w:ind w:left="6480" w:hanging="180"/>
      </w:pPr>
    </w:lvl>
  </w:abstractNum>
  <w:abstractNum w:abstractNumId="4">
    <w:nsid w:val="101B7F22"/>
    <w:multiLevelType w:val="hybridMultilevel"/>
    <w:tmpl w:val="29089402"/>
    <w:lvl w:ilvl="0" w:tplc="68C84F28">
      <w:start w:val="1"/>
      <w:numFmt w:val="bullet"/>
      <w:lvlText w:val=""/>
      <w:lvlJc w:val="left"/>
      <w:pPr>
        <w:ind w:left="360" w:hanging="360"/>
      </w:pPr>
      <w:rPr>
        <w:rFonts w:ascii="Symbol" w:hAnsi="Symbol" w:hint="default"/>
      </w:rPr>
    </w:lvl>
    <w:lvl w:ilvl="1" w:tplc="316447AA">
      <w:start w:val="1"/>
      <w:numFmt w:val="bullet"/>
      <w:lvlText w:val="o"/>
      <w:lvlJc w:val="left"/>
      <w:pPr>
        <w:ind w:left="1080" w:hanging="360"/>
      </w:pPr>
      <w:rPr>
        <w:rFonts w:ascii="Courier New" w:hAnsi="Courier New" w:cs="Courier New" w:hint="default"/>
      </w:rPr>
    </w:lvl>
    <w:lvl w:ilvl="2" w:tplc="AA1EE040">
      <w:start w:val="1"/>
      <w:numFmt w:val="bullet"/>
      <w:lvlText w:val=""/>
      <w:lvlJc w:val="left"/>
      <w:pPr>
        <w:ind w:left="1800" w:hanging="360"/>
      </w:pPr>
      <w:rPr>
        <w:rFonts w:ascii="Wingdings" w:hAnsi="Wingdings" w:hint="default"/>
      </w:rPr>
    </w:lvl>
    <w:lvl w:ilvl="3" w:tplc="895E627C">
      <w:start w:val="1"/>
      <w:numFmt w:val="bullet"/>
      <w:lvlText w:val=""/>
      <w:lvlJc w:val="left"/>
      <w:pPr>
        <w:ind w:left="2520" w:hanging="360"/>
      </w:pPr>
      <w:rPr>
        <w:rFonts w:ascii="Symbol" w:hAnsi="Symbol" w:hint="default"/>
      </w:rPr>
    </w:lvl>
    <w:lvl w:ilvl="4" w:tplc="C6066CCE">
      <w:start w:val="1"/>
      <w:numFmt w:val="bullet"/>
      <w:lvlText w:val="o"/>
      <w:lvlJc w:val="left"/>
      <w:pPr>
        <w:ind w:left="3240" w:hanging="360"/>
      </w:pPr>
      <w:rPr>
        <w:rFonts w:ascii="Courier New" w:hAnsi="Courier New" w:cs="Courier New" w:hint="default"/>
      </w:rPr>
    </w:lvl>
    <w:lvl w:ilvl="5" w:tplc="71E4AEB8">
      <w:start w:val="1"/>
      <w:numFmt w:val="bullet"/>
      <w:lvlText w:val=""/>
      <w:lvlJc w:val="left"/>
      <w:pPr>
        <w:ind w:left="3960" w:hanging="360"/>
      </w:pPr>
      <w:rPr>
        <w:rFonts w:ascii="Wingdings" w:hAnsi="Wingdings" w:hint="default"/>
      </w:rPr>
    </w:lvl>
    <w:lvl w:ilvl="6" w:tplc="4E20769A">
      <w:start w:val="1"/>
      <w:numFmt w:val="bullet"/>
      <w:lvlText w:val=""/>
      <w:lvlJc w:val="left"/>
      <w:pPr>
        <w:ind w:left="4680" w:hanging="360"/>
      </w:pPr>
      <w:rPr>
        <w:rFonts w:ascii="Symbol" w:hAnsi="Symbol" w:hint="default"/>
      </w:rPr>
    </w:lvl>
    <w:lvl w:ilvl="7" w:tplc="67C69D40">
      <w:start w:val="1"/>
      <w:numFmt w:val="bullet"/>
      <w:lvlText w:val="o"/>
      <w:lvlJc w:val="left"/>
      <w:pPr>
        <w:ind w:left="5400" w:hanging="360"/>
      </w:pPr>
      <w:rPr>
        <w:rFonts w:ascii="Courier New" w:hAnsi="Courier New" w:cs="Courier New" w:hint="default"/>
      </w:rPr>
    </w:lvl>
    <w:lvl w:ilvl="8" w:tplc="489C2066">
      <w:start w:val="1"/>
      <w:numFmt w:val="bullet"/>
      <w:lvlText w:val=""/>
      <w:lvlJc w:val="left"/>
      <w:pPr>
        <w:ind w:left="6120" w:hanging="360"/>
      </w:pPr>
      <w:rPr>
        <w:rFonts w:ascii="Wingdings" w:hAnsi="Wingdings" w:hint="default"/>
      </w:rPr>
    </w:lvl>
  </w:abstractNum>
  <w:abstractNum w:abstractNumId="5">
    <w:nsid w:val="181C1CD1"/>
    <w:multiLevelType w:val="multilevel"/>
    <w:tmpl w:val="E9EEEDC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873173C"/>
    <w:multiLevelType w:val="multilevel"/>
    <w:tmpl w:val="D3FA9E7A"/>
    <w:lvl w:ilvl="0">
      <w:start w:val="1"/>
      <w:numFmt w:val="decimal"/>
      <w:pStyle w:val="Recommendation"/>
      <w:lvlText w:val="%1."/>
      <w:lvlJc w:val="left"/>
      <w:pPr>
        <w:tabs>
          <w:tab w:val="num" w:pos="454"/>
        </w:tabs>
        <w:ind w:left="454" w:hanging="454"/>
      </w:pPr>
      <w:rPr>
        <w:rFonts w:hint="default"/>
        <w:sz w:val="24"/>
        <w:szCs w:val="24"/>
      </w:rPr>
    </w:lvl>
    <w:lvl w:ilvl="1">
      <w:start w:val="1"/>
      <w:numFmt w:val="lowerLetter"/>
      <w:pStyle w:val="Recommendation-SubPoint"/>
      <w:lvlText w:val="%2."/>
      <w:lvlJc w:val="left"/>
      <w:pPr>
        <w:tabs>
          <w:tab w:val="num" w:pos="907"/>
        </w:tabs>
        <w:ind w:left="907" w:hanging="453"/>
      </w:pPr>
      <w:rPr>
        <w:rFonts w:hint="default"/>
        <w:sz w:val="24"/>
        <w:szCs w:val="24"/>
      </w:rPr>
    </w:lvl>
    <w:lvl w:ilvl="2">
      <w:start w:val="1"/>
      <w:numFmt w:val="lowerRoman"/>
      <w:pStyle w:val="Recommendation-SubSub-point"/>
      <w:lvlText w:val="%3."/>
      <w:lvlJc w:val="left"/>
      <w:pPr>
        <w:tabs>
          <w:tab w:val="num" w:pos="1361"/>
        </w:tabs>
        <w:ind w:left="1361" w:hanging="454"/>
      </w:pPr>
      <w:rPr>
        <w:rFonts w:cs="Times New Roman" w:hint="default"/>
        <w:b w:val="0"/>
        <w:bCs w:val="0"/>
        <w:i w:val="0"/>
        <w:iCs w:val="0"/>
        <w:caps w:val="0"/>
        <w:strike w:val="0"/>
        <w:dstrike w:val="0"/>
        <w:vanish w:val="0"/>
        <w:color w:val="000000"/>
        <w:spacing w:val="0"/>
        <w:kern w:val="0"/>
        <w:position w:val="0"/>
        <w:sz w:val="24"/>
        <w:szCs w:val="24"/>
        <w:u w:val="none"/>
        <w:vertAlign w:val="baseline"/>
      </w:rPr>
    </w:lvl>
    <w:lvl w:ilvl="3">
      <w:start w:val="1"/>
      <w:numFmt w:val="lowerRoman"/>
      <w:lvlText w:val="(%4)"/>
      <w:lvlJc w:val="left"/>
      <w:pPr>
        <w:tabs>
          <w:tab w:val="num" w:pos="1984"/>
        </w:tabs>
        <w:ind w:left="1984" w:hanging="425"/>
      </w:pPr>
      <w:rPr>
        <w:rFonts w:hint="default"/>
      </w:rPr>
    </w:lvl>
    <w:lvl w:ilvl="4">
      <w:start w:val="1"/>
      <w:numFmt w:val="upperLetter"/>
      <w:lvlText w:val="%5%4."/>
      <w:lvlJc w:val="left"/>
      <w:pPr>
        <w:tabs>
          <w:tab w:val="num" w:pos="1984"/>
        </w:tabs>
        <w:ind w:left="1984" w:hanging="425"/>
      </w:pPr>
      <w:rPr>
        <w:rFonts w:hint="default"/>
      </w:rPr>
    </w:lvl>
    <w:lvl w:ilvl="5">
      <w:start w:val="1"/>
      <w:numFmt w:val="upperLetter"/>
      <w:lvlText w:val="%6%4."/>
      <w:lvlJc w:val="left"/>
      <w:pPr>
        <w:tabs>
          <w:tab w:val="num" w:pos="1984"/>
        </w:tabs>
        <w:ind w:left="1984" w:hanging="425"/>
      </w:pPr>
      <w:rPr>
        <w:rFonts w:hint="default"/>
      </w:rPr>
    </w:lvl>
    <w:lvl w:ilvl="6">
      <w:start w:val="1"/>
      <w:numFmt w:val="upperLetter"/>
      <w:lvlText w:val="%7%4."/>
      <w:lvlJc w:val="left"/>
      <w:pPr>
        <w:tabs>
          <w:tab w:val="num" w:pos="1984"/>
        </w:tabs>
        <w:ind w:left="1984" w:hanging="425"/>
      </w:pPr>
      <w:rPr>
        <w:rFonts w:hint="default"/>
      </w:rPr>
    </w:lvl>
    <w:lvl w:ilvl="7">
      <w:start w:val="1"/>
      <w:numFmt w:val="upperLetter"/>
      <w:lvlText w:val="%8%4."/>
      <w:lvlJc w:val="left"/>
      <w:pPr>
        <w:tabs>
          <w:tab w:val="num" w:pos="1984"/>
        </w:tabs>
        <w:ind w:left="1984" w:hanging="425"/>
      </w:pPr>
      <w:rPr>
        <w:rFonts w:hint="default"/>
      </w:rPr>
    </w:lvl>
    <w:lvl w:ilvl="8">
      <w:start w:val="1"/>
      <w:numFmt w:val="upperLetter"/>
      <w:lvlText w:val="%9%4."/>
      <w:lvlJc w:val="left"/>
      <w:pPr>
        <w:tabs>
          <w:tab w:val="num" w:pos="1984"/>
        </w:tabs>
        <w:ind w:left="1984" w:hanging="425"/>
      </w:pPr>
      <w:rPr>
        <w:rFonts w:hint="default"/>
      </w:rPr>
    </w:lvl>
  </w:abstractNum>
  <w:abstractNum w:abstractNumId="7">
    <w:nsid w:val="1B303C4D"/>
    <w:multiLevelType w:val="hybridMultilevel"/>
    <w:tmpl w:val="C130DCCA"/>
    <w:lvl w:ilvl="0" w:tplc="50322448">
      <w:start w:val="1"/>
      <w:numFmt w:val="decimal"/>
      <w:lvlText w:val="%1."/>
      <w:lvlJc w:val="left"/>
      <w:pPr>
        <w:ind w:left="720" w:hanging="360"/>
      </w:pPr>
    </w:lvl>
    <w:lvl w:ilvl="1" w:tplc="27C28248" w:tentative="1">
      <w:start w:val="1"/>
      <w:numFmt w:val="lowerLetter"/>
      <w:lvlText w:val="%2."/>
      <w:lvlJc w:val="left"/>
      <w:pPr>
        <w:ind w:left="1440" w:hanging="360"/>
      </w:pPr>
    </w:lvl>
    <w:lvl w:ilvl="2" w:tplc="9FBA391A" w:tentative="1">
      <w:start w:val="1"/>
      <w:numFmt w:val="lowerRoman"/>
      <w:lvlText w:val="%3."/>
      <w:lvlJc w:val="right"/>
      <w:pPr>
        <w:ind w:left="2160" w:hanging="180"/>
      </w:pPr>
    </w:lvl>
    <w:lvl w:ilvl="3" w:tplc="2446028A" w:tentative="1">
      <w:start w:val="1"/>
      <w:numFmt w:val="decimal"/>
      <w:lvlText w:val="%4."/>
      <w:lvlJc w:val="left"/>
      <w:pPr>
        <w:ind w:left="2880" w:hanging="360"/>
      </w:pPr>
    </w:lvl>
    <w:lvl w:ilvl="4" w:tplc="BE58C7F6" w:tentative="1">
      <w:start w:val="1"/>
      <w:numFmt w:val="lowerLetter"/>
      <w:lvlText w:val="%5."/>
      <w:lvlJc w:val="left"/>
      <w:pPr>
        <w:ind w:left="3600" w:hanging="360"/>
      </w:pPr>
    </w:lvl>
    <w:lvl w:ilvl="5" w:tplc="B150D764" w:tentative="1">
      <w:start w:val="1"/>
      <w:numFmt w:val="lowerRoman"/>
      <w:lvlText w:val="%6."/>
      <w:lvlJc w:val="right"/>
      <w:pPr>
        <w:ind w:left="4320" w:hanging="180"/>
      </w:pPr>
    </w:lvl>
    <w:lvl w:ilvl="6" w:tplc="A9328768" w:tentative="1">
      <w:start w:val="1"/>
      <w:numFmt w:val="decimal"/>
      <w:lvlText w:val="%7."/>
      <w:lvlJc w:val="left"/>
      <w:pPr>
        <w:ind w:left="5040" w:hanging="360"/>
      </w:pPr>
    </w:lvl>
    <w:lvl w:ilvl="7" w:tplc="3E06C59E" w:tentative="1">
      <w:start w:val="1"/>
      <w:numFmt w:val="lowerLetter"/>
      <w:lvlText w:val="%8."/>
      <w:lvlJc w:val="left"/>
      <w:pPr>
        <w:ind w:left="5760" w:hanging="360"/>
      </w:pPr>
    </w:lvl>
    <w:lvl w:ilvl="8" w:tplc="C9182312" w:tentative="1">
      <w:start w:val="1"/>
      <w:numFmt w:val="lowerRoman"/>
      <w:lvlText w:val="%9."/>
      <w:lvlJc w:val="right"/>
      <w:pPr>
        <w:ind w:left="6480" w:hanging="180"/>
      </w:pPr>
    </w:lvl>
  </w:abstractNum>
  <w:abstractNum w:abstractNumId="8">
    <w:nsid w:val="1B5536C1"/>
    <w:multiLevelType w:val="hybridMultilevel"/>
    <w:tmpl w:val="ADAE9EA6"/>
    <w:lvl w:ilvl="0" w:tplc="E606244A">
      <w:start w:val="1"/>
      <w:numFmt w:val="bullet"/>
      <w:lvlText w:val=""/>
      <w:lvlJc w:val="left"/>
      <w:pPr>
        <w:ind w:left="720" w:hanging="360"/>
      </w:pPr>
      <w:rPr>
        <w:rFonts w:ascii="Symbol" w:hAnsi="Symbol" w:hint="default"/>
      </w:rPr>
    </w:lvl>
    <w:lvl w:ilvl="1" w:tplc="7690CF72" w:tentative="1">
      <w:start w:val="1"/>
      <w:numFmt w:val="bullet"/>
      <w:lvlText w:val="o"/>
      <w:lvlJc w:val="left"/>
      <w:pPr>
        <w:ind w:left="1440" w:hanging="360"/>
      </w:pPr>
      <w:rPr>
        <w:rFonts w:ascii="Courier New" w:hAnsi="Courier New" w:cs="Courier New" w:hint="default"/>
      </w:rPr>
    </w:lvl>
    <w:lvl w:ilvl="2" w:tplc="E124DA54" w:tentative="1">
      <w:start w:val="1"/>
      <w:numFmt w:val="bullet"/>
      <w:lvlText w:val=""/>
      <w:lvlJc w:val="left"/>
      <w:pPr>
        <w:ind w:left="2160" w:hanging="360"/>
      </w:pPr>
      <w:rPr>
        <w:rFonts w:ascii="Wingdings" w:hAnsi="Wingdings" w:hint="default"/>
      </w:rPr>
    </w:lvl>
    <w:lvl w:ilvl="3" w:tplc="5C38685A" w:tentative="1">
      <w:start w:val="1"/>
      <w:numFmt w:val="bullet"/>
      <w:lvlText w:val=""/>
      <w:lvlJc w:val="left"/>
      <w:pPr>
        <w:ind w:left="2880" w:hanging="360"/>
      </w:pPr>
      <w:rPr>
        <w:rFonts w:ascii="Symbol" w:hAnsi="Symbol" w:hint="default"/>
      </w:rPr>
    </w:lvl>
    <w:lvl w:ilvl="4" w:tplc="A1FA8E46" w:tentative="1">
      <w:start w:val="1"/>
      <w:numFmt w:val="bullet"/>
      <w:lvlText w:val="o"/>
      <w:lvlJc w:val="left"/>
      <w:pPr>
        <w:ind w:left="3600" w:hanging="360"/>
      </w:pPr>
      <w:rPr>
        <w:rFonts w:ascii="Courier New" w:hAnsi="Courier New" w:cs="Courier New" w:hint="default"/>
      </w:rPr>
    </w:lvl>
    <w:lvl w:ilvl="5" w:tplc="8BCCA436" w:tentative="1">
      <w:start w:val="1"/>
      <w:numFmt w:val="bullet"/>
      <w:lvlText w:val=""/>
      <w:lvlJc w:val="left"/>
      <w:pPr>
        <w:ind w:left="4320" w:hanging="360"/>
      </w:pPr>
      <w:rPr>
        <w:rFonts w:ascii="Wingdings" w:hAnsi="Wingdings" w:hint="default"/>
      </w:rPr>
    </w:lvl>
    <w:lvl w:ilvl="6" w:tplc="1B8631E4" w:tentative="1">
      <w:start w:val="1"/>
      <w:numFmt w:val="bullet"/>
      <w:lvlText w:val=""/>
      <w:lvlJc w:val="left"/>
      <w:pPr>
        <w:ind w:left="5040" w:hanging="360"/>
      </w:pPr>
      <w:rPr>
        <w:rFonts w:ascii="Symbol" w:hAnsi="Symbol" w:hint="default"/>
      </w:rPr>
    </w:lvl>
    <w:lvl w:ilvl="7" w:tplc="456A5C78" w:tentative="1">
      <w:start w:val="1"/>
      <w:numFmt w:val="bullet"/>
      <w:lvlText w:val="o"/>
      <w:lvlJc w:val="left"/>
      <w:pPr>
        <w:ind w:left="5760" w:hanging="360"/>
      </w:pPr>
      <w:rPr>
        <w:rFonts w:ascii="Courier New" w:hAnsi="Courier New" w:cs="Courier New" w:hint="default"/>
      </w:rPr>
    </w:lvl>
    <w:lvl w:ilvl="8" w:tplc="D75CA760" w:tentative="1">
      <w:start w:val="1"/>
      <w:numFmt w:val="bullet"/>
      <w:lvlText w:val=""/>
      <w:lvlJc w:val="left"/>
      <w:pPr>
        <w:ind w:left="6480" w:hanging="360"/>
      </w:pPr>
      <w:rPr>
        <w:rFonts w:ascii="Wingdings" w:hAnsi="Wingdings" w:hint="default"/>
      </w:rPr>
    </w:lvl>
  </w:abstractNum>
  <w:abstractNum w:abstractNumId="9">
    <w:nsid w:val="1F2040A6"/>
    <w:multiLevelType w:val="hybridMultilevel"/>
    <w:tmpl w:val="30D6CFE4"/>
    <w:lvl w:ilvl="0" w:tplc="57FCD966">
      <w:start w:val="1"/>
      <w:numFmt w:val="decimal"/>
      <w:lvlText w:val="%1."/>
      <w:lvlJc w:val="left"/>
      <w:pPr>
        <w:ind w:left="643" w:hanging="360"/>
      </w:pPr>
      <w:rPr>
        <w:rFonts w:hint="default"/>
        <w:b/>
        <w:bCs/>
        <w:i w:val="0"/>
        <w:iCs w:val="0"/>
      </w:rPr>
    </w:lvl>
    <w:lvl w:ilvl="1" w:tplc="BD5A9DF8">
      <w:start w:val="1"/>
      <w:numFmt w:val="lowerLetter"/>
      <w:lvlText w:val="%2."/>
      <w:lvlJc w:val="left"/>
      <w:pPr>
        <w:ind w:left="1363" w:hanging="360"/>
      </w:pPr>
    </w:lvl>
    <w:lvl w:ilvl="2" w:tplc="BD645174">
      <w:start w:val="1"/>
      <w:numFmt w:val="lowerRoman"/>
      <w:lvlText w:val="%3."/>
      <w:lvlJc w:val="right"/>
      <w:pPr>
        <w:ind w:left="2083" w:hanging="180"/>
      </w:pPr>
    </w:lvl>
    <w:lvl w:ilvl="3" w:tplc="2E002C22" w:tentative="1">
      <w:start w:val="1"/>
      <w:numFmt w:val="decimal"/>
      <w:lvlText w:val="%4."/>
      <w:lvlJc w:val="left"/>
      <w:pPr>
        <w:ind w:left="2803" w:hanging="360"/>
      </w:pPr>
    </w:lvl>
    <w:lvl w:ilvl="4" w:tplc="99747FF2" w:tentative="1">
      <w:start w:val="1"/>
      <w:numFmt w:val="lowerLetter"/>
      <w:lvlText w:val="%5."/>
      <w:lvlJc w:val="left"/>
      <w:pPr>
        <w:ind w:left="3523" w:hanging="360"/>
      </w:pPr>
    </w:lvl>
    <w:lvl w:ilvl="5" w:tplc="CC04586C" w:tentative="1">
      <w:start w:val="1"/>
      <w:numFmt w:val="lowerRoman"/>
      <w:lvlText w:val="%6."/>
      <w:lvlJc w:val="right"/>
      <w:pPr>
        <w:ind w:left="4243" w:hanging="180"/>
      </w:pPr>
    </w:lvl>
    <w:lvl w:ilvl="6" w:tplc="7FEE572C" w:tentative="1">
      <w:start w:val="1"/>
      <w:numFmt w:val="decimal"/>
      <w:lvlText w:val="%7."/>
      <w:lvlJc w:val="left"/>
      <w:pPr>
        <w:ind w:left="4963" w:hanging="360"/>
      </w:pPr>
    </w:lvl>
    <w:lvl w:ilvl="7" w:tplc="9AEE03A4" w:tentative="1">
      <w:start w:val="1"/>
      <w:numFmt w:val="lowerLetter"/>
      <w:lvlText w:val="%8."/>
      <w:lvlJc w:val="left"/>
      <w:pPr>
        <w:ind w:left="5683" w:hanging="360"/>
      </w:pPr>
    </w:lvl>
    <w:lvl w:ilvl="8" w:tplc="E342F8CE" w:tentative="1">
      <w:start w:val="1"/>
      <w:numFmt w:val="lowerRoman"/>
      <w:lvlText w:val="%9."/>
      <w:lvlJc w:val="right"/>
      <w:pPr>
        <w:ind w:left="6403" w:hanging="180"/>
      </w:pPr>
    </w:lvl>
  </w:abstractNum>
  <w:abstractNum w:abstractNumId="10">
    <w:nsid w:val="1FEE121D"/>
    <w:multiLevelType w:val="multilevel"/>
    <w:tmpl w:val="FA203B4A"/>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9DE5A38"/>
    <w:multiLevelType w:val="hybridMultilevel"/>
    <w:tmpl w:val="C0169E78"/>
    <w:lvl w:ilvl="0" w:tplc="1DEADE76">
      <w:start w:val="1"/>
      <w:numFmt w:val="decimal"/>
      <w:lvlText w:val="%1."/>
      <w:lvlJc w:val="left"/>
      <w:pPr>
        <w:ind w:left="720" w:hanging="360"/>
      </w:pPr>
      <w:rPr>
        <w:rFonts w:hint="default"/>
      </w:rPr>
    </w:lvl>
    <w:lvl w:ilvl="1" w:tplc="CE8A1A46">
      <w:start w:val="1"/>
      <w:numFmt w:val="lowerLetter"/>
      <w:lvlText w:val="%2."/>
      <w:lvlJc w:val="left"/>
      <w:pPr>
        <w:ind w:left="1440" w:hanging="360"/>
      </w:pPr>
    </w:lvl>
    <w:lvl w:ilvl="2" w:tplc="4C64FAC8">
      <w:start w:val="1"/>
      <w:numFmt w:val="lowerRoman"/>
      <w:lvlText w:val="%3."/>
      <w:lvlJc w:val="right"/>
      <w:pPr>
        <w:ind w:left="2160" w:hanging="180"/>
      </w:pPr>
    </w:lvl>
    <w:lvl w:ilvl="3" w:tplc="7E863B9C" w:tentative="1">
      <w:start w:val="1"/>
      <w:numFmt w:val="decimal"/>
      <w:lvlText w:val="%4."/>
      <w:lvlJc w:val="left"/>
      <w:pPr>
        <w:ind w:left="2880" w:hanging="360"/>
      </w:pPr>
    </w:lvl>
    <w:lvl w:ilvl="4" w:tplc="286E812A" w:tentative="1">
      <w:start w:val="1"/>
      <w:numFmt w:val="lowerLetter"/>
      <w:lvlText w:val="%5."/>
      <w:lvlJc w:val="left"/>
      <w:pPr>
        <w:ind w:left="3600" w:hanging="360"/>
      </w:pPr>
    </w:lvl>
    <w:lvl w:ilvl="5" w:tplc="B484B99C" w:tentative="1">
      <w:start w:val="1"/>
      <w:numFmt w:val="lowerRoman"/>
      <w:lvlText w:val="%6."/>
      <w:lvlJc w:val="right"/>
      <w:pPr>
        <w:ind w:left="4320" w:hanging="180"/>
      </w:pPr>
    </w:lvl>
    <w:lvl w:ilvl="6" w:tplc="04B0384C" w:tentative="1">
      <w:start w:val="1"/>
      <w:numFmt w:val="decimal"/>
      <w:lvlText w:val="%7."/>
      <w:lvlJc w:val="left"/>
      <w:pPr>
        <w:ind w:left="5040" w:hanging="360"/>
      </w:pPr>
    </w:lvl>
    <w:lvl w:ilvl="7" w:tplc="30B87866" w:tentative="1">
      <w:start w:val="1"/>
      <w:numFmt w:val="lowerLetter"/>
      <w:lvlText w:val="%8."/>
      <w:lvlJc w:val="left"/>
      <w:pPr>
        <w:ind w:left="5760" w:hanging="360"/>
      </w:pPr>
    </w:lvl>
    <w:lvl w:ilvl="8" w:tplc="63B80B3E" w:tentative="1">
      <w:start w:val="1"/>
      <w:numFmt w:val="lowerRoman"/>
      <w:lvlText w:val="%9."/>
      <w:lvlJc w:val="right"/>
      <w:pPr>
        <w:ind w:left="6480" w:hanging="180"/>
      </w:pPr>
    </w:lvl>
  </w:abstractNum>
  <w:abstractNum w:abstractNumId="12">
    <w:nsid w:val="2AD27249"/>
    <w:multiLevelType w:val="multilevel"/>
    <w:tmpl w:val="F2763942"/>
    <w:lvl w:ilvl="0">
      <w:start w:val="1"/>
      <w:numFmt w:val="decimal"/>
      <w:lvlText w:val="%1."/>
      <w:lvlJc w:val="left"/>
      <w:pPr>
        <w:ind w:left="360" w:hanging="360"/>
      </w:pPr>
      <w:rPr>
        <w:rFonts w:hint="default"/>
      </w:rPr>
    </w:lvl>
    <w:lvl w:ilvl="1">
      <w:start w:val="5"/>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C805C9B"/>
    <w:multiLevelType w:val="hybridMultilevel"/>
    <w:tmpl w:val="DEE8EA62"/>
    <w:lvl w:ilvl="0" w:tplc="4ACCD330">
      <w:start w:val="1"/>
      <w:numFmt w:val="bullet"/>
      <w:lvlText w:val=""/>
      <w:lvlJc w:val="left"/>
      <w:pPr>
        <w:ind w:left="360" w:hanging="360"/>
      </w:pPr>
      <w:rPr>
        <w:rFonts w:ascii="Symbol" w:hAnsi="Symbol" w:hint="default"/>
      </w:rPr>
    </w:lvl>
    <w:lvl w:ilvl="1" w:tplc="90FA6CC8" w:tentative="1">
      <w:start w:val="1"/>
      <w:numFmt w:val="bullet"/>
      <w:lvlText w:val="o"/>
      <w:lvlJc w:val="left"/>
      <w:pPr>
        <w:ind w:left="1080" w:hanging="360"/>
      </w:pPr>
      <w:rPr>
        <w:rFonts w:ascii="Courier New" w:hAnsi="Courier New" w:cs="Courier New" w:hint="default"/>
      </w:rPr>
    </w:lvl>
    <w:lvl w:ilvl="2" w:tplc="9AFC4030" w:tentative="1">
      <w:start w:val="1"/>
      <w:numFmt w:val="bullet"/>
      <w:lvlText w:val=""/>
      <w:lvlJc w:val="left"/>
      <w:pPr>
        <w:ind w:left="1800" w:hanging="360"/>
      </w:pPr>
      <w:rPr>
        <w:rFonts w:ascii="Wingdings" w:hAnsi="Wingdings" w:hint="default"/>
      </w:rPr>
    </w:lvl>
    <w:lvl w:ilvl="3" w:tplc="D8C8242A" w:tentative="1">
      <w:start w:val="1"/>
      <w:numFmt w:val="bullet"/>
      <w:lvlText w:val=""/>
      <w:lvlJc w:val="left"/>
      <w:pPr>
        <w:ind w:left="2520" w:hanging="360"/>
      </w:pPr>
      <w:rPr>
        <w:rFonts w:ascii="Symbol" w:hAnsi="Symbol" w:hint="default"/>
      </w:rPr>
    </w:lvl>
    <w:lvl w:ilvl="4" w:tplc="E93AD314" w:tentative="1">
      <w:start w:val="1"/>
      <w:numFmt w:val="bullet"/>
      <w:lvlText w:val="o"/>
      <w:lvlJc w:val="left"/>
      <w:pPr>
        <w:ind w:left="3240" w:hanging="360"/>
      </w:pPr>
      <w:rPr>
        <w:rFonts w:ascii="Courier New" w:hAnsi="Courier New" w:cs="Courier New" w:hint="default"/>
      </w:rPr>
    </w:lvl>
    <w:lvl w:ilvl="5" w:tplc="4C386390" w:tentative="1">
      <w:start w:val="1"/>
      <w:numFmt w:val="bullet"/>
      <w:lvlText w:val=""/>
      <w:lvlJc w:val="left"/>
      <w:pPr>
        <w:ind w:left="3960" w:hanging="360"/>
      </w:pPr>
      <w:rPr>
        <w:rFonts w:ascii="Wingdings" w:hAnsi="Wingdings" w:hint="default"/>
      </w:rPr>
    </w:lvl>
    <w:lvl w:ilvl="6" w:tplc="2312AC88" w:tentative="1">
      <w:start w:val="1"/>
      <w:numFmt w:val="bullet"/>
      <w:lvlText w:val=""/>
      <w:lvlJc w:val="left"/>
      <w:pPr>
        <w:ind w:left="4680" w:hanging="360"/>
      </w:pPr>
      <w:rPr>
        <w:rFonts w:ascii="Symbol" w:hAnsi="Symbol" w:hint="default"/>
      </w:rPr>
    </w:lvl>
    <w:lvl w:ilvl="7" w:tplc="571EB59E" w:tentative="1">
      <w:start w:val="1"/>
      <w:numFmt w:val="bullet"/>
      <w:lvlText w:val="o"/>
      <w:lvlJc w:val="left"/>
      <w:pPr>
        <w:ind w:left="5400" w:hanging="360"/>
      </w:pPr>
      <w:rPr>
        <w:rFonts w:ascii="Courier New" w:hAnsi="Courier New" w:cs="Courier New" w:hint="default"/>
      </w:rPr>
    </w:lvl>
    <w:lvl w:ilvl="8" w:tplc="E2E61936" w:tentative="1">
      <w:start w:val="1"/>
      <w:numFmt w:val="bullet"/>
      <w:lvlText w:val=""/>
      <w:lvlJc w:val="left"/>
      <w:pPr>
        <w:ind w:left="6120" w:hanging="360"/>
      </w:pPr>
      <w:rPr>
        <w:rFonts w:ascii="Wingdings" w:hAnsi="Wingdings" w:hint="default"/>
      </w:rPr>
    </w:lvl>
  </w:abstractNum>
  <w:abstractNum w:abstractNumId="14">
    <w:nsid w:val="2D6F2EB8"/>
    <w:multiLevelType w:val="hybridMultilevel"/>
    <w:tmpl w:val="01543FEA"/>
    <w:lvl w:ilvl="0" w:tplc="CC30C6E6">
      <w:start w:val="1"/>
      <w:numFmt w:val="decimal"/>
      <w:lvlText w:val="%1."/>
      <w:lvlJc w:val="left"/>
      <w:pPr>
        <w:ind w:left="818" w:hanging="360"/>
      </w:pPr>
    </w:lvl>
    <w:lvl w:ilvl="1" w:tplc="02CE1654" w:tentative="1">
      <w:start w:val="1"/>
      <w:numFmt w:val="lowerLetter"/>
      <w:lvlText w:val="%2."/>
      <w:lvlJc w:val="left"/>
      <w:pPr>
        <w:ind w:left="1538" w:hanging="360"/>
      </w:pPr>
    </w:lvl>
    <w:lvl w:ilvl="2" w:tplc="0932110A" w:tentative="1">
      <w:start w:val="1"/>
      <w:numFmt w:val="lowerRoman"/>
      <w:lvlText w:val="%3."/>
      <w:lvlJc w:val="right"/>
      <w:pPr>
        <w:ind w:left="2258" w:hanging="180"/>
      </w:pPr>
    </w:lvl>
    <w:lvl w:ilvl="3" w:tplc="1E3AEA92" w:tentative="1">
      <w:start w:val="1"/>
      <w:numFmt w:val="decimal"/>
      <w:lvlText w:val="%4."/>
      <w:lvlJc w:val="left"/>
      <w:pPr>
        <w:ind w:left="2978" w:hanging="360"/>
      </w:pPr>
    </w:lvl>
    <w:lvl w:ilvl="4" w:tplc="7404506E" w:tentative="1">
      <w:start w:val="1"/>
      <w:numFmt w:val="lowerLetter"/>
      <w:lvlText w:val="%5."/>
      <w:lvlJc w:val="left"/>
      <w:pPr>
        <w:ind w:left="3698" w:hanging="360"/>
      </w:pPr>
    </w:lvl>
    <w:lvl w:ilvl="5" w:tplc="F6825FEE" w:tentative="1">
      <w:start w:val="1"/>
      <w:numFmt w:val="lowerRoman"/>
      <w:lvlText w:val="%6."/>
      <w:lvlJc w:val="right"/>
      <w:pPr>
        <w:ind w:left="4418" w:hanging="180"/>
      </w:pPr>
    </w:lvl>
    <w:lvl w:ilvl="6" w:tplc="B57E597A" w:tentative="1">
      <w:start w:val="1"/>
      <w:numFmt w:val="decimal"/>
      <w:lvlText w:val="%7."/>
      <w:lvlJc w:val="left"/>
      <w:pPr>
        <w:ind w:left="5138" w:hanging="360"/>
      </w:pPr>
    </w:lvl>
    <w:lvl w:ilvl="7" w:tplc="09A8EDDA" w:tentative="1">
      <w:start w:val="1"/>
      <w:numFmt w:val="lowerLetter"/>
      <w:lvlText w:val="%8."/>
      <w:lvlJc w:val="left"/>
      <w:pPr>
        <w:ind w:left="5858" w:hanging="360"/>
      </w:pPr>
    </w:lvl>
    <w:lvl w:ilvl="8" w:tplc="6860BF48" w:tentative="1">
      <w:start w:val="1"/>
      <w:numFmt w:val="lowerRoman"/>
      <w:lvlText w:val="%9."/>
      <w:lvlJc w:val="right"/>
      <w:pPr>
        <w:ind w:left="6578" w:hanging="180"/>
      </w:pPr>
    </w:lvl>
  </w:abstractNum>
  <w:abstractNum w:abstractNumId="15">
    <w:nsid w:val="2F712C56"/>
    <w:multiLevelType w:val="hybridMultilevel"/>
    <w:tmpl w:val="7D1C0A6C"/>
    <w:lvl w:ilvl="0" w:tplc="59769784">
      <w:start w:val="1"/>
      <w:numFmt w:val="bullet"/>
      <w:lvlText w:val=""/>
      <w:lvlJc w:val="left"/>
      <w:pPr>
        <w:ind w:left="720" w:hanging="360"/>
      </w:pPr>
      <w:rPr>
        <w:rFonts w:ascii="Symbol" w:hAnsi="Symbol" w:hint="default"/>
      </w:rPr>
    </w:lvl>
    <w:lvl w:ilvl="1" w:tplc="147AD264" w:tentative="1">
      <w:start w:val="1"/>
      <w:numFmt w:val="bullet"/>
      <w:lvlText w:val="o"/>
      <w:lvlJc w:val="left"/>
      <w:pPr>
        <w:ind w:left="1440" w:hanging="360"/>
      </w:pPr>
      <w:rPr>
        <w:rFonts w:ascii="Courier New" w:hAnsi="Courier New" w:cs="Courier New" w:hint="default"/>
      </w:rPr>
    </w:lvl>
    <w:lvl w:ilvl="2" w:tplc="C5F0F9B8" w:tentative="1">
      <w:start w:val="1"/>
      <w:numFmt w:val="bullet"/>
      <w:lvlText w:val=""/>
      <w:lvlJc w:val="left"/>
      <w:pPr>
        <w:ind w:left="2160" w:hanging="360"/>
      </w:pPr>
      <w:rPr>
        <w:rFonts w:ascii="Wingdings" w:hAnsi="Wingdings" w:hint="default"/>
      </w:rPr>
    </w:lvl>
    <w:lvl w:ilvl="3" w:tplc="C5086786" w:tentative="1">
      <w:start w:val="1"/>
      <w:numFmt w:val="bullet"/>
      <w:lvlText w:val=""/>
      <w:lvlJc w:val="left"/>
      <w:pPr>
        <w:ind w:left="2880" w:hanging="360"/>
      </w:pPr>
      <w:rPr>
        <w:rFonts w:ascii="Symbol" w:hAnsi="Symbol" w:hint="default"/>
      </w:rPr>
    </w:lvl>
    <w:lvl w:ilvl="4" w:tplc="0956A996" w:tentative="1">
      <w:start w:val="1"/>
      <w:numFmt w:val="bullet"/>
      <w:lvlText w:val="o"/>
      <w:lvlJc w:val="left"/>
      <w:pPr>
        <w:ind w:left="3600" w:hanging="360"/>
      </w:pPr>
      <w:rPr>
        <w:rFonts w:ascii="Courier New" w:hAnsi="Courier New" w:cs="Courier New" w:hint="default"/>
      </w:rPr>
    </w:lvl>
    <w:lvl w:ilvl="5" w:tplc="776C07FE" w:tentative="1">
      <w:start w:val="1"/>
      <w:numFmt w:val="bullet"/>
      <w:lvlText w:val=""/>
      <w:lvlJc w:val="left"/>
      <w:pPr>
        <w:ind w:left="4320" w:hanging="360"/>
      </w:pPr>
      <w:rPr>
        <w:rFonts w:ascii="Wingdings" w:hAnsi="Wingdings" w:hint="default"/>
      </w:rPr>
    </w:lvl>
    <w:lvl w:ilvl="6" w:tplc="1D882B8A" w:tentative="1">
      <w:start w:val="1"/>
      <w:numFmt w:val="bullet"/>
      <w:lvlText w:val=""/>
      <w:lvlJc w:val="left"/>
      <w:pPr>
        <w:ind w:left="5040" w:hanging="360"/>
      </w:pPr>
      <w:rPr>
        <w:rFonts w:ascii="Symbol" w:hAnsi="Symbol" w:hint="default"/>
      </w:rPr>
    </w:lvl>
    <w:lvl w:ilvl="7" w:tplc="BBCCEF98" w:tentative="1">
      <w:start w:val="1"/>
      <w:numFmt w:val="bullet"/>
      <w:lvlText w:val="o"/>
      <w:lvlJc w:val="left"/>
      <w:pPr>
        <w:ind w:left="5760" w:hanging="360"/>
      </w:pPr>
      <w:rPr>
        <w:rFonts w:ascii="Courier New" w:hAnsi="Courier New" w:cs="Courier New" w:hint="default"/>
      </w:rPr>
    </w:lvl>
    <w:lvl w:ilvl="8" w:tplc="313C5B00" w:tentative="1">
      <w:start w:val="1"/>
      <w:numFmt w:val="bullet"/>
      <w:lvlText w:val=""/>
      <w:lvlJc w:val="left"/>
      <w:pPr>
        <w:ind w:left="6480" w:hanging="360"/>
      </w:pPr>
      <w:rPr>
        <w:rFonts w:ascii="Wingdings" w:hAnsi="Wingdings" w:hint="default"/>
      </w:rPr>
    </w:lvl>
  </w:abstractNum>
  <w:abstractNum w:abstractNumId="16">
    <w:nsid w:val="38D74F53"/>
    <w:multiLevelType w:val="multilevel"/>
    <w:tmpl w:val="81340FAA"/>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AC96AA4"/>
    <w:multiLevelType w:val="hybridMultilevel"/>
    <w:tmpl w:val="A10E0BEC"/>
    <w:lvl w:ilvl="0" w:tplc="8BACD200">
      <w:start w:val="1"/>
      <w:numFmt w:val="decimal"/>
      <w:lvlText w:val="%1."/>
      <w:lvlJc w:val="left"/>
      <w:pPr>
        <w:ind w:left="720" w:hanging="360"/>
      </w:pPr>
    </w:lvl>
    <w:lvl w:ilvl="1" w:tplc="ED543F7E">
      <w:start w:val="1"/>
      <w:numFmt w:val="lowerLetter"/>
      <w:lvlText w:val="%2."/>
      <w:lvlJc w:val="left"/>
      <w:pPr>
        <w:ind w:left="1440" w:hanging="360"/>
      </w:pPr>
    </w:lvl>
    <w:lvl w:ilvl="2" w:tplc="13DAD7B8" w:tentative="1">
      <w:start w:val="1"/>
      <w:numFmt w:val="lowerRoman"/>
      <w:lvlText w:val="%3."/>
      <w:lvlJc w:val="right"/>
      <w:pPr>
        <w:ind w:left="2160" w:hanging="180"/>
      </w:pPr>
    </w:lvl>
    <w:lvl w:ilvl="3" w:tplc="6AE07690" w:tentative="1">
      <w:start w:val="1"/>
      <w:numFmt w:val="decimal"/>
      <w:lvlText w:val="%4."/>
      <w:lvlJc w:val="left"/>
      <w:pPr>
        <w:ind w:left="2880" w:hanging="360"/>
      </w:pPr>
    </w:lvl>
    <w:lvl w:ilvl="4" w:tplc="033A2C46" w:tentative="1">
      <w:start w:val="1"/>
      <w:numFmt w:val="lowerLetter"/>
      <w:lvlText w:val="%5."/>
      <w:lvlJc w:val="left"/>
      <w:pPr>
        <w:ind w:left="3600" w:hanging="360"/>
      </w:pPr>
    </w:lvl>
    <w:lvl w:ilvl="5" w:tplc="FACCFF92" w:tentative="1">
      <w:start w:val="1"/>
      <w:numFmt w:val="lowerRoman"/>
      <w:lvlText w:val="%6."/>
      <w:lvlJc w:val="right"/>
      <w:pPr>
        <w:ind w:left="4320" w:hanging="180"/>
      </w:pPr>
    </w:lvl>
    <w:lvl w:ilvl="6" w:tplc="1B169886" w:tentative="1">
      <w:start w:val="1"/>
      <w:numFmt w:val="decimal"/>
      <w:lvlText w:val="%7."/>
      <w:lvlJc w:val="left"/>
      <w:pPr>
        <w:ind w:left="5040" w:hanging="360"/>
      </w:pPr>
    </w:lvl>
    <w:lvl w:ilvl="7" w:tplc="B324DBB2" w:tentative="1">
      <w:start w:val="1"/>
      <w:numFmt w:val="lowerLetter"/>
      <w:lvlText w:val="%8."/>
      <w:lvlJc w:val="left"/>
      <w:pPr>
        <w:ind w:left="5760" w:hanging="360"/>
      </w:pPr>
    </w:lvl>
    <w:lvl w:ilvl="8" w:tplc="C102DD66" w:tentative="1">
      <w:start w:val="1"/>
      <w:numFmt w:val="lowerRoman"/>
      <w:lvlText w:val="%9."/>
      <w:lvlJc w:val="right"/>
      <w:pPr>
        <w:ind w:left="6480" w:hanging="180"/>
      </w:pPr>
    </w:lvl>
  </w:abstractNum>
  <w:abstractNum w:abstractNumId="18">
    <w:nsid w:val="424930DA"/>
    <w:multiLevelType w:val="hybridMultilevel"/>
    <w:tmpl w:val="C0169E78"/>
    <w:lvl w:ilvl="0" w:tplc="B3B0F5B8">
      <w:start w:val="1"/>
      <w:numFmt w:val="decimal"/>
      <w:lvlText w:val="%1."/>
      <w:lvlJc w:val="left"/>
      <w:pPr>
        <w:ind w:left="720" w:hanging="360"/>
      </w:pPr>
      <w:rPr>
        <w:rFonts w:hint="default"/>
      </w:rPr>
    </w:lvl>
    <w:lvl w:ilvl="1" w:tplc="5F8258CE">
      <w:start w:val="1"/>
      <w:numFmt w:val="lowerLetter"/>
      <w:lvlText w:val="%2."/>
      <w:lvlJc w:val="left"/>
      <w:pPr>
        <w:ind w:left="1440" w:hanging="360"/>
      </w:pPr>
    </w:lvl>
    <w:lvl w:ilvl="2" w:tplc="56CEA1E0">
      <w:start w:val="1"/>
      <w:numFmt w:val="lowerRoman"/>
      <w:lvlText w:val="%3."/>
      <w:lvlJc w:val="right"/>
      <w:pPr>
        <w:ind w:left="2160" w:hanging="180"/>
      </w:pPr>
    </w:lvl>
    <w:lvl w:ilvl="3" w:tplc="8B8AB45C" w:tentative="1">
      <w:start w:val="1"/>
      <w:numFmt w:val="decimal"/>
      <w:lvlText w:val="%4."/>
      <w:lvlJc w:val="left"/>
      <w:pPr>
        <w:ind w:left="2880" w:hanging="360"/>
      </w:pPr>
    </w:lvl>
    <w:lvl w:ilvl="4" w:tplc="C424185E" w:tentative="1">
      <w:start w:val="1"/>
      <w:numFmt w:val="lowerLetter"/>
      <w:lvlText w:val="%5."/>
      <w:lvlJc w:val="left"/>
      <w:pPr>
        <w:ind w:left="3600" w:hanging="360"/>
      </w:pPr>
    </w:lvl>
    <w:lvl w:ilvl="5" w:tplc="27567A00" w:tentative="1">
      <w:start w:val="1"/>
      <w:numFmt w:val="lowerRoman"/>
      <w:lvlText w:val="%6."/>
      <w:lvlJc w:val="right"/>
      <w:pPr>
        <w:ind w:left="4320" w:hanging="180"/>
      </w:pPr>
    </w:lvl>
    <w:lvl w:ilvl="6" w:tplc="B50AD406" w:tentative="1">
      <w:start w:val="1"/>
      <w:numFmt w:val="decimal"/>
      <w:lvlText w:val="%7."/>
      <w:lvlJc w:val="left"/>
      <w:pPr>
        <w:ind w:left="5040" w:hanging="360"/>
      </w:pPr>
    </w:lvl>
    <w:lvl w:ilvl="7" w:tplc="6A3E6958" w:tentative="1">
      <w:start w:val="1"/>
      <w:numFmt w:val="lowerLetter"/>
      <w:lvlText w:val="%8."/>
      <w:lvlJc w:val="left"/>
      <w:pPr>
        <w:ind w:left="5760" w:hanging="360"/>
      </w:pPr>
    </w:lvl>
    <w:lvl w:ilvl="8" w:tplc="AC0483F6" w:tentative="1">
      <w:start w:val="1"/>
      <w:numFmt w:val="lowerRoman"/>
      <w:lvlText w:val="%9."/>
      <w:lvlJc w:val="right"/>
      <w:pPr>
        <w:ind w:left="6480" w:hanging="180"/>
      </w:pPr>
    </w:lvl>
  </w:abstractNum>
  <w:abstractNum w:abstractNumId="19">
    <w:nsid w:val="49854958"/>
    <w:multiLevelType w:val="hybridMultilevel"/>
    <w:tmpl w:val="30D6CFE4"/>
    <w:lvl w:ilvl="0" w:tplc="4920B2DC">
      <w:start w:val="1"/>
      <w:numFmt w:val="decimal"/>
      <w:lvlText w:val="%1."/>
      <w:lvlJc w:val="left"/>
      <w:pPr>
        <w:ind w:left="501" w:hanging="360"/>
      </w:pPr>
      <w:rPr>
        <w:rFonts w:hint="default"/>
        <w:b/>
        <w:bCs/>
        <w:i w:val="0"/>
        <w:iCs w:val="0"/>
      </w:rPr>
    </w:lvl>
    <w:lvl w:ilvl="1" w:tplc="1812E5A4">
      <w:start w:val="1"/>
      <w:numFmt w:val="lowerLetter"/>
      <w:lvlText w:val="%2."/>
      <w:lvlJc w:val="left"/>
      <w:pPr>
        <w:ind w:left="1363" w:hanging="360"/>
      </w:pPr>
    </w:lvl>
    <w:lvl w:ilvl="2" w:tplc="62526024">
      <w:start w:val="1"/>
      <w:numFmt w:val="lowerRoman"/>
      <w:lvlText w:val="%3."/>
      <w:lvlJc w:val="right"/>
      <w:pPr>
        <w:ind w:left="2083" w:hanging="180"/>
      </w:pPr>
    </w:lvl>
    <w:lvl w:ilvl="3" w:tplc="B3184572" w:tentative="1">
      <w:start w:val="1"/>
      <w:numFmt w:val="decimal"/>
      <w:lvlText w:val="%4."/>
      <w:lvlJc w:val="left"/>
      <w:pPr>
        <w:ind w:left="2803" w:hanging="360"/>
      </w:pPr>
    </w:lvl>
    <w:lvl w:ilvl="4" w:tplc="AB66DCD8" w:tentative="1">
      <w:start w:val="1"/>
      <w:numFmt w:val="lowerLetter"/>
      <w:lvlText w:val="%5."/>
      <w:lvlJc w:val="left"/>
      <w:pPr>
        <w:ind w:left="3523" w:hanging="360"/>
      </w:pPr>
    </w:lvl>
    <w:lvl w:ilvl="5" w:tplc="F006BCFC" w:tentative="1">
      <w:start w:val="1"/>
      <w:numFmt w:val="lowerRoman"/>
      <w:lvlText w:val="%6."/>
      <w:lvlJc w:val="right"/>
      <w:pPr>
        <w:ind w:left="4243" w:hanging="180"/>
      </w:pPr>
    </w:lvl>
    <w:lvl w:ilvl="6" w:tplc="B14C587C" w:tentative="1">
      <w:start w:val="1"/>
      <w:numFmt w:val="decimal"/>
      <w:lvlText w:val="%7."/>
      <w:lvlJc w:val="left"/>
      <w:pPr>
        <w:ind w:left="4963" w:hanging="360"/>
      </w:pPr>
    </w:lvl>
    <w:lvl w:ilvl="7" w:tplc="EE68BC3C" w:tentative="1">
      <w:start w:val="1"/>
      <w:numFmt w:val="lowerLetter"/>
      <w:lvlText w:val="%8."/>
      <w:lvlJc w:val="left"/>
      <w:pPr>
        <w:ind w:left="5683" w:hanging="360"/>
      </w:pPr>
    </w:lvl>
    <w:lvl w:ilvl="8" w:tplc="BB4E15CA" w:tentative="1">
      <w:start w:val="1"/>
      <w:numFmt w:val="lowerRoman"/>
      <w:lvlText w:val="%9."/>
      <w:lvlJc w:val="right"/>
      <w:pPr>
        <w:ind w:left="6403" w:hanging="180"/>
      </w:pPr>
    </w:lvl>
  </w:abstractNum>
  <w:abstractNum w:abstractNumId="20">
    <w:nsid w:val="49E515B4"/>
    <w:multiLevelType w:val="multilevel"/>
    <w:tmpl w:val="19E6CED8"/>
    <w:lvl w:ilvl="0">
      <w:start w:val="1"/>
      <w:numFmt w:val="decimal"/>
      <w:pStyle w:val="Bullet"/>
      <w:lvlText w:val="%1."/>
      <w:lvlJc w:val="left"/>
      <w:pPr>
        <w:tabs>
          <w:tab w:val="num" w:pos="567"/>
        </w:tabs>
        <w:ind w:left="567" w:hanging="567"/>
      </w:pPr>
      <w:rPr>
        <w:rFonts w:hint="default"/>
      </w:rPr>
    </w:lvl>
    <w:lvl w:ilvl="1">
      <w:start w:val="1"/>
      <w:numFmt w:val="bullet"/>
      <w:pStyle w:val="Dash"/>
      <w:lvlText w:val="–"/>
      <w:lvlJc w:val="left"/>
      <w:pPr>
        <w:tabs>
          <w:tab w:val="num" w:pos="1134"/>
        </w:tabs>
        <w:ind w:left="1134" w:hanging="567"/>
      </w:pPr>
      <w:rPr>
        <w:rFonts w:ascii="Times New Roman" w:hAnsi="Times New Roman" w:cs="Times New Roman" w:hint="default"/>
      </w:rPr>
    </w:lvl>
    <w:lvl w:ilvl="2">
      <w:start w:val="1"/>
      <w:numFmt w:val="bullet"/>
      <w:pStyle w:val="DoubleDot"/>
      <w:lvlText w:val=":"/>
      <w:lvlJc w:val="left"/>
      <w:pPr>
        <w:tabs>
          <w:tab w:val="num" w:pos="1701"/>
        </w:tabs>
        <w:ind w:left="1701" w:hanging="567"/>
      </w:pPr>
      <w:rPr>
        <w:rFonts w:ascii="Times New Roman" w:hAnsi="Times New Roman"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CF21A54"/>
    <w:multiLevelType w:val="hybridMultilevel"/>
    <w:tmpl w:val="72CEACAC"/>
    <w:lvl w:ilvl="0" w:tplc="A3E62A4C">
      <w:start w:val="1"/>
      <w:numFmt w:val="bullet"/>
      <w:lvlText w:val=""/>
      <w:lvlJc w:val="left"/>
      <w:pPr>
        <w:ind w:left="360" w:hanging="360"/>
      </w:pPr>
      <w:rPr>
        <w:rFonts w:ascii="Symbol" w:hAnsi="Symbol" w:hint="default"/>
      </w:rPr>
    </w:lvl>
    <w:lvl w:ilvl="1" w:tplc="1174CF56" w:tentative="1">
      <w:start w:val="1"/>
      <w:numFmt w:val="bullet"/>
      <w:lvlText w:val="o"/>
      <w:lvlJc w:val="left"/>
      <w:pPr>
        <w:ind w:left="1080" w:hanging="360"/>
      </w:pPr>
      <w:rPr>
        <w:rFonts w:ascii="Courier New" w:hAnsi="Courier New" w:cs="Courier New" w:hint="default"/>
      </w:rPr>
    </w:lvl>
    <w:lvl w:ilvl="2" w:tplc="A3B832AE" w:tentative="1">
      <w:start w:val="1"/>
      <w:numFmt w:val="bullet"/>
      <w:lvlText w:val=""/>
      <w:lvlJc w:val="left"/>
      <w:pPr>
        <w:ind w:left="1800" w:hanging="360"/>
      </w:pPr>
      <w:rPr>
        <w:rFonts w:ascii="Wingdings" w:hAnsi="Wingdings" w:hint="default"/>
      </w:rPr>
    </w:lvl>
    <w:lvl w:ilvl="3" w:tplc="9EA6B7CE" w:tentative="1">
      <w:start w:val="1"/>
      <w:numFmt w:val="bullet"/>
      <w:lvlText w:val=""/>
      <w:lvlJc w:val="left"/>
      <w:pPr>
        <w:ind w:left="2520" w:hanging="360"/>
      </w:pPr>
      <w:rPr>
        <w:rFonts w:ascii="Symbol" w:hAnsi="Symbol" w:hint="default"/>
      </w:rPr>
    </w:lvl>
    <w:lvl w:ilvl="4" w:tplc="07467326" w:tentative="1">
      <w:start w:val="1"/>
      <w:numFmt w:val="bullet"/>
      <w:lvlText w:val="o"/>
      <w:lvlJc w:val="left"/>
      <w:pPr>
        <w:ind w:left="3240" w:hanging="360"/>
      </w:pPr>
      <w:rPr>
        <w:rFonts w:ascii="Courier New" w:hAnsi="Courier New" w:cs="Courier New" w:hint="default"/>
      </w:rPr>
    </w:lvl>
    <w:lvl w:ilvl="5" w:tplc="F9C0EBA4" w:tentative="1">
      <w:start w:val="1"/>
      <w:numFmt w:val="bullet"/>
      <w:lvlText w:val=""/>
      <w:lvlJc w:val="left"/>
      <w:pPr>
        <w:ind w:left="3960" w:hanging="360"/>
      </w:pPr>
      <w:rPr>
        <w:rFonts w:ascii="Wingdings" w:hAnsi="Wingdings" w:hint="default"/>
      </w:rPr>
    </w:lvl>
    <w:lvl w:ilvl="6" w:tplc="AA5C1FB2" w:tentative="1">
      <w:start w:val="1"/>
      <w:numFmt w:val="bullet"/>
      <w:lvlText w:val=""/>
      <w:lvlJc w:val="left"/>
      <w:pPr>
        <w:ind w:left="4680" w:hanging="360"/>
      </w:pPr>
      <w:rPr>
        <w:rFonts w:ascii="Symbol" w:hAnsi="Symbol" w:hint="default"/>
      </w:rPr>
    </w:lvl>
    <w:lvl w:ilvl="7" w:tplc="34FC33CA" w:tentative="1">
      <w:start w:val="1"/>
      <w:numFmt w:val="bullet"/>
      <w:lvlText w:val="o"/>
      <w:lvlJc w:val="left"/>
      <w:pPr>
        <w:ind w:left="5400" w:hanging="360"/>
      </w:pPr>
      <w:rPr>
        <w:rFonts w:ascii="Courier New" w:hAnsi="Courier New" w:cs="Courier New" w:hint="default"/>
      </w:rPr>
    </w:lvl>
    <w:lvl w:ilvl="8" w:tplc="53E4BE2E" w:tentative="1">
      <w:start w:val="1"/>
      <w:numFmt w:val="bullet"/>
      <w:lvlText w:val=""/>
      <w:lvlJc w:val="left"/>
      <w:pPr>
        <w:ind w:left="6120" w:hanging="360"/>
      </w:pPr>
      <w:rPr>
        <w:rFonts w:ascii="Wingdings" w:hAnsi="Wingdings" w:hint="default"/>
      </w:rPr>
    </w:lvl>
  </w:abstractNum>
  <w:abstractNum w:abstractNumId="22">
    <w:nsid w:val="51211337"/>
    <w:multiLevelType w:val="hybridMultilevel"/>
    <w:tmpl w:val="A10E0BEC"/>
    <w:lvl w:ilvl="0" w:tplc="CA0008E8">
      <w:start w:val="1"/>
      <w:numFmt w:val="decimal"/>
      <w:lvlText w:val="%1."/>
      <w:lvlJc w:val="left"/>
      <w:pPr>
        <w:ind w:left="720" w:hanging="360"/>
      </w:pPr>
    </w:lvl>
    <w:lvl w:ilvl="1" w:tplc="2D14A450">
      <w:start w:val="1"/>
      <w:numFmt w:val="lowerLetter"/>
      <w:lvlText w:val="%2."/>
      <w:lvlJc w:val="left"/>
      <w:pPr>
        <w:ind w:left="1440" w:hanging="360"/>
      </w:pPr>
    </w:lvl>
    <w:lvl w:ilvl="2" w:tplc="3A76195C" w:tentative="1">
      <w:start w:val="1"/>
      <w:numFmt w:val="lowerRoman"/>
      <w:lvlText w:val="%3."/>
      <w:lvlJc w:val="right"/>
      <w:pPr>
        <w:ind w:left="2160" w:hanging="180"/>
      </w:pPr>
    </w:lvl>
    <w:lvl w:ilvl="3" w:tplc="5F5816F8" w:tentative="1">
      <w:start w:val="1"/>
      <w:numFmt w:val="decimal"/>
      <w:lvlText w:val="%4."/>
      <w:lvlJc w:val="left"/>
      <w:pPr>
        <w:ind w:left="2880" w:hanging="360"/>
      </w:pPr>
    </w:lvl>
    <w:lvl w:ilvl="4" w:tplc="9F42375A" w:tentative="1">
      <w:start w:val="1"/>
      <w:numFmt w:val="lowerLetter"/>
      <w:lvlText w:val="%5."/>
      <w:lvlJc w:val="left"/>
      <w:pPr>
        <w:ind w:left="3600" w:hanging="360"/>
      </w:pPr>
    </w:lvl>
    <w:lvl w:ilvl="5" w:tplc="CA081F88" w:tentative="1">
      <w:start w:val="1"/>
      <w:numFmt w:val="lowerRoman"/>
      <w:lvlText w:val="%6."/>
      <w:lvlJc w:val="right"/>
      <w:pPr>
        <w:ind w:left="4320" w:hanging="180"/>
      </w:pPr>
    </w:lvl>
    <w:lvl w:ilvl="6" w:tplc="07B89180" w:tentative="1">
      <w:start w:val="1"/>
      <w:numFmt w:val="decimal"/>
      <w:lvlText w:val="%7."/>
      <w:lvlJc w:val="left"/>
      <w:pPr>
        <w:ind w:left="5040" w:hanging="360"/>
      </w:pPr>
    </w:lvl>
    <w:lvl w:ilvl="7" w:tplc="72E408DA" w:tentative="1">
      <w:start w:val="1"/>
      <w:numFmt w:val="lowerLetter"/>
      <w:lvlText w:val="%8."/>
      <w:lvlJc w:val="left"/>
      <w:pPr>
        <w:ind w:left="5760" w:hanging="360"/>
      </w:pPr>
    </w:lvl>
    <w:lvl w:ilvl="8" w:tplc="F19474A4" w:tentative="1">
      <w:start w:val="1"/>
      <w:numFmt w:val="lowerRoman"/>
      <w:lvlText w:val="%9."/>
      <w:lvlJc w:val="right"/>
      <w:pPr>
        <w:ind w:left="6480" w:hanging="180"/>
      </w:pPr>
    </w:lvl>
  </w:abstractNum>
  <w:abstractNum w:abstractNumId="23">
    <w:nsid w:val="589F09EE"/>
    <w:multiLevelType w:val="hybridMultilevel"/>
    <w:tmpl w:val="596E670A"/>
    <w:lvl w:ilvl="0" w:tplc="3B06E9A6">
      <w:start w:val="1"/>
      <w:numFmt w:val="lowerLetter"/>
      <w:lvlText w:val="%1."/>
      <w:lvlJc w:val="left"/>
      <w:pPr>
        <w:ind w:left="720" w:hanging="360"/>
      </w:pPr>
    </w:lvl>
    <w:lvl w:ilvl="1" w:tplc="48FEB1E8" w:tentative="1">
      <w:start w:val="1"/>
      <w:numFmt w:val="lowerLetter"/>
      <w:lvlText w:val="%2."/>
      <w:lvlJc w:val="left"/>
      <w:pPr>
        <w:ind w:left="797" w:hanging="360"/>
      </w:pPr>
    </w:lvl>
    <w:lvl w:ilvl="2" w:tplc="A7B2FC70" w:tentative="1">
      <w:start w:val="1"/>
      <w:numFmt w:val="lowerRoman"/>
      <w:lvlText w:val="%3."/>
      <w:lvlJc w:val="right"/>
      <w:pPr>
        <w:ind w:left="1517" w:hanging="180"/>
      </w:pPr>
    </w:lvl>
    <w:lvl w:ilvl="3" w:tplc="E52682CE" w:tentative="1">
      <w:start w:val="1"/>
      <w:numFmt w:val="decimal"/>
      <w:lvlText w:val="%4."/>
      <w:lvlJc w:val="left"/>
      <w:pPr>
        <w:ind w:left="2237" w:hanging="360"/>
      </w:pPr>
    </w:lvl>
    <w:lvl w:ilvl="4" w:tplc="AE5816D8" w:tentative="1">
      <w:start w:val="1"/>
      <w:numFmt w:val="lowerLetter"/>
      <w:lvlText w:val="%5."/>
      <w:lvlJc w:val="left"/>
      <w:pPr>
        <w:ind w:left="2957" w:hanging="360"/>
      </w:pPr>
    </w:lvl>
    <w:lvl w:ilvl="5" w:tplc="B8A29752" w:tentative="1">
      <w:start w:val="1"/>
      <w:numFmt w:val="lowerRoman"/>
      <w:lvlText w:val="%6."/>
      <w:lvlJc w:val="right"/>
      <w:pPr>
        <w:ind w:left="3677" w:hanging="180"/>
      </w:pPr>
    </w:lvl>
    <w:lvl w:ilvl="6" w:tplc="C0340464" w:tentative="1">
      <w:start w:val="1"/>
      <w:numFmt w:val="decimal"/>
      <w:lvlText w:val="%7."/>
      <w:lvlJc w:val="left"/>
      <w:pPr>
        <w:ind w:left="4397" w:hanging="360"/>
      </w:pPr>
    </w:lvl>
    <w:lvl w:ilvl="7" w:tplc="C44C3972" w:tentative="1">
      <w:start w:val="1"/>
      <w:numFmt w:val="lowerLetter"/>
      <w:lvlText w:val="%8."/>
      <w:lvlJc w:val="left"/>
      <w:pPr>
        <w:ind w:left="5117" w:hanging="360"/>
      </w:pPr>
    </w:lvl>
    <w:lvl w:ilvl="8" w:tplc="23BEA440" w:tentative="1">
      <w:start w:val="1"/>
      <w:numFmt w:val="lowerRoman"/>
      <w:lvlText w:val="%9."/>
      <w:lvlJc w:val="right"/>
      <w:pPr>
        <w:ind w:left="5837" w:hanging="180"/>
      </w:pPr>
    </w:lvl>
  </w:abstractNum>
  <w:abstractNum w:abstractNumId="24">
    <w:nsid w:val="5E5116AA"/>
    <w:multiLevelType w:val="hybridMultilevel"/>
    <w:tmpl w:val="076ADE68"/>
    <w:lvl w:ilvl="0" w:tplc="E1703E12">
      <w:start w:val="1"/>
      <w:numFmt w:val="decimal"/>
      <w:lvlText w:val="%1."/>
      <w:lvlJc w:val="left"/>
      <w:pPr>
        <w:ind w:left="720" w:hanging="360"/>
      </w:pPr>
    </w:lvl>
    <w:lvl w:ilvl="1" w:tplc="B5A04330" w:tentative="1">
      <w:start w:val="1"/>
      <w:numFmt w:val="lowerLetter"/>
      <w:lvlText w:val="%2."/>
      <w:lvlJc w:val="left"/>
      <w:pPr>
        <w:ind w:left="1440" w:hanging="360"/>
      </w:pPr>
    </w:lvl>
    <w:lvl w:ilvl="2" w:tplc="EE88598E" w:tentative="1">
      <w:start w:val="1"/>
      <w:numFmt w:val="lowerRoman"/>
      <w:lvlText w:val="%3."/>
      <w:lvlJc w:val="right"/>
      <w:pPr>
        <w:ind w:left="2160" w:hanging="180"/>
      </w:pPr>
    </w:lvl>
    <w:lvl w:ilvl="3" w:tplc="281048A6" w:tentative="1">
      <w:start w:val="1"/>
      <w:numFmt w:val="decimal"/>
      <w:lvlText w:val="%4."/>
      <w:lvlJc w:val="left"/>
      <w:pPr>
        <w:ind w:left="2880" w:hanging="360"/>
      </w:pPr>
    </w:lvl>
    <w:lvl w:ilvl="4" w:tplc="805A75E0" w:tentative="1">
      <w:start w:val="1"/>
      <w:numFmt w:val="lowerLetter"/>
      <w:lvlText w:val="%5."/>
      <w:lvlJc w:val="left"/>
      <w:pPr>
        <w:ind w:left="3600" w:hanging="360"/>
      </w:pPr>
    </w:lvl>
    <w:lvl w:ilvl="5" w:tplc="6D1ADC4A" w:tentative="1">
      <w:start w:val="1"/>
      <w:numFmt w:val="lowerRoman"/>
      <w:lvlText w:val="%6."/>
      <w:lvlJc w:val="right"/>
      <w:pPr>
        <w:ind w:left="4320" w:hanging="180"/>
      </w:pPr>
    </w:lvl>
    <w:lvl w:ilvl="6" w:tplc="AC441CD4" w:tentative="1">
      <w:start w:val="1"/>
      <w:numFmt w:val="decimal"/>
      <w:lvlText w:val="%7."/>
      <w:lvlJc w:val="left"/>
      <w:pPr>
        <w:ind w:left="5040" w:hanging="360"/>
      </w:pPr>
    </w:lvl>
    <w:lvl w:ilvl="7" w:tplc="4F144800" w:tentative="1">
      <w:start w:val="1"/>
      <w:numFmt w:val="lowerLetter"/>
      <w:lvlText w:val="%8."/>
      <w:lvlJc w:val="left"/>
      <w:pPr>
        <w:ind w:left="5760" w:hanging="360"/>
      </w:pPr>
    </w:lvl>
    <w:lvl w:ilvl="8" w:tplc="B40E017C" w:tentative="1">
      <w:start w:val="1"/>
      <w:numFmt w:val="lowerRoman"/>
      <w:lvlText w:val="%9."/>
      <w:lvlJc w:val="right"/>
      <w:pPr>
        <w:ind w:left="6480" w:hanging="180"/>
      </w:pPr>
    </w:lvl>
  </w:abstractNum>
  <w:abstractNum w:abstractNumId="25">
    <w:nsid w:val="69B92DB0"/>
    <w:multiLevelType w:val="multilevel"/>
    <w:tmpl w:val="38A8DF5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auto"/>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C0A1A1C"/>
    <w:multiLevelType w:val="multilevel"/>
    <w:tmpl w:val="938CEA3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1D95FCB"/>
    <w:multiLevelType w:val="hybridMultilevel"/>
    <w:tmpl w:val="50CABEDA"/>
    <w:lvl w:ilvl="0" w:tplc="B42ECA30">
      <w:start w:val="1"/>
      <w:numFmt w:val="decimal"/>
      <w:lvlText w:val="%1."/>
      <w:lvlJc w:val="left"/>
      <w:pPr>
        <w:ind w:left="720" w:hanging="360"/>
      </w:pPr>
      <w:rPr>
        <w:color w:val="auto"/>
      </w:rPr>
    </w:lvl>
    <w:lvl w:ilvl="1" w:tplc="2E8E7B9E" w:tentative="1">
      <w:start w:val="1"/>
      <w:numFmt w:val="lowerLetter"/>
      <w:lvlText w:val="%2."/>
      <w:lvlJc w:val="left"/>
      <w:pPr>
        <w:ind w:left="1440" w:hanging="360"/>
      </w:pPr>
    </w:lvl>
    <w:lvl w:ilvl="2" w:tplc="B8E00030" w:tentative="1">
      <w:start w:val="1"/>
      <w:numFmt w:val="lowerRoman"/>
      <w:lvlText w:val="%3."/>
      <w:lvlJc w:val="right"/>
      <w:pPr>
        <w:ind w:left="2160" w:hanging="180"/>
      </w:pPr>
    </w:lvl>
    <w:lvl w:ilvl="3" w:tplc="9F061A40" w:tentative="1">
      <w:start w:val="1"/>
      <w:numFmt w:val="decimal"/>
      <w:lvlText w:val="%4."/>
      <w:lvlJc w:val="left"/>
      <w:pPr>
        <w:ind w:left="2880" w:hanging="360"/>
      </w:pPr>
    </w:lvl>
    <w:lvl w:ilvl="4" w:tplc="5D781B60" w:tentative="1">
      <w:start w:val="1"/>
      <w:numFmt w:val="lowerLetter"/>
      <w:lvlText w:val="%5."/>
      <w:lvlJc w:val="left"/>
      <w:pPr>
        <w:ind w:left="3600" w:hanging="360"/>
      </w:pPr>
    </w:lvl>
    <w:lvl w:ilvl="5" w:tplc="7E48EE58" w:tentative="1">
      <w:start w:val="1"/>
      <w:numFmt w:val="lowerRoman"/>
      <w:lvlText w:val="%6."/>
      <w:lvlJc w:val="right"/>
      <w:pPr>
        <w:ind w:left="4320" w:hanging="180"/>
      </w:pPr>
    </w:lvl>
    <w:lvl w:ilvl="6" w:tplc="6B7AC184" w:tentative="1">
      <w:start w:val="1"/>
      <w:numFmt w:val="decimal"/>
      <w:lvlText w:val="%7."/>
      <w:lvlJc w:val="left"/>
      <w:pPr>
        <w:ind w:left="5040" w:hanging="360"/>
      </w:pPr>
    </w:lvl>
    <w:lvl w:ilvl="7" w:tplc="97089A12" w:tentative="1">
      <w:start w:val="1"/>
      <w:numFmt w:val="lowerLetter"/>
      <w:lvlText w:val="%8."/>
      <w:lvlJc w:val="left"/>
      <w:pPr>
        <w:ind w:left="5760" w:hanging="360"/>
      </w:pPr>
    </w:lvl>
    <w:lvl w:ilvl="8" w:tplc="392A56BC" w:tentative="1">
      <w:start w:val="1"/>
      <w:numFmt w:val="lowerRoman"/>
      <w:lvlText w:val="%9."/>
      <w:lvlJc w:val="right"/>
      <w:pPr>
        <w:ind w:left="6480" w:hanging="180"/>
      </w:pPr>
    </w:lvl>
  </w:abstractNum>
  <w:abstractNum w:abstractNumId="28">
    <w:nsid w:val="72FA28ED"/>
    <w:multiLevelType w:val="hybridMultilevel"/>
    <w:tmpl w:val="5702685C"/>
    <w:lvl w:ilvl="0" w:tplc="6FF44FCC">
      <w:numFmt w:val="bullet"/>
      <w:lvlText w:val="-"/>
      <w:lvlJc w:val="left"/>
      <w:pPr>
        <w:ind w:left="1570" w:hanging="360"/>
      </w:pPr>
      <w:rPr>
        <w:rFonts w:ascii="Calibri" w:eastAsia="Times New Roman" w:hAnsi="Calibri" w:cs="Calibri" w:hint="default"/>
      </w:rPr>
    </w:lvl>
    <w:lvl w:ilvl="1" w:tplc="CE8ED634" w:tentative="1">
      <w:start w:val="1"/>
      <w:numFmt w:val="bullet"/>
      <w:lvlText w:val="o"/>
      <w:lvlJc w:val="left"/>
      <w:pPr>
        <w:ind w:left="2290" w:hanging="360"/>
      </w:pPr>
      <w:rPr>
        <w:rFonts w:ascii="Courier New" w:hAnsi="Courier New" w:cs="Courier New" w:hint="default"/>
      </w:rPr>
    </w:lvl>
    <w:lvl w:ilvl="2" w:tplc="0C62565A" w:tentative="1">
      <w:start w:val="1"/>
      <w:numFmt w:val="bullet"/>
      <w:lvlText w:val=""/>
      <w:lvlJc w:val="left"/>
      <w:pPr>
        <w:ind w:left="3010" w:hanging="360"/>
      </w:pPr>
      <w:rPr>
        <w:rFonts w:ascii="Wingdings" w:hAnsi="Wingdings" w:hint="default"/>
      </w:rPr>
    </w:lvl>
    <w:lvl w:ilvl="3" w:tplc="127A3294" w:tentative="1">
      <w:start w:val="1"/>
      <w:numFmt w:val="bullet"/>
      <w:lvlText w:val=""/>
      <w:lvlJc w:val="left"/>
      <w:pPr>
        <w:ind w:left="3730" w:hanging="360"/>
      </w:pPr>
      <w:rPr>
        <w:rFonts w:ascii="Symbol" w:hAnsi="Symbol" w:hint="default"/>
      </w:rPr>
    </w:lvl>
    <w:lvl w:ilvl="4" w:tplc="DC649B24" w:tentative="1">
      <w:start w:val="1"/>
      <w:numFmt w:val="bullet"/>
      <w:lvlText w:val="o"/>
      <w:lvlJc w:val="left"/>
      <w:pPr>
        <w:ind w:left="4450" w:hanging="360"/>
      </w:pPr>
      <w:rPr>
        <w:rFonts w:ascii="Courier New" w:hAnsi="Courier New" w:cs="Courier New" w:hint="default"/>
      </w:rPr>
    </w:lvl>
    <w:lvl w:ilvl="5" w:tplc="2026A1AA" w:tentative="1">
      <w:start w:val="1"/>
      <w:numFmt w:val="bullet"/>
      <w:lvlText w:val=""/>
      <w:lvlJc w:val="left"/>
      <w:pPr>
        <w:ind w:left="5170" w:hanging="360"/>
      </w:pPr>
      <w:rPr>
        <w:rFonts w:ascii="Wingdings" w:hAnsi="Wingdings" w:hint="default"/>
      </w:rPr>
    </w:lvl>
    <w:lvl w:ilvl="6" w:tplc="95042D06" w:tentative="1">
      <w:start w:val="1"/>
      <w:numFmt w:val="bullet"/>
      <w:lvlText w:val=""/>
      <w:lvlJc w:val="left"/>
      <w:pPr>
        <w:ind w:left="5890" w:hanging="360"/>
      </w:pPr>
      <w:rPr>
        <w:rFonts w:ascii="Symbol" w:hAnsi="Symbol" w:hint="default"/>
      </w:rPr>
    </w:lvl>
    <w:lvl w:ilvl="7" w:tplc="9E2A5006" w:tentative="1">
      <w:start w:val="1"/>
      <w:numFmt w:val="bullet"/>
      <w:lvlText w:val="o"/>
      <w:lvlJc w:val="left"/>
      <w:pPr>
        <w:ind w:left="6610" w:hanging="360"/>
      </w:pPr>
      <w:rPr>
        <w:rFonts w:ascii="Courier New" w:hAnsi="Courier New" w:cs="Courier New" w:hint="default"/>
      </w:rPr>
    </w:lvl>
    <w:lvl w:ilvl="8" w:tplc="8292A866" w:tentative="1">
      <w:start w:val="1"/>
      <w:numFmt w:val="bullet"/>
      <w:lvlText w:val=""/>
      <w:lvlJc w:val="left"/>
      <w:pPr>
        <w:ind w:left="7330" w:hanging="360"/>
      </w:pPr>
      <w:rPr>
        <w:rFonts w:ascii="Wingdings" w:hAnsi="Wingdings" w:hint="default"/>
      </w:rPr>
    </w:lvl>
  </w:abstractNum>
  <w:abstractNum w:abstractNumId="29">
    <w:nsid w:val="79AE66F4"/>
    <w:multiLevelType w:val="hybridMultilevel"/>
    <w:tmpl w:val="B69E4A92"/>
    <w:lvl w:ilvl="0" w:tplc="464E742E">
      <w:start w:val="1"/>
      <w:numFmt w:val="decimal"/>
      <w:lvlText w:val="%1."/>
      <w:lvlJc w:val="left"/>
      <w:pPr>
        <w:ind w:left="643" w:hanging="360"/>
      </w:pPr>
      <w:rPr>
        <w:rFonts w:hint="default"/>
        <w:b/>
        <w:bCs/>
        <w:i w:val="0"/>
        <w:iCs w:val="0"/>
      </w:rPr>
    </w:lvl>
    <w:lvl w:ilvl="1" w:tplc="ACB2B8AC">
      <w:start w:val="1"/>
      <w:numFmt w:val="lowerRoman"/>
      <w:lvlText w:val="%2."/>
      <w:lvlJc w:val="right"/>
      <w:pPr>
        <w:ind w:left="1363" w:hanging="360"/>
      </w:pPr>
    </w:lvl>
    <w:lvl w:ilvl="2" w:tplc="151E9B94">
      <w:start w:val="1"/>
      <w:numFmt w:val="lowerRoman"/>
      <w:lvlText w:val="%3."/>
      <w:lvlJc w:val="right"/>
      <w:pPr>
        <w:ind w:left="2083" w:hanging="180"/>
      </w:pPr>
    </w:lvl>
    <w:lvl w:ilvl="3" w:tplc="22348C64" w:tentative="1">
      <w:start w:val="1"/>
      <w:numFmt w:val="decimal"/>
      <w:lvlText w:val="%4."/>
      <w:lvlJc w:val="left"/>
      <w:pPr>
        <w:ind w:left="2803" w:hanging="360"/>
      </w:pPr>
    </w:lvl>
    <w:lvl w:ilvl="4" w:tplc="6BD090BC" w:tentative="1">
      <w:start w:val="1"/>
      <w:numFmt w:val="lowerLetter"/>
      <w:lvlText w:val="%5."/>
      <w:lvlJc w:val="left"/>
      <w:pPr>
        <w:ind w:left="3523" w:hanging="360"/>
      </w:pPr>
    </w:lvl>
    <w:lvl w:ilvl="5" w:tplc="E18A1A2A" w:tentative="1">
      <w:start w:val="1"/>
      <w:numFmt w:val="lowerRoman"/>
      <w:lvlText w:val="%6."/>
      <w:lvlJc w:val="right"/>
      <w:pPr>
        <w:ind w:left="4243" w:hanging="180"/>
      </w:pPr>
    </w:lvl>
    <w:lvl w:ilvl="6" w:tplc="224AC3D2" w:tentative="1">
      <w:start w:val="1"/>
      <w:numFmt w:val="decimal"/>
      <w:lvlText w:val="%7."/>
      <w:lvlJc w:val="left"/>
      <w:pPr>
        <w:ind w:left="4963" w:hanging="360"/>
      </w:pPr>
    </w:lvl>
    <w:lvl w:ilvl="7" w:tplc="CB38A790" w:tentative="1">
      <w:start w:val="1"/>
      <w:numFmt w:val="lowerLetter"/>
      <w:lvlText w:val="%8."/>
      <w:lvlJc w:val="left"/>
      <w:pPr>
        <w:ind w:left="5683" w:hanging="360"/>
      </w:pPr>
    </w:lvl>
    <w:lvl w:ilvl="8" w:tplc="A7FE6DDE" w:tentative="1">
      <w:start w:val="1"/>
      <w:numFmt w:val="lowerRoman"/>
      <w:lvlText w:val="%9."/>
      <w:lvlJc w:val="right"/>
      <w:pPr>
        <w:ind w:left="6403" w:hanging="180"/>
      </w:pPr>
    </w:lvl>
  </w:abstractNum>
  <w:abstractNum w:abstractNumId="30">
    <w:nsid w:val="79F208FC"/>
    <w:multiLevelType w:val="multilevel"/>
    <w:tmpl w:val="AE30F3B2"/>
    <w:lvl w:ilvl="0">
      <w:start w:val="1"/>
      <w:numFmt w:val="decimal"/>
      <w:lvlText w:val="%1."/>
      <w:lvlJc w:val="left"/>
      <w:pPr>
        <w:ind w:left="720" w:hanging="360"/>
      </w:pPr>
    </w:lvl>
    <w:lvl w:ilvl="1">
      <w:start w:val="1"/>
      <w:numFmt w:val="decimal"/>
      <w:isLgl/>
      <w:lvlText w:val="%1.%2"/>
      <w:lvlJc w:val="left"/>
      <w:pPr>
        <w:ind w:left="96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3720" w:hanging="1440"/>
      </w:pPr>
      <w:rPr>
        <w:rFonts w:hint="default"/>
      </w:rPr>
    </w:lvl>
  </w:abstractNum>
  <w:abstractNum w:abstractNumId="31">
    <w:nsid w:val="7BD904ED"/>
    <w:multiLevelType w:val="hybridMultilevel"/>
    <w:tmpl w:val="37F070D8"/>
    <w:lvl w:ilvl="0" w:tplc="F4AAAB88">
      <w:start w:val="1"/>
      <w:numFmt w:val="bullet"/>
      <w:lvlText w:val=""/>
      <w:lvlJc w:val="left"/>
      <w:pPr>
        <w:ind w:left="1434" w:hanging="360"/>
      </w:pPr>
      <w:rPr>
        <w:rFonts w:ascii="Symbol" w:hAnsi="Symbol" w:hint="default"/>
      </w:rPr>
    </w:lvl>
    <w:lvl w:ilvl="1" w:tplc="2638872A" w:tentative="1">
      <w:start w:val="1"/>
      <w:numFmt w:val="bullet"/>
      <w:lvlText w:val="o"/>
      <w:lvlJc w:val="left"/>
      <w:pPr>
        <w:ind w:left="2154" w:hanging="360"/>
      </w:pPr>
      <w:rPr>
        <w:rFonts w:ascii="Courier New" w:hAnsi="Courier New" w:cs="Courier New" w:hint="default"/>
      </w:rPr>
    </w:lvl>
    <w:lvl w:ilvl="2" w:tplc="E5B4EF82" w:tentative="1">
      <w:start w:val="1"/>
      <w:numFmt w:val="bullet"/>
      <w:lvlText w:val=""/>
      <w:lvlJc w:val="left"/>
      <w:pPr>
        <w:ind w:left="2874" w:hanging="360"/>
      </w:pPr>
      <w:rPr>
        <w:rFonts w:ascii="Wingdings" w:hAnsi="Wingdings" w:hint="default"/>
      </w:rPr>
    </w:lvl>
    <w:lvl w:ilvl="3" w:tplc="17186C40" w:tentative="1">
      <w:start w:val="1"/>
      <w:numFmt w:val="bullet"/>
      <w:lvlText w:val=""/>
      <w:lvlJc w:val="left"/>
      <w:pPr>
        <w:ind w:left="3594" w:hanging="360"/>
      </w:pPr>
      <w:rPr>
        <w:rFonts w:ascii="Symbol" w:hAnsi="Symbol" w:hint="default"/>
      </w:rPr>
    </w:lvl>
    <w:lvl w:ilvl="4" w:tplc="6EAC14C2" w:tentative="1">
      <w:start w:val="1"/>
      <w:numFmt w:val="bullet"/>
      <w:lvlText w:val="o"/>
      <w:lvlJc w:val="left"/>
      <w:pPr>
        <w:ind w:left="4314" w:hanging="360"/>
      </w:pPr>
      <w:rPr>
        <w:rFonts w:ascii="Courier New" w:hAnsi="Courier New" w:cs="Courier New" w:hint="default"/>
      </w:rPr>
    </w:lvl>
    <w:lvl w:ilvl="5" w:tplc="A280BA94" w:tentative="1">
      <w:start w:val="1"/>
      <w:numFmt w:val="bullet"/>
      <w:lvlText w:val=""/>
      <w:lvlJc w:val="left"/>
      <w:pPr>
        <w:ind w:left="5034" w:hanging="360"/>
      </w:pPr>
      <w:rPr>
        <w:rFonts w:ascii="Wingdings" w:hAnsi="Wingdings" w:hint="default"/>
      </w:rPr>
    </w:lvl>
    <w:lvl w:ilvl="6" w:tplc="5A0E641A" w:tentative="1">
      <w:start w:val="1"/>
      <w:numFmt w:val="bullet"/>
      <w:lvlText w:val=""/>
      <w:lvlJc w:val="left"/>
      <w:pPr>
        <w:ind w:left="5754" w:hanging="360"/>
      </w:pPr>
      <w:rPr>
        <w:rFonts w:ascii="Symbol" w:hAnsi="Symbol" w:hint="default"/>
      </w:rPr>
    </w:lvl>
    <w:lvl w:ilvl="7" w:tplc="9D7AE788" w:tentative="1">
      <w:start w:val="1"/>
      <w:numFmt w:val="bullet"/>
      <w:lvlText w:val="o"/>
      <w:lvlJc w:val="left"/>
      <w:pPr>
        <w:ind w:left="6474" w:hanging="360"/>
      </w:pPr>
      <w:rPr>
        <w:rFonts w:ascii="Courier New" w:hAnsi="Courier New" w:cs="Courier New" w:hint="default"/>
      </w:rPr>
    </w:lvl>
    <w:lvl w:ilvl="8" w:tplc="F1B07C98" w:tentative="1">
      <w:start w:val="1"/>
      <w:numFmt w:val="bullet"/>
      <w:lvlText w:val=""/>
      <w:lvlJc w:val="left"/>
      <w:pPr>
        <w:ind w:left="7194" w:hanging="360"/>
      </w:pPr>
      <w:rPr>
        <w:rFonts w:ascii="Wingdings" w:hAnsi="Wingdings" w:hint="default"/>
      </w:rPr>
    </w:lvl>
  </w:abstractNum>
  <w:num w:numId="1">
    <w:abstractNumId w:val="6"/>
  </w:num>
  <w:num w:numId="2">
    <w:abstractNumId w:val="0"/>
  </w:num>
  <w:num w:numId="3">
    <w:abstractNumId w:val="22"/>
  </w:num>
  <w:num w:numId="4">
    <w:abstractNumId w:val="18"/>
  </w:num>
  <w:num w:numId="5">
    <w:abstractNumId w:val="27"/>
  </w:num>
  <w:num w:numId="6">
    <w:abstractNumId w:val="17"/>
  </w:num>
  <w:num w:numId="7">
    <w:abstractNumId w:val="11"/>
  </w:num>
  <w:num w:numId="8">
    <w:abstractNumId w:val="20"/>
  </w:num>
  <w:num w:numId="9">
    <w:abstractNumId w:val="16"/>
  </w:num>
  <w:num w:numId="10">
    <w:abstractNumId w:val="25"/>
  </w:num>
  <w:num w:numId="11">
    <w:abstractNumId w:val="4"/>
  </w:num>
  <w:num w:numId="12">
    <w:abstractNumId w:val="26"/>
  </w:num>
  <w:num w:numId="13">
    <w:abstractNumId w:val="10"/>
  </w:num>
  <w:num w:numId="14">
    <w:abstractNumId w:val="12"/>
  </w:num>
  <w:num w:numId="15">
    <w:abstractNumId w:val="24"/>
  </w:num>
  <w:num w:numId="16">
    <w:abstractNumId w:val="30"/>
  </w:num>
  <w:num w:numId="17">
    <w:abstractNumId w:val="21"/>
  </w:num>
  <w:num w:numId="18">
    <w:abstractNumId w:val="9"/>
  </w:num>
  <w:num w:numId="19">
    <w:abstractNumId w:val="14"/>
  </w:num>
  <w:num w:numId="20">
    <w:abstractNumId w:val="28"/>
  </w:num>
  <w:num w:numId="21">
    <w:abstractNumId w:val="13"/>
  </w:num>
  <w:num w:numId="22">
    <w:abstractNumId w:val="5"/>
  </w:num>
  <w:num w:numId="23">
    <w:abstractNumId w:val="29"/>
  </w:num>
  <w:num w:numId="24">
    <w:abstractNumId w:val="23"/>
  </w:num>
  <w:num w:numId="25">
    <w:abstractNumId w:val="19"/>
  </w:num>
  <w:num w:numId="26">
    <w:abstractNumId w:val="8"/>
  </w:num>
  <w:num w:numId="27">
    <w:abstractNumId w:val="15"/>
  </w:num>
  <w:num w:numId="28">
    <w:abstractNumId w:val="3"/>
  </w:num>
  <w:num w:numId="29">
    <w:abstractNumId w:val="2"/>
  </w:num>
  <w:num w:numId="30">
    <w:abstractNumId w:val="31"/>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2CB"/>
    <w:rsid w:val="00143596"/>
    <w:rsid w:val="007D4DEB"/>
    <w:rsid w:val="00A512CB"/>
    <w:rsid w:val="00B304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1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16B"/>
    <w:rPr>
      <w:rFonts w:ascii="Times New Roman" w:eastAsia="Times New Roman" w:hAnsi="Times New Roman"/>
      <w:sz w:val="24"/>
      <w:lang w:eastAsia="en-US"/>
    </w:rPr>
  </w:style>
  <w:style w:type="paragraph" w:styleId="Heading1">
    <w:name w:val="heading 1"/>
    <w:basedOn w:val="Normal"/>
    <w:next w:val="Normal"/>
    <w:link w:val="Heading1Char"/>
    <w:qFormat/>
    <w:rsid w:val="0073031D"/>
    <w:pPr>
      <w:widowControl w:val="0"/>
      <w:autoSpaceDE w:val="0"/>
      <w:autoSpaceDN w:val="0"/>
      <w:adjustRightInd w:val="0"/>
      <w:outlineLvl w:val="0"/>
    </w:pPr>
    <w:rPr>
      <w:rFonts w:ascii="Arial" w:eastAsia="Calibri" w:hAnsi="Arial"/>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Reference">
    <w:name w:val="Agenda Item Reference"/>
    <w:basedOn w:val="Normal"/>
    <w:rsid w:val="00B4616B"/>
    <w:pPr>
      <w:jc w:val="right"/>
    </w:pPr>
    <w:rPr>
      <w:b/>
      <w:szCs w:val="24"/>
    </w:rPr>
  </w:style>
  <w:style w:type="paragraph" w:styleId="BodyText">
    <w:name w:val="Body Text"/>
    <w:basedOn w:val="Normal"/>
    <w:link w:val="BodyTextChar"/>
    <w:rsid w:val="00B4616B"/>
    <w:pPr>
      <w:spacing w:before="100" w:after="100"/>
    </w:pPr>
  </w:style>
  <w:style w:type="character" w:customStyle="1" w:styleId="BodyTextChar">
    <w:name w:val="Body Text Char"/>
    <w:basedOn w:val="DefaultParagraphFont"/>
    <w:link w:val="BodyText"/>
    <w:rsid w:val="00B4616B"/>
    <w:rPr>
      <w:rFonts w:ascii="Times New Roman" w:eastAsia="Times New Roman" w:hAnsi="Times New Roman" w:cs="Times New Roman"/>
      <w:sz w:val="24"/>
      <w:szCs w:val="20"/>
    </w:rPr>
  </w:style>
  <w:style w:type="paragraph" w:customStyle="1" w:styleId="AgendaPaperTitle">
    <w:name w:val="Agenda Paper Title"/>
    <w:basedOn w:val="Normal"/>
    <w:link w:val="AgendaPaperTitleCharChar"/>
    <w:rsid w:val="00B4616B"/>
    <w:pPr>
      <w:spacing w:before="240"/>
    </w:pPr>
    <w:rPr>
      <w:b/>
      <w:caps/>
      <w:szCs w:val="28"/>
    </w:rPr>
  </w:style>
  <w:style w:type="character" w:customStyle="1" w:styleId="InstructionalText">
    <w:name w:val="Instructional Text"/>
    <w:basedOn w:val="DefaultParagraphFont"/>
    <w:locked/>
    <w:rsid w:val="00B4616B"/>
    <w:rPr>
      <w:rFonts w:ascii="Arial" w:hAnsi="Arial"/>
      <w:b/>
      <w:i/>
      <w:color w:val="CC0000"/>
      <w:sz w:val="18"/>
      <w:szCs w:val="18"/>
    </w:rPr>
  </w:style>
  <w:style w:type="character" w:customStyle="1" w:styleId="Emphasis-Underline">
    <w:name w:val="Emphasis - Underline"/>
    <w:basedOn w:val="DefaultParagraphFont"/>
    <w:rsid w:val="00B4616B"/>
    <w:rPr>
      <w:u w:val="single"/>
    </w:rPr>
  </w:style>
  <w:style w:type="paragraph" w:customStyle="1" w:styleId="MeetingTitle">
    <w:name w:val="Meeting Title"/>
    <w:basedOn w:val="Normal"/>
    <w:rsid w:val="00B4616B"/>
    <w:rPr>
      <w:b/>
    </w:rPr>
  </w:style>
  <w:style w:type="character" w:customStyle="1" w:styleId="AgendaPaperTitleCharChar">
    <w:name w:val="Agenda Paper Title Char Char"/>
    <w:basedOn w:val="DefaultParagraphFont"/>
    <w:link w:val="AgendaPaperTitle"/>
    <w:rsid w:val="00B4616B"/>
    <w:rPr>
      <w:rFonts w:ascii="Times New Roman" w:eastAsia="Times New Roman" w:hAnsi="Times New Roman" w:cs="Times New Roman"/>
      <w:b/>
      <w:caps/>
      <w:sz w:val="24"/>
      <w:szCs w:val="28"/>
    </w:rPr>
  </w:style>
  <w:style w:type="paragraph" w:customStyle="1" w:styleId="Recommendation">
    <w:name w:val="Recommendation"/>
    <w:basedOn w:val="Normal"/>
    <w:link w:val="RecommendationChar"/>
    <w:rsid w:val="00B4616B"/>
    <w:pPr>
      <w:numPr>
        <w:numId w:val="1"/>
      </w:numPr>
    </w:pPr>
  </w:style>
  <w:style w:type="paragraph" w:customStyle="1" w:styleId="Recommendation-SubPoint">
    <w:name w:val="Recommendation - Sub Point"/>
    <w:basedOn w:val="Normal"/>
    <w:rsid w:val="00B4616B"/>
    <w:pPr>
      <w:numPr>
        <w:ilvl w:val="1"/>
        <w:numId w:val="1"/>
      </w:numPr>
    </w:pPr>
  </w:style>
  <w:style w:type="paragraph" w:customStyle="1" w:styleId="Recommendation-SubSub-point">
    <w:name w:val="Recommendation - Sub Sub-point"/>
    <w:basedOn w:val="Normal"/>
    <w:rsid w:val="00B4616B"/>
    <w:pPr>
      <w:numPr>
        <w:ilvl w:val="2"/>
        <w:numId w:val="1"/>
      </w:numPr>
    </w:pPr>
  </w:style>
  <w:style w:type="paragraph" w:customStyle="1" w:styleId="CABNETParagraph">
    <w:name w:val="CABNET Paragraph"/>
    <w:basedOn w:val="Normal"/>
    <w:link w:val="CABNETParagraphChar"/>
    <w:qFormat/>
    <w:rsid w:val="00B4616B"/>
    <w:pPr>
      <w:spacing w:before="120" w:after="120"/>
    </w:pPr>
    <w:rPr>
      <w:rFonts w:ascii="Verdana" w:eastAsia="Verdana" w:hAnsi="Verdana"/>
      <w:sz w:val="22"/>
      <w:szCs w:val="22"/>
    </w:rPr>
  </w:style>
  <w:style w:type="character" w:customStyle="1" w:styleId="CABNETParagraphChar">
    <w:name w:val="CABNET Paragraph Char"/>
    <w:basedOn w:val="DefaultParagraphFont"/>
    <w:link w:val="CABNETParagraph"/>
    <w:rsid w:val="00B4616B"/>
    <w:rPr>
      <w:rFonts w:ascii="Verdana" w:eastAsia="Verdana" w:hAnsi="Verdana" w:cs="Times New Roman"/>
    </w:rPr>
  </w:style>
  <w:style w:type="paragraph" w:customStyle="1" w:styleId="CABHeading3">
    <w:name w:val="CAB Heading 3"/>
    <w:basedOn w:val="Normal"/>
    <w:qFormat/>
    <w:rsid w:val="00B4616B"/>
    <w:pPr>
      <w:keepLines/>
      <w:spacing w:before="120" w:after="120"/>
    </w:pPr>
    <w:rPr>
      <w:rFonts w:ascii="Verdana" w:eastAsia="Calibri" w:hAnsi="Verdana"/>
      <w:i/>
      <w:sz w:val="22"/>
      <w:szCs w:val="22"/>
    </w:rPr>
  </w:style>
  <w:style w:type="character" w:customStyle="1" w:styleId="RecommendationChar">
    <w:name w:val="Recommendation Char"/>
    <w:basedOn w:val="DefaultParagraphFont"/>
    <w:link w:val="Recommendation"/>
    <w:rsid w:val="00B4616B"/>
    <w:rPr>
      <w:rFonts w:ascii="Times New Roman" w:eastAsia="Times New Roman" w:hAnsi="Times New Roman"/>
      <w:sz w:val="24"/>
      <w:lang w:eastAsia="en-US"/>
    </w:rPr>
  </w:style>
  <w:style w:type="paragraph" w:styleId="Header">
    <w:name w:val="header"/>
    <w:basedOn w:val="Normal"/>
    <w:link w:val="HeaderChar"/>
    <w:uiPriority w:val="99"/>
    <w:unhideWhenUsed/>
    <w:rsid w:val="00A16F73"/>
    <w:pPr>
      <w:tabs>
        <w:tab w:val="center" w:pos="4513"/>
        <w:tab w:val="right" w:pos="9026"/>
      </w:tabs>
    </w:pPr>
  </w:style>
  <w:style w:type="character" w:customStyle="1" w:styleId="HeaderChar">
    <w:name w:val="Header Char"/>
    <w:basedOn w:val="DefaultParagraphFont"/>
    <w:link w:val="Header"/>
    <w:uiPriority w:val="99"/>
    <w:rsid w:val="00A16F73"/>
    <w:rPr>
      <w:rFonts w:ascii="Times New Roman" w:eastAsia="Times New Roman" w:hAnsi="Times New Roman"/>
      <w:sz w:val="24"/>
      <w:lang w:eastAsia="en-US"/>
    </w:rPr>
  </w:style>
  <w:style w:type="paragraph" w:styleId="Footer">
    <w:name w:val="footer"/>
    <w:basedOn w:val="Normal"/>
    <w:link w:val="FooterChar"/>
    <w:uiPriority w:val="99"/>
    <w:unhideWhenUsed/>
    <w:rsid w:val="00A16F73"/>
    <w:pPr>
      <w:tabs>
        <w:tab w:val="center" w:pos="4513"/>
        <w:tab w:val="right" w:pos="9026"/>
      </w:tabs>
    </w:pPr>
  </w:style>
  <w:style w:type="character" w:customStyle="1" w:styleId="FooterChar">
    <w:name w:val="Footer Char"/>
    <w:basedOn w:val="DefaultParagraphFont"/>
    <w:link w:val="Footer"/>
    <w:uiPriority w:val="99"/>
    <w:rsid w:val="00A16F73"/>
    <w:rPr>
      <w:rFonts w:ascii="Times New Roman" w:eastAsia="Times New Roman" w:hAnsi="Times New Roman"/>
      <w:sz w:val="24"/>
      <w:lang w:eastAsia="en-US"/>
    </w:rPr>
  </w:style>
  <w:style w:type="paragraph" w:styleId="ListParagraph">
    <w:name w:val="List Paragraph"/>
    <w:aliases w:val="List Paragraph11"/>
    <w:basedOn w:val="Normal"/>
    <w:uiPriority w:val="99"/>
    <w:qFormat/>
    <w:rsid w:val="00AD7704"/>
    <w:pPr>
      <w:ind w:left="720"/>
      <w:contextualSpacing/>
    </w:pPr>
  </w:style>
  <w:style w:type="paragraph" w:styleId="BalloonText">
    <w:name w:val="Balloon Text"/>
    <w:basedOn w:val="Normal"/>
    <w:link w:val="BalloonTextChar"/>
    <w:uiPriority w:val="99"/>
    <w:semiHidden/>
    <w:unhideWhenUsed/>
    <w:rsid w:val="00D2728F"/>
    <w:rPr>
      <w:rFonts w:ascii="Tahoma" w:hAnsi="Tahoma" w:cs="Tahoma"/>
      <w:sz w:val="16"/>
      <w:szCs w:val="16"/>
    </w:rPr>
  </w:style>
  <w:style w:type="character" w:customStyle="1" w:styleId="BalloonTextChar">
    <w:name w:val="Balloon Text Char"/>
    <w:basedOn w:val="DefaultParagraphFont"/>
    <w:link w:val="BalloonText"/>
    <w:uiPriority w:val="99"/>
    <w:semiHidden/>
    <w:rsid w:val="00D2728F"/>
    <w:rPr>
      <w:rFonts w:ascii="Tahoma" w:eastAsia="Times New Roman" w:hAnsi="Tahoma" w:cs="Tahoma"/>
      <w:sz w:val="16"/>
      <w:szCs w:val="16"/>
      <w:lang w:eastAsia="en-US"/>
    </w:rPr>
  </w:style>
  <w:style w:type="character" w:customStyle="1" w:styleId="Heading1Char">
    <w:name w:val="Heading 1 Char"/>
    <w:basedOn w:val="DefaultParagraphFont"/>
    <w:link w:val="Heading1"/>
    <w:rsid w:val="0073031D"/>
    <w:rPr>
      <w:rFonts w:ascii="Arial" w:hAnsi="Arial"/>
      <w:sz w:val="24"/>
      <w:szCs w:val="24"/>
      <w:lang w:val="en-US" w:eastAsia="en-US"/>
    </w:rPr>
  </w:style>
  <w:style w:type="paragraph" w:customStyle="1" w:styleId="Bullet">
    <w:name w:val="Bullet"/>
    <w:aliases w:val="Body,b,b + line,b1,level 1"/>
    <w:basedOn w:val="Normal"/>
    <w:link w:val="BulletChar"/>
    <w:qFormat/>
    <w:rsid w:val="0073031D"/>
    <w:pPr>
      <w:numPr>
        <w:numId w:val="8"/>
      </w:numPr>
      <w:spacing w:after="240"/>
    </w:pPr>
    <w:rPr>
      <w:lang w:eastAsia="en-AU"/>
    </w:rPr>
  </w:style>
  <w:style w:type="paragraph" w:customStyle="1" w:styleId="Dash">
    <w:name w:val="Dash"/>
    <w:basedOn w:val="Normal"/>
    <w:link w:val="DashChar"/>
    <w:qFormat/>
    <w:rsid w:val="0073031D"/>
    <w:pPr>
      <w:numPr>
        <w:ilvl w:val="1"/>
        <w:numId w:val="8"/>
      </w:numPr>
      <w:spacing w:after="240"/>
    </w:pPr>
    <w:rPr>
      <w:lang w:eastAsia="en-AU"/>
    </w:rPr>
  </w:style>
  <w:style w:type="paragraph" w:customStyle="1" w:styleId="DoubleDot">
    <w:name w:val="Double Dot"/>
    <w:basedOn w:val="Normal"/>
    <w:qFormat/>
    <w:rsid w:val="0073031D"/>
    <w:pPr>
      <w:numPr>
        <w:ilvl w:val="2"/>
        <w:numId w:val="8"/>
      </w:numPr>
      <w:spacing w:after="240"/>
    </w:pPr>
    <w:rPr>
      <w:lang w:eastAsia="en-AU"/>
    </w:rPr>
  </w:style>
  <w:style w:type="character" w:customStyle="1" w:styleId="BulletChar">
    <w:name w:val="Bullet Char"/>
    <w:aliases w:val="b + line Char Char,b Char,b Char Char"/>
    <w:basedOn w:val="DefaultParagraphFont"/>
    <w:link w:val="Bullet"/>
    <w:rsid w:val="0073031D"/>
    <w:rPr>
      <w:rFonts w:ascii="Times New Roman" w:eastAsia="Times New Roman" w:hAnsi="Times New Roman"/>
      <w:sz w:val="24"/>
    </w:rPr>
  </w:style>
  <w:style w:type="character" w:customStyle="1" w:styleId="DashChar">
    <w:name w:val="Dash Char"/>
    <w:basedOn w:val="CABNETParagraphChar"/>
    <w:link w:val="Dash"/>
    <w:rsid w:val="0073031D"/>
    <w:rPr>
      <w:rFonts w:ascii="Times New Roman" w:eastAsia="Times New Roman" w:hAnsi="Times New Roman" w:cs="Times New Roman"/>
      <w:sz w:val="24"/>
    </w:rPr>
  </w:style>
  <w:style w:type="paragraph" w:styleId="FootnoteText">
    <w:name w:val="footnote text"/>
    <w:basedOn w:val="Normal"/>
    <w:link w:val="FootnoteTextChar"/>
    <w:rsid w:val="00637A99"/>
    <w:pPr>
      <w:spacing w:after="200" w:line="276" w:lineRule="auto"/>
    </w:pPr>
    <w:rPr>
      <w:rFonts w:ascii="Calibri" w:hAnsi="Calibri"/>
      <w:sz w:val="20"/>
    </w:rPr>
  </w:style>
  <w:style w:type="character" w:customStyle="1" w:styleId="FootnoteTextChar">
    <w:name w:val="Footnote Text Char"/>
    <w:basedOn w:val="DefaultParagraphFont"/>
    <w:link w:val="FootnoteText"/>
    <w:rsid w:val="00637A99"/>
    <w:rPr>
      <w:rFonts w:eastAsia="Times New Roman"/>
      <w:lang w:eastAsia="en-US"/>
    </w:rPr>
  </w:style>
  <w:style w:type="character" w:styleId="FootnoteReference">
    <w:name w:val="footnote reference"/>
    <w:rsid w:val="00637A99"/>
    <w:rPr>
      <w:vertAlign w:val="superscript"/>
    </w:rPr>
  </w:style>
  <w:style w:type="character" w:styleId="CommentReference">
    <w:name w:val="annotation reference"/>
    <w:basedOn w:val="DefaultParagraphFont"/>
    <w:uiPriority w:val="99"/>
    <w:semiHidden/>
    <w:unhideWhenUsed/>
    <w:rsid w:val="001276A4"/>
    <w:rPr>
      <w:sz w:val="16"/>
      <w:szCs w:val="16"/>
    </w:rPr>
  </w:style>
  <w:style w:type="paragraph" w:styleId="CommentText">
    <w:name w:val="annotation text"/>
    <w:basedOn w:val="Normal"/>
    <w:link w:val="CommentTextChar"/>
    <w:uiPriority w:val="99"/>
    <w:semiHidden/>
    <w:unhideWhenUsed/>
    <w:rsid w:val="001276A4"/>
    <w:rPr>
      <w:sz w:val="20"/>
    </w:rPr>
  </w:style>
  <w:style w:type="character" w:customStyle="1" w:styleId="CommentTextChar">
    <w:name w:val="Comment Text Char"/>
    <w:basedOn w:val="DefaultParagraphFont"/>
    <w:link w:val="CommentText"/>
    <w:uiPriority w:val="99"/>
    <w:semiHidden/>
    <w:rsid w:val="001276A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276A4"/>
    <w:rPr>
      <w:b/>
      <w:bCs/>
    </w:rPr>
  </w:style>
  <w:style w:type="character" w:customStyle="1" w:styleId="CommentSubjectChar">
    <w:name w:val="Comment Subject Char"/>
    <w:basedOn w:val="CommentTextChar"/>
    <w:link w:val="CommentSubject"/>
    <w:uiPriority w:val="99"/>
    <w:semiHidden/>
    <w:rsid w:val="001276A4"/>
    <w:rPr>
      <w:rFonts w:ascii="Times New Roman" w:eastAsia="Times New Roman" w:hAnsi="Times New Roman"/>
      <w:b/>
      <w:bCs/>
      <w:lang w:eastAsia="en-US"/>
    </w:rPr>
  </w:style>
  <w:style w:type="paragraph" w:styleId="Revision">
    <w:name w:val="Revision"/>
    <w:hidden/>
    <w:uiPriority w:val="99"/>
    <w:semiHidden/>
    <w:rsid w:val="001276A4"/>
    <w:rPr>
      <w:rFonts w:ascii="Times New Roman" w:eastAsia="Times New Roman" w:hAnsi="Times New Roman"/>
      <w:sz w:val="24"/>
      <w:lang w:eastAsia="en-US"/>
    </w:rPr>
  </w:style>
  <w:style w:type="paragraph" w:styleId="EndnoteText">
    <w:name w:val="endnote text"/>
    <w:basedOn w:val="Normal"/>
    <w:link w:val="EndnoteTextChar"/>
    <w:uiPriority w:val="99"/>
    <w:semiHidden/>
    <w:unhideWhenUsed/>
    <w:rsid w:val="00012AAF"/>
    <w:rPr>
      <w:sz w:val="20"/>
    </w:rPr>
  </w:style>
  <w:style w:type="character" w:customStyle="1" w:styleId="EndnoteTextChar">
    <w:name w:val="Endnote Text Char"/>
    <w:basedOn w:val="DefaultParagraphFont"/>
    <w:link w:val="EndnoteText"/>
    <w:uiPriority w:val="99"/>
    <w:semiHidden/>
    <w:rsid w:val="00012AAF"/>
    <w:rPr>
      <w:rFonts w:ascii="Times New Roman" w:eastAsia="Times New Roman" w:hAnsi="Times New Roman"/>
      <w:lang w:eastAsia="en-US"/>
    </w:rPr>
  </w:style>
  <w:style w:type="character" w:styleId="EndnoteReference">
    <w:name w:val="endnote reference"/>
    <w:basedOn w:val="DefaultParagraphFont"/>
    <w:uiPriority w:val="99"/>
    <w:semiHidden/>
    <w:unhideWhenUsed/>
    <w:rsid w:val="00012A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16B"/>
    <w:rPr>
      <w:rFonts w:ascii="Times New Roman" w:eastAsia="Times New Roman" w:hAnsi="Times New Roman"/>
      <w:sz w:val="24"/>
      <w:lang w:eastAsia="en-US"/>
    </w:rPr>
  </w:style>
  <w:style w:type="paragraph" w:styleId="Heading1">
    <w:name w:val="heading 1"/>
    <w:basedOn w:val="Normal"/>
    <w:next w:val="Normal"/>
    <w:link w:val="Heading1Char"/>
    <w:qFormat/>
    <w:rsid w:val="0073031D"/>
    <w:pPr>
      <w:widowControl w:val="0"/>
      <w:autoSpaceDE w:val="0"/>
      <w:autoSpaceDN w:val="0"/>
      <w:adjustRightInd w:val="0"/>
      <w:outlineLvl w:val="0"/>
    </w:pPr>
    <w:rPr>
      <w:rFonts w:ascii="Arial" w:eastAsia="Calibri" w:hAnsi="Arial"/>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Reference">
    <w:name w:val="Agenda Item Reference"/>
    <w:basedOn w:val="Normal"/>
    <w:rsid w:val="00B4616B"/>
    <w:pPr>
      <w:jc w:val="right"/>
    </w:pPr>
    <w:rPr>
      <w:b/>
      <w:szCs w:val="24"/>
    </w:rPr>
  </w:style>
  <w:style w:type="paragraph" w:styleId="BodyText">
    <w:name w:val="Body Text"/>
    <w:basedOn w:val="Normal"/>
    <w:link w:val="BodyTextChar"/>
    <w:rsid w:val="00B4616B"/>
    <w:pPr>
      <w:spacing w:before="100" w:after="100"/>
    </w:pPr>
  </w:style>
  <w:style w:type="character" w:customStyle="1" w:styleId="BodyTextChar">
    <w:name w:val="Body Text Char"/>
    <w:basedOn w:val="DefaultParagraphFont"/>
    <w:link w:val="BodyText"/>
    <w:rsid w:val="00B4616B"/>
    <w:rPr>
      <w:rFonts w:ascii="Times New Roman" w:eastAsia="Times New Roman" w:hAnsi="Times New Roman" w:cs="Times New Roman"/>
      <w:sz w:val="24"/>
      <w:szCs w:val="20"/>
    </w:rPr>
  </w:style>
  <w:style w:type="paragraph" w:customStyle="1" w:styleId="AgendaPaperTitle">
    <w:name w:val="Agenda Paper Title"/>
    <w:basedOn w:val="Normal"/>
    <w:link w:val="AgendaPaperTitleCharChar"/>
    <w:rsid w:val="00B4616B"/>
    <w:pPr>
      <w:spacing w:before="240"/>
    </w:pPr>
    <w:rPr>
      <w:b/>
      <w:caps/>
      <w:szCs w:val="28"/>
    </w:rPr>
  </w:style>
  <w:style w:type="character" w:customStyle="1" w:styleId="InstructionalText">
    <w:name w:val="Instructional Text"/>
    <w:basedOn w:val="DefaultParagraphFont"/>
    <w:locked/>
    <w:rsid w:val="00B4616B"/>
    <w:rPr>
      <w:rFonts w:ascii="Arial" w:hAnsi="Arial"/>
      <w:b/>
      <w:i/>
      <w:color w:val="CC0000"/>
      <w:sz w:val="18"/>
      <w:szCs w:val="18"/>
    </w:rPr>
  </w:style>
  <w:style w:type="character" w:customStyle="1" w:styleId="Emphasis-Underline">
    <w:name w:val="Emphasis - Underline"/>
    <w:basedOn w:val="DefaultParagraphFont"/>
    <w:rsid w:val="00B4616B"/>
    <w:rPr>
      <w:u w:val="single"/>
    </w:rPr>
  </w:style>
  <w:style w:type="paragraph" w:customStyle="1" w:styleId="MeetingTitle">
    <w:name w:val="Meeting Title"/>
    <w:basedOn w:val="Normal"/>
    <w:rsid w:val="00B4616B"/>
    <w:rPr>
      <w:b/>
    </w:rPr>
  </w:style>
  <w:style w:type="character" w:customStyle="1" w:styleId="AgendaPaperTitleCharChar">
    <w:name w:val="Agenda Paper Title Char Char"/>
    <w:basedOn w:val="DefaultParagraphFont"/>
    <w:link w:val="AgendaPaperTitle"/>
    <w:rsid w:val="00B4616B"/>
    <w:rPr>
      <w:rFonts w:ascii="Times New Roman" w:eastAsia="Times New Roman" w:hAnsi="Times New Roman" w:cs="Times New Roman"/>
      <w:b/>
      <w:caps/>
      <w:sz w:val="24"/>
      <w:szCs w:val="28"/>
    </w:rPr>
  </w:style>
  <w:style w:type="paragraph" w:customStyle="1" w:styleId="Recommendation">
    <w:name w:val="Recommendation"/>
    <w:basedOn w:val="Normal"/>
    <w:link w:val="RecommendationChar"/>
    <w:rsid w:val="00B4616B"/>
    <w:pPr>
      <w:numPr>
        <w:numId w:val="1"/>
      </w:numPr>
    </w:pPr>
  </w:style>
  <w:style w:type="paragraph" w:customStyle="1" w:styleId="Recommendation-SubPoint">
    <w:name w:val="Recommendation - Sub Point"/>
    <w:basedOn w:val="Normal"/>
    <w:rsid w:val="00B4616B"/>
    <w:pPr>
      <w:numPr>
        <w:ilvl w:val="1"/>
        <w:numId w:val="1"/>
      </w:numPr>
    </w:pPr>
  </w:style>
  <w:style w:type="paragraph" w:customStyle="1" w:styleId="Recommendation-SubSub-point">
    <w:name w:val="Recommendation - Sub Sub-point"/>
    <w:basedOn w:val="Normal"/>
    <w:rsid w:val="00B4616B"/>
    <w:pPr>
      <w:numPr>
        <w:ilvl w:val="2"/>
        <w:numId w:val="1"/>
      </w:numPr>
    </w:pPr>
  </w:style>
  <w:style w:type="paragraph" w:customStyle="1" w:styleId="CABNETParagraph">
    <w:name w:val="CABNET Paragraph"/>
    <w:basedOn w:val="Normal"/>
    <w:link w:val="CABNETParagraphChar"/>
    <w:qFormat/>
    <w:rsid w:val="00B4616B"/>
    <w:pPr>
      <w:spacing w:before="120" w:after="120"/>
    </w:pPr>
    <w:rPr>
      <w:rFonts w:ascii="Verdana" w:eastAsia="Verdana" w:hAnsi="Verdana"/>
      <w:sz w:val="22"/>
      <w:szCs w:val="22"/>
    </w:rPr>
  </w:style>
  <w:style w:type="character" w:customStyle="1" w:styleId="CABNETParagraphChar">
    <w:name w:val="CABNET Paragraph Char"/>
    <w:basedOn w:val="DefaultParagraphFont"/>
    <w:link w:val="CABNETParagraph"/>
    <w:rsid w:val="00B4616B"/>
    <w:rPr>
      <w:rFonts w:ascii="Verdana" w:eastAsia="Verdana" w:hAnsi="Verdana" w:cs="Times New Roman"/>
    </w:rPr>
  </w:style>
  <w:style w:type="paragraph" w:customStyle="1" w:styleId="CABHeading3">
    <w:name w:val="CAB Heading 3"/>
    <w:basedOn w:val="Normal"/>
    <w:qFormat/>
    <w:rsid w:val="00B4616B"/>
    <w:pPr>
      <w:keepLines/>
      <w:spacing w:before="120" w:after="120"/>
    </w:pPr>
    <w:rPr>
      <w:rFonts w:ascii="Verdana" w:eastAsia="Calibri" w:hAnsi="Verdana"/>
      <w:i/>
      <w:sz w:val="22"/>
      <w:szCs w:val="22"/>
    </w:rPr>
  </w:style>
  <w:style w:type="character" w:customStyle="1" w:styleId="RecommendationChar">
    <w:name w:val="Recommendation Char"/>
    <w:basedOn w:val="DefaultParagraphFont"/>
    <w:link w:val="Recommendation"/>
    <w:rsid w:val="00B4616B"/>
    <w:rPr>
      <w:rFonts w:ascii="Times New Roman" w:eastAsia="Times New Roman" w:hAnsi="Times New Roman"/>
      <w:sz w:val="24"/>
      <w:lang w:eastAsia="en-US"/>
    </w:rPr>
  </w:style>
  <w:style w:type="paragraph" w:styleId="Header">
    <w:name w:val="header"/>
    <w:basedOn w:val="Normal"/>
    <w:link w:val="HeaderChar"/>
    <w:uiPriority w:val="99"/>
    <w:unhideWhenUsed/>
    <w:rsid w:val="00A16F73"/>
    <w:pPr>
      <w:tabs>
        <w:tab w:val="center" w:pos="4513"/>
        <w:tab w:val="right" w:pos="9026"/>
      </w:tabs>
    </w:pPr>
  </w:style>
  <w:style w:type="character" w:customStyle="1" w:styleId="HeaderChar">
    <w:name w:val="Header Char"/>
    <w:basedOn w:val="DefaultParagraphFont"/>
    <w:link w:val="Header"/>
    <w:uiPriority w:val="99"/>
    <w:rsid w:val="00A16F73"/>
    <w:rPr>
      <w:rFonts w:ascii="Times New Roman" w:eastAsia="Times New Roman" w:hAnsi="Times New Roman"/>
      <w:sz w:val="24"/>
      <w:lang w:eastAsia="en-US"/>
    </w:rPr>
  </w:style>
  <w:style w:type="paragraph" w:styleId="Footer">
    <w:name w:val="footer"/>
    <w:basedOn w:val="Normal"/>
    <w:link w:val="FooterChar"/>
    <w:uiPriority w:val="99"/>
    <w:unhideWhenUsed/>
    <w:rsid w:val="00A16F73"/>
    <w:pPr>
      <w:tabs>
        <w:tab w:val="center" w:pos="4513"/>
        <w:tab w:val="right" w:pos="9026"/>
      </w:tabs>
    </w:pPr>
  </w:style>
  <w:style w:type="character" w:customStyle="1" w:styleId="FooterChar">
    <w:name w:val="Footer Char"/>
    <w:basedOn w:val="DefaultParagraphFont"/>
    <w:link w:val="Footer"/>
    <w:uiPriority w:val="99"/>
    <w:rsid w:val="00A16F73"/>
    <w:rPr>
      <w:rFonts w:ascii="Times New Roman" w:eastAsia="Times New Roman" w:hAnsi="Times New Roman"/>
      <w:sz w:val="24"/>
      <w:lang w:eastAsia="en-US"/>
    </w:rPr>
  </w:style>
  <w:style w:type="paragraph" w:styleId="ListParagraph">
    <w:name w:val="List Paragraph"/>
    <w:aliases w:val="List Paragraph11"/>
    <w:basedOn w:val="Normal"/>
    <w:uiPriority w:val="99"/>
    <w:qFormat/>
    <w:rsid w:val="00AD7704"/>
    <w:pPr>
      <w:ind w:left="720"/>
      <w:contextualSpacing/>
    </w:pPr>
  </w:style>
  <w:style w:type="paragraph" w:styleId="BalloonText">
    <w:name w:val="Balloon Text"/>
    <w:basedOn w:val="Normal"/>
    <w:link w:val="BalloonTextChar"/>
    <w:uiPriority w:val="99"/>
    <w:semiHidden/>
    <w:unhideWhenUsed/>
    <w:rsid w:val="00D2728F"/>
    <w:rPr>
      <w:rFonts w:ascii="Tahoma" w:hAnsi="Tahoma" w:cs="Tahoma"/>
      <w:sz w:val="16"/>
      <w:szCs w:val="16"/>
    </w:rPr>
  </w:style>
  <w:style w:type="character" w:customStyle="1" w:styleId="BalloonTextChar">
    <w:name w:val="Balloon Text Char"/>
    <w:basedOn w:val="DefaultParagraphFont"/>
    <w:link w:val="BalloonText"/>
    <w:uiPriority w:val="99"/>
    <w:semiHidden/>
    <w:rsid w:val="00D2728F"/>
    <w:rPr>
      <w:rFonts w:ascii="Tahoma" w:eastAsia="Times New Roman" w:hAnsi="Tahoma" w:cs="Tahoma"/>
      <w:sz w:val="16"/>
      <w:szCs w:val="16"/>
      <w:lang w:eastAsia="en-US"/>
    </w:rPr>
  </w:style>
  <w:style w:type="character" w:customStyle="1" w:styleId="Heading1Char">
    <w:name w:val="Heading 1 Char"/>
    <w:basedOn w:val="DefaultParagraphFont"/>
    <w:link w:val="Heading1"/>
    <w:rsid w:val="0073031D"/>
    <w:rPr>
      <w:rFonts w:ascii="Arial" w:hAnsi="Arial"/>
      <w:sz w:val="24"/>
      <w:szCs w:val="24"/>
      <w:lang w:val="en-US" w:eastAsia="en-US"/>
    </w:rPr>
  </w:style>
  <w:style w:type="paragraph" w:customStyle="1" w:styleId="Bullet">
    <w:name w:val="Bullet"/>
    <w:aliases w:val="Body,b,b + line,b1,level 1"/>
    <w:basedOn w:val="Normal"/>
    <w:link w:val="BulletChar"/>
    <w:qFormat/>
    <w:rsid w:val="0073031D"/>
    <w:pPr>
      <w:numPr>
        <w:numId w:val="8"/>
      </w:numPr>
      <w:spacing w:after="240"/>
    </w:pPr>
    <w:rPr>
      <w:lang w:eastAsia="en-AU"/>
    </w:rPr>
  </w:style>
  <w:style w:type="paragraph" w:customStyle="1" w:styleId="Dash">
    <w:name w:val="Dash"/>
    <w:basedOn w:val="Normal"/>
    <w:link w:val="DashChar"/>
    <w:qFormat/>
    <w:rsid w:val="0073031D"/>
    <w:pPr>
      <w:numPr>
        <w:ilvl w:val="1"/>
        <w:numId w:val="8"/>
      </w:numPr>
      <w:spacing w:after="240"/>
    </w:pPr>
    <w:rPr>
      <w:lang w:eastAsia="en-AU"/>
    </w:rPr>
  </w:style>
  <w:style w:type="paragraph" w:customStyle="1" w:styleId="DoubleDot">
    <w:name w:val="Double Dot"/>
    <w:basedOn w:val="Normal"/>
    <w:qFormat/>
    <w:rsid w:val="0073031D"/>
    <w:pPr>
      <w:numPr>
        <w:ilvl w:val="2"/>
        <w:numId w:val="8"/>
      </w:numPr>
      <w:spacing w:after="240"/>
    </w:pPr>
    <w:rPr>
      <w:lang w:eastAsia="en-AU"/>
    </w:rPr>
  </w:style>
  <w:style w:type="character" w:customStyle="1" w:styleId="BulletChar">
    <w:name w:val="Bullet Char"/>
    <w:aliases w:val="b + line Char Char,b Char,b Char Char"/>
    <w:basedOn w:val="DefaultParagraphFont"/>
    <w:link w:val="Bullet"/>
    <w:rsid w:val="0073031D"/>
    <w:rPr>
      <w:rFonts w:ascii="Times New Roman" w:eastAsia="Times New Roman" w:hAnsi="Times New Roman"/>
      <w:sz w:val="24"/>
    </w:rPr>
  </w:style>
  <w:style w:type="character" w:customStyle="1" w:styleId="DashChar">
    <w:name w:val="Dash Char"/>
    <w:basedOn w:val="CABNETParagraphChar"/>
    <w:link w:val="Dash"/>
    <w:rsid w:val="0073031D"/>
    <w:rPr>
      <w:rFonts w:ascii="Times New Roman" w:eastAsia="Times New Roman" w:hAnsi="Times New Roman" w:cs="Times New Roman"/>
      <w:sz w:val="24"/>
    </w:rPr>
  </w:style>
  <w:style w:type="paragraph" w:styleId="FootnoteText">
    <w:name w:val="footnote text"/>
    <w:basedOn w:val="Normal"/>
    <w:link w:val="FootnoteTextChar"/>
    <w:rsid w:val="00637A99"/>
    <w:pPr>
      <w:spacing w:after="200" w:line="276" w:lineRule="auto"/>
    </w:pPr>
    <w:rPr>
      <w:rFonts w:ascii="Calibri" w:hAnsi="Calibri"/>
      <w:sz w:val="20"/>
    </w:rPr>
  </w:style>
  <w:style w:type="character" w:customStyle="1" w:styleId="FootnoteTextChar">
    <w:name w:val="Footnote Text Char"/>
    <w:basedOn w:val="DefaultParagraphFont"/>
    <w:link w:val="FootnoteText"/>
    <w:rsid w:val="00637A99"/>
    <w:rPr>
      <w:rFonts w:eastAsia="Times New Roman"/>
      <w:lang w:eastAsia="en-US"/>
    </w:rPr>
  </w:style>
  <w:style w:type="character" w:styleId="FootnoteReference">
    <w:name w:val="footnote reference"/>
    <w:rsid w:val="00637A99"/>
    <w:rPr>
      <w:vertAlign w:val="superscript"/>
    </w:rPr>
  </w:style>
  <w:style w:type="character" w:styleId="CommentReference">
    <w:name w:val="annotation reference"/>
    <w:basedOn w:val="DefaultParagraphFont"/>
    <w:uiPriority w:val="99"/>
    <w:semiHidden/>
    <w:unhideWhenUsed/>
    <w:rsid w:val="001276A4"/>
    <w:rPr>
      <w:sz w:val="16"/>
      <w:szCs w:val="16"/>
    </w:rPr>
  </w:style>
  <w:style w:type="paragraph" w:styleId="CommentText">
    <w:name w:val="annotation text"/>
    <w:basedOn w:val="Normal"/>
    <w:link w:val="CommentTextChar"/>
    <w:uiPriority w:val="99"/>
    <w:semiHidden/>
    <w:unhideWhenUsed/>
    <w:rsid w:val="001276A4"/>
    <w:rPr>
      <w:sz w:val="20"/>
    </w:rPr>
  </w:style>
  <w:style w:type="character" w:customStyle="1" w:styleId="CommentTextChar">
    <w:name w:val="Comment Text Char"/>
    <w:basedOn w:val="DefaultParagraphFont"/>
    <w:link w:val="CommentText"/>
    <w:uiPriority w:val="99"/>
    <w:semiHidden/>
    <w:rsid w:val="001276A4"/>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276A4"/>
    <w:rPr>
      <w:b/>
      <w:bCs/>
    </w:rPr>
  </w:style>
  <w:style w:type="character" w:customStyle="1" w:styleId="CommentSubjectChar">
    <w:name w:val="Comment Subject Char"/>
    <w:basedOn w:val="CommentTextChar"/>
    <w:link w:val="CommentSubject"/>
    <w:uiPriority w:val="99"/>
    <w:semiHidden/>
    <w:rsid w:val="001276A4"/>
    <w:rPr>
      <w:rFonts w:ascii="Times New Roman" w:eastAsia="Times New Roman" w:hAnsi="Times New Roman"/>
      <w:b/>
      <w:bCs/>
      <w:lang w:eastAsia="en-US"/>
    </w:rPr>
  </w:style>
  <w:style w:type="paragraph" w:styleId="Revision">
    <w:name w:val="Revision"/>
    <w:hidden/>
    <w:uiPriority w:val="99"/>
    <w:semiHidden/>
    <w:rsid w:val="001276A4"/>
    <w:rPr>
      <w:rFonts w:ascii="Times New Roman" w:eastAsia="Times New Roman" w:hAnsi="Times New Roman"/>
      <w:sz w:val="24"/>
      <w:lang w:eastAsia="en-US"/>
    </w:rPr>
  </w:style>
  <w:style w:type="paragraph" w:styleId="EndnoteText">
    <w:name w:val="endnote text"/>
    <w:basedOn w:val="Normal"/>
    <w:link w:val="EndnoteTextChar"/>
    <w:uiPriority w:val="99"/>
    <w:semiHidden/>
    <w:unhideWhenUsed/>
    <w:rsid w:val="00012AAF"/>
    <w:rPr>
      <w:sz w:val="20"/>
    </w:rPr>
  </w:style>
  <w:style w:type="character" w:customStyle="1" w:styleId="EndnoteTextChar">
    <w:name w:val="Endnote Text Char"/>
    <w:basedOn w:val="DefaultParagraphFont"/>
    <w:link w:val="EndnoteText"/>
    <w:uiPriority w:val="99"/>
    <w:semiHidden/>
    <w:rsid w:val="00012AAF"/>
    <w:rPr>
      <w:rFonts w:ascii="Times New Roman" w:eastAsia="Times New Roman" w:hAnsi="Times New Roman"/>
      <w:lang w:eastAsia="en-US"/>
    </w:rPr>
  </w:style>
  <w:style w:type="character" w:styleId="EndnoteReference">
    <w:name w:val="endnote reference"/>
    <w:basedOn w:val="DefaultParagraphFont"/>
    <w:uiPriority w:val="99"/>
    <w:semiHidden/>
    <w:unhideWhenUsed/>
    <w:rsid w:val="00012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DMS Document" ma:contentTypeID="0x010100266966F133664895A6EE3632470D45F500670DB06B251D894DA6ACE53E2360E531" ma:contentTypeVersion="" ma:contentTypeDescription="PDMS Document Site Content Type" ma:contentTypeScope="" ma:versionID="826d030a130b1b7c9df53bde90842f2a">
  <xsd:schema xmlns:xsd="http://www.w3.org/2001/XMLSchema" xmlns:xs="http://www.w3.org/2001/XMLSchema" xmlns:p="http://schemas.microsoft.com/office/2006/metadata/properties" xmlns:ns2="4AED6098-0E74-4AA2-A216-5E4181771D6E" targetNamespace="http://schemas.microsoft.com/office/2006/metadata/properties" ma:root="true" ma:fieldsID="0550f930f59568c4a2cff1d750f134ab" ns2:_="">
    <xsd:import namespace="4AED6098-0E74-4AA2-A216-5E4181771D6E"/>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D6098-0E74-4AA2-A216-5E4181771D6E"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1E771-8A12-41EA-AA29-F7A875234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D6098-0E74-4AA2-A216-5E4181771D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F661D-4C64-461A-9522-98A30AE54DA5}">
  <ds:schemaRefs>
    <ds:schemaRef ds:uri="http://schemas.microsoft.com/sharepoint/v3/contenttype/forms"/>
  </ds:schemaRefs>
</ds:datastoreItem>
</file>

<file path=customXml/itemProps3.xml><?xml version="1.0" encoding="utf-8"?>
<ds:datastoreItem xmlns:ds="http://schemas.openxmlformats.org/officeDocument/2006/customXml" ds:itemID="{8ED8AC24-FB81-4D8A-9E90-FEEBFDC02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1844</Words>
  <Characters>10512</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SOM Agenda Paper Template</vt:lpstr>
    </vt:vector>
  </TitlesOfParts>
  <Company>Department of the Prime Minister and Cabinet</Company>
  <LinksUpToDate>false</LinksUpToDate>
  <CharactersWithSpaces>12332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 Agenda Paper Template</dc:title>
  <dc:creator>PM&amp;C</dc:creator>
  <cp:lastModifiedBy>Chu, Anna</cp:lastModifiedBy>
  <cp:revision>2</cp:revision>
  <cp:lastPrinted>2015-02-17T23:20:00Z</cp:lastPrinted>
  <dcterms:created xsi:type="dcterms:W3CDTF">2015-08-05T23:58:00Z</dcterms:created>
  <dcterms:modified xsi:type="dcterms:W3CDTF">2015-08-05T23:58:00Z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SecurityInformation">
    <vt:lpwstr/>
  </property>
  <property fmtid="{D5CDD505-2E9C-101B-9397-08002B2CF9AE}" pid="3" name="ClassificationPty">
    <vt:lpwstr/>
  </property>
  <property fmtid="{D5CDD505-2E9C-101B-9397-08002B2CF9AE}" pid="4" name="ClearanceActualDate">
    <vt:lpwstr>18 March 2015</vt:lpwstr>
  </property>
  <property fmtid="{D5CDD505-2E9C-101B-9397-08002B2CF9AE}" pid="5" name="ClearanceDueDate">
    <vt:lpwstr/>
  </property>
  <property fmtid="{D5CDD505-2E9C-101B-9397-08002B2CF9AE}" pid="6" name="CorporateTmplBased">
    <vt:lpwstr>No</vt:lpwstr>
  </property>
  <property fmtid="{D5CDD505-2E9C-101B-9397-08002B2CF9AE}" pid="7" name="Electorates">
    <vt:lpwstr> </vt:lpwstr>
  </property>
  <property fmtid="{D5CDD505-2E9C-101B-9397-08002B2CF9AE}" pid="8" name="FileNumberPty">
    <vt:lpwstr/>
  </property>
  <property fmtid="{D5CDD505-2E9C-101B-9397-08002B2CF9AE}" pid="9" name="GroupResponsible">
    <vt:lpwstr>Energy</vt:lpwstr>
  </property>
  <property fmtid="{D5CDD505-2E9C-101B-9397-08002B2CF9AE}" pid="10" name="HandlingProtocol">
    <vt:lpwstr>Standard</vt:lpwstr>
  </property>
  <property fmtid="{D5CDD505-2E9C-101B-9397-08002B2CF9AE}" pid="11" name="InformationMinister">
    <vt:lpwstr> </vt:lpwstr>
  </property>
  <property fmtid="{D5CDD505-2E9C-101B-9397-08002B2CF9AE}" pid="12" name="LastClearingOfficer">
    <vt:lpwstr>Steve Currie</vt:lpwstr>
  </property>
  <property fmtid="{D5CDD505-2E9C-101B-9397-08002B2CF9AE}" pid="13" name="Ministers">
    <vt:lpwstr>Ian Macfarlane</vt:lpwstr>
  </property>
  <property fmtid="{D5CDD505-2E9C-101B-9397-08002B2CF9AE}" pid="14" name="PdrId">
    <vt:lpwstr>MS15-000403</vt:lpwstr>
  </property>
  <property fmtid="{D5CDD505-2E9C-101B-9397-08002B2CF9AE}" pid="15" name="Principal">
    <vt:lpwstr>Minister</vt:lpwstr>
  </property>
  <property fmtid="{D5CDD505-2E9C-101B-9397-08002B2CF9AE}" pid="16" name="ReasonForSensitivity">
    <vt:lpwstr/>
  </property>
  <property fmtid="{D5CDD505-2E9C-101B-9397-08002B2CF9AE}" pid="17" name="RegisteredDate">
    <vt:lpwstr>10 March 2015</vt:lpwstr>
  </property>
  <property fmtid="{D5CDD505-2E9C-101B-9397-08002B2CF9AE}" pid="18" name="RequestedAction">
    <vt:lpwstr>Signature</vt:lpwstr>
  </property>
  <property fmtid="{D5CDD505-2E9C-101B-9397-08002B2CF9AE}" pid="19" name="ResponsibleMinister">
    <vt:lpwstr>Ian Macfarlane</vt:lpwstr>
  </property>
  <property fmtid="{D5CDD505-2E9C-101B-9397-08002B2CF9AE}" pid="20" name="SecurityClassification">
    <vt:lpwstr>For Official Use Only (FOUO)  </vt:lpwstr>
  </property>
  <property fmtid="{D5CDD505-2E9C-101B-9397-08002B2CF9AE}" pid="21" name="Subject">
    <vt:lpwstr>COAG Energy Council Terms of Reference</vt:lpwstr>
  </property>
  <property fmtid="{D5CDD505-2E9C-101B-9397-08002B2CF9AE}" pid="22" name="TaskSeqNo">
    <vt:lpwstr>1</vt:lpwstr>
  </property>
  <property fmtid="{D5CDD505-2E9C-101B-9397-08002B2CF9AE}" pid="23" name="TemplateSubType">
    <vt:lpwstr>Standard With Letter</vt:lpwstr>
  </property>
  <property fmtid="{D5CDD505-2E9C-101B-9397-08002B2CF9AE}" pid="24" name="TemplateType">
    <vt:lpwstr>Action</vt:lpwstr>
  </property>
  <property fmtid="{D5CDD505-2E9C-101B-9397-08002B2CF9AE}" pid="25" name="TrustedGroups">
    <vt:lpwstr>Parliamentary Coordinator MS, DLO, Ministerial Staff - Coalition 2013, Business Administrator, Limited Distribution MS</vt:lpwstr>
  </property>
  <property fmtid="{D5CDD505-2E9C-101B-9397-08002B2CF9AE}" pid="26" name="VersionNumber">
    <vt:i4>0</vt:i4>
  </property>
</Properties>
</file>