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4040" w:type="dxa"/>
        <w:tblLook w:val="04A0" w:firstRow="1" w:lastRow="0" w:firstColumn="1" w:lastColumn="0" w:noHBand="0" w:noVBand="1"/>
      </w:tblPr>
      <w:tblGrid>
        <w:gridCol w:w="1740"/>
        <w:gridCol w:w="6100"/>
        <w:gridCol w:w="1340"/>
        <w:gridCol w:w="2100"/>
        <w:gridCol w:w="2760"/>
      </w:tblGrid>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333F4F"/>
            <w:vAlign w:val="center"/>
            <w:hideMark/>
          </w:tcPr>
          <w:p w:rsidR="00045244" w:rsidRPr="00045244" w:rsidRDefault="00045244" w:rsidP="00045244">
            <w:pPr>
              <w:spacing w:before="0"/>
              <w:jc w:val="center"/>
              <w:rPr>
                <w:rFonts w:ascii="Calibri" w:eastAsia="Times New Roman" w:hAnsi="Calibri" w:cs="Calibri"/>
                <w:b/>
                <w:bCs/>
                <w:color w:val="FFFFFF"/>
                <w:lang w:eastAsia="en-AU"/>
              </w:rPr>
            </w:pPr>
            <w:bookmarkStart w:id="0" w:name="_GoBack"/>
            <w:bookmarkEnd w:id="0"/>
            <w:r w:rsidRPr="00045244">
              <w:rPr>
                <w:rFonts w:ascii="Calibri" w:eastAsia="Times New Roman" w:hAnsi="Calibri" w:cs="Calibri"/>
                <w:b/>
                <w:bCs/>
                <w:color w:val="FFFFFF"/>
                <w:lang w:eastAsia="en-AU"/>
              </w:rPr>
              <w:t>National Energy Laws - Civil Penalties - Draft Classification</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000000" w:fill="FFFF00"/>
            <w:hideMark/>
          </w:tcPr>
          <w:p w:rsidR="00045244" w:rsidRPr="00045244" w:rsidRDefault="00045244" w:rsidP="00045244">
            <w:pPr>
              <w:spacing w:before="0"/>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Civil Penalty Provision</w:t>
            </w:r>
          </w:p>
        </w:tc>
        <w:tc>
          <w:tcPr>
            <w:tcW w:w="6100" w:type="dxa"/>
            <w:tcBorders>
              <w:top w:val="nil"/>
              <w:left w:val="nil"/>
              <w:bottom w:val="single" w:sz="4" w:space="0" w:color="auto"/>
              <w:right w:val="single" w:sz="4" w:space="0" w:color="auto"/>
            </w:tcBorders>
            <w:shd w:val="clear" w:color="000000" w:fill="FFFF00"/>
            <w:hideMark/>
          </w:tcPr>
          <w:p w:rsidR="00045244" w:rsidRPr="00045244" w:rsidRDefault="00045244" w:rsidP="00045244">
            <w:pPr>
              <w:spacing w:before="0"/>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Conduct</w:t>
            </w:r>
          </w:p>
        </w:tc>
        <w:tc>
          <w:tcPr>
            <w:tcW w:w="1340" w:type="dxa"/>
            <w:tcBorders>
              <w:top w:val="nil"/>
              <w:left w:val="nil"/>
              <w:bottom w:val="single" w:sz="4" w:space="0" w:color="auto"/>
              <w:right w:val="single" w:sz="4" w:space="0" w:color="auto"/>
            </w:tcBorders>
            <w:shd w:val="clear" w:color="000000" w:fill="FFFF00"/>
            <w:hideMark/>
          </w:tcPr>
          <w:p w:rsidR="00045244" w:rsidRPr="00045244" w:rsidRDefault="00045244" w:rsidP="00045244">
            <w:pPr>
              <w:spacing w:before="0"/>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Proposed tier</w:t>
            </w:r>
          </w:p>
        </w:tc>
        <w:tc>
          <w:tcPr>
            <w:tcW w:w="2100" w:type="dxa"/>
            <w:tcBorders>
              <w:top w:val="nil"/>
              <w:left w:val="nil"/>
              <w:bottom w:val="single" w:sz="4" w:space="0" w:color="auto"/>
              <w:right w:val="single" w:sz="4" w:space="0" w:color="auto"/>
            </w:tcBorders>
            <w:shd w:val="clear" w:color="000000" w:fill="FFFF00"/>
            <w:hideMark/>
          </w:tcPr>
          <w:p w:rsidR="00045244" w:rsidRPr="00045244" w:rsidRDefault="00045244" w:rsidP="00045244">
            <w:pPr>
              <w:spacing w:before="0"/>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Matrix category</w:t>
            </w:r>
          </w:p>
        </w:tc>
        <w:tc>
          <w:tcPr>
            <w:tcW w:w="2760" w:type="dxa"/>
            <w:tcBorders>
              <w:top w:val="nil"/>
              <w:left w:val="nil"/>
              <w:bottom w:val="single" w:sz="4" w:space="0" w:color="auto"/>
              <w:right w:val="single" w:sz="4" w:space="0" w:color="auto"/>
            </w:tcBorders>
            <w:shd w:val="clear" w:color="000000" w:fill="FFFF00"/>
            <w:hideMark/>
          </w:tcPr>
          <w:p w:rsidR="00045244" w:rsidRPr="00045244" w:rsidRDefault="00045244" w:rsidP="00045244">
            <w:pPr>
              <w:spacing w:before="0"/>
              <w:rPr>
                <w:rFonts w:ascii="Calibri" w:eastAsia="Times New Roman" w:hAnsi="Calibri" w:cs="Calibri"/>
                <w:b/>
                <w:bCs/>
                <w:color w:val="000000"/>
                <w:lang w:eastAsia="en-AU"/>
              </w:rPr>
            </w:pPr>
            <w:proofErr w:type="spellStart"/>
            <w:r w:rsidRPr="00045244">
              <w:rPr>
                <w:rFonts w:ascii="Calibri" w:eastAsia="Times New Roman" w:hAnsi="Calibri" w:cs="Calibri"/>
                <w:b/>
                <w:bCs/>
                <w:color w:val="000000"/>
                <w:lang w:eastAsia="en-AU"/>
              </w:rPr>
              <w:t>Subclassification</w:t>
            </w:r>
            <w:proofErr w:type="spellEnd"/>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rsidR="00045244" w:rsidRPr="00045244" w:rsidRDefault="00045244" w:rsidP="00045244">
            <w:pPr>
              <w:spacing w:before="0"/>
              <w:jc w:val="center"/>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 xml:space="preserve">National Electricity Law </w:t>
            </w:r>
          </w:p>
        </w:tc>
      </w:tr>
      <w:tr w:rsidR="00045244" w:rsidRPr="00045244" w:rsidTr="00045244">
        <w:trPr>
          <w:trHeight w:val="270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Section 14R(2)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Reliability obligation CPP -  Liable entity must comply with the obligation that the liable entity's net contract position for the trading interval is not less than the liable entity's share of the one-in-two year peak demand forecast for the trading interval determined in accordance with the Rules. </w:t>
            </w:r>
          </w:p>
        </w:tc>
        <w:tc>
          <w:tcPr>
            <w:tcW w:w="6200" w:type="dxa"/>
            <w:gridSpan w:val="3"/>
            <w:tcBorders>
              <w:top w:val="single" w:sz="4" w:space="0" w:color="auto"/>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COAG Energy Council's SCO Explanatory Note to the Bill provides, '…intent to align the penalty for an initial breach with the Tier 2 rate ($1.435M) and the penalty for a subsequent breach (by a corporation) with the Tier 1 Rate ($10M).'</w:t>
            </w:r>
            <w:r w:rsidRPr="00045244">
              <w:rPr>
                <w:rFonts w:ascii="Calibri" w:eastAsia="Times New Roman" w:hAnsi="Calibri" w:cs="Calibri"/>
                <w:color w:val="000000"/>
                <w:lang w:eastAsia="en-AU"/>
              </w:rPr>
              <w:br/>
              <w:t xml:space="preserve">Clause 6 of the Bill, which inserts </w:t>
            </w:r>
            <w:proofErr w:type="spellStart"/>
            <w:r w:rsidRPr="00045244">
              <w:rPr>
                <w:rFonts w:ascii="Calibri" w:eastAsia="Times New Roman" w:hAnsi="Calibri" w:cs="Calibri"/>
                <w:color w:val="000000"/>
                <w:lang w:eastAsia="en-AU"/>
              </w:rPr>
              <w:t>new s</w:t>
            </w:r>
            <w:proofErr w:type="spellEnd"/>
            <w:r w:rsidRPr="00045244">
              <w:rPr>
                <w:rFonts w:ascii="Calibri" w:eastAsia="Times New Roman" w:hAnsi="Calibri" w:cs="Calibri"/>
                <w:color w:val="000000"/>
                <w:lang w:eastAsia="en-AU"/>
              </w:rPr>
              <w:t xml:space="preserve"> 2AB(1)(d), includes a specific change to the penalty rates that were applied in relation to the Retailer Reliability Obligation (RRO) provisions made in the</w:t>
            </w:r>
            <w:r w:rsidRPr="00045244">
              <w:rPr>
                <w:rFonts w:ascii="Calibri" w:eastAsia="Times New Roman" w:hAnsi="Calibri" w:cs="Calibri"/>
                <w:i/>
                <w:iCs/>
                <w:color w:val="000000"/>
                <w:lang w:eastAsia="en-AU"/>
              </w:rPr>
              <w:t xml:space="preserve"> National Electricity (South Australia) (Retailer Reliability Obligation) Amendment Act 2019</w:t>
            </w:r>
            <w:r w:rsidRPr="00045244">
              <w:rPr>
                <w:rFonts w:ascii="Calibri" w:eastAsia="Times New Roman" w:hAnsi="Calibri" w:cs="Calibri"/>
                <w:color w:val="000000"/>
                <w:lang w:eastAsia="en-AU"/>
              </w:rPr>
              <w:t>.</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Sections 11(1), (2),</w:t>
            </w:r>
            <w:r w:rsidRPr="00045244">
              <w:rPr>
                <w:rFonts w:ascii="Calibri" w:eastAsia="Times New Roman" w:hAnsi="Calibri" w:cs="Calibri"/>
                <w:color w:val="000000"/>
                <w:lang w:eastAsia="en-AU"/>
              </w:rPr>
              <w:br/>
              <w:t>(3) and (4)</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Electricity market activities in SA - </w:t>
            </w:r>
            <w:r w:rsidRPr="00045244">
              <w:rPr>
                <w:rFonts w:ascii="Calibri" w:eastAsia="Times New Roman" w:hAnsi="Calibri" w:cs="Calibri"/>
                <w:color w:val="000000"/>
                <w:lang w:eastAsia="en-AU"/>
              </w:rPr>
              <w:br/>
              <w:t xml:space="preserve">Prohibition on person engaging in certain activities unless a Registered participant in relation that activity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Deliberate or reckless conduct by the contravenor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14A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Regulated transmission system operator must comply</w:t>
            </w:r>
            <w:r w:rsidRPr="00045244">
              <w:rPr>
                <w:rFonts w:ascii="Calibri" w:eastAsia="Times New Roman" w:hAnsi="Calibri" w:cs="Calibri"/>
                <w:color w:val="000000"/>
                <w:lang w:eastAsia="en-AU"/>
              </w:rPr>
              <w:br/>
              <w:t>with transmission determination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contravenor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14B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Regulated distribution system operator must comply </w:t>
            </w:r>
            <w:r w:rsidRPr="00045244">
              <w:rPr>
                <w:rFonts w:ascii="Calibri" w:eastAsia="Times New Roman" w:hAnsi="Calibri" w:cs="Calibri"/>
                <w:color w:val="000000"/>
                <w:lang w:eastAsia="en-AU"/>
              </w:rPr>
              <w:br/>
              <w:t xml:space="preserve">with distribution determination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contravenor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14P(1) and (3)</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to report net contract position in relation </w:t>
            </w:r>
            <w:r w:rsidRPr="00045244">
              <w:rPr>
                <w:rFonts w:ascii="Calibri" w:eastAsia="Times New Roman" w:hAnsi="Calibri" w:cs="Calibri"/>
                <w:color w:val="000000"/>
                <w:lang w:eastAsia="en-AU"/>
              </w:rPr>
              <w:br/>
              <w:t xml:space="preserve">to Retailer Reliability Obligation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18ZC(1) and (2)</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of regulated entities to keep records in </w:t>
            </w:r>
            <w:r w:rsidRPr="00045244">
              <w:rPr>
                <w:rFonts w:ascii="Calibri" w:eastAsia="Times New Roman" w:hAnsi="Calibri" w:cs="Calibri"/>
                <w:color w:val="000000"/>
                <w:lang w:eastAsia="en-AU"/>
              </w:rPr>
              <w:br/>
              <w:t>relation to Retailer Reliability Obligation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record keeping or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lastRenderedPageBreak/>
              <w:t>Section 18ZD</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 of regulated entities to provide information</w:t>
            </w:r>
            <w:r w:rsidRPr="00045244">
              <w:rPr>
                <w:rFonts w:ascii="Calibri" w:eastAsia="Times New Roman" w:hAnsi="Calibri" w:cs="Calibri"/>
                <w:color w:val="000000"/>
                <w:lang w:eastAsia="en-AU"/>
              </w:rPr>
              <w:br/>
              <w:t xml:space="preserve"> and data about compliance with Retailer Reliability Obligation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Section 18ZF(1) and (3)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Compliance with audits by regulated entities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Section 28N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Compliance with regulatory information notice that is </w:t>
            </w:r>
            <w:r w:rsidRPr="00045244">
              <w:rPr>
                <w:rFonts w:ascii="Calibri" w:eastAsia="Times New Roman" w:hAnsi="Calibri" w:cs="Calibri"/>
                <w:color w:val="000000"/>
                <w:lang w:eastAsia="en-AU"/>
              </w:rPr>
              <w:br/>
              <w:t>served</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28O</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Compliance with general regulatory information order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50D(1)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for declared transmission system</w:t>
            </w:r>
            <w:r w:rsidRPr="00045244">
              <w:rPr>
                <w:rFonts w:ascii="Calibri" w:eastAsia="Times New Roman" w:hAnsi="Calibri" w:cs="Calibri"/>
                <w:color w:val="000000"/>
                <w:lang w:eastAsia="en-AU"/>
              </w:rPr>
              <w:br/>
              <w:t>operator to have a network agreement with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the power system efficiently </w:t>
            </w:r>
          </w:p>
        </w:tc>
      </w:tr>
      <w:tr w:rsidR="00045244" w:rsidRPr="00045244" w:rsidTr="00045244">
        <w:trPr>
          <w:trHeight w:val="870"/>
        </w:trPr>
        <w:tc>
          <w:tcPr>
            <w:tcW w:w="1740" w:type="dxa"/>
            <w:tcBorders>
              <w:top w:val="nil"/>
              <w:left w:val="single" w:sz="4" w:space="0" w:color="auto"/>
              <w:bottom w:val="nil"/>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50F(1), (4)</w:t>
            </w:r>
            <w:r w:rsidRPr="00045244">
              <w:rPr>
                <w:rFonts w:ascii="Calibri" w:eastAsia="Times New Roman" w:hAnsi="Calibri" w:cs="Calibri"/>
                <w:color w:val="000000"/>
                <w:lang w:eastAsia="en-AU"/>
              </w:rPr>
              <w:br/>
              <w:t>and (5)</w:t>
            </w:r>
          </w:p>
        </w:tc>
        <w:tc>
          <w:tcPr>
            <w:tcW w:w="6100" w:type="dxa"/>
            <w:tcBorders>
              <w:top w:val="nil"/>
              <w:left w:val="nil"/>
              <w:bottom w:val="nil"/>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declared transmission system operator must not </w:t>
            </w:r>
            <w:r w:rsidRPr="00045244">
              <w:rPr>
                <w:rFonts w:ascii="Calibri" w:eastAsia="Times New Roman" w:hAnsi="Calibri" w:cs="Calibri"/>
                <w:color w:val="000000"/>
                <w:lang w:eastAsia="en-AU"/>
              </w:rPr>
              <w:br/>
              <w:t xml:space="preserve">augment the declared share network or any part of it unless certain conditions are satisfied </w:t>
            </w:r>
          </w:p>
        </w:tc>
        <w:tc>
          <w:tcPr>
            <w:tcW w:w="1340" w:type="dxa"/>
            <w:tcBorders>
              <w:top w:val="nil"/>
              <w:left w:val="nil"/>
              <w:bottom w:val="nil"/>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nil"/>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nil"/>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the power system efficiently </w:t>
            </w:r>
          </w:p>
        </w:tc>
      </w:tr>
      <w:tr w:rsidR="00045244" w:rsidRPr="00045244" w:rsidTr="00045244">
        <w:trPr>
          <w:trHeight w:val="870"/>
        </w:trPr>
        <w:tc>
          <w:tcPr>
            <w:tcW w:w="1740" w:type="dxa"/>
            <w:tcBorders>
              <w:top w:val="single" w:sz="4" w:space="0" w:color="auto"/>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53C(3) and (4)</w:t>
            </w:r>
          </w:p>
        </w:tc>
        <w:tc>
          <w:tcPr>
            <w:tcW w:w="6100" w:type="dxa"/>
            <w:tcBorders>
              <w:top w:val="single" w:sz="4" w:space="0" w:color="auto"/>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Compliance with market information instrument</w:t>
            </w:r>
          </w:p>
        </w:tc>
        <w:tc>
          <w:tcPr>
            <w:tcW w:w="1340" w:type="dxa"/>
            <w:tcBorders>
              <w:top w:val="single" w:sz="4" w:space="0" w:color="auto"/>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single" w:sz="4" w:space="0" w:color="auto"/>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single" w:sz="4" w:space="0" w:color="auto"/>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Section 136</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Compliance with access determination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harm to other market participants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Section 157(1)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Preventing or hindering access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harm to other market participants</w:t>
            </w:r>
          </w:p>
          <w:p w:rsidR="00045244" w:rsidRDefault="00045244" w:rsidP="00045244">
            <w:pPr>
              <w:spacing w:before="0"/>
              <w:rPr>
                <w:rFonts w:ascii="Calibri" w:eastAsia="Times New Roman" w:hAnsi="Calibri" w:cs="Calibri"/>
                <w:color w:val="000000"/>
                <w:lang w:eastAsia="en-AU"/>
              </w:rPr>
            </w:pPr>
          </w:p>
          <w:p w:rsidR="00045244" w:rsidRDefault="00045244" w:rsidP="00045244">
            <w:pPr>
              <w:spacing w:before="0"/>
              <w:rPr>
                <w:rFonts w:ascii="Calibri" w:eastAsia="Times New Roman" w:hAnsi="Calibri" w:cs="Calibri"/>
                <w:color w:val="000000"/>
                <w:lang w:eastAsia="en-AU"/>
              </w:rPr>
            </w:pPr>
          </w:p>
          <w:p w:rsidR="00045244" w:rsidRDefault="00045244" w:rsidP="00045244">
            <w:pPr>
              <w:spacing w:before="0"/>
              <w:rPr>
                <w:rFonts w:ascii="Calibri" w:eastAsia="Times New Roman" w:hAnsi="Calibri" w:cs="Calibri"/>
                <w:color w:val="000000"/>
                <w:lang w:eastAsia="en-AU"/>
              </w:rPr>
            </w:pPr>
          </w:p>
          <w:p w:rsidR="00045244" w:rsidRPr="00045244" w:rsidRDefault="00045244" w:rsidP="00045244">
            <w:pPr>
              <w:spacing w:before="0"/>
              <w:rPr>
                <w:rFonts w:ascii="Calibri" w:eastAsia="Times New Roman" w:hAnsi="Calibri" w:cs="Calibri"/>
                <w:color w:val="000000"/>
                <w:lang w:eastAsia="en-AU"/>
              </w:rPr>
            </w:pP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FFFF00"/>
            <w:vAlign w:val="center"/>
            <w:hideMark/>
          </w:tcPr>
          <w:p w:rsidR="00045244" w:rsidRPr="00045244" w:rsidRDefault="00045244" w:rsidP="00045244">
            <w:pPr>
              <w:spacing w:before="0"/>
              <w:jc w:val="center"/>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lastRenderedPageBreak/>
              <w:t>National Electricity Rules</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1:</w:t>
            </w:r>
          </w:p>
        </w:tc>
        <w:tc>
          <w:tcPr>
            <w:tcW w:w="6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134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1.9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that all records and documents prepared for or in connection with the Rules be retained for at least 7 years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 appropriately </w:t>
            </w:r>
          </w:p>
        </w:tc>
      </w:tr>
      <w:tr w:rsidR="00045244" w:rsidRPr="00045244" w:rsidTr="00045244">
        <w:trPr>
          <w:trHeight w:val="290"/>
        </w:trPr>
        <w:tc>
          <w:tcPr>
            <w:tcW w:w="7840" w:type="dxa"/>
            <w:gridSpan w:val="2"/>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2: Registered Participants and Registration</w:t>
            </w:r>
          </w:p>
        </w:tc>
        <w:tc>
          <w:tcPr>
            <w:tcW w:w="134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2.2.2(c)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scheduled generators comply with any terms and </w:t>
            </w:r>
            <w:r w:rsidRPr="00045244">
              <w:rPr>
                <w:rFonts w:ascii="Calibri" w:eastAsia="Times New Roman" w:hAnsi="Calibri" w:cs="Calibri"/>
                <w:color w:val="000000"/>
                <w:lang w:eastAsia="en-AU"/>
              </w:rPr>
              <w:br/>
              <w:t>conditions imposed by AEMO as part of an approval as a scheduled generating unit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2.2.3(d)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that non-scheduled generators comply with any terms and conditions imposed by AEMO where it is necessary for the relevant generator to comply with some of the obligations of a scheduled or semi-scheduled generator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2.2.4(c) and (d)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for Market Generators to sell / purchase</w:t>
            </w:r>
            <w:r w:rsidRPr="00045244">
              <w:rPr>
                <w:rFonts w:ascii="Calibri" w:eastAsia="Times New Roman" w:hAnsi="Calibri" w:cs="Calibri"/>
                <w:color w:val="000000"/>
                <w:lang w:eastAsia="en-AU"/>
              </w:rPr>
              <w:br/>
              <w:t xml:space="preserve"> all electricity through the spot market and accept payments from/make payments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2.2.6(g)(1)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that market generators who have been classified by AEMO as ancillary services generating units comply with any terms and conditions imposed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2.2.6(g)(2)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that market generators providing market ancillary services provide services in accordance with AEMO's central dispatch process and in accordance with the market ancillary service specification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Adverse impact on integrity of wholesale market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2.2.6(g)(4)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that market generators submitting market ancillary service offers comply with AEMO's central dispatch process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Adverse impact on integrity of wholesale market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2.2.6(h)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for Market Generator with an ancillary</w:t>
            </w:r>
            <w:r w:rsidRPr="00045244">
              <w:rPr>
                <w:rFonts w:ascii="Calibri" w:eastAsia="Times New Roman" w:hAnsi="Calibri" w:cs="Calibri"/>
                <w:color w:val="000000"/>
                <w:lang w:eastAsia="en-AU"/>
              </w:rPr>
              <w:br/>
              <w:t>service generating unit to only sell the services produced using that unit through the spot market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2.2.7(f)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SSG must comply with any terms/conditions imposed</w:t>
            </w:r>
            <w:r w:rsidRPr="00045244">
              <w:rPr>
                <w:rFonts w:ascii="Calibri" w:eastAsia="Times New Roman" w:hAnsi="Calibri" w:cs="Calibri"/>
                <w:color w:val="000000"/>
                <w:lang w:eastAsia="en-AU"/>
              </w:rPr>
              <w:br/>
              <w:t xml:space="preserve"> by AEMO as part of approval process to be classified as a SSGU</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retailer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2.3.2(c)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First tier customer must not participate in the spot</w:t>
            </w:r>
            <w:r w:rsidRPr="00045244">
              <w:rPr>
                <w:rFonts w:ascii="Calibri" w:eastAsia="Times New Roman" w:hAnsi="Calibri" w:cs="Calibri"/>
                <w:color w:val="000000"/>
                <w:lang w:eastAsia="en-AU"/>
              </w:rPr>
              <w:br/>
              <w:t xml:space="preserve"> market for any first tier load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2.3.3(c)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Second tier customer must not participate in the spot </w:t>
            </w:r>
            <w:r w:rsidRPr="00045244">
              <w:rPr>
                <w:rFonts w:ascii="Calibri" w:eastAsia="Times New Roman" w:hAnsi="Calibri" w:cs="Calibri"/>
                <w:color w:val="000000"/>
                <w:lang w:eastAsia="en-AU"/>
              </w:rPr>
              <w:br/>
              <w:t xml:space="preserve">market for any second tier load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2.3.4(c)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Market Customer to purchase all </w:t>
            </w:r>
            <w:r w:rsidRPr="00045244">
              <w:rPr>
                <w:rFonts w:ascii="Calibri" w:eastAsia="Times New Roman" w:hAnsi="Calibri" w:cs="Calibri"/>
                <w:color w:val="000000"/>
                <w:lang w:eastAsia="en-AU"/>
              </w:rPr>
              <w:br/>
              <w:t>electricity through spot market and make payments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2.3.4(h)</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Customer who is also a Local Retailer </w:t>
            </w:r>
            <w:r w:rsidRPr="00045244">
              <w:rPr>
                <w:rFonts w:ascii="Calibri" w:eastAsia="Times New Roman" w:hAnsi="Calibri" w:cs="Calibri"/>
                <w:color w:val="000000"/>
                <w:lang w:eastAsia="en-AU"/>
              </w:rPr>
              <w:br/>
              <w:t xml:space="preserve">to classify any connection point which connects to its local area to another part of the power system as a market load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2.3.5(g)(1)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market ancillary service providers and market </w:t>
            </w:r>
            <w:r w:rsidRPr="00045244">
              <w:rPr>
                <w:rFonts w:ascii="Calibri" w:eastAsia="Times New Roman" w:hAnsi="Calibri" w:cs="Calibri"/>
                <w:color w:val="000000"/>
                <w:lang w:eastAsia="en-AU"/>
              </w:rPr>
              <w:br/>
              <w:t>customers comply with terms and conditions imposed by AEMO to ensure that the provisions of the Rules applying to market ancillary services can be met.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2.3.5(g)(2)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market ancillary service providers and market </w:t>
            </w:r>
            <w:r w:rsidRPr="00045244">
              <w:rPr>
                <w:rFonts w:ascii="Calibri" w:eastAsia="Times New Roman" w:hAnsi="Calibri" w:cs="Calibri"/>
                <w:color w:val="000000"/>
                <w:lang w:eastAsia="en-AU"/>
              </w:rPr>
              <w:br/>
              <w:t>customers ensure that market ancillary services are provided in accordance with the coordinated central dispatch process operated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Adverse impact on integrity of wholesale market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2.3.5(g)(3)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market ancillary service providers and market </w:t>
            </w:r>
            <w:r w:rsidRPr="00045244">
              <w:rPr>
                <w:rFonts w:ascii="Calibri" w:eastAsia="Times New Roman" w:hAnsi="Calibri" w:cs="Calibri"/>
                <w:color w:val="000000"/>
                <w:lang w:eastAsia="en-AU"/>
              </w:rPr>
              <w:br/>
              <w:t>customers who have submitted a market ancillary service offer comply with the dispatch instructions from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Adverse impact on integrity of wholesale market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2.3.5(g)(4)</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Market Ancillary Service Provider or </w:t>
            </w:r>
            <w:r w:rsidRPr="00045244">
              <w:rPr>
                <w:rFonts w:ascii="Calibri" w:eastAsia="Times New Roman" w:hAnsi="Calibri" w:cs="Calibri"/>
                <w:color w:val="000000"/>
                <w:lang w:eastAsia="en-AU"/>
              </w:rPr>
              <w:br/>
              <w:t>Market Customer (as applicable) to comply with dispatch instructions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2.3A.1(g) and (h)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for Market Small Generation Aggregator to sell / purchase all electricity through spot market and accept payments from / make payments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retailer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2.5.1(d4)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those granted an exemption from the Requirement to </w:t>
            </w:r>
            <w:r w:rsidRPr="00045244">
              <w:rPr>
                <w:rFonts w:ascii="Calibri" w:eastAsia="Times New Roman" w:hAnsi="Calibri" w:cs="Calibri"/>
                <w:color w:val="000000"/>
                <w:lang w:eastAsia="en-AU"/>
              </w:rPr>
              <w:br/>
              <w:t>register as a network service provider comply with the deemed conditions and any other conditions imposed by the AER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2.5.3(e)(1)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scheduled network service providers comply with any </w:t>
            </w:r>
            <w:r w:rsidRPr="00045244">
              <w:rPr>
                <w:rFonts w:ascii="Calibri" w:eastAsia="Times New Roman" w:hAnsi="Calibri" w:cs="Calibri"/>
                <w:color w:val="000000"/>
                <w:lang w:eastAsia="en-AU"/>
              </w:rPr>
              <w:br/>
              <w:t>terms and conditions imposed by AEMO to ensure that the provisions of the Rules applying to scheduled network services can be met.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2.5.3(e)(2)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scheduled network service providers ensure that the </w:t>
            </w:r>
            <w:r w:rsidRPr="00045244">
              <w:rPr>
                <w:rFonts w:ascii="Calibri" w:eastAsia="Times New Roman" w:hAnsi="Calibri" w:cs="Calibri"/>
                <w:color w:val="000000"/>
                <w:lang w:eastAsia="en-AU"/>
              </w:rPr>
              <w:br/>
              <w:t xml:space="preserve">scheduled network services are provided in accordance with the co-ordinated central dispatch process operated by AEMO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Adverse impact on integrity of wholesale market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2.5.3(e)(3)-(4)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Requirements on Scheduled Network Services to notify AEMO of availability of scheduled network services and submit a schedule of dispatch offers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Clauses 2.10.1(c1)-(c3)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Requirements re notification of intention to cease to </w:t>
            </w:r>
            <w:r w:rsidRPr="00045244">
              <w:rPr>
                <w:rFonts w:ascii="Calibri" w:eastAsia="Times New Roman" w:hAnsi="Calibri" w:cs="Calibri"/>
                <w:color w:val="000000"/>
                <w:lang w:eastAsia="en-AU"/>
              </w:rPr>
              <w:br/>
              <w:t xml:space="preserve">be a Registered Participant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2.10.2(a)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Market Participant to cease all trading </w:t>
            </w:r>
            <w:r w:rsidRPr="00045244">
              <w:rPr>
                <w:rFonts w:ascii="Calibri" w:eastAsia="Times New Roman" w:hAnsi="Calibri" w:cs="Calibri"/>
                <w:color w:val="000000"/>
                <w:lang w:eastAsia="en-AU"/>
              </w:rPr>
              <w:br/>
              <w:t xml:space="preserve">in the market as specified in notice to cease being a Registered Participant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Deliberate or reckless conduct by the contravenor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2.11.2(c)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to pay Participation fees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General reporting obligations to a regulator </w:t>
            </w:r>
          </w:p>
        </w:tc>
      </w:tr>
      <w:tr w:rsidR="00045244" w:rsidRPr="00045244" w:rsidTr="00045244">
        <w:trPr>
          <w:trHeight w:val="290"/>
        </w:trPr>
        <w:tc>
          <w:tcPr>
            <w:tcW w:w="7840" w:type="dxa"/>
            <w:gridSpan w:val="2"/>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3: Market Rules</w:t>
            </w:r>
          </w:p>
        </w:tc>
        <w:tc>
          <w:tcPr>
            <w:tcW w:w="134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3.11.2(f)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ancillary services - Requirement for MP which has a generating </w:t>
            </w:r>
            <w:r w:rsidRPr="00045244">
              <w:rPr>
                <w:rFonts w:ascii="Calibri" w:eastAsia="Times New Roman" w:hAnsi="Calibri" w:cs="Calibri"/>
                <w:color w:val="000000"/>
                <w:lang w:eastAsia="en-AU"/>
              </w:rPr>
              <w:br/>
              <w:t>unit classified as an ancillary service generating unit to install and maintain monitoring equipment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Inadequate administrative processes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3.11.5(l)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NSCAS provider to comply with an ancillary services </w:t>
            </w:r>
            <w:r w:rsidRPr="00045244">
              <w:rPr>
                <w:rFonts w:ascii="Calibri" w:eastAsia="Times New Roman" w:hAnsi="Calibri" w:cs="Calibri"/>
                <w:color w:val="000000"/>
                <w:lang w:eastAsia="en-AU"/>
              </w:rPr>
              <w:br/>
              <w:t>agreement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Inadequate administrative processes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3.11.9(d)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SRAS provider to comply with an  ancillary services </w:t>
            </w:r>
            <w:r w:rsidRPr="00045244">
              <w:rPr>
                <w:rFonts w:ascii="Calibri" w:eastAsia="Times New Roman" w:hAnsi="Calibri" w:cs="Calibri"/>
                <w:color w:val="000000"/>
                <w:lang w:eastAsia="en-AU"/>
              </w:rPr>
              <w:br/>
              <w:t>agreement under which they provide one or more system restart ancillary services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Inadequate administrative processes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3.12A.4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generators to rebid where mandatory restrictions </w:t>
            </w:r>
            <w:r w:rsidRPr="00045244">
              <w:rPr>
                <w:rFonts w:ascii="Calibri" w:eastAsia="Times New Roman" w:hAnsi="Calibri" w:cs="Calibri"/>
                <w:color w:val="000000"/>
                <w:lang w:eastAsia="en-AU"/>
              </w:rPr>
              <w:br/>
              <w:t>apply; generators must rebid their total capacity that is the subject of a restriction offer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3.12A.7(e)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Determination of funding restriction shortfalls - Requirement for Market </w:t>
            </w:r>
            <w:r w:rsidRPr="00045244">
              <w:rPr>
                <w:rFonts w:ascii="Calibri" w:eastAsia="Times New Roman" w:hAnsi="Calibri" w:cs="Calibri"/>
                <w:color w:val="000000"/>
                <w:lang w:eastAsia="en-AU"/>
              </w:rPr>
              <w:br/>
              <w:t xml:space="preserve">Customers in the relevant region to pay AEMO an amount if the restriction shortfall amount is a negative number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the contravenor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3.12A.7(i1)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Determination of funding restriction shortfalls - Requirement for each </w:t>
            </w:r>
            <w:r w:rsidRPr="00045244">
              <w:rPr>
                <w:rFonts w:ascii="Calibri" w:eastAsia="Times New Roman" w:hAnsi="Calibri" w:cs="Calibri"/>
                <w:color w:val="000000"/>
                <w:lang w:eastAsia="en-AU"/>
              </w:rPr>
              <w:br/>
              <w:t>Market Customer to provide information requested by independent expert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3.12A.7(n)(1)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Market Customers and each Market Customer to </w:t>
            </w:r>
            <w:r w:rsidRPr="00045244">
              <w:rPr>
                <w:rFonts w:ascii="Calibri" w:eastAsia="Times New Roman" w:hAnsi="Calibri" w:cs="Calibri"/>
                <w:color w:val="000000"/>
                <w:lang w:eastAsia="en-AU"/>
              </w:rPr>
              <w:br/>
              <w:t xml:space="preserve">comply with a determination of a dispute resolution panel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specific notices or requests from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3.13.12(f)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NMI Standing Data - Requirement for RP to provide NMI standing data </w:t>
            </w:r>
            <w:r w:rsidRPr="00045244">
              <w:rPr>
                <w:rFonts w:ascii="Calibri" w:eastAsia="Times New Roman" w:hAnsi="Calibri" w:cs="Calibri"/>
                <w:color w:val="000000"/>
                <w:lang w:eastAsia="en-AU"/>
              </w:rPr>
              <w:br/>
              <w:t>to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3.13.12(g)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NMI Standing Data - Market Customers must not use NMI Standing Data </w:t>
            </w:r>
            <w:r w:rsidRPr="00045244">
              <w:rPr>
                <w:rFonts w:ascii="Calibri" w:eastAsia="Times New Roman" w:hAnsi="Calibri" w:cs="Calibri"/>
                <w:color w:val="000000"/>
                <w:lang w:eastAsia="en-AU"/>
              </w:rPr>
              <w:br/>
              <w:t>for purposes not permitted</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Deliberate or reckless conduct by the contravenor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3.13.2(h)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generator, semi-scheduled generator or </w:t>
            </w:r>
            <w:r w:rsidRPr="00045244">
              <w:rPr>
                <w:rFonts w:ascii="Calibri" w:eastAsia="Times New Roman" w:hAnsi="Calibri" w:cs="Calibri"/>
                <w:color w:val="000000"/>
                <w:lang w:eastAsia="en-AU"/>
              </w:rPr>
              <w:br/>
              <w:t>market participant must notify AEMO of, and AEMO must publish, any changes to submitted information within the times prescribed in the timetable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3.13.3(b)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Standing data - Requirement for all SG, SSG, and MP to provide AEMO </w:t>
            </w:r>
            <w:r w:rsidRPr="00045244">
              <w:rPr>
                <w:rFonts w:ascii="Calibri" w:eastAsia="Times New Roman" w:hAnsi="Calibri" w:cs="Calibri"/>
                <w:color w:val="000000"/>
                <w:lang w:eastAsia="en-AU"/>
              </w:rPr>
              <w:br/>
              <w:t xml:space="preserve">with bid and offer validation data relevant to their scheduled loads, network services or generating units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3.13.3(b1)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Standing data - Requirement for certain SG, SSG and MP to provide </w:t>
            </w:r>
            <w:r w:rsidRPr="00045244">
              <w:rPr>
                <w:rFonts w:ascii="Calibri" w:eastAsia="Times New Roman" w:hAnsi="Calibri" w:cs="Calibri"/>
                <w:color w:val="000000"/>
                <w:lang w:eastAsia="en-AU"/>
              </w:rPr>
              <w:br/>
              <w:t xml:space="preserve">AEMO with information about aggregated loads, network services or generating units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3.13.3(c)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Standing data - Requirement for all SG, SSG, and MP to provide AEMO in </w:t>
            </w:r>
            <w:r w:rsidRPr="00045244">
              <w:rPr>
                <w:rFonts w:ascii="Calibri" w:eastAsia="Times New Roman" w:hAnsi="Calibri" w:cs="Calibri"/>
                <w:color w:val="000000"/>
                <w:lang w:eastAsia="en-AU"/>
              </w:rPr>
              <w:br/>
              <w:t xml:space="preserve">relation to forecasts for connection points and metering information for settlement purposes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3.13.3(h) - (</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Standing data - Requirement for SG, SSG and MP to notify AEMO of any </w:t>
            </w:r>
            <w:r w:rsidRPr="00045244">
              <w:rPr>
                <w:rFonts w:ascii="Calibri" w:eastAsia="Times New Roman" w:hAnsi="Calibri" w:cs="Calibri"/>
                <w:color w:val="000000"/>
                <w:lang w:eastAsia="en-AU"/>
              </w:rPr>
              <w:br/>
              <w:t>changes to validation data</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3.13.3A(e)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ESOO information requests - Requirement for RP to comply with an </w:t>
            </w:r>
            <w:r w:rsidRPr="00045244">
              <w:rPr>
                <w:rFonts w:ascii="Calibri" w:eastAsia="Times New Roman" w:hAnsi="Calibri" w:cs="Calibri"/>
                <w:color w:val="000000"/>
                <w:lang w:eastAsia="en-AU"/>
              </w:rPr>
              <w:br/>
              <w:t xml:space="preserve">information request in accordance with Reliability Forecast Guidelines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3.13.3A(f)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ESOO information requests - Requirement for SG, SSG, MP or NSP to </w:t>
            </w:r>
            <w:r w:rsidRPr="00045244">
              <w:rPr>
                <w:rFonts w:ascii="Calibri" w:eastAsia="Times New Roman" w:hAnsi="Calibri" w:cs="Calibri"/>
                <w:color w:val="000000"/>
                <w:lang w:eastAsia="en-AU"/>
              </w:rPr>
              <w:br/>
              <w:t xml:space="preserve">provide ESOO information to AEMO as soon as practicable after it becomes aware of a material change to information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3.13.3A(g)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ESOO information request - Requirement for RP to ensure that </w:t>
            </w:r>
            <w:r w:rsidRPr="00045244">
              <w:rPr>
                <w:rFonts w:ascii="Calibri" w:eastAsia="Times New Roman" w:hAnsi="Calibri" w:cs="Calibri"/>
                <w:color w:val="000000"/>
                <w:lang w:eastAsia="en-AU"/>
              </w:rPr>
              <w:br/>
              <w:t xml:space="preserve">information provided in response to info request is not false/misleading </w:t>
            </w:r>
            <w:proofErr w:type="spellStart"/>
            <w:r w:rsidRPr="00045244">
              <w:rPr>
                <w:rFonts w:ascii="Calibri" w:eastAsia="Times New Roman" w:hAnsi="Calibri" w:cs="Calibri"/>
                <w:color w:val="000000"/>
                <w:lang w:eastAsia="en-AU"/>
              </w:rPr>
              <w:t>etc</w:t>
            </w:r>
            <w:proofErr w:type="spellEnd"/>
            <w:r w:rsidRPr="00045244">
              <w:rPr>
                <w:rFonts w:ascii="Calibri" w:eastAsia="Times New Roman" w:hAnsi="Calibri" w:cs="Calibri"/>
                <w:color w:val="000000"/>
                <w:lang w:eastAsia="en-AU"/>
              </w:rPr>
              <w:t xml:space="preserv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Deliberate or reckless conduct by the contravenor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3.14.3(e) - (f)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Conditions for suspension of the spot market - RP must cooperate with </w:t>
            </w:r>
            <w:r w:rsidRPr="00045244">
              <w:rPr>
                <w:rFonts w:ascii="Calibri" w:eastAsia="Times New Roman" w:hAnsi="Calibri" w:cs="Calibri"/>
                <w:color w:val="000000"/>
                <w:lang w:eastAsia="en-AU"/>
              </w:rPr>
              <w:br/>
              <w:t>review conducted by AEMO and 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3.15.8A(c)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Funding of compensation for market suspension pricing schedule </w:t>
            </w:r>
            <w:r w:rsidRPr="00045244">
              <w:rPr>
                <w:rFonts w:ascii="Calibri" w:eastAsia="Times New Roman" w:hAnsi="Calibri" w:cs="Calibri"/>
                <w:color w:val="000000"/>
                <w:lang w:eastAsia="en-AU"/>
              </w:rPr>
              <w:br/>
              <w:t>periods - Market Customer liable to pay AEMO if figure calculated is negative amount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the contravenor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3.15.10A(b) (2)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GST - RP must pay AEMO, AER or the AEMC certain amounts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3.15.16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Payment by market participants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the contravenor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3.15.20(a)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Payment of adjustments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3.15.21(h)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Defaulting market participant must comply with a suspension notice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3.15.25(a)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Interest on overdue amounts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3.15.8(b)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Funding of Compensation for Directions - AEMO calculation </w:t>
            </w:r>
            <w:r w:rsidRPr="00045244">
              <w:rPr>
                <w:rFonts w:ascii="Calibri" w:eastAsia="Times New Roman" w:hAnsi="Calibri" w:cs="Calibri"/>
                <w:color w:val="000000"/>
                <w:lang w:eastAsia="en-AU"/>
              </w:rPr>
              <w:br/>
              <w:t>methodology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3.15.9(f)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Reserve settlements - Market Customer liable to pay AEMO certain </w:t>
            </w:r>
            <w:r w:rsidRPr="00045244">
              <w:rPr>
                <w:rFonts w:ascii="Calibri" w:eastAsia="Times New Roman" w:hAnsi="Calibri" w:cs="Calibri"/>
                <w:color w:val="000000"/>
                <w:lang w:eastAsia="en-AU"/>
              </w:rPr>
              <w:br/>
              <w:t>amounts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the contravenor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3.18.4(e)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Proceeds and fees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3.19(c)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AEMO and all RP, Metering Providers and Metering </w:t>
            </w:r>
            <w:r w:rsidRPr="00045244">
              <w:rPr>
                <w:rFonts w:ascii="Calibri" w:eastAsia="Times New Roman" w:hAnsi="Calibri" w:cs="Calibri"/>
                <w:color w:val="000000"/>
                <w:lang w:eastAsia="en-AU"/>
              </w:rPr>
              <w:br/>
              <w:t>Data Providers to comply with Market Management System Access Procedures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3.3.1(a)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Participant Criteria - residence or permanent </w:t>
            </w:r>
            <w:r w:rsidRPr="00045244">
              <w:rPr>
                <w:rFonts w:ascii="Calibri" w:eastAsia="Times New Roman" w:hAnsi="Calibri" w:cs="Calibri"/>
                <w:color w:val="000000"/>
                <w:lang w:eastAsia="en-AU"/>
              </w:rPr>
              <w:br/>
              <w:t>establishment in Australia</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3.3.13(a)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Response to Call Notices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3.3.16(a)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Limitation on entry of transactions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3.3.18(a)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Additional credit support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3.3.2(a)-(e)</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Acceptable credit criteria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3.3.5</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Amount of credit support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3.3.6(a)-(b)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Changes to credit support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3.3.7(b)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Drawings on credit support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3.6.3(b)(2)-(3)</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Distribution losses - distribution loss factors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b/>
                <w:bCs/>
                <w:color w:val="000000"/>
                <w:lang w:eastAsia="en-AU"/>
              </w:rPr>
            </w:pPr>
            <w:r w:rsidRPr="00045244">
              <w:rPr>
                <w:rFonts w:ascii="Calibri" w:eastAsia="Times New Roman" w:hAnsi="Calibri" w:cs="Calibri"/>
                <w:b/>
                <w:bCs/>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3.6.3(f)(1)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Distribution losses - the assignment of connection </w:t>
            </w:r>
            <w:r w:rsidRPr="00045244">
              <w:rPr>
                <w:rFonts w:ascii="Calibri" w:eastAsia="Times New Roman" w:hAnsi="Calibri" w:cs="Calibri"/>
                <w:color w:val="000000"/>
                <w:lang w:eastAsia="en-AU"/>
              </w:rPr>
              <w:br/>
              <w:t>points on a distribution network to a single transmission network point under cl 3.6.3(c)</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3.6.3(g)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Determination of distribution loss factors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3.7.2(d)</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generators to submit medium term Projected </w:t>
            </w:r>
            <w:r w:rsidRPr="00045244">
              <w:rPr>
                <w:rFonts w:ascii="Calibri" w:eastAsia="Times New Roman" w:hAnsi="Calibri" w:cs="Calibri"/>
                <w:color w:val="000000"/>
                <w:lang w:eastAsia="en-AU"/>
              </w:rPr>
              <w:br/>
              <w:t>Assessment of System Adequacy inputs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3.7.2(e)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network service providers to submit to AEMO an </w:t>
            </w:r>
            <w:r w:rsidRPr="00045244">
              <w:rPr>
                <w:rFonts w:ascii="Calibri" w:eastAsia="Times New Roman" w:hAnsi="Calibri" w:cs="Calibri"/>
                <w:color w:val="000000"/>
                <w:lang w:eastAsia="en-AU"/>
              </w:rPr>
              <w:br/>
              <w:t>outline of planned network outages to assist AEMO to meet its medium term Projected Assessment of System Adequacy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3.7.3(e)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generators to submit short term Projected Assessment </w:t>
            </w:r>
            <w:r w:rsidRPr="00045244">
              <w:rPr>
                <w:rFonts w:ascii="Calibri" w:eastAsia="Times New Roman" w:hAnsi="Calibri" w:cs="Calibri"/>
                <w:color w:val="000000"/>
                <w:lang w:eastAsia="en-AU"/>
              </w:rPr>
              <w:br/>
              <w:t>of System Adequacy inputs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3.7.3(f)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Short term PASA - Requirement for Registered </w:t>
            </w:r>
            <w:r w:rsidRPr="00045244">
              <w:rPr>
                <w:rFonts w:ascii="Calibri" w:eastAsia="Times New Roman" w:hAnsi="Calibri" w:cs="Calibri"/>
                <w:color w:val="000000"/>
                <w:lang w:eastAsia="en-AU"/>
              </w:rPr>
              <w:br/>
              <w:t>Participants who may otherwise be exempted from providing inputs for the PASA process to do so to the extent specified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3.7.3(g)</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network service providers to provide information on </w:t>
            </w:r>
            <w:r w:rsidRPr="00045244">
              <w:rPr>
                <w:rFonts w:ascii="Calibri" w:eastAsia="Times New Roman" w:hAnsi="Calibri" w:cs="Calibri"/>
                <w:color w:val="000000"/>
                <w:lang w:eastAsia="en-AU"/>
              </w:rPr>
              <w:br/>
              <w:t>planned network outages to assist AEMO to prepare its short term Projected Assessment of System Adequacy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3.7A(n)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TNSPs provide AEMO with information that is in </w:t>
            </w:r>
            <w:r w:rsidRPr="00045244">
              <w:rPr>
                <w:rFonts w:ascii="Calibri" w:eastAsia="Times New Roman" w:hAnsi="Calibri" w:cs="Calibri"/>
                <w:color w:val="000000"/>
                <w:lang w:eastAsia="en-AU"/>
              </w:rPr>
              <w:br/>
              <w:t>accordance with guidelines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3.7A(o)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TNSPs provide updated information to AEMO as soon </w:t>
            </w:r>
            <w:r w:rsidRPr="00045244">
              <w:rPr>
                <w:rFonts w:ascii="Calibri" w:eastAsia="Times New Roman" w:hAnsi="Calibri" w:cs="Calibri"/>
                <w:color w:val="000000"/>
                <w:lang w:eastAsia="en-AU"/>
              </w:rPr>
              <w:br/>
              <w:t>as practicable</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Clause3.7A(p)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provision of information about congestion by </w:t>
            </w:r>
            <w:r w:rsidRPr="00045244">
              <w:rPr>
                <w:rFonts w:ascii="Calibri" w:eastAsia="Times New Roman" w:hAnsi="Calibri" w:cs="Calibri"/>
                <w:color w:val="000000"/>
                <w:lang w:eastAsia="en-AU"/>
              </w:rPr>
              <w:br/>
              <w:t>TNSPs to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3.7B(b)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provision of information about plant availability by </w:t>
            </w:r>
            <w:r w:rsidRPr="00045244">
              <w:rPr>
                <w:rFonts w:ascii="Calibri" w:eastAsia="Times New Roman" w:hAnsi="Calibri" w:cs="Calibri"/>
                <w:color w:val="000000"/>
                <w:lang w:eastAsia="en-AU"/>
              </w:rPr>
              <w:br/>
              <w:t>semi-scheduled generators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b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 xml:space="preserve">Clause 3.8.17(e)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Self-commitment - Requirement for Scheduled Generator to advise </w:t>
            </w:r>
            <w:r w:rsidRPr="00045244">
              <w:rPr>
                <w:rFonts w:ascii="Calibri" w:eastAsia="Times New Roman" w:hAnsi="Calibri" w:cs="Calibri"/>
                <w:color w:val="000000"/>
                <w:lang w:eastAsia="en-AU"/>
              </w:rPr>
              <w:br/>
              <w:t>AEMO of its intention to self-commit and synchronise a scheduled generating unit with a nameplate capacity of 30MW or more</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3.8.18(b) - (c)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Self-decommitment - Requirement for Scheduled Generators to notify </w:t>
            </w:r>
            <w:r w:rsidRPr="00045244">
              <w:rPr>
                <w:rFonts w:ascii="Calibri" w:eastAsia="Times New Roman" w:hAnsi="Calibri" w:cs="Calibri"/>
                <w:color w:val="000000"/>
                <w:lang w:eastAsia="en-AU"/>
              </w:rPr>
              <w:br/>
              <w:t>AEMO in relation to its self-commitment decisions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General reporting obligations to a regulator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3.8.19(a)-(a1)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Requirements on generators in relation to dispatch inflexibility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gain to the contravenor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 xml:space="preserve">Clause 3.8.19(b)(1)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provision of information to AEMO about </w:t>
            </w:r>
            <w:r w:rsidRPr="00045244">
              <w:rPr>
                <w:rFonts w:ascii="Calibri" w:eastAsia="Times New Roman" w:hAnsi="Calibri" w:cs="Calibri"/>
                <w:color w:val="000000"/>
                <w:lang w:eastAsia="en-AU"/>
              </w:rPr>
              <w:br/>
              <w:t>inflexibility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generators submitting generation dispatch offers </w:t>
            </w:r>
            <w:r w:rsidRPr="00045244">
              <w:rPr>
                <w:rFonts w:ascii="Calibri" w:eastAsia="Times New Roman" w:hAnsi="Calibri" w:cs="Calibri"/>
                <w:color w:val="000000"/>
                <w:lang w:eastAsia="en-AU"/>
              </w:rPr>
              <w:br/>
              <w:t>for each trading day</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generators submitting generation dispatch offers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3.8.2(b1)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scheduled network service providers submitting </w:t>
            </w:r>
            <w:r w:rsidRPr="00045244">
              <w:rPr>
                <w:rFonts w:ascii="Calibri" w:eastAsia="Times New Roman" w:hAnsi="Calibri" w:cs="Calibri"/>
                <w:color w:val="000000"/>
                <w:lang w:eastAsia="en-AU"/>
              </w:rPr>
              <w:br/>
              <w:t>generation dispatch offers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AEMO may require exempted participants to provide </w:t>
            </w:r>
            <w:r w:rsidRPr="00045244">
              <w:rPr>
                <w:rFonts w:ascii="Calibri" w:eastAsia="Times New Roman" w:hAnsi="Calibri" w:cs="Calibri"/>
                <w:color w:val="000000"/>
                <w:lang w:eastAsia="en-AU"/>
              </w:rPr>
              <w:br/>
              <w:t>central dispatch information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3.8.20(g)</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on scheduled generators to be able to dispatch as required </w:t>
            </w:r>
            <w:r w:rsidRPr="00045244">
              <w:rPr>
                <w:rFonts w:ascii="Calibri" w:eastAsia="Times New Roman" w:hAnsi="Calibri" w:cs="Calibri"/>
                <w:color w:val="000000"/>
                <w:lang w:eastAsia="en-AU"/>
              </w:rPr>
              <w:br/>
              <w:t>under the pre-dispatch schedule and change inputs, if necessary, via the rebidding provisions.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 xml:space="preserve">Clause 3.8.22(c)(1)-(3)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rebidding</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3.8.22(ca)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late rebids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3.8.22(ca)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Rebidding - Requirement on SG, SSG and MP who makes a rebid during </w:t>
            </w:r>
            <w:r w:rsidRPr="00045244">
              <w:rPr>
                <w:rFonts w:ascii="Calibri" w:eastAsia="Times New Roman" w:hAnsi="Calibri" w:cs="Calibri"/>
                <w:color w:val="000000"/>
                <w:lang w:eastAsia="en-AU"/>
              </w:rPr>
              <w:br/>
              <w:t>the late rebidding period to make a contemporaneous record in relation to the rebid including the specified information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Inadequate administrative processes </w:t>
            </w:r>
          </w:p>
        </w:tc>
      </w:tr>
      <w:tr w:rsidR="00045244" w:rsidRPr="00045244" w:rsidTr="00045244">
        <w:trPr>
          <w:trHeight w:val="261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3.8.22A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scheduled generators, semi-scheduled generators or </w:t>
            </w:r>
            <w:r w:rsidRPr="00045244">
              <w:rPr>
                <w:rFonts w:ascii="Calibri" w:eastAsia="Times New Roman" w:hAnsi="Calibri" w:cs="Calibri"/>
                <w:color w:val="000000"/>
                <w:lang w:eastAsia="en-AU"/>
              </w:rPr>
              <w:br/>
              <w:t>market participants not make a dispatch offer, dispatch bid or rebid that is false, misleading or likely to mislead.</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Financial gain to the contravenor</w:t>
            </w:r>
            <w:r w:rsidRPr="00045244">
              <w:rPr>
                <w:rFonts w:ascii="Calibri" w:eastAsia="Times New Roman" w:hAnsi="Calibri" w:cs="Calibri"/>
                <w:lang w:eastAsia="en-AU"/>
              </w:rPr>
              <w:br/>
              <w:t>Note: Rebidding Civil Penalty Provision - prescribed as Tier 1 by National Electricity (South Australia) Regulation - draft amendment approved by COAG Energy Council 20 March 2020</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3.8.3A(b), (d)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Requirements on generators regarding provision of ramp rate </w:t>
            </w:r>
            <w:r w:rsidRPr="00045244">
              <w:rPr>
                <w:rFonts w:ascii="Calibri" w:eastAsia="Times New Roman" w:hAnsi="Calibri" w:cs="Calibri"/>
                <w:color w:val="000000"/>
                <w:lang w:eastAsia="en-AU"/>
              </w:rPr>
              <w:br/>
              <w:t>information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gain to the contravenor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3.8.3A(j)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provision of up ramp rate and down ramp rate to </w:t>
            </w:r>
            <w:r w:rsidRPr="00045244">
              <w:rPr>
                <w:rFonts w:ascii="Calibri" w:eastAsia="Times New Roman" w:hAnsi="Calibri" w:cs="Calibri"/>
                <w:color w:val="000000"/>
                <w:lang w:eastAsia="en-AU"/>
              </w:rPr>
              <w:br/>
              <w:t>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Unacceptable Market Participant Behaviour</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gain to the contravenor</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3.8.4(a)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scheduled generators and market participants </w:t>
            </w:r>
            <w:r w:rsidRPr="00045244">
              <w:rPr>
                <w:rFonts w:ascii="Calibri" w:eastAsia="Times New Roman" w:hAnsi="Calibri" w:cs="Calibri"/>
                <w:color w:val="000000"/>
                <w:lang w:eastAsia="en-AU"/>
              </w:rPr>
              <w:br/>
              <w:t>notifying AEMO of the available capacity of each scheduled generating unit, scheduled network service and/or scheduled load for each trading interval of the trading day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3.8.4(b)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changing schedule information provided to AEMO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3.8.4(c)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information provision by scheduled generators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3.8.4(d)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information provision by scheduled loads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3.8.4(e)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information provision by scheduled network </w:t>
            </w:r>
            <w:r w:rsidRPr="00045244">
              <w:rPr>
                <w:rFonts w:ascii="Calibri" w:eastAsia="Times New Roman" w:hAnsi="Calibri" w:cs="Calibri"/>
                <w:color w:val="000000"/>
                <w:lang w:eastAsia="en-AU"/>
              </w:rPr>
              <w:br/>
              <w:t>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3.8.7A(l)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market ancillary service offers represent technical </w:t>
            </w:r>
            <w:r w:rsidRPr="00045244">
              <w:rPr>
                <w:rFonts w:ascii="Calibri" w:eastAsia="Times New Roman" w:hAnsi="Calibri" w:cs="Calibri"/>
                <w:color w:val="000000"/>
                <w:lang w:eastAsia="en-AU"/>
              </w:rPr>
              <w:br/>
              <w:t>characteristics of the ancillary service generating unit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3.8.7A(m)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around rebids made of the values associated with market </w:t>
            </w:r>
            <w:r w:rsidRPr="00045244">
              <w:rPr>
                <w:rFonts w:ascii="Calibri" w:eastAsia="Times New Roman" w:hAnsi="Calibri" w:cs="Calibri"/>
                <w:color w:val="000000"/>
                <w:lang w:eastAsia="en-AU"/>
              </w:rPr>
              <w:br/>
              <w:t>ancillary services offers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3.8.8(b)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Validation of dispatch bids - Requirement for Scheduled Generators, Semi-Scheduled Generators and Market Participants to check that the data contained in its dispatch offer, bid or market ancillary service offer is correct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Inadequate administrative processes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3.9.7(a)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a scheduled generator that constrained-on during any </w:t>
            </w:r>
            <w:r w:rsidRPr="00045244">
              <w:rPr>
                <w:rFonts w:ascii="Calibri" w:eastAsia="Times New Roman" w:hAnsi="Calibri" w:cs="Calibri"/>
                <w:color w:val="000000"/>
                <w:lang w:eastAsia="en-AU"/>
              </w:rPr>
              <w:br/>
              <w:t>dispatch interval to comply with dispatch instructions from AEMO in accordance with its availability as specified in its dispatch offer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3.9.7(c)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Pricing and compliance with dispatch instructions where inertia </w:t>
            </w:r>
            <w:r w:rsidRPr="00045244">
              <w:rPr>
                <w:rFonts w:ascii="Calibri" w:eastAsia="Times New Roman" w:hAnsi="Calibri" w:cs="Calibri"/>
                <w:color w:val="000000"/>
                <w:lang w:eastAsia="en-AU"/>
              </w:rPr>
              <w:br/>
              <w:t>generating unit is constrained on - generators must comply with dispatch instructions to maintain Supply Security.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3.9.7(c)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scheduled generating unit to comply with dispatch </w:t>
            </w:r>
            <w:r w:rsidRPr="00045244">
              <w:rPr>
                <w:rFonts w:ascii="Calibri" w:eastAsia="Times New Roman" w:hAnsi="Calibri" w:cs="Calibri"/>
                <w:color w:val="000000"/>
                <w:lang w:eastAsia="en-AU"/>
              </w:rPr>
              <w:br/>
              <w:t xml:space="preserve">instructions from AEMO in  accordance with its availability specified in dispatch offer (but not dispatch price) when network constraint causes scheduled generating unit to be constrained 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4: Power Supply Security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4.10.2(b) - (c)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system operating procedures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4.10.2(d)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Power system operating procedures - Transmission network operations </w:t>
            </w:r>
            <w:r w:rsidRPr="00045244">
              <w:rPr>
                <w:rFonts w:ascii="Calibri" w:eastAsia="Times New Roman" w:hAnsi="Calibri" w:cs="Calibri"/>
                <w:color w:val="000000"/>
                <w:lang w:eastAsia="en-AU"/>
              </w:rPr>
              <w:br/>
              <w:t>- RP must ensure that transmission network operations performed on their behalf are undertaken by authorised persons advised in writing to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4.10.3(a)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Power system operating procedures - operating interactions with </w:t>
            </w:r>
            <w:r w:rsidRPr="00045244">
              <w:rPr>
                <w:rFonts w:ascii="Calibri" w:eastAsia="Times New Roman" w:hAnsi="Calibri" w:cs="Calibri"/>
                <w:color w:val="000000"/>
                <w:lang w:eastAsia="en-AU"/>
              </w:rPr>
              <w:br/>
              <w:t>distribution networks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4.10.4(a)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Power system operating procedures - requirement to notify AEMO prior </w:t>
            </w:r>
            <w:r w:rsidRPr="00045244">
              <w:rPr>
                <w:rFonts w:ascii="Calibri" w:eastAsia="Times New Roman" w:hAnsi="Calibri" w:cs="Calibri"/>
                <w:color w:val="000000"/>
                <w:lang w:eastAsia="en-AU"/>
              </w:rPr>
              <w:br/>
              <w:t>to carrying out any switching</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4.10.4(b)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Power system operating procedures - requirement to provide </w:t>
            </w:r>
            <w:r w:rsidRPr="00045244">
              <w:rPr>
                <w:rFonts w:ascii="Calibri" w:eastAsia="Times New Roman" w:hAnsi="Calibri" w:cs="Calibri"/>
                <w:color w:val="000000"/>
                <w:lang w:eastAsia="en-AU"/>
              </w:rPr>
              <w:br/>
              <w:t>confirmation to AEMO of any such switching immediately after it occurred</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Supply Security support - remote control and monitoring devices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4.11.1(b) - (c)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Supply Security support - remote control and monitoring devices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4.11.1(e)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Supply Security support - remote control and monitoring devices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4.11.1(g)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Supply Security support - remote control and monitoring devices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Operational control and indication communication facilities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system voice/data operational communication facilities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4.11.3(b)(1) - (5)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system voice/data operational communication facilities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4.11.3(c) - (e)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system voice/data operational communication facilities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4.11.4(a) - (b)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Records of power system operational communication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4.11.5(a)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Agent Communications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4.11.5(b)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Agent Communications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Nomenclature Standards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4.12(c)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Nomenclature Standards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4.12(e) - (f)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Nomenclature Standards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4.15(a)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Registered Participant must ensure that its plant meets or exceeds </w:t>
            </w:r>
            <w:r w:rsidRPr="00045244">
              <w:rPr>
                <w:rFonts w:ascii="Calibri" w:eastAsia="Times New Roman" w:hAnsi="Calibri" w:cs="Calibri"/>
                <w:color w:val="000000"/>
                <w:lang w:eastAsia="en-AU"/>
              </w:rPr>
              <w:br/>
              <w:t>performance standards and will not adversely impact on power Supply Security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4.15(b)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registered participant with plant that is subject to a performance </w:t>
            </w:r>
            <w:r w:rsidRPr="00045244">
              <w:rPr>
                <w:rFonts w:ascii="Calibri" w:eastAsia="Times New Roman" w:hAnsi="Calibri" w:cs="Calibri"/>
                <w:color w:val="000000"/>
                <w:lang w:eastAsia="en-AU"/>
              </w:rPr>
              <w:br/>
              <w:t>standard must institute and maintain a program for compliance with generator performance standards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4.15(e)</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Compliance with performance standards - record keeping</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 appropriately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4.15(f)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Registered Participant with plant that is subject to a performance </w:t>
            </w:r>
            <w:r w:rsidRPr="00045244">
              <w:rPr>
                <w:rFonts w:ascii="Calibri" w:eastAsia="Times New Roman" w:hAnsi="Calibri" w:cs="Calibri"/>
                <w:color w:val="000000"/>
                <w:lang w:eastAsia="en-AU"/>
              </w:rPr>
              <w:br/>
              <w:t>standard must immediately notify AEMO if it becomes aware that the plant is breaching a performance standard or believes the plant is likely to breach a performance standard</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4.15(h)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Compliance with performance standards - requirement to notify AEMO </w:t>
            </w:r>
            <w:r w:rsidRPr="00045244">
              <w:rPr>
                <w:rFonts w:ascii="Calibri" w:eastAsia="Times New Roman" w:hAnsi="Calibri" w:cs="Calibri"/>
                <w:color w:val="000000"/>
                <w:lang w:eastAsia="en-AU"/>
              </w:rPr>
              <w:br/>
              <w:t xml:space="preserve">that plan has returned to compliance with performance standard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 xml:space="preserve">Clause 4.3.3(e)(1)-(3)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around system operator communication with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4.3.4(a), (b), (b1), (b2), (d)</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Network Service Provider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4.3.4(c)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network service providers arrange and maintain </w:t>
            </w:r>
            <w:r w:rsidRPr="00045244">
              <w:rPr>
                <w:rFonts w:ascii="Calibri" w:eastAsia="Times New Roman" w:hAnsi="Calibri" w:cs="Calibri"/>
                <w:color w:val="000000"/>
                <w:lang w:eastAsia="en-AU"/>
              </w:rPr>
              <w:br/>
              <w:t>systems to facilitate manual load shedding</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4.3.4(f)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Network Service Provider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4.3.4(g)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network service providers operate their transmission </w:t>
            </w:r>
            <w:r w:rsidRPr="00045244">
              <w:rPr>
                <w:rFonts w:ascii="Calibri" w:eastAsia="Times New Roman" w:hAnsi="Calibri" w:cs="Calibri"/>
                <w:color w:val="000000"/>
                <w:lang w:eastAsia="en-AU"/>
              </w:rPr>
              <w:br/>
              <w:t>system or distribution system in accordance with the power system stability guidelines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4.3.4(j)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transmission network service providers that are </w:t>
            </w:r>
            <w:r w:rsidRPr="00045244">
              <w:rPr>
                <w:rFonts w:ascii="Calibri" w:eastAsia="Times New Roman" w:hAnsi="Calibri" w:cs="Calibri"/>
                <w:color w:val="000000"/>
                <w:lang w:eastAsia="en-AU"/>
              </w:rPr>
              <w:br/>
              <w:t>inertia service providers make their inertia services available to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4.3.4(k)</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Network Service Provider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4.3.4(l)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Transmission Network Service Provider must provide system strength </w:t>
            </w:r>
            <w:r w:rsidRPr="00045244">
              <w:rPr>
                <w:rFonts w:ascii="Calibri" w:eastAsia="Times New Roman" w:hAnsi="Calibri" w:cs="Calibri"/>
                <w:color w:val="000000"/>
                <w:lang w:eastAsia="en-AU"/>
              </w:rPr>
              <w:br/>
              <w:t>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4.3.4(m)</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Transmission Network Service Provider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4.3.4(n)</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on Network Service Provide to provide AEMO information </w:t>
            </w:r>
            <w:r w:rsidRPr="00045244">
              <w:rPr>
                <w:rFonts w:ascii="Calibri" w:eastAsia="Times New Roman" w:hAnsi="Calibri" w:cs="Calibri"/>
                <w:color w:val="000000"/>
                <w:lang w:eastAsia="en-AU"/>
              </w:rPr>
              <w:br/>
              <w:t xml:space="preserve">requested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4.3.5(a)-(b)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Customer obligations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4.4.2(b)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Generators must meet the technical requirements for frequency control</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4.4.2(b)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Operational frequency control requirements - Each generator must </w:t>
            </w:r>
            <w:r w:rsidRPr="00045244">
              <w:rPr>
                <w:rFonts w:ascii="Calibri" w:eastAsia="Times New Roman" w:hAnsi="Calibri" w:cs="Calibri"/>
                <w:color w:val="000000"/>
                <w:lang w:eastAsia="en-AU"/>
              </w:rPr>
              <w:br/>
              <w:t xml:space="preserve">ensure that all of its generating units meet the technical requirements for frequency control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generators to protect their plant against abnormal </w:t>
            </w:r>
            <w:r w:rsidRPr="00045244">
              <w:rPr>
                <w:rFonts w:ascii="Calibri" w:eastAsia="Times New Roman" w:hAnsi="Calibri" w:cs="Calibri"/>
                <w:color w:val="000000"/>
                <w:lang w:eastAsia="en-AU"/>
              </w:rPr>
              <w:br/>
              <w:t>voltage and extreme frequency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4.4.4(g)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Inertia service provider or registered participant must comply with </w:t>
            </w:r>
            <w:r w:rsidRPr="00045244">
              <w:rPr>
                <w:rFonts w:ascii="Calibri" w:eastAsia="Times New Roman" w:hAnsi="Calibri" w:cs="Calibri"/>
                <w:color w:val="000000"/>
                <w:lang w:eastAsia="en-AU"/>
              </w:rPr>
              <w:br/>
              <w:t>instruction from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4.4.4(g)</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inertia service provider or RP providing inertia network </w:t>
            </w:r>
            <w:r w:rsidRPr="00045244">
              <w:rPr>
                <w:rFonts w:ascii="Calibri" w:eastAsia="Times New Roman" w:hAnsi="Calibri" w:cs="Calibri"/>
                <w:color w:val="000000"/>
                <w:lang w:eastAsia="en-AU"/>
              </w:rPr>
              <w:br/>
              <w:t>services to comply with an instruction given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of requests from a regulator</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4.4.4(h)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an Inertia service provider or registered participant </w:t>
            </w:r>
            <w:r w:rsidRPr="00045244">
              <w:rPr>
                <w:rFonts w:ascii="Calibri" w:eastAsia="Times New Roman" w:hAnsi="Calibri" w:cs="Calibri"/>
                <w:color w:val="000000"/>
                <w:lang w:eastAsia="en-AU"/>
              </w:rPr>
              <w:br/>
              <w:t xml:space="preserve">providing inertia network services must ensure that appropriate personnel or electronic facilities are available at all times to receive and immediately act upon instructions issued by AEMO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4.4.5(f)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System strength service provider must comply with AEMO instructions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4.4.5(g)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System Strength service provider or a registered </w:t>
            </w:r>
            <w:r w:rsidRPr="00045244">
              <w:rPr>
                <w:rFonts w:ascii="Calibri" w:eastAsia="Times New Roman" w:hAnsi="Calibri" w:cs="Calibri"/>
                <w:color w:val="000000"/>
                <w:lang w:eastAsia="en-AU"/>
              </w:rPr>
              <w:br/>
              <w:t xml:space="preserve">participant providing system strength services must ensure that appropriate personnel or electronic facilities are available at all times to receive and immediately act upon instructions issued by AEMO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or safety of supply in the electricity or gas system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4.5.2(b)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registered participants comply with directions from </w:t>
            </w:r>
            <w:r w:rsidRPr="00045244">
              <w:rPr>
                <w:rFonts w:ascii="Calibri" w:eastAsia="Times New Roman" w:hAnsi="Calibri" w:cs="Calibri"/>
                <w:color w:val="000000"/>
                <w:lang w:eastAsia="en-AU"/>
              </w:rPr>
              <w:br/>
              <w:t>AEMO about voltage control</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4.6.5(c)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network service providers must comply with </w:t>
            </w:r>
            <w:r w:rsidRPr="00045244">
              <w:rPr>
                <w:rFonts w:ascii="Calibri" w:eastAsia="Times New Roman" w:hAnsi="Calibri" w:cs="Calibri"/>
                <w:color w:val="000000"/>
                <w:lang w:eastAsia="en-AU"/>
              </w:rPr>
              <w:br/>
              <w:t>determinations made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4.7.1(a)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Power System Stability Coordination - stability analysis coordination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Registered Participant must advise AEMO when they become aware </w:t>
            </w:r>
            <w:r w:rsidRPr="00045244">
              <w:rPr>
                <w:rFonts w:ascii="Calibri" w:eastAsia="Times New Roman" w:hAnsi="Calibri" w:cs="Calibri"/>
                <w:color w:val="000000"/>
                <w:lang w:eastAsia="en-AU"/>
              </w:rPr>
              <w:br/>
              <w:t>of anything that poses a risk to power Supply Security or equipment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4.8.12(d)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Each generator and network service provider must develop local black </w:t>
            </w:r>
            <w:r w:rsidRPr="00045244">
              <w:rPr>
                <w:rFonts w:ascii="Calibri" w:eastAsia="Times New Roman" w:hAnsi="Calibri" w:cs="Calibri"/>
                <w:color w:val="000000"/>
                <w:lang w:eastAsia="en-AU"/>
              </w:rPr>
              <w:br/>
              <w:t>system procedures in accordance with AEMO guidelines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Avoidance/prevention of large scale events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4.8.14(b), (d), (e)</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Generators and network service providers must comply with AEMO </w:t>
            </w:r>
            <w:r w:rsidRPr="00045244">
              <w:rPr>
                <w:rFonts w:ascii="Calibri" w:eastAsia="Times New Roman" w:hAnsi="Calibri" w:cs="Calibri"/>
                <w:color w:val="000000"/>
                <w:lang w:eastAsia="en-AU"/>
              </w:rPr>
              <w:br/>
              <w:t>directions and requirements, and local black system procedures, during black system/major supply disruption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Avoidance/prevention of large scale events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4.8.15(g)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Review of operating incidents - requirement on Registered Participant </w:t>
            </w:r>
            <w:r w:rsidRPr="00045244">
              <w:rPr>
                <w:rFonts w:ascii="Calibri" w:eastAsia="Times New Roman" w:hAnsi="Calibri" w:cs="Calibri"/>
                <w:color w:val="000000"/>
                <w:lang w:eastAsia="en-AU"/>
              </w:rPr>
              <w:br/>
              <w:t>to 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4.8.2(a)-(b)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Registered Participant must advise AEMO if they become aware of </w:t>
            </w:r>
            <w:r w:rsidRPr="00045244">
              <w:rPr>
                <w:rFonts w:ascii="Calibri" w:eastAsia="Times New Roman" w:hAnsi="Calibri" w:cs="Calibri"/>
                <w:color w:val="000000"/>
                <w:lang w:eastAsia="en-AU"/>
              </w:rPr>
              <w:br/>
              <w:t>any protection or control system that is defective or unavailable and must comply with AEMO directions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4.8.2(b)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registered participant must comply with a direction </w:t>
            </w:r>
            <w:r w:rsidRPr="00045244">
              <w:rPr>
                <w:rFonts w:ascii="Calibri" w:eastAsia="Times New Roman" w:hAnsi="Calibri" w:cs="Calibri"/>
                <w:color w:val="000000"/>
                <w:lang w:eastAsia="en-AU"/>
              </w:rPr>
              <w:br/>
              <w:t>given by AEMO under clause 4.8.2(a)</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4.8.5A(d)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Determination of the latest time for AEMO intervention - Requirement </w:t>
            </w:r>
            <w:r w:rsidRPr="00045244">
              <w:rPr>
                <w:rFonts w:ascii="Calibri" w:eastAsia="Times New Roman" w:hAnsi="Calibri" w:cs="Calibri"/>
                <w:color w:val="000000"/>
                <w:lang w:eastAsia="en-AU"/>
              </w:rPr>
              <w:br/>
              <w:t>for SNSP, SG, SSG or MC to provide information to AEMO to enable it to estimate latest time at which it would need to intervene through an AEMO intervention event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4.8.9(c) -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Registered Participant must comply with AEMO directions issued to </w:t>
            </w:r>
            <w:r w:rsidRPr="00045244">
              <w:rPr>
                <w:rFonts w:ascii="Calibri" w:eastAsia="Times New Roman" w:hAnsi="Calibri" w:cs="Calibri"/>
                <w:color w:val="000000"/>
                <w:lang w:eastAsia="en-AU"/>
              </w:rPr>
              <w:br/>
              <w:t xml:space="preserve">restore power Supply Security or reliability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4.8.9A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Notwithstanding any other provision of the Rules, a </w:t>
            </w:r>
            <w:r w:rsidRPr="00045244">
              <w:rPr>
                <w:rFonts w:ascii="Calibri" w:eastAsia="Times New Roman" w:hAnsi="Calibri" w:cs="Calibri"/>
                <w:color w:val="000000"/>
                <w:lang w:eastAsia="en-AU"/>
              </w:rPr>
              <w:br/>
              <w:t>registered participant must follow any direction issued by or on behalf of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203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4.9.2(d)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scheduled generator or semi-scheduled generator </w:t>
            </w:r>
            <w:r w:rsidRPr="00045244">
              <w:rPr>
                <w:rFonts w:ascii="Calibri" w:eastAsia="Times New Roman" w:hAnsi="Calibri" w:cs="Calibri"/>
                <w:color w:val="000000"/>
                <w:lang w:eastAsia="en-AU"/>
              </w:rPr>
              <w:br/>
              <w:t>must, with respect to its generating units that have an availability offer of greater than 0 MW (whether synchronised or not), ensure that appropriate personnel are available at all times to receive and immediately act upon dispatch instructions issued by AEMO to the relevant Generator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4.9.2A(b)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network service provider must, with </w:t>
            </w:r>
            <w:r w:rsidRPr="00045244">
              <w:rPr>
                <w:rFonts w:ascii="Calibri" w:eastAsia="Times New Roman" w:hAnsi="Calibri" w:cs="Calibri"/>
                <w:color w:val="000000"/>
                <w:lang w:eastAsia="en-AU"/>
              </w:rPr>
              <w:br/>
              <w:t>respect to its scheduled network services that have an availability offer of greater than 0 MW, ensure that appropriate personnel are available at all times to receive and immediately act upon dispatch instructions issued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4.9.3(b)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market customers must, with respect to scheduled </w:t>
            </w:r>
            <w:r w:rsidRPr="00045244">
              <w:rPr>
                <w:rFonts w:ascii="Calibri" w:eastAsia="Times New Roman" w:hAnsi="Calibri" w:cs="Calibri"/>
                <w:color w:val="000000"/>
                <w:lang w:eastAsia="en-AU"/>
              </w:rPr>
              <w:br/>
              <w:t>loads in relation to which a dispatch bid has been submitted for a particular trading interval, ensure that appropriate personnel or electronic facilities are available at all times to receive and immediately act upon dispatch instructions issued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4.9.3A(c)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market participant who has submitted a market </w:t>
            </w:r>
            <w:r w:rsidRPr="00045244">
              <w:rPr>
                <w:rFonts w:ascii="Calibri" w:eastAsia="Times New Roman" w:hAnsi="Calibri" w:cs="Calibri"/>
                <w:color w:val="000000"/>
                <w:lang w:eastAsia="en-AU"/>
              </w:rPr>
              <w:br/>
              <w:t>ancillary service offer must ensure that appropriate personnel or electronic facilities are available at all times to receive and immediately act upon dispatch instructions issued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4.9.3A(d)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NMAS provider with whom AEMO has an ancillary </w:t>
            </w:r>
            <w:r w:rsidRPr="00045244">
              <w:rPr>
                <w:rFonts w:ascii="Calibri" w:eastAsia="Times New Roman" w:hAnsi="Calibri" w:cs="Calibri"/>
                <w:color w:val="000000"/>
                <w:lang w:eastAsia="en-AU"/>
              </w:rPr>
              <w:br/>
              <w:t>services agreement must ensure that appropriate personnel or electronic facilities are available in accordance with that agreement at all times to receive and immediately act upon dispatch instructions issued to that NMAS provider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4.9.4(a) -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Dispatch related limitations on Scheduled Generators and Semi-</w:t>
            </w:r>
            <w:r w:rsidRPr="00045244">
              <w:rPr>
                <w:rFonts w:ascii="Calibri" w:eastAsia="Times New Roman" w:hAnsi="Calibri" w:cs="Calibri"/>
                <w:color w:val="000000"/>
                <w:lang w:eastAsia="en-AU"/>
              </w:rPr>
              <w:br/>
              <w:t>Scheduled Generators for sending out energy from a generating unit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or semi-scheduled generator must not </w:t>
            </w:r>
            <w:r w:rsidRPr="00045244">
              <w:rPr>
                <w:rFonts w:ascii="Calibri" w:eastAsia="Times New Roman" w:hAnsi="Calibri" w:cs="Calibri"/>
                <w:color w:val="000000"/>
                <w:lang w:eastAsia="en-AU"/>
              </w:rPr>
              <w:br/>
              <w:t>adjust the transformer tap position or excitation control system voltage set-point except in accordance with certain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or semi-scheduled generator must not </w:t>
            </w:r>
            <w:r w:rsidRPr="00045244">
              <w:rPr>
                <w:rFonts w:ascii="Calibri" w:eastAsia="Times New Roman" w:hAnsi="Calibri" w:cs="Calibri"/>
                <w:color w:val="000000"/>
                <w:lang w:eastAsia="en-AU"/>
              </w:rPr>
              <w:br/>
              <w:t>energise a connection point in relation to a generating unit without obtaining approval from AEMO immediately prior to energisation except in accordance with certain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or semi-scheduled generator must not </w:t>
            </w:r>
            <w:r w:rsidRPr="00045244">
              <w:rPr>
                <w:rFonts w:ascii="Calibri" w:eastAsia="Times New Roman" w:hAnsi="Calibri" w:cs="Calibri"/>
                <w:color w:val="000000"/>
                <w:lang w:eastAsia="en-AU"/>
              </w:rPr>
              <w:br/>
              <w:t>synchronise or de-synchronise a scheduled generating unit with a nameplate rating of 30MW or more, without prior approval from AEMO or other than in response to a dispatch instruction except in accordance with certain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or semi-scheduled generator must not </w:t>
            </w:r>
            <w:r w:rsidRPr="00045244">
              <w:rPr>
                <w:rFonts w:ascii="Calibri" w:eastAsia="Times New Roman" w:hAnsi="Calibri" w:cs="Calibri"/>
                <w:color w:val="000000"/>
                <w:lang w:eastAsia="en-AU"/>
              </w:rPr>
              <w:br/>
              <w:t>change the frequency response mode of a scheduled generating unit without the prior approval of AEMO except in accordance with certain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or semi-scheduled generator must not </w:t>
            </w:r>
            <w:r w:rsidRPr="00045244">
              <w:rPr>
                <w:rFonts w:ascii="Calibri" w:eastAsia="Times New Roman" w:hAnsi="Calibri" w:cs="Calibri"/>
                <w:color w:val="000000"/>
                <w:lang w:eastAsia="en-AU"/>
              </w:rPr>
              <w:br/>
              <w:t>remove from service or interfere with the operation of any power system stabilising equipment installed on that generating unit except in accordance with certain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4.9.4A(a)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network service provider must not </w:t>
            </w:r>
            <w:r w:rsidRPr="00045244">
              <w:rPr>
                <w:rFonts w:ascii="Calibri" w:eastAsia="Times New Roman" w:hAnsi="Calibri" w:cs="Calibri"/>
                <w:color w:val="000000"/>
                <w:lang w:eastAsia="en-AU"/>
              </w:rPr>
              <w:br/>
              <w:t>energise a connection point in relation to a scheduled network service without prior approval from AEMO. This approval must be obtained immediately prior to energisation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261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4.9.4A(b)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network service provider must not </w:t>
            </w:r>
            <w:r w:rsidRPr="00045244">
              <w:rPr>
                <w:rFonts w:ascii="Calibri" w:eastAsia="Times New Roman" w:hAnsi="Calibri" w:cs="Calibri"/>
                <w:color w:val="000000"/>
                <w:lang w:eastAsia="en-AU"/>
              </w:rPr>
              <w:br/>
              <w:t>synchronise a scheduled network service to, or de-synchronise a scheduled network service from, the power system without prior approval from AEMO except de-synchronisation as a consequence of the operation of automatic protection equipment or where such action is urgently required to prevent material damage to plant or equipment or in the interests of safety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4.9.6(a)(1) - (2)</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Commitment of scheduled generating units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4.9.6(b)(3)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Instructions by AEMO to commit a generating unit for service - </w:t>
            </w:r>
            <w:r w:rsidRPr="00045244">
              <w:rPr>
                <w:rFonts w:ascii="Calibri" w:eastAsia="Times New Roman" w:hAnsi="Calibri" w:cs="Calibri"/>
                <w:color w:val="000000"/>
                <w:lang w:eastAsia="en-AU"/>
              </w:rPr>
              <w:br/>
              <w:t>requirement to promptly advise AEMO of any inability to meet the nominated time to synchronise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system efficiently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4.9.6(b)(4)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Instructions by AEMO to commit a generating unit for service - </w:t>
            </w:r>
            <w:r w:rsidRPr="00045244">
              <w:rPr>
                <w:rFonts w:ascii="Calibri" w:eastAsia="Times New Roman" w:hAnsi="Calibri" w:cs="Calibri"/>
                <w:color w:val="000000"/>
                <w:lang w:eastAsia="en-AU"/>
              </w:rPr>
              <w:br/>
              <w:t xml:space="preserve">requirement to remain on self-dispatch level until AEMO issues further dispatch instruction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specific notices or requests from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4.9.7(a)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De-commitment, or output reduction, by Scheduled Generators' advice </w:t>
            </w:r>
            <w:r w:rsidRPr="00045244">
              <w:rPr>
                <w:rFonts w:ascii="Calibri" w:eastAsia="Times New Roman" w:hAnsi="Calibri" w:cs="Calibri"/>
                <w:color w:val="000000"/>
                <w:lang w:eastAsia="en-AU"/>
              </w:rPr>
              <w:br/>
              <w:t>to be provided to AEMO one hour ahead of de-synchronising</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lang w:eastAsia="en-AU"/>
              </w:rPr>
            </w:pPr>
            <w:r w:rsidRPr="00045244">
              <w:rPr>
                <w:rFonts w:ascii="Calibri" w:eastAsia="Times New Roman" w:hAnsi="Calibri" w:cs="Calibri"/>
                <w:lang w:eastAsia="en-AU"/>
              </w:rPr>
              <w:t xml:space="preserve">Clause 4.9.7(b)(1)-(4)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that a scheduled generator must not de-commit a </w:t>
            </w:r>
            <w:r w:rsidRPr="00045244">
              <w:rPr>
                <w:rFonts w:ascii="Calibri" w:eastAsia="Times New Roman" w:hAnsi="Calibri" w:cs="Calibri"/>
                <w:color w:val="000000"/>
                <w:lang w:eastAsia="en-AU"/>
              </w:rPr>
              <w:br/>
              <w:t>generating unit unless it has confirmed a number of factors with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4.9.8(a)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participants to follow AEMO's dispatch instructions </w:t>
            </w:r>
            <w:r w:rsidRPr="00045244">
              <w:rPr>
                <w:rFonts w:ascii="Calibri" w:eastAsia="Times New Roman" w:hAnsi="Calibri" w:cs="Calibri"/>
                <w:color w:val="000000"/>
                <w:lang w:eastAsia="en-AU"/>
              </w:rPr>
              <w:br/>
              <w:t>unless there is a hazard to public safety or equipment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4.9.8(b)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Scheduled generators must ensure that their units are able at all times </w:t>
            </w:r>
            <w:r w:rsidRPr="00045244">
              <w:rPr>
                <w:rFonts w:ascii="Calibri" w:eastAsia="Times New Roman" w:hAnsi="Calibri" w:cs="Calibri"/>
                <w:color w:val="000000"/>
                <w:lang w:eastAsia="en-AU"/>
              </w:rPr>
              <w:br/>
              <w:t>to comply with their latest dispatch offer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4.9.8(b1)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Scheduled network service providers must at all times be able to </w:t>
            </w:r>
            <w:r w:rsidRPr="00045244">
              <w:rPr>
                <w:rFonts w:ascii="Calibri" w:eastAsia="Times New Roman" w:hAnsi="Calibri" w:cs="Calibri"/>
                <w:color w:val="000000"/>
                <w:lang w:eastAsia="en-AU"/>
              </w:rPr>
              <w:br/>
              <w:t>comply with their latest network dispatch offer in respect of market network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4.9.8(c)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Registered participant must ensure that each of its facilities is at all </w:t>
            </w:r>
            <w:r w:rsidRPr="00045244">
              <w:rPr>
                <w:rFonts w:ascii="Calibri" w:eastAsia="Times New Roman" w:hAnsi="Calibri" w:cs="Calibri"/>
                <w:color w:val="000000"/>
                <w:lang w:eastAsia="en-AU"/>
              </w:rPr>
              <w:br/>
              <w:t>times able to comply with any relevant dispatch bid in respect of the facility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4.9.8(d)</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Market participant with ancillary service generating unit or load must </w:t>
            </w:r>
            <w:r w:rsidRPr="00045244">
              <w:rPr>
                <w:rFonts w:ascii="Calibri" w:eastAsia="Times New Roman" w:hAnsi="Calibri" w:cs="Calibri"/>
                <w:color w:val="000000"/>
                <w:lang w:eastAsia="en-AU"/>
              </w:rPr>
              <w:br/>
              <w:t>ensure it is able to comply with the latest market ancillary service offer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4.9.8(e)</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A semi-scheduled generator must ensure that each of its units is at all </w:t>
            </w:r>
            <w:r w:rsidRPr="00045244">
              <w:rPr>
                <w:rFonts w:ascii="Calibri" w:eastAsia="Times New Roman" w:hAnsi="Calibri" w:cs="Calibri"/>
                <w:color w:val="000000"/>
                <w:lang w:eastAsia="en-AU"/>
              </w:rPr>
              <w:br/>
              <w:t>times able to comply with its latest generation dispatch offer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4.9.9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scheduled generator must notify AEMO of any event which has </w:t>
            </w:r>
            <w:r w:rsidRPr="00045244">
              <w:rPr>
                <w:rFonts w:ascii="Calibri" w:eastAsia="Times New Roman" w:hAnsi="Calibri" w:cs="Calibri"/>
                <w:color w:val="000000"/>
                <w:lang w:eastAsia="en-AU"/>
              </w:rPr>
              <w:br/>
              <w:t>changed or is likely to change the operational availability of its units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4.9.9A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scheduled network service provider must notify AEMO of any event </w:t>
            </w:r>
            <w:r w:rsidRPr="00045244">
              <w:rPr>
                <w:rFonts w:ascii="Calibri" w:eastAsia="Times New Roman" w:hAnsi="Calibri" w:cs="Calibri"/>
                <w:color w:val="000000"/>
                <w:lang w:eastAsia="en-AU"/>
              </w:rPr>
              <w:br/>
              <w:t>which has changed or is likely to change the operational availability of any of its scheduled network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4.9.9B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A market participant which has classified a unit or load as an ancillary </w:t>
            </w:r>
            <w:r w:rsidRPr="00045244">
              <w:rPr>
                <w:rFonts w:ascii="Calibri" w:eastAsia="Times New Roman" w:hAnsi="Calibri" w:cs="Calibri"/>
                <w:color w:val="000000"/>
                <w:lang w:eastAsia="en-AU"/>
              </w:rPr>
              <w:br/>
              <w:t>service unit or load must notify AEMO of any event which has changed or is likely to change its availability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4.9.9C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Inertia Service Provider must inform AEMO of event which has changed</w:t>
            </w:r>
            <w:r w:rsidRPr="00045244">
              <w:rPr>
                <w:rFonts w:ascii="Calibri" w:eastAsia="Times New Roman" w:hAnsi="Calibri" w:cs="Calibri"/>
                <w:color w:val="000000"/>
                <w:lang w:eastAsia="en-AU"/>
              </w:rPr>
              <w:br/>
              <w:t>availability of inertia support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4.9.9D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 system strength service provider must notify AEMO as soon as </w:t>
            </w:r>
            <w:r w:rsidRPr="00045244">
              <w:rPr>
                <w:rFonts w:ascii="Calibri" w:eastAsia="Times New Roman" w:hAnsi="Calibri" w:cs="Calibri"/>
                <w:color w:val="000000"/>
                <w:lang w:eastAsia="en-AU"/>
              </w:rPr>
              <w:br/>
              <w:t>possible of any event that will change the availability of system strength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AEMO ability to plan and operate the power system efficiently</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4A.G.13(a)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Market Generator information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4A.G.17(b)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Liquidity Obligation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4A.G.24(b)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MLO Compliance and Reporting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bl>
    <w:p w:rsidR="00D76F42" w:rsidRDefault="00D76F42">
      <w:r>
        <w:br w:type="page"/>
      </w:r>
    </w:p>
    <w:tbl>
      <w:tblPr>
        <w:tblW w:w="14040" w:type="dxa"/>
        <w:tblLook w:val="04A0" w:firstRow="1" w:lastRow="0" w:firstColumn="1" w:lastColumn="0" w:noHBand="0" w:noVBand="1"/>
      </w:tblPr>
      <w:tblGrid>
        <w:gridCol w:w="1740"/>
        <w:gridCol w:w="6100"/>
        <w:gridCol w:w="1340"/>
        <w:gridCol w:w="2100"/>
        <w:gridCol w:w="2760"/>
      </w:tblGrid>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5: Network Connection Access, Planning and Expansion</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5.17.3(a)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Regulatory investment test for distribution - projects subject to the regulatory investment test for distribution</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5.17.4(a)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Regulatory investment test for distribution procedures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Connection agreements - requirement to document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5.2.3 (f)</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requirement to comply with </w:t>
            </w:r>
            <w:r w:rsidRPr="00045244">
              <w:rPr>
                <w:rFonts w:ascii="Calibri" w:eastAsia="Times New Roman" w:hAnsi="Calibri" w:cs="Calibri"/>
                <w:color w:val="000000"/>
                <w:lang w:eastAsia="en-AU"/>
              </w:rPr>
              <w:br/>
              <w:t>applicable regulatory instruments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Network Service Provider must comply with power system performance</w:t>
            </w:r>
            <w:r w:rsidRPr="00045244">
              <w:rPr>
                <w:rFonts w:ascii="Calibri" w:eastAsia="Times New Roman" w:hAnsi="Calibri" w:cs="Calibri"/>
                <w:color w:val="000000"/>
                <w:lang w:eastAsia="en-AU"/>
              </w:rPr>
              <w:br/>
              <w:t xml:space="preserve"> and quality of supply standards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5.2.3(b)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comply with power system </w:t>
            </w:r>
            <w:r w:rsidRPr="00045244">
              <w:rPr>
                <w:rFonts w:ascii="Calibri" w:eastAsia="Times New Roman" w:hAnsi="Calibri" w:cs="Calibri"/>
                <w:color w:val="000000"/>
                <w:lang w:eastAsia="en-AU"/>
              </w:rPr>
              <w:br/>
              <w:t xml:space="preserve">performance and quality of supply standards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5.2.3(c)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report variations to technical </w:t>
            </w:r>
            <w:r w:rsidRPr="00045244">
              <w:rPr>
                <w:rFonts w:ascii="Calibri" w:eastAsia="Times New Roman" w:hAnsi="Calibri" w:cs="Calibri"/>
                <w:color w:val="000000"/>
                <w:lang w:eastAsia="en-AU"/>
              </w:rPr>
              <w:br/>
              <w:t>requirements of connection agreements to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5.2.3(d)(10) - (12)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provide information/data to </w:t>
            </w:r>
            <w:r w:rsidRPr="00045244">
              <w:rPr>
                <w:rFonts w:ascii="Calibri" w:eastAsia="Times New Roman" w:hAnsi="Calibri" w:cs="Calibri"/>
                <w:color w:val="000000"/>
                <w:lang w:eastAsia="en-AU"/>
              </w:rPr>
              <w:br/>
              <w:t>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Network Service Provider must arrange for operation of that part of the</w:t>
            </w:r>
            <w:r w:rsidRPr="00045244">
              <w:rPr>
                <w:rFonts w:ascii="Calibri" w:eastAsia="Times New Roman" w:hAnsi="Calibri" w:cs="Calibri"/>
                <w:color w:val="000000"/>
                <w:lang w:eastAsia="en-AU"/>
              </w:rPr>
              <w:br/>
              <w:t xml:space="preserve"> national grid over which it has control in accordance with instructions given by AEMO</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br/>
            </w:r>
            <w:r w:rsidRPr="00045244">
              <w:rPr>
                <w:rFonts w:ascii="Calibri" w:eastAsia="Times New Roman" w:hAnsi="Calibri" w:cs="Calibri"/>
                <w:color w:val="000000"/>
                <w:lang w:eastAsia="en-AU"/>
              </w:rPr>
              <w:b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5.2.3(e1)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arrange for management, </w:t>
            </w:r>
            <w:r w:rsidRPr="00045244">
              <w:rPr>
                <w:rFonts w:ascii="Calibri" w:eastAsia="Times New Roman" w:hAnsi="Calibri" w:cs="Calibri"/>
                <w:color w:val="000000"/>
                <w:lang w:eastAsia="en-AU"/>
              </w:rPr>
              <w:br/>
              <w:t xml:space="preserve">maintenance, operation of its part of the national grid /connection point/network and restoration of agreed capability at connection point as soon as reasonably practicable following interruption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Obligations on network service providers re new/altered equipment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5.2.3(g1)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requirement to comply with </w:t>
            </w:r>
            <w:r w:rsidRPr="00045244">
              <w:rPr>
                <w:rFonts w:ascii="Calibri" w:eastAsia="Times New Roman" w:hAnsi="Calibri" w:cs="Calibri"/>
                <w:color w:val="000000"/>
                <w:lang w:eastAsia="en-AU"/>
              </w:rPr>
              <w:br/>
              <w:t xml:space="preserve">any terms/conditions of a connection agreement that provide for the implementation, operation, maintenance or performance of a system strength remediation scheme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5.2.3(j)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requirement to provide </w:t>
            </w:r>
            <w:r w:rsidRPr="00045244">
              <w:rPr>
                <w:rFonts w:ascii="Calibri" w:eastAsia="Times New Roman" w:hAnsi="Calibri" w:cs="Calibri"/>
                <w:color w:val="000000"/>
                <w:lang w:eastAsia="en-AU"/>
              </w:rPr>
              <w:br/>
              <w:t>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5.2.3(k)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network service providers - requirement to provide </w:t>
            </w:r>
            <w:r w:rsidRPr="00045244">
              <w:rPr>
                <w:rFonts w:ascii="Calibri" w:eastAsia="Times New Roman" w:hAnsi="Calibri" w:cs="Calibri"/>
                <w:color w:val="000000"/>
                <w:lang w:eastAsia="en-AU"/>
              </w:rPr>
              <w:br/>
              <w:t>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5.2.3A(a)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Market Network Service Providers - requirement to </w:t>
            </w:r>
            <w:r w:rsidRPr="00045244">
              <w:rPr>
                <w:rFonts w:ascii="Calibri" w:eastAsia="Times New Roman" w:hAnsi="Calibri" w:cs="Calibri"/>
                <w:color w:val="000000"/>
                <w:lang w:eastAsia="en-AU"/>
              </w:rPr>
              <w:br/>
              <w:t>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5.2.3A(b)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Market Network Service Providers - requirement to </w:t>
            </w:r>
            <w:r w:rsidRPr="00045244">
              <w:rPr>
                <w:rFonts w:ascii="Calibri" w:eastAsia="Times New Roman" w:hAnsi="Calibri" w:cs="Calibri"/>
                <w:color w:val="000000"/>
                <w:lang w:eastAsia="en-AU"/>
              </w:rPr>
              <w:br/>
              <w:t>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5.2.4(a)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of customers - each customer must plan and design its </w:t>
            </w:r>
            <w:r w:rsidRPr="00045244">
              <w:rPr>
                <w:rFonts w:ascii="Calibri" w:eastAsia="Times New Roman" w:hAnsi="Calibri" w:cs="Calibri"/>
                <w:color w:val="000000"/>
                <w:lang w:eastAsia="en-AU"/>
              </w:rPr>
              <w:br/>
              <w:t xml:space="preserve">facilities and ensure that its facilities are operated to comply with connection agreement with NSP, performance standards, system standards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5.2.4(c)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of customers - requirement to provide information requested </w:t>
            </w:r>
            <w:r w:rsidRPr="00045244">
              <w:rPr>
                <w:rFonts w:ascii="Calibri" w:eastAsia="Times New Roman" w:hAnsi="Calibri" w:cs="Calibri"/>
                <w:color w:val="000000"/>
                <w:lang w:eastAsia="en-AU"/>
              </w:rPr>
              <w:br/>
              <w:t>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5.2.4(d)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of customers - requirement to provide information requested </w:t>
            </w:r>
            <w:r w:rsidRPr="00045244">
              <w:rPr>
                <w:rFonts w:ascii="Calibri" w:eastAsia="Times New Roman" w:hAnsi="Calibri" w:cs="Calibri"/>
                <w:color w:val="000000"/>
                <w:lang w:eastAsia="en-AU"/>
              </w:rPr>
              <w:br/>
              <w:t>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5.2.5(a)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Generator facilities must comply with applicable performance </w:t>
            </w:r>
            <w:r w:rsidRPr="00045244">
              <w:rPr>
                <w:rFonts w:ascii="Calibri" w:eastAsia="Times New Roman" w:hAnsi="Calibri" w:cs="Calibri"/>
                <w:color w:val="000000"/>
                <w:lang w:eastAsia="en-AU"/>
              </w:rPr>
              <w:br/>
              <w:t>standards, connection agreements and system standards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5.2.5(c)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Obligations of Generators - Generator must comply with any terms and conditions of a connection agreement for its generating system that provide for the implementation, operation, maintenance or performance of a system strength remediation scheme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security and safety of supply in the electricity or gas system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5.2.5(d)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Obligations of Generators - requirement to 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5.2.5(e)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Obligations of Generators - requirement to provide information requested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74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5.2.6(a)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of AEMO - Requirement to provide NSP on request, a copy of any report provided to AEMO by a NSP. If requested by AEMO,  NSP must prepare report as to technical impacts of a development or change that may adversely affect RP in another region, and provide to AEMO, RP requesting the report and on request any other RP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5.2.7(b)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Obligations of Dedicated Connection Asset Service Providers - requirement to plan and design facilities to ensure compliant with performance standards, connection agreement and system standards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security and safety of supply in the electricity or gas system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5.20B.4(b)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If AEMO assesses that there will be an inertia shortfall, Inertia Service </w:t>
            </w:r>
            <w:r w:rsidRPr="00045244">
              <w:rPr>
                <w:rFonts w:ascii="Calibri" w:eastAsia="Times New Roman" w:hAnsi="Calibri" w:cs="Calibri"/>
                <w:color w:val="000000"/>
                <w:lang w:eastAsia="en-AU"/>
              </w:rPr>
              <w:br/>
              <w:t>Provider must make inertia available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5.20B.5(f)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Inertia support activities - requirement to obtain AEMO's approval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5.20B.6(b)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Inertia network services information and approvals - requirement to register with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5.20B.6(f)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Inertia network services information and approvals - requirement to obtain AEMO's approval</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5.20C.3(b)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Where AEMO identifies there is a fault level shortfall, the system </w:t>
            </w:r>
            <w:r w:rsidRPr="00045244">
              <w:rPr>
                <w:rFonts w:ascii="Calibri" w:eastAsia="Times New Roman" w:hAnsi="Calibri" w:cs="Calibri"/>
                <w:color w:val="000000"/>
                <w:lang w:eastAsia="en-AU"/>
              </w:rPr>
              <w:br/>
              <w:t>strength provider must make system strength services available in accordance with AEMO requirements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5.20C.4(b)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System strength requirements - System strength services information and approvals - requirement to register with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5.20C.4(f)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System strength requirements - System strength services information </w:t>
            </w:r>
            <w:r w:rsidRPr="00045244">
              <w:rPr>
                <w:rFonts w:ascii="Calibri" w:eastAsia="Times New Roman" w:hAnsi="Calibri" w:cs="Calibri"/>
                <w:color w:val="000000"/>
                <w:lang w:eastAsia="en-AU"/>
              </w:rPr>
              <w:br/>
              <w:t>and approvals - requirement to obtain AEMO's approval</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5.22(k)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Direction notice - Requirement for directed party to comply with direction notice, requirements of last resort planning guidelines and requirements for application of regulatory investment test for transmission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5.2A.3(e)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Transmission network connection and access - prohibition on engaging in conduct for the purpose of preventing or hindering access to those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Deliberate or reckless conduct by the contravener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5.2A.6(c)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Negotiating principles - if applicant seeks large DCA services, the DCA Service Provider must comply with its access policy and negotiating principles in </w:t>
            </w:r>
            <w:proofErr w:type="spellStart"/>
            <w:r w:rsidRPr="00045244">
              <w:rPr>
                <w:rFonts w:ascii="Calibri" w:eastAsia="Times New Roman" w:hAnsi="Calibri" w:cs="Calibri"/>
                <w:color w:val="000000"/>
                <w:lang w:eastAsia="en-AU"/>
              </w:rPr>
              <w:t>sch</w:t>
            </w:r>
            <w:proofErr w:type="spellEnd"/>
            <w:r w:rsidRPr="00045244">
              <w:rPr>
                <w:rFonts w:ascii="Calibri" w:eastAsia="Times New Roman" w:hAnsi="Calibri" w:cs="Calibri"/>
                <w:color w:val="000000"/>
                <w:lang w:eastAsia="en-AU"/>
              </w:rPr>
              <w:t xml:space="preserve"> 5.12</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5.2A.7(a)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Third party IUSAs - prohibition on commissioning a third party IUSA unless there is a network operating agreement between the owner, third party IUSA and primary TNSP</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5.2A.7(e)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Third party IUSAs - prohibition on owner of a third party IUSA from owning, operating or controlling a generating system or facility utilising electrical energy… that is connected to that third party IUSA</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Adverse Market Impact</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Distortion of the market</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5.2A.8(d)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Access framework for large dedicated connection assets - requirement to submit an access policy for approval by the AER within 30 days of an asset being classified as a large dedicated connection asset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5.2A.8(l)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NER clause 5.2A.8(l) Access framework for large dedicated connection assets - must not engage in conduct for the purpose of preventing or hindering access to large DCA services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1 </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Deliberate or reckless conduct by the contravener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5.3.10(a)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Acceptance of performance standards for generating plant that is altered - Generator must not commission altered generating plant until the NSP has advised the Generator that the provider and AEMO are satisfied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w:t>
            </w:r>
            <w:r w:rsidRPr="00045244">
              <w:rPr>
                <w:rFonts w:ascii="Calibri" w:eastAsia="Times New Roman" w:hAnsi="Calibri" w:cs="Calibri"/>
                <w:color w:val="000000"/>
                <w:lang w:eastAsia="en-AU"/>
              </w:rPr>
              <w:br/>
              <w:t xml:space="preserve">system efficiently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5.3.2(b)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Connection enquiry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D76F42">
        <w:trPr>
          <w:trHeight w:val="209"/>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5.3.2(c)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Connection enquiry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5.3.2(d)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Connection enquiry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5.3.2(f)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Connection enquiry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5.3.3(b)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Response to connection enquiry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5.3.3(b1)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Response to connection enquiry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5.3.3(b5)</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Response to connection enquiry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5.3.3(c)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Response to connection enquiry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5.3.4A(c)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Negotiated access standards - requirement to consult with AEMO in </w:t>
            </w:r>
            <w:r w:rsidRPr="00045244">
              <w:rPr>
                <w:rFonts w:ascii="Calibri" w:eastAsia="Times New Roman" w:hAnsi="Calibri" w:cs="Calibri"/>
                <w:color w:val="000000"/>
                <w:lang w:eastAsia="en-AU"/>
              </w:rPr>
              <w:br/>
              <w:t xml:space="preserve">relation to AEMO advisory matters for that proposed standard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Inappropriate Market Participant Behaviour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5.3.4A(e), (f) and (g)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Negotiated access standard - Requirement to accept or reject a proposed negotiated access standard in certain timeframes / circumstances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5.3.4B(a)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System strength remediation for new connections - requirement to undertake system strength impact assessment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5.3.4B(e)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System strength remediation for new connections - requirement to undertake system strength connection works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5.3.4B(</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System strength remediation for new connections - requirement to consult with AEMO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5.3.4B(k)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System strength remediation for new connections - requirement to accept or reject proposal for a system strength remediation scheme within 10 business days of receipt of response from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5.3.4B(q)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System strength remediation for new connections - requirement not to modify system strength remediation scheme unless RP submits proposal to NSP for evaluation by NSP and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5.3.5(g)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Preparation of offer to connect - must include provision for payment of reasonably costs associated with remote control equipment and remote monitoring equipment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5.3.6(a)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Offer to connect - NSP processing an application to connect must make </w:t>
            </w:r>
            <w:r w:rsidRPr="00045244">
              <w:rPr>
                <w:rFonts w:ascii="Calibri" w:eastAsia="Times New Roman" w:hAnsi="Calibri" w:cs="Calibri"/>
                <w:color w:val="000000"/>
                <w:lang w:eastAsia="en-AU"/>
              </w:rPr>
              <w:br/>
              <w:t>an offer to connect the Connection Applicant's facilities to the network within the specified timeframes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5.3.6(b) - (c1)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Offer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5.3.6(g)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Offer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5.3.6(h)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Offer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5.3.6(j)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Offer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5.3.7(g)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Finalisation of connection agreements and network operating agreements - requirement to notify AEMO that a connection agreement has been entered into and forward to AEMO relevant technical details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5.3.8(e)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Provision and use of information - requirement to promptly notify </w:t>
            </w:r>
            <w:r w:rsidRPr="00045244">
              <w:rPr>
                <w:rFonts w:ascii="Calibri" w:eastAsia="Times New Roman" w:hAnsi="Calibri" w:cs="Calibri"/>
                <w:color w:val="000000"/>
                <w:lang w:eastAsia="en-AU"/>
              </w:rPr>
              <w:br/>
              <w:t>other party in writing of any material change to any information contained in or relevant to an application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5.3.8(f)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Provision and use of information - requirement to advise AEMO of correct information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5.3.9(b)(2)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Procedure to be followed by a Generator proposing to alter a generating system - requirement to provide information to NSP and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5.3.9(h)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Procedure to be followed by a Generator proposing to alter a generating system - requirement on NSP and Generator to</w:t>
            </w:r>
            <w:r w:rsidRPr="00045244">
              <w:rPr>
                <w:rFonts w:ascii="Calibri" w:eastAsia="Times New Roman" w:hAnsi="Calibri" w:cs="Calibri"/>
                <w:b/>
                <w:bCs/>
                <w:color w:val="000000"/>
                <w:lang w:eastAsia="en-AU"/>
              </w:rPr>
              <w:t xml:space="preserve"> </w:t>
            </w:r>
            <w:r w:rsidRPr="00045244">
              <w:rPr>
                <w:rFonts w:ascii="Calibri" w:eastAsia="Times New Roman" w:hAnsi="Calibri" w:cs="Calibri"/>
                <w:color w:val="000000"/>
                <w:lang w:eastAsia="en-AU"/>
              </w:rPr>
              <w:t>immediately jointly advise AEMO of variation to an existing connection agreement</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5.3A.10(e)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Preparation of offer to connect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5.3A.12(b)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Network support payments and functions - NSP required to register generating unit with AEMO and include certain information, when relevant TNSP or DNSP decides to implement a generation option as an alternative to network augmentation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5.3A.8(g)(1)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Detailed response to enquiry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5.3AA(e)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Access arrangements relating to Distribution Networks - DNSP must use reasonable endeavours to provide distribution network user access arrangements being sought by Connection Applicant subject to those arrangements being consistent with good electricity industry practice</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5.3AA(h)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Access arrangements relating to Distribution Networks - DNSP must pass through to Connection Applicant certain amounts re locational component of prescribed TUOS services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5.6.2(a)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Post-Connection Agreement Matters - Advise relevant NSP and, if the inconsistency relates to performance standards, AEMO in writing of the inconsistency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5.6.2(b)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Post-Connection Agreement Matters - Generator and NSP must not commission facility unless facility or connection agreement or performance standard has been varied to remove inconsistency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Supply Security and Reliability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AEMO ability to plan and operate power </w:t>
            </w:r>
            <w:r w:rsidRPr="00045244">
              <w:rPr>
                <w:rFonts w:ascii="Calibri" w:eastAsia="Times New Roman" w:hAnsi="Calibri" w:cs="Calibri"/>
                <w:color w:val="000000"/>
                <w:lang w:eastAsia="en-AU"/>
              </w:rPr>
              <w:br/>
              <w:t xml:space="preserve">system efficiently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5.7.1(l) </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Inspection and testing - right of entry and inspection - RP or AEMO required to provide results of the test or inspection to RP whose facilities have been inspected and any other RP which is likely to be materially affected by the results of the test / inspection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5.7.2(h)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Right of testing - Requirement on RP to permit a representative to be present while test is being conducted</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5.7.2(</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Right of testing - Requirement on RP who conducts a test to submit a </w:t>
            </w:r>
            <w:r w:rsidRPr="00045244">
              <w:rPr>
                <w:rFonts w:ascii="Calibri" w:eastAsia="Times New Roman" w:hAnsi="Calibri" w:cs="Calibri"/>
                <w:color w:val="000000"/>
                <w:lang w:eastAsia="en-AU"/>
              </w:rPr>
              <w:br/>
              <w:t>report to RP who requested the relevant test, AEMO and any other RP which is likely to be materially affected by the results of the test</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5.7.3(a)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Test to demonstrate compliance with connection requirements for generators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5.7.3(c)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Generator's obligations if tests demonstrate non-compliance with </w:t>
            </w:r>
            <w:r w:rsidRPr="00045244">
              <w:rPr>
                <w:rFonts w:ascii="Calibri" w:eastAsia="Times New Roman" w:hAnsi="Calibri" w:cs="Calibri"/>
                <w:color w:val="000000"/>
                <w:lang w:eastAsia="en-AU"/>
              </w:rPr>
              <w:br/>
              <w:t>connection requirements for generators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Supply Security and Reliability</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after="24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Effective operation / proper performance of the system and service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5.7.3(d)</w:t>
            </w:r>
            <w:r w:rsidRPr="00045244">
              <w:rPr>
                <w:rFonts w:ascii="Calibri" w:eastAsia="Times New Roman" w:hAnsi="Calibri" w:cs="Calibri"/>
                <w:color w:val="000000"/>
                <w:lang w:eastAsia="en-AU"/>
              </w:rPr>
              <w:b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Test to demonstrate compliance with connection requirements for generators - requirement to provide information to AEMO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6</w:t>
            </w:r>
          </w:p>
        </w:tc>
        <w:tc>
          <w:tcPr>
            <w:tcW w:w="6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FF0000"/>
                <w:lang w:eastAsia="en-AU"/>
              </w:rPr>
            </w:pPr>
            <w:r w:rsidRPr="00045244">
              <w:rPr>
                <w:rFonts w:ascii="Calibri" w:eastAsia="Times New Roman" w:hAnsi="Calibri" w:cs="Calibri"/>
                <w:color w:val="FF0000"/>
                <w:lang w:eastAsia="en-AU"/>
              </w:rPr>
              <w:t> </w:t>
            </w:r>
          </w:p>
        </w:tc>
        <w:tc>
          <w:tcPr>
            <w:tcW w:w="134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FF0000"/>
                <w:lang w:eastAsia="en-AU"/>
              </w:rPr>
            </w:pPr>
            <w:r w:rsidRPr="00045244">
              <w:rPr>
                <w:rFonts w:ascii="Calibri" w:eastAsia="Times New Roman" w:hAnsi="Calibri" w:cs="Calibri"/>
                <w:color w:val="FF0000"/>
                <w:lang w:eastAsia="en-AU"/>
              </w:rPr>
              <w:t> </w:t>
            </w:r>
          </w:p>
        </w:tc>
        <w:tc>
          <w:tcPr>
            <w:tcW w:w="210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FF0000"/>
                <w:lang w:eastAsia="en-AU"/>
              </w:rPr>
            </w:pPr>
            <w:r w:rsidRPr="00045244">
              <w:rPr>
                <w:rFonts w:ascii="Calibri" w:eastAsia="Times New Roman" w:hAnsi="Calibri" w:cs="Calibri"/>
                <w:color w:val="FF0000"/>
                <w:lang w:eastAsia="en-AU"/>
              </w:rPr>
              <w:t> </w:t>
            </w:r>
          </w:p>
        </w:tc>
        <w:tc>
          <w:tcPr>
            <w:tcW w:w="2760" w:type="dxa"/>
            <w:tcBorders>
              <w:top w:val="nil"/>
              <w:left w:val="nil"/>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FF0000"/>
                <w:lang w:eastAsia="en-AU"/>
              </w:rPr>
            </w:pPr>
            <w:r w:rsidRPr="00045244">
              <w:rPr>
                <w:rFonts w:ascii="Calibri" w:eastAsia="Times New Roman" w:hAnsi="Calibri" w:cs="Calibri"/>
                <w:color w:val="FF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6.17.1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Compliance with Distribution Ring-Fencing Guidelines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Financial gain to the contravenor</w:t>
            </w: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7: Metering</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7.10.2(a)(3) - (4)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Data management and storage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 appropriately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7.10.3(a)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Provision of metering data to certain persons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7.10.5(a) - (c)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Periodic energy metering</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7.10.6(a)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Time settings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7.10.7(a) - (c)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to provide metering data to AEMO, ensure performance </w:t>
            </w:r>
            <w:r w:rsidRPr="00045244">
              <w:rPr>
                <w:rFonts w:ascii="Calibri" w:eastAsia="Times New Roman" w:hAnsi="Calibri" w:cs="Calibri"/>
                <w:color w:val="000000"/>
                <w:lang w:eastAsia="en-AU"/>
              </w:rPr>
              <w:br/>
              <w:t xml:space="preserve">standards set at a level that does not provide a material risk to AEMO's ability to meet its settlements and prudential requirements obligations,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7.10.7(d)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 to provide metering data to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7.11.3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Changes to energy data or metering data - MC must notify AEMO that </w:t>
            </w:r>
            <w:r w:rsidRPr="00045244">
              <w:rPr>
                <w:rFonts w:ascii="Calibri" w:eastAsia="Times New Roman" w:hAnsi="Calibri" w:cs="Calibri"/>
                <w:color w:val="000000"/>
                <w:lang w:eastAsia="en-AU"/>
              </w:rPr>
              <w:br/>
              <w:t xml:space="preserve">alteration to metering data is necessary and advise the FRMP of the need to change metering data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7.12.2(b)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register discrepancy</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7.15.2(a)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Security of metering installations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records/data appropriately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7.15.3(a)-(e), </w:t>
            </w:r>
            <w:r w:rsidRPr="00045244">
              <w:rPr>
                <w:rFonts w:ascii="Calibri" w:eastAsia="Times New Roman" w:hAnsi="Calibri" w:cs="Calibri"/>
                <w:color w:val="000000"/>
                <w:lang w:eastAsia="en-AU"/>
              </w:rPr>
              <w:br/>
              <w:t>(</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&amp; (j)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Security controls for energy data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records/data appropriately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7.15.4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Additional security controls for small customer metering</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records/data appropriately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7.15.5(a)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Access to data</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records/data appropriately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7.16.2(c)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All registered participants, metering providers, metering data providers </w:t>
            </w:r>
            <w:r w:rsidRPr="00045244">
              <w:rPr>
                <w:rFonts w:ascii="Calibri" w:eastAsia="Times New Roman" w:hAnsi="Calibri" w:cs="Calibri"/>
                <w:color w:val="000000"/>
                <w:lang w:eastAsia="en-AU"/>
              </w:rPr>
              <w:br/>
              <w:t>and embedded network managers must comply with the Market Settlement and Transfer Solution Procedures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7.2.1(a)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of financially responsible Market Participant to establish </w:t>
            </w:r>
            <w:r w:rsidRPr="00045244">
              <w:rPr>
                <w:rFonts w:ascii="Calibri" w:eastAsia="Times New Roman" w:hAnsi="Calibri" w:cs="Calibri"/>
                <w:color w:val="000000"/>
                <w:lang w:eastAsia="en-AU"/>
              </w:rPr>
              <w:br/>
              <w:t>metering installations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7.3.2(d)</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provide consumers with supplementary services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7.3.2(e)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Role of the Metering Coordinator with respect to metering installations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7.3.2(g)</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7.3.2(h)</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7.3.2(</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Role of Metering Coordinator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7.5.1(d)(1)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FRMP to only appoint a Metering Data Provider who </w:t>
            </w:r>
            <w:r w:rsidRPr="00045244">
              <w:rPr>
                <w:rFonts w:ascii="Calibri" w:eastAsia="Times New Roman" w:hAnsi="Calibri" w:cs="Calibri"/>
                <w:color w:val="000000"/>
                <w:lang w:eastAsia="en-AU"/>
              </w:rPr>
              <w:br/>
              <w:t>can fully accommodate any special site or technology related conditions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7.5A.1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Responsibility of embedded network managers for management services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7.6.3(c)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LNSP required to offer to act as Metering Coordinator, provide FRMP with name of Metering Provider/Metering Data Provider that would be appointed, terms &amp; conditions of offer</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7.6.4(c)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FRMP must request an offer from LNSP to act as Metering Coordinator</w:t>
            </w:r>
            <w:r w:rsidRPr="00045244">
              <w:rPr>
                <w:rFonts w:ascii="Calibri" w:eastAsia="Times New Roman" w:hAnsi="Calibri" w:cs="Calibri"/>
                <w:color w:val="000000"/>
                <w:lang w:eastAsia="en-AU"/>
              </w:rPr>
              <w:br/>
              <w:t>where LNSP has not provided FRMP with terms/conditions on which it will agree to act as MC for a type 7 metering installation</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3</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7.7.1(a)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to appoint a new Meter Coordinator in certain </w:t>
            </w:r>
            <w:r w:rsidRPr="00045244">
              <w:rPr>
                <w:rFonts w:ascii="Calibri" w:eastAsia="Times New Roman" w:hAnsi="Calibri" w:cs="Calibri"/>
                <w:color w:val="000000"/>
                <w:lang w:eastAsia="en-AU"/>
              </w:rPr>
              <w:br/>
              <w:t xml:space="preserve">circumstances (default event and end of contract term)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reduction of consumers’ ability to reasonably access electricity services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7.7.1(b)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Requirement to appoint a Metering Coordinator as soon as practicable</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reduction of consumers’ ability to reasonably access electricity services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Metering Coordinator to ensure there is a metering </w:t>
            </w:r>
            <w:r w:rsidRPr="00045244">
              <w:rPr>
                <w:rFonts w:ascii="Calibri" w:eastAsia="Times New Roman" w:hAnsi="Calibri" w:cs="Calibri"/>
                <w:color w:val="000000"/>
                <w:lang w:eastAsia="en-AU"/>
              </w:rPr>
              <w:br/>
              <w:t>installation at that connection point</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for consumers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metering installation to be carried out by a Metering </w:t>
            </w:r>
            <w:r w:rsidRPr="00045244">
              <w:rPr>
                <w:rFonts w:ascii="Calibri" w:eastAsia="Times New Roman" w:hAnsi="Calibri" w:cs="Calibri"/>
                <w:color w:val="000000"/>
                <w:lang w:eastAsia="en-AU"/>
              </w:rPr>
              <w:br/>
              <w:t>Provider</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Deliberate or reckless conduct by the contravener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7.8.10(a)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must cause repairs to be made as soon as </w:t>
            </w:r>
            <w:r w:rsidRPr="00045244">
              <w:rPr>
                <w:rFonts w:ascii="Calibri" w:eastAsia="Times New Roman" w:hAnsi="Calibri" w:cs="Calibri"/>
                <w:color w:val="000000"/>
                <w:lang w:eastAsia="en-AU"/>
              </w:rPr>
              <w:br/>
              <w:t xml:space="preserve">practicable but no later than 2 business days after the MC has been notified of the metering installation malfunction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7.8.10(aa)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Obligations on Metering Coordinators re repair of metering installation </w:t>
            </w:r>
            <w:r w:rsidRPr="00045244">
              <w:rPr>
                <w:rFonts w:ascii="Calibri" w:eastAsia="Times New Roman" w:hAnsi="Calibri" w:cs="Calibri"/>
                <w:color w:val="000000"/>
                <w:lang w:eastAsia="en-AU"/>
              </w:rPr>
              <w:br/>
              <w:t>malfunction</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7.8.10(c) - (d)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 on Metering Coordinator to provide AEMO with a plan for rectification of metering installation; Obligation on Registered Participant, Metering Provider and Metering Data Provider to notify Metering Coordinator if malfunction cannot be rectified within applicable timeframes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7.8.10A(a)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Timeframes for meters to be installed - new connection (small customer)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7.8.10A(c)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Timeframes for meters to be installed - new connection (small customer)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7.8.10B(a)</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Timeframes for meters to be installed - where a connection service is </w:t>
            </w:r>
            <w:r w:rsidRPr="00045244">
              <w:rPr>
                <w:rFonts w:ascii="Calibri" w:eastAsia="Times New Roman" w:hAnsi="Calibri" w:cs="Calibri"/>
                <w:color w:val="000000"/>
                <w:lang w:eastAsia="en-AU"/>
              </w:rPr>
              <w:br/>
              <w:t>not required</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7.8.10B(c)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Timeframes for meters to be installed - where a connection service is </w:t>
            </w:r>
            <w:r w:rsidRPr="00045244">
              <w:rPr>
                <w:rFonts w:ascii="Calibri" w:eastAsia="Times New Roman" w:hAnsi="Calibri" w:cs="Calibri"/>
                <w:color w:val="000000"/>
                <w:lang w:eastAsia="en-AU"/>
              </w:rPr>
              <w:br/>
              <w:t>not required</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7.8.10C(a)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Timeframes for meters to be installed - where a connection alteration </w:t>
            </w:r>
            <w:r w:rsidRPr="00045244">
              <w:rPr>
                <w:rFonts w:ascii="Calibri" w:eastAsia="Times New Roman" w:hAnsi="Calibri" w:cs="Calibri"/>
                <w:color w:val="000000"/>
                <w:lang w:eastAsia="en-AU"/>
              </w:rPr>
              <w:br/>
              <w:t>is required (small customer)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7.8.10C(c)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Timeframes for meters to be installed - where a connection alteration </w:t>
            </w:r>
            <w:r w:rsidRPr="00045244">
              <w:rPr>
                <w:rFonts w:ascii="Calibri" w:eastAsia="Times New Roman" w:hAnsi="Calibri" w:cs="Calibri"/>
                <w:color w:val="000000"/>
                <w:lang w:eastAsia="en-AU"/>
              </w:rPr>
              <w:br/>
              <w:t>is required (small customer)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provide consumers with supplementary services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on Metering Coordinator to ensure changes to parameters or </w:t>
            </w:r>
            <w:r w:rsidRPr="00045244">
              <w:rPr>
                <w:rFonts w:ascii="Calibri" w:eastAsia="Times New Roman" w:hAnsi="Calibri" w:cs="Calibri"/>
                <w:color w:val="000000"/>
                <w:lang w:eastAsia="en-AU"/>
              </w:rPr>
              <w:br/>
              <w:t>settings within a metering installation are authorised by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7.8.11(b)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on Metering Coordinator to ensure changes to parameters </w:t>
            </w:r>
            <w:r w:rsidRPr="00045244">
              <w:rPr>
                <w:rFonts w:ascii="Calibri" w:eastAsia="Times New Roman" w:hAnsi="Calibri" w:cs="Calibri"/>
                <w:color w:val="000000"/>
                <w:lang w:eastAsia="en-AU"/>
              </w:rPr>
              <w:br/>
              <w:t>or settings within a metering installation are implemented by a Metering Provider</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7.8.11(c)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on Metering Coordinator to ensure changes to parameters </w:t>
            </w:r>
            <w:r w:rsidRPr="00045244">
              <w:rPr>
                <w:rFonts w:ascii="Calibri" w:eastAsia="Times New Roman" w:hAnsi="Calibri" w:cs="Calibri"/>
                <w:color w:val="000000"/>
                <w:lang w:eastAsia="en-AU"/>
              </w:rPr>
              <w:br/>
              <w:t>or settings within a metering installation are confirmed by the Metering Coordinator within 2 business days after alteration made</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7.8.13(a)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Obligation to notify AEMO re joint metering installations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7.8.2(a)(10)</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7.8.2(a)(11)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7.8.2(a)(2)</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7.8.2(a)(3)</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7.8.2(a)(4)</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7.8.2(a)(5)</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7.8.2(a)(6)</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7.8.2(a)(7)</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7.8.2(a)(8)</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145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7.8.2(a)(9)</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installation components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2)</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a metering installation that cannot give consumers proper notice of  tariffs and charges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7.8.2(d)(1)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LNSP required to issue unique NMI for each metering installation to FRMP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Market Administration</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7.8.2(d)(2)</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 LNSP required to register NMI with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7.8.2(</w:t>
            </w:r>
            <w:proofErr w:type="spellStart"/>
            <w:r w:rsidRPr="00045244">
              <w:rPr>
                <w:rFonts w:ascii="Calibri" w:eastAsia="Times New Roman" w:hAnsi="Calibri" w:cs="Calibri"/>
                <w:color w:val="000000"/>
                <w:lang w:eastAsia="en-AU"/>
              </w:rPr>
              <w:t>ea</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Embedded Network Manager to apply to AEMO for a </w:t>
            </w:r>
            <w:r w:rsidRPr="00045244">
              <w:rPr>
                <w:rFonts w:ascii="Calibri" w:eastAsia="Times New Roman" w:hAnsi="Calibri" w:cs="Calibri"/>
                <w:color w:val="000000"/>
                <w:lang w:eastAsia="en-AU"/>
              </w:rPr>
              <w:br/>
              <w:t xml:space="preserve">NMI for a metering installation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7.8.3(a)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Metering Coordinator to ensure any new or </w:t>
            </w:r>
            <w:r w:rsidRPr="00045244">
              <w:rPr>
                <w:rFonts w:ascii="Calibri" w:eastAsia="Times New Roman" w:hAnsi="Calibri" w:cs="Calibri"/>
                <w:color w:val="000000"/>
                <w:lang w:eastAsia="en-AU"/>
              </w:rPr>
              <w:br/>
              <w:t>replacement small customer metering installations meet minimum service specifications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7.8.4(f)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FRMP or Metering Provider must promptly provide written notice of small customer refusal to Metering Coordinator</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7.8.4(g)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Metering Coordinator to keep records if it accepts a small customer refusal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 appropriately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7.8.4(h)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Requirement for Metering Coordinator to ensure new or replacement metering installation installed at connection point is a Type 4A metering installation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7.8.6(a)(1) - (2)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LNSP obligations - may install and maintain a network device provided it does not adversely impact / damage a metering installation; must not remove a metering installation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in financial harm or economic loss for consumers</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7.8.6(d)(2)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Coordinator obligations - must not remove/damage network device except with consent of LNSP</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may result reduction of consumers’ ability to reasonably access electricity services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7.8.6(g)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must notify LNSP of its removal of existing network device and keep a record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retain records appropriately </w:t>
            </w:r>
          </w:p>
        </w:tc>
      </w:tr>
      <w:tr w:rsidR="00045244" w:rsidRPr="00045244" w:rsidTr="00D76F42">
        <w:trPr>
          <w:trHeight w:val="1321"/>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7.8.7(a)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D76F42">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Metering Coordinator must ensure metering point is located as close as practicable to the connection point and any instrument transformers required for a check metering installation are located in a position which achieves a mathematical correlation with the metering data.</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7.8.8(c)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to ensure accuracy of a type 6 metering </w:t>
            </w:r>
            <w:r w:rsidRPr="00045244">
              <w:rPr>
                <w:rFonts w:ascii="Calibri" w:eastAsia="Times New Roman" w:hAnsi="Calibri" w:cs="Calibri"/>
                <w:color w:val="000000"/>
                <w:lang w:eastAsia="en-AU"/>
              </w:rPr>
              <w:br/>
              <w:t xml:space="preserve">installation is in accordance with regulations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may result in financial harm or economic loss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7.9.1(a)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Responsibility for testing of a metering installation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7.9.1(e)</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Responsibility for testing of a metering installation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7.9.1(h) - (</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Responsibility for testing of a metering installation</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Market Administration </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Inadequate administrative / installation processes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7.9.2(a)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Obligation on Metering Coordinator to advise AEMO as soon as </w:t>
            </w:r>
            <w:r w:rsidRPr="00045244">
              <w:rPr>
                <w:rFonts w:ascii="Calibri" w:eastAsia="Times New Roman" w:hAnsi="Calibri" w:cs="Calibri"/>
                <w:color w:val="000000"/>
                <w:lang w:eastAsia="en-AU"/>
              </w:rPr>
              <w:br/>
              <w:t>practicable of errors detected and restore accuracy of metering installation in time-frame agreed with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7.9.3(e1)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Audits of information held in metering installations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2 </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Failure to comply with general reporting obligations to a regulator  </w:t>
            </w: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8: Administrative Functions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8.2.3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Dispute management systems of Registered Participants and AEMO</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8.2.9(c)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Effect of resolution</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8.6.1(b)(1) - (3)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Confidentiality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Contravention is likely to be difficult to </w:t>
            </w:r>
            <w:r w:rsidRPr="00045244">
              <w:rPr>
                <w:rFonts w:ascii="Calibri" w:eastAsia="Times New Roman" w:hAnsi="Calibri" w:cs="Calibri"/>
                <w:color w:val="000000"/>
                <w:lang w:eastAsia="en-AU"/>
              </w:rPr>
              <w:br/>
              <w:t>detect</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8.6.1(d)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Prohibition on officers of TNSP being involved in/associated with </w:t>
            </w:r>
            <w:r w:rsidRPr="00045244">
              <w:rPr>
                <w:rFonts w:ascii="Calibri" w:eastAsia="Times New Roman" w:hAnsi="Calibri" w:cs="Calibri"/>
                <w:color w:val="000000"/>
                <w:lang w:eastAsia="en-AU"/>
              </w:rPr>
              <w:br/>
              <w:t>competitive electricity pricing activities</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Financial gain to the contravenor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8.6.1(e)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Confidentiality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Contravention is likely to be difficult to </w:t>
            </w:r>
            <w:r w:rsidRPr="00045244">
              <w:rPr>
                <w:rFonts w:ascii="Calibri" w:eastAsia="Times New Roman" w:hAnsi="Calibri" w:cs="Calibri"/>
                <w:color w:val="000000"/>
                <w:lang w:eastAsia="en-AU"/>
              </w:rPr>
              <w:br/>
              <w:t>detect</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8.6.3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Confidentiality</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Contravention is likely to be difficult to </w:t>
            </w:r>
            <w:r w:rsidRPr="00045244">
              <w:rPr>
                <w:rFonts w:ascii="Calibri" w:eastAsia="Times New Roman" w:hAnsi="Calibri" w:cs="Calibri"/>
                <w:color w:val="000000"/>
                <w:lang w:eastAsia="en-AU"/>
              </w:rPr>
              <w:br/>
              <w:t>detect</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8.7.2(e)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Reporting requirements and monitoring standards for RP and AEMO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8.7.2(f)</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Reporting requirements and monitoring standards for RP and AEMO - </w:t>
            </w:r>
            <w:r w:rsidRPr="00045244">
              <w:rPr>
                <w:rFonts w:ascii="Calibri" w:eastAsia="Times New Roman" w:hAnsi="Calibri" w:cs="Calibri"/>
                <w:color w:val="000000"/>
                <w:lang w:eastAsia="en-AU"/>
              </w:rPr>
              <w:br/>
              <w:t>must not recklessly or knowingly provide misleading or deceptive data/info</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9: Jurisdictional Derogations and Transitional Arrangements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9.12.3(c)(1) - (2)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traders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9.12.3(e)(1) - (2)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traders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9.12.3(h)</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Power traders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9.4.3(b)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Smelter trader compliance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9.4.3(d)(1) - (2)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Smelter trader compliance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9.4.3(f)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Smelter trader compliance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9.4.3(g)</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Smelter trader compliance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290"/>
        </w:trPr>
        <w:tc>
          <w:tcPr>
            <w:tcW w:w="14040" w:type="dxa"/>
            <w:gridSpan w:val="5"/>
            <w:tcBorders>
              <w:top w:val="single" w:sz="4" w:space="0" w:color="auto"/>
              <w:left w:val="single" w:sz="4" w:space="0" w:color="auto"/>
              <w:bottom w:val="single" w:sz="4" w:space="0" w:color="auto"/>
              <w:right w:val="single" w:sz="4" w:space="0" w:color="auto"/>
            </w:tcBorders>
            <w:shd w:val="clear" w:color="000000" w:fill="D9D9D9"/>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Chapter 11: Savings and Transitional Rules</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11.100.4(c)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Inertia requirements - Inertia service provider given notice must make </w:t>
            </w:r>
            <w:r w:rsidRPr="00045244">
              <w:rPr>
                <w:rFonts w:ascii="Calibri" w:eastAsia="Times New Roman" w:hAnsi="Calibri" w:cs="Calibri"/>
                <w:color w:val="000000"/>
                <w:lang w:eastAsia="en-AU"/>
              </w:rPr>
              <w:br/>
              <w:t xml:space="preserve">inertia network services available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11.101.4(c)</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System Strength Requirements -  System strength provider given notice </w:t>
            </w:r>
            <w:r w:rsidRPr="00045244">
              <w:rPr>
                <w:rFonts w:ascii="Calibri" w:eastAsia="Times New Roman" w:hAnsi="Calibri" w:cs="Calibri"/>
                <w:color w:val="000000"/>
                <w:lang w:eastAsia="en-AU"/>
              </w:rPr>
              <w:br/>
              <w:t xml:space="preserve">must make system strength services available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Unacceptable Market Participant Behaviour </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specific notices or requests from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11.116.13(b)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RRO - MLO Information Template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11.86.7(a)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effective date - LNSP to be appointed as Metering Coordinator by FRMP</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11.86.7(b)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effective date - LNSP to provide each FRMP standard set of terms/conditions</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11.86.7(d)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 xml:space="preserve">effective date </w:t>
            </w:r>
          </w:p>
        </w:tc>
        <w:tc>
          <w:tcPr>
            <w:tcW w:w="134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Tier 3 </w:t>
            </w:r>
          </w:p>
        </w:tc>
        <w:tc>
          <w:tcPr>
            <w:tcW w:w="2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11.86.7(g)(3)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 xml:space="preserve">effective date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Consumers' access to electricity and gas services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Clause 11.86.7(h)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 xml:space="preserve">effective date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Consumers' access to electricity and gas services</w:t>
            </w:r>
          </w:p>
        </w:tc>
      </w:tr>
      <w:tr w:rsidR="00045244" w:rsidRPr="00045244" w:rsidTr="00045244">
        <w:trPr>
          <w:trHeight w:val="58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Clause 11.86.7(</w:t>
            </w:r>
            <w:proofErr w:type="spellStart"/>
            <w:r w:rsidRPr="00045244">
              <w:rPr>
                <w:rFonts w:ascii="Calibri" w:eastAsia="Times New Roman" w:hAnsi="Calibri" w:cs="Calibri"/>
                <w:color w:val="000000"/>
                <w:lang w:eastAsia="en-AU"/>
              </w:rPr>
              <w:t>i</w:t>
            </w:r>
            <w:proofErr w:type="spellEnd"/>
            <w:r w:rsidRPr="00045244">
              <w:rPr>
                <w:rFonts w:ascii="Calibri" w:eastAsia="Times New Roman" w:hAnsi="Calibri" w:cs="Calibri"/>
                <w:color w:val="000000"/>
                <w:lang w:eastAsia="en-AU"/>
              </w:rPr>
              <w:t xml:space="preserve">) </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Metering Coordinator for type 5 or 6 metering installation from </w:t>
            </w:r>
            <w:r w:rsidRPr="00045244">
              <w:rPr>
                <w:rFonts w:ascii="Calibri" w:eastAsia="Times New Roman" w:hAnsi="Calibri" w:cs="Calibri"/>
                <w:color w:val="000000"/>
                <w:lang w:eastAsia="en-AU"/>
              </w:rPr>
              <w:br/>
              <w:t xml:space="preserve">effective date </w:t>
            </w:r>
          </w:p>
        </w:tc>
        <w:tc>
          <w:tcPr>
            <w:tcW w:w="134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1</w:t>
            </w:r>
          </w:p>
        </w:tc>
        <w:tc>
          <w:tcPr>
            <w:tcW w:w="210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 Harm (Type 1)</w:t>
            </w:r>
          </w:p>
        </w:tc>
        <w:tc>
          <w:tcPr>
            <w:tcW w:w="2760" w:type="dxa"/>
            <w:tcBorders>
              <w:top w:val="nil"/>
              <w:left w:val="nil"/>
              <w:bottom w:val="single" w:sz="4" w:space="0" w:color="auto"/>
              <w:right w:val="single" w:sz="4" w:space="0" w:color="auto"/>
            </w:tcBorders>
            <w:shd w:val="clear" w:color="000000" w:fill="BDD7EE"/>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Consumers' access to electricity and gas services</w:t>
            </w:r>
          </w:p>
        </w:tc>
      </w:tr>
      <w:tr w:rsidR="00045244" w:rsidRPr="00045244" w:rsidTr="00045244">
        <w:trPr>
          <w:trHeight w:val="290"/>
        </w:trPr>
        <w:tc>
          <w:tcPr>
            <w:tcW w:w="1740" w:type="dxa"/>
            <w:tcBorders>
              <w:top w:val="nil"/>
              <w:left w:val="single" w:sz="4" w:space="0" w:color="auto"/>
              <w:bottom w:val="single" w:sz="4" w:space="0" w:color="auto"/>
              <w:right w:val="single" w:sz="4" w:space="0" w:color="auto"/>
            </w:tcBorders>
            <w:shd w:val="clear" w:color="000000" w:fill="BFBFBF"/>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Schedule 5</w:t>
            </w:r>
          </w:p>
        </w:tc>
        <w:tc>
          <w:tcPr>
            <w:tcW w:w="6100" w:type="dxa"/>
            <w:tcBorders>
              <w:top w:val="nil"/>
              <w:left w:val="nil"/>
              <w:bottom w:val="single" w:sz="4" w:space="0" w:color="auto"/>
              <w:right w:val="single" w:sz="4" w:space="0" w:color="auto"/>
            </w:tcBorders>
            <w:shd w:val="clear" w:color="000000" w:fill="BFBFBF"/>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1340" w:type="dxa"/>
            <w:tcBorders>
              <w:top w:val="nil"/>
              <w:left w:val="nil"/>
              <w:bottom w:val="single" w:sz="4" w:space="0" w:color="auto"/>
              <w:right w:val="single" w:sz="4" w:space="0" w:color="auto"/>
            </w:tcBorders>
            <w:shd w:val="clear" w:color="000000" w:fill="BFBFBF"/>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100" w:type="dxa"/>
            <w:tcBorders>
              <w:top w:val="nil"/>
              <w:left w:val="nil"/>
              <w:bottom w:val="single" w:sz="4" w:space="0" w:color="auto"/>
              <w:right w:val="single" w:sz="4" w:space="0" w:color="auto"/>
            </w:tcBorders>
            <w:shd w:val="clear" w:color="000000" w:fill="BFBFBF"/>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c>
          <w:tcPr>
            <w:tcW w:w="2760" w:type="dxa"/>
            <w:tcBorders>
              <w:top w:val="nil"/>
              <w:left w:val="nil"/>
              <w:bottom w:val="single" w:sz="4" w:space="0" w:color="auto"/>
              <w:right w:val="single" w:sz="4" w:space="0" w:color="auto"/>
            </w:tcBorders>
            <w:shd w:val="clear" w:color="000000" w:fill="BFBFBF"/>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proofErr w:type="spellStart"/>
            <w:r w:rsidRPr="00045244">
              <w:rPr>
                <w:rFonts w:ascii="Calibri" w:eastAsia="Times New Roman" w:hAnsi="Calibri" w:cs="Calibri"/>
                <w:color w:val="000000"/>
                <w:lang w:eastAsia="en-AU"/>
              </w:rPr>
              <w:t>Sch</w:t>
            </w:r>
            <w:proofErr w:type="spellEnd"/>
            <w:r w:rsidRPr="00045244">
              <w:rPr>
                <w:rFonts w:ascii="Calibri" w:eastAsia="Times New Roman" w:hAnsi="Calibri" w:cs="Calibri"/>
                <w:color w:val="000000"/>
                <w:lang w:eastAsia="en-AU"/>
              </w:rPr>
              <w:t xml:space="preserve"> 5 clause 3.1(a1)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Conditions for Connection of Customers - Requirement for Network </w:t>
            </w:r>
            <w:r w:rsidRPr="00045244">
              <w:rPr>
                <w:rFonts w:ascii="Calibri" w:eastAsia="Times New Roman" w:hAnsi="Calibri" w:cs="Calibri"/>
                <w:color w:val="000000"/>
                <w:lang w:eastAsia="en-AU"/>
              </w:rPr>
              <w:br/>
              <w:t xml:space="preserve">User to submit certain information to AEMO and the relevant NSPs </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116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proofErr w:type="spellStart"/>
            <w:r w:rsidRPr="00045244">
              <w:rPr>
                <w:rFonts w:ascii="Calibri" w:eastAsia="Times New Roman" w:hAnsi="Calibri" w:cs="Calibri"/>
                <w:color w:val="000000"/>
                <w:lang w:eastAsia="en-AU"/>
              </w:rPr>
              <w:t>Sch</w:t>
            </w:r>
            <w:proofErr w:type="spellEnd"/>
            <w:r w:rsidRPr="00045244">
              <w:rPr>
                <w:rFonts w:ascii="Calibri" w:eastAsia="Times New Roman" w:hAnsi="Calibri" w:cs="Calibri"/>
                <w:color w:val="000000"/>
                <w:lang w:eastAsia="en-AU"/>
              </w:rPr>
              <w:t xml:space="preserve"> 5 clause 3a.1(a1)</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Conditions for connection of Market Network Services - Requirement </w:t>
            </w:r>
            <w:r w:rsidRPr="00045244">
              <w:rPr>
                <w:rFonts w:ascii="Calibri" w:eastAsia="Times New Roman" w:hAnsi="Calibri" w:cs="Calibri"/>
                <w:color w:val="000000"/>
                <w:lang w:eastAsia="en-AU"/>
              </w:rPr>
              <w:br/>
              <w:t>for MNSP to submit certain information to AEMO and relevant NSPs</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r w:rsidR="00045244" w:rsidRPr="00045244" w:rsidTr="00045244">
        <w:trPr>
          <w:trHeight w:val="870"/>
        </w:trPr>
        <w:tc>
          <w:tcPr>
            <w:tcW w:w="1740" w:type="dxa"/>
            <w:tcBorders>
              <w:top w:val="nil"/>
              <w:left w:val="single" w:sz="4" w:space="0" w:color="auto"/>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proofErr w:type="spellStart"/>
            <w:r w:rsidRPr="00045244">
              <w:rPr>
                <w:rFonts w:ascii="Calibri" w:eastAsia="Times New Roman" w:hAnsi="Calibri" w:cs="Calibri"/>
                <w:color w:val="000000"/>
                <w:lang w:eastAsia="en-AU"/>
              </w:rPr>
              <w:t>Sch</w:t>
            </w:r>
            <w:proofErr w:type="spellEnd"/>
            <w:r w:rsidRPr="00045244">
              <w:rPr>
                <w:rFonts w:ascii="Calibri" w:eastAsia="Times New Roman" w:hAnsi="Calibri" w:cs="Calibri"/>
                <w:color w:val="000000"/>
                <w:lang w:eastAsia="en-AU"/>
              </w:rPr>
              <w:t xml:space="preserve"> 5 clauses 2.4(a), (b)</w:t>
            </w:r>
          </w:p>
        </w:tc>
        <w:tc>
          <w:tcPr>
            <w:tcW w:w="6100" w:type="dxa"/>
            <w:tcBorders>
              <w:top w:val="nil"/>
              <w:left w:val="nil"/>
              <w:bottom w:val="single" w:sz="4" w:space="0" w:color="auto"/>
              <w:right w:val="single" w:sz="4" w:space="0" w:color="auto"/>
            </w:tcBorders>
            <w:shd w:val="clear" w:color="auto" w:fill="auto"/>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 xml:space="preserve">Provision of information - Requirement to provide all data requested by </w:t>
            </w:r>
            <w:r w:rsidRPr="00045244">
              <w:rPr>
                <w:rFonts w:ascii="Calibri" w:eastAsia="Times New Roman" w:hAnsi="Calibri" w:cs="Calibri"/>
                <w:color w:val="000000"/>
                <w:lang w:eastAsia="en-AU"/>
              </w:rPr>
              <w:br/>
              <w:t>AEMO or the NSP</w:t>
            </w:r>
          </w:p>
        </w:tc>
        <w:tc>
          <w:tcPr>
            <w:tcW w:w="134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Tier 2</w:t>
            </w:r>
          </w:p>
        </w:tc>
        <w:tc>
          <w:tcPr>
            <w:tcW w:w="210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Inappropriate Market Participant Behaviour</w:t>
            </w:r>
          </w:p>
        </w:tc>
        <w:tc>
          <w:tcPr>
            <w:tcW w:w="2760" w:type="dxa"/>
            <w:tcBorders>
              <w:top w:val="nil"/>
              <w:left w:val="nil"/>
              <w:bottom w:val="single" w:sz="4" w:space="0" w:color="auto"/>
              <w:right w:val="single" w:sz="4" w:space="0" w:color="auto"/>
            </w:tcBorders>
            <w:shd w:val="clear" w:color="000000" w:fill="92D050"/>
            <w:hideMark/>
          </w:tcPr>
          <w:p w:rsidR="00045244" w:rsidRPr="00045244" w:rsidRDefault="00045244" w:rsidP="00045244">
            <w:pPr>
              <w:spacing w:before="0"/>
              <w:rPr>
                <w:rFonts w:ascii="Calibri" w:eastAsia="Times New Roman" w:hAnsi="Calibri" w:cs="Calibri"/>
                <w:color w:val="000000"/>
                <w:lang w:eastAsia="en-AU"/>
              </w:rPr>
            </w:pPr>
            <w:r w:rsidRPr="00045244">
              <w:rPr>
                <w:rFonts w:ascii="Calibri" w:eastAsia="Times New Roman" w:hAnsi="Calibri" w:cs="Calibri"/>
                <w:color w:val="000000"/>
                <w:lang w:eastAsia="en-AU"/>
              </w:rPr>
              <w:t>Failure to comply with general reporting obligations to a regulator</w:t>
            </w:r>
          </w:p>
        </w:tc>
      </w:tr>
    </w:tbl>
    <w:p w:rsidR="00EC637C" w:rsidRPr="001B22A3" w:rsidRDefault="00EC637C" w:rsidP="001B22A3"/>
    <w:sectPr w:rsidR="00EC637C" w:rsidRPr="001B22A3" w:rsidSect="003A6050">
      <w:footerReference w:type="default" r:id="rId9"/>
      <w:footerReference w:type="first" r:id="rId10"/>
      <w:pgSz w:w="16838" w:h="11906" w:orient="landscape"/>
      <w:pgMar w:top="1440" w:right="127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716" w:rsidRDefault="00990716" w:rsidP="004B4412">
      <w:pPr>
        <w:spacing w:before="0"/>
      </w:pPr>
      <w:r>
        <w:separator/>
      </w:r>
    </w:p>
  </w:endnote>
  <w:endnote w:type="continuationSeparator" w:id="0">
    <w:p w:rsidR="00990716" w:rsidRDefault="00990716" w:rsidP="004B441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5320554"/>
      <w:docPartObj>
        <w:docPartGallery w:val="Page Numbers (Bottom of Page)"/>
        <w:docPartUnique/>
      </w:docPartObj>
    </w:sdtPr>
    <w:sdtEndPr>
      <w:rPr>
        <w:noProof/>
      </w:rPr>
    </w:sdtEndPr>
    <w:sdtContent>
      <w:p w:rsidR="001D2657" w:rsidRDefault="001D2657">
        <w:pPr>
          <w:pStyle w:val="Footer"/>
          <w:jc w:val="right"/>
        </w:pPr>
        <w:r>
          <w:fldChar w:fldCharType="begin"/>
        </w:r>
        <w:r>
          <w:instrText xml:space="preserve"> PAGE   \* MERGEFORMAT </w:instrText>
        </w:r>
        <w:r>
          <w:fldChar w:fldCharType="separate"/>
        </w:r>
        <w:r>
          <w:rPr>
            <w:noProof/>
          </w:rPr>
          <w:t>10</w:t>
        </w:r>
        <w:r>
          <w:rPr>
            <w:noProof/>
          </w:rPr>
          <w:fldChar w:fldCharType="end"/>
        </w:r>
      </w:p>
    </w:sdtContent>
  </w:sdt>
  <w:p w:rsidR="005E0078" w:rsidRDefault="005E007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27F" w:rsidRDefault="0016127F"/>
  <w:p w:rsidR="0016127F" w:rsidRDefault="0016127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716" w:rsidRDefault="00990716" w:rsidP="004B4412">
      <w:pPr>
        <w:spacing w:before="0"/>
      </w:pPr>
      <w:r>
        <w:separator/>
      </w:r>
    </w:p>
  </w:footnote>
  <w:footnote w:type="continuationSeparator" w:id="0">
    <w:p w:rsidR="00990716" w:rsidRDefault="00990716" w:rsidP="004B4412">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4BEAAD6"/>
    <w:lvl w:ilvl="0">
      <w:start w:val="1"/>
      <w:numFmt w:val="decimal"/>
      <w:pStyle w:val="ListNumber5"/>
      <w:lvlText w:val="%1."/>
      <w:lvlJc w:val="left"/>
      <w:pPr>
        <w:ind w:left="1701" w:hanging="340"/>
      </w:pPr>
      <w:rPr>
        <w:rFonts w:hint="default"/>
      </w:rPr>
    </w:lvl>
  </w:abstractNum>
  <w:abstractNum w:abstractNumId="1" w15:restartNumberingAfterBreak="0">
    <w:nsid w:val="FFFFFF7D"/>
    <w:multiLevelType w:val="singleLevel"/>
    <w:tmpl w:val="33EA20A0"/>
    <w:lvl w:ilvl="0">
      <w:start w:val="1"/>
      <w:numFmt w:val="decimal"/>
      <w:pStyle w:val="ListNumber4"/>
      <w:lvlText w:val="%1."/>
      <w:lvlJc w:val="left"/>
      <w:pPr>
        <w:ind w:left="1361" w:hanging="340"/>
      </w:pPr>
      <w:rPr>
        <w:rFonts w:hint="default"/>
      </w:rPr>
    </w:lvl>
  </w:abstractNum>
  <w:abstractNum w:abstractNumId="2" w15:restartNumberingAfterBreak="0">
    <w:nsid w:val="FFFFFF7E"/>
    <w:multiLevelType w:val="singleLevel"/>
    <w:tmpl w:val="91FCDF1E"/>
    <w:lvl w:ilvl="0">
      <w:start w:val="1"/>
      <w:numFmt w:val="decimal"/>
      <w:pStyle w:val="ListNumber3"/>
      <w:lvlText w:val="%1."/>
      <w:lvlJc w:val="left"/>
      <w:pPr>
        <w:ind w:left="1021" w:hanging="341"/>
      </w:pPr>
      <w:rPr>
        <w:rFonts w:hint="default"/>
      </w:rPr>
    </w:lvl>
  </w:abstractNum>
  <w:abstractNum w:abstractNumId="3" w15:restartNumberingAfterBreak="0">
    <w:nsid w:val="FFFFFF7F"/>
    <w:multiLevelType w:val="singleLevel"/>
    <w:tmpl w:val="C1DEEDE0"/>
    <w:lvl w:ilvl="0">
      <w:start w:val="1"/>
      <w:numFmt w:val="decimal"/>
      <w:pStyle w:val="ListNumber2"/>
      <w:lvlText w:val="%1."/>
      <w:lvlJc w:val="left"/>
      <w:pPr>
        <w:ind w:left="680" w:hanging="340"/>
      </w:pPr>
      <w:rPr>
        <w:rFonts w:hint="default"/>
      </w:rPr>
    </w:lvl>
  </w:abstractNum>
  <w:abstractNum w:abstractNumId="4" w15:restartNumberingAfterBreak="0">
    <w:nsid w:val="FFFFFF80"/>
    <w:multiLevelType w:val="singleLevel"/>
    <w:tmpl w:val="E38619F2"/>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3BE8B6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46A7DC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26273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2BC9528"/>
    <w:lvl w:ilvl="0">
      <w:start w:val="1"/>
      <w:numFmt w:val="decimal"/>
      <w:pStyle w:val="ListNumber"/>
      <w:lvlText w:val="%1."/>
      <w:lvlJc w:val="left"/>
      <w:pPr>
        <w:tabs>
          <w:tab w:val="num" w:pos="340"/>
        </w:tabs>
        <w:ind w:left="340" w:hanging="340"/>
      </w:pPr>
      <w:rPr>
        <w:rFonts w:hint="default"/>
      </w:rPr>
    </w:lvl>
  </w:abstractNum>
  <w:abstractNum w:abstractNumId="9" w15:restartNumberingAfterBreak="0">
    <w:nsid w:val="0DD2542B"/>
    <w:multiLevelType w:val="hybridMultilevel"/>
    <w:tmpl w:val="7C60E1FC"/>
    <w:lvl w:ilvl="0" w:tplc="021E8868">
      <w:start w:val="1"/>
      <w:numFmt w:val="decimal"/>
      <w:pStyle w:val="ListParagraph"/>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133E73B6"/>
    <w:multiLevelType w:val="hybridMultilevel"/>
    <w:tmpl w:val="80220B84"/>
    <w:lvl w:ilvl="0" w:tplc="F5987420">
      <w:start w:val="1"/>
      <w:numFmt w:val="decimal"/>
      <w:pStyle w:val="Numberedparagraph"/>
      <w:lvlText w:val="%1."/>
      <w:lvlJc w:val="left"/>
      <w:pPr>
        <w:ind w:left="360" w:hanging="360"/>
      </w:pPr>
      <w:rPr>
        <w:rFonts w:hint="default"/>
      </w:rPr>
    </w:lvl>
    <w:lvl w:ilvl="1" w:tplc="A5728FDE" w:tentative="1">
      <w:start w:val="1"/>
      <w:numFmt w:val="bullet"/>
      <w:lvlText w:val="o"/>
      <w:lvlJc w:val="left"/>
      <w:pPr>
        <w:ind w:left="2520" w:hanging="360"/>
      </w:pPr>
      <w:rPr>
        <w:rFonts w:ascii="Courier New" w:hAnsi="Courier New" w:cs="Courier New" w:hint="default"/>
      </w:rPr>
    </w:lvl>
    <w:lvl w:ilvl="2" w:tplc="B6B8266A" w:tentative="1">
      <w:start w:val="1"/>
      <w:numFmt w:val="bullet"/>
      <w:lvlText w:val=""/>
      <w:lvlJc w:val="left"/>
      <w:pPr>
        <w:ind w:left="3240" w:hanging="360"/>
      </w:pPr>
      <w:rPr>
        <w:rFonts w:ascii="Wingdings" w:hAnsi="Wingdings" w:hint="default"/>
      </w:rPr>
    </w:lvl>
    <w:lvl w:ilvl="3" w:tplc="0E067E3E" w:tentative="1">
      <w:start w:val="1"/>
      <w:numFmt w:val="bullet"/>
      <w:lvlText w:val=""/>
      <w:lvlJc w:val="left"/>
      <w:pPr>
        <w:ind w:left="3960" w:hanging="360"/>
      </w:pPr>
      <w:rPr>
        <w:rFonts w:ascii="Symbol" w:hAnsi="Symbol" w:hint="default"/>
      </w:rPr>
    </w:lvl>
    <w:lvl w:ilvl="4" w:tplc="9D8444DE" w:tentative="1">
      <w:start w:val="1"/>
      <w:numFmt w:val="bullet"/>
      <w:lvlText w:val="o"/>
      <w:lvlJc w:val="left"/>
      <w:pPr>
        <w:ind w:left="4680" w:hanging="360"/>
      </w:pPr>
      <w:rPr>
        <w:rFonts w:ascii="Courier New" w:hAnsi="Courier New" w:cs="Courier New" w:hint="default"/>
      </w:rPr>
    </w:lvl>
    <w:lvl w:ilvl="5" w:tplc="47DE7D34" w:tentative="1">
      <w:start w:val="1"/>
      <w:numFmt w:val="bullet"/>
      <w:lvlText w:val=""/>
      <w:lvlJc w:val="left"/>
      <w:pPr>
        <w:ind w:left="5400" w:hanging="360"/>
      </w:pPr>
      <w:rPr>
        <w:rFonts w:ascii="Wingdings" w:hAnsi="Wingdings" w:hint="default"/>
      </w:rPr>
    </w:lvl>
    <w:lvl w:ilvl="6" w:tplc="9D0AFFEA" w:tentative="1">
      <w:start w:val="1"/>
      <w:numFmt w:val="bullet"/>
      <w:lvlText w:val=""/>
      <w:lvlJc w:val="left"/>
      <w:pPr>
        <w:ind w:left="6120" w:hanging="360"/>
      </w:pPr>
      <w:rPr>
        <w:rFonts w:ascii="Symbol" w:hAnsi="Symbol" w:hint="default"/>
      </w:rPr>
    </w:lvl>
    <w:lvl w:ilvl="7" w:tplc="663EE25A" w:tentative="1">
      <w:start w:val="1"/>
      <w:numFmt w:val="bullet"/>
      <w:lvlText w:val="o"/>
      <w:lvlJc w:val="left"/>
      <w:pPr>
        <w:ind w:left="6840" w:hanging="360"/>
      </w:pPr>
      <w:rPr>
        <w:rFonts w:ascii="Courier New" w:hAnsi="Courier New" w:cs="Courier New" w:hint="default"/>
      </w:rPr>
    </w:lvl>
    <w:lvl w:ilvl="8" w:tplc="2DD24F62" w:tentative="1">
      <w:start w:val="1"/>
      <w:numFmt w:val="bullet"/>
      <w:lvlText w:val=""/>
      <w:lvlJc w:val="left"/>
      <w:pPr>
        <w:ind w:left="7560" w:hanging="360"/>
      </w:pPr>
      <w:rPr>
        <w:rFonts w:ascii="Wingdings" w:hAnsi="Wingdings" w:hint="default"/>
      </w:rPr>
    </w:lvl>
  </w:abstractNum>
  <w:abstractNum w:abstractNumId="11" w15:restartNumberingAfterBreak="0">
    <w:nsid w:val="16C66F44"/>
    <w:multiLevelType w:val="hybridMultilevel"/>
    <w:tmpl w:val="4ED4762C"/>
    <w:lvl w:ilvl="0" w:tplc="78E8CC60">
      <w:start w:val="1"/>
      <w:numFmt w:val="lowerRoman"/>
      <w:pStyle w:val="ListLegal5"/>
      <w:lvlText w:val="%1."/>
      <w:lvlJc w:val="right"/>
      <w:pPr>
        <w:ind w:left="2041" w:hanging="340"/>
      </w:pPr>
      <w:rPr>
        <w:rFonts w:hint="default"/>
      </w:rPr>
    </w:lvl>
    <w:lvl w:ilvl="1" w:tplc="0C090019" w:tentative="1">
      <w:start w:val="1"/>
      <w:numFmt w:val="lowerLetter"/>
      <w:lvlText w:val="%2."/>
      <w:lvlJc w:val="left"/>
      <w:pPr>
        <w:ind w:left="2781" w:hanging="360"/>
      </w:pPr>
    </w:lvl>
    <w:lvl w:ilvl="2" w:tplc="0C09001B" w:tentative="1">
      <w:start w:val="1"/>
      <w:numFmt w:val="lowerRoman"/>
      <w:lvlText w:val="%3."/>
      <w:lvlJc w:val="right"/>
      <w:pPr>
        <w:ind w:left="3501" w:hanging="180"/>
      </w:pPr>
    </w:lvl>
    <w:lvl w:ilvl="3" w:tplc="0C09000F" w:tentative="1">
      <w:start w:val="1"/>
      <w:numFmt w:val="decimal"/>
      <w:lvlText w:val="%4."/>
      <w:lvlJc w:val="left"/>
      <w:pPr>
        <w:ind w:left="4221" w:hanging="360"/>
      </w:pPr>
    </w:lvl>
    <w:lvl w:ilvl="4" w:tplc="0C090019" w:tentative="1">
      <w:start w:val="1"/>
      <w:numFmt w:val="lowerLetter"/>
      <w:lvlText w:val="%5."/>
      <w:lvlJc w:val="left"/>
      <w:pPr>
        <w:ind w:left="4941" w:hanging="360"/>
      </w:pPr>
    </w:lvl>
    <w:lvl w:ilvl="5" w:tplc="0C09001B" w:tentative="1">
      <w:start w:val="1"/>
      <w:numFmt w:val="lowerRoman"/>
      <w:lvlText w:val="%6."/>
      <w:lvlJc w:val="right"/>
      <w:pPr>
        <w:ind w:left="5661" w:hanging="180"/>
      </w:pPr>
    </w:lvl>
    <w:lvl w:ilvl="6" w:tplc="0C09000F" w:tentative="1">
      <w:start w:val="1"/>
      <w:numFmt w:val="decimal"/>
      <w:lvlText w:val="%7."/>
      <w:lvlJc w:val="left"/>
      <w:pPr>
        <w:ind w:left="6381" w:hanging="360"/>
      </w:pPr>
    </w:lvl>
    <w:lvl w:ilvl="7" w:tplc="0C090019" w:tentative="1">
      <w:start w:val="1"/>
      <w:numFmt w:val="lowerLetter"/>
      <w:lvlText w:val="%8."/>
      <w:lvlJc w:val="left"/>
      <w:pPr>
        <w:ind w:left="7101" w:hanging="360"/>
      </w:pPr>
    </w:lvl>
    <w:lvl w:ilvl="8" w:tplc="0C09001B" w:tentative="1">
      <w:start w:val="1"/>
      <w:numFmt w:val="lowerRoman"/>
      <w:lvlText w:val="%9."/>
      <w:lvlJc w:val="right"/>
      <w:pPr>
        <w:ind w:left="7821" w:hanging="180"/>
      </w:pPr>
    </w:lvl>
  </w:abstractNum>
  <w:abstractNum w:abstractNumId="12" w15:restartNumberingAfterBreak="0">
    <w:nsid w:val="1CF519CE"/>
    <w:multiLevelType w:val="multilevel"/>
    <w:tmpl w:val="3AD8CB48"/>
    <w:lvl w:ilvl="0">
      <w:start w:val="1"/>
      <w:numFmt w:val="decimal"/>
      <w:pStyle w:val="Numbered1"/>
      <w:lvlText w:val="%1."/>
      <w:lvlJc w:val="left"/>
      <w:pPr>
        <w:ind w:left="360" w:hanging="360"/>
      </w:pPr>
    </w:lvl>
    <w:lvl w:ilvl="1">
      <w:start w:val="1"/>
      <w:numFmt w:val="decimal"/>
      <w:pStyle w:val="Numbered11"/>
      <w:lvlText w:val="%1.%2."/>
      <w:lvlJc w:val="left"/>
      <w:pPr>
        <w:ind w:left="792" w:hanging="432"/>
      </w:pPr>
    </w:lvl>
    <w:lvl w:ilvl="2">
      <w:start w:val="1"/>
      <w:numFmt w:val="decimal"/>
      <w:pStyle w:val="Numbered111"/>
      <w:lvlText w:val="%1.%2.%3."/>
      <w:lvlJc w:val="left"/>
      <w:pPr>
        <w:ind w:left="1224" w:hanging="504"/>
      </w:pPr>
    </w:lvl>
    <w:lvl w:ilvl="3">
      <w:start w:val="1"/>
      <w:numFmt w:val="decimal"/>
      <w:pStyle w:val="Numbered1111"/>
      <w:lvlText w:val="%1.%2.%3.%4."/>
      <w:lvlJc w:val="left"/>
      <w:pPr>
        <w:ind w:left="1728" w:hanging="648"/>
      </w:pPr>
    </w:lvl>
    <w:lvl w:ilvl="4">
      <w:start w:val="1"/>
      <w:numFmt w:val="decimal"/>
      <w:pStyle w:val="Numbered11111"/>
      <w:lvlText w:val="%1.%2.%3.%4.%5."/>
      <w:lvlJc w:val="left"/>
      <w:pPr>
        <w:ind w:left="2232" w:hanging="792"/>
      </w:pPr>
    </w:lvl>
    <w:lvl w:ilvl="5">
      <w:start w:val="1"/>
      <w:numFmt w:val="decimal"/>
      <w:pStyle w:val="Numbered111111"/>
      <w:lvlText w:val="%1.%2.%3.%4.%5.%6."/>
      <w:lvlJc w:val="left"/>
      <w:pPr>
        <w:ind w:left="2736" w:hanging="936"/>
      </w:pPr>
    </w:lvl>
    <w:lvl w:ilvl="6">
      <w:start w:val="1"/>
      <w:numFmt w:val="decimal"/>
      <w:pStyle w:val="Numbered1111111"/>
      <w:lvlText w:val="%1.%2.%3.%4.%5.%6.%7."/>
      <w:lvlJc w:val="left"/>
      <w:pPr>
        <w:ind w:left="3240" w:hanging="1080"/>
      </w:pPr>
    </w:lvl>
    <w:lvl w:ilvl="7">
      <w:start w:val="1"/>
      <w:numFmt w:val="decimal"/>
      <w:pStyle w:val="Numbered11111111"/>
      <w:lvlText w:val="%1.%2.%3.%4.%5.%6.%7.%8."/>
      <w:lvlJc w:val="left"/>
      <w:pPr>
        <w:ind w:left="3744" w:hanging="1224"/>
      </w:pPr>
    </w:lvl>
    <w:lvl w:ilvl="8">
      <w:start w:val="1"/>
      <w:numFmt w:val="decimal"/>
      <w:pStyle w:val="Numbered111111111"/>
      <w:lvlText w:val="%1.%2.%3.%4.%5.%6.%7.%8.%9."/>
      <w:lvlJc w:val="left"/>
      <w:pPr>
        <w:ind w:left="4320" w:hanging="1440"/>
      </w:pPr>
    </w:lvl>
  </w:abstractNum>
  <w:abstractNum w:abstractNumId="13" w15:restartNumberingAfterBreak="0">
    <w:nsid w:val="34B82394"/>
    <w:multiLevelType w:val="hybridMultilevel"/>
    <w:tmpl w:val="546ADF06"/>
    <w:lvl w:ilvl="0" w:tplc="403EE442">
      <w:start w:val="1"/>
      <w:numFmt w:val="lowerLetter"/>
      <w:pStyle w:val="Listalphabet3"/>
      <w:lvlText w:val="(%1)"/>
      <w:lvlJc w:val="lef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14" w15:restartNumberingAfterBreak="0">
    <w:nsid w:val="36AB0989"/>
    <w:multiLevelType w:val="hybridMultilevel"/>
    <w:tmpl w:val="4DF62DEA"/>
    <w:lvl w:ilvl="0" w:tplc="83689BEE">
      <w:start w:val="1"/>
      <w:numFmt w:val="lowerLetter"/>
      <w:pStyle w:val="Listalphabet2"/>
      <w:lvlText w:val="(%1)"/>
      <w:lvlJc w:val="left"/>
      <w:pPr>
        <w:ind w:left="680" w:hanging="340"/>
      </w:pPr>
      <w:rPr>
        <w:rFonts w:hint="default"/>
      </w:rPr>
    </w:lvl>
    <w:lvl w:ilvl="1" w:tplc="0C090019" w:tentative="1">
      <w:start w:val="1"/>
      <w:numFmt w:val="lowerLetter"/>
      <w:lvlText w:val="%2."/>
      <w:lvlJc w:val="left"/>
      <w:pPr>
        <w:ind w:left="1420" w:hanging="360"/>
      </w:pPr>
    </w:lvl>
    <w:lvl w:ilvl="2" w:tplc="0C09001B" w:tentative="1">
      <w:start w:val="1"/>
      <w:numFmt w:val="lowerRoman"/>
      <w:lvlText w:val="%3."/>
      <w:lvlJc w:val="right"/>
      <w:pPr>
        <w:ind w:left="2140" w:hanging="180"/>
      </w:pPr>
    </w:lvl>
    <w:lvl w:ilvl="3" w:tplc="0C09000F" w:tentative="1">
      <w:start w:val="1"/>
      <w:numFmt w:val="decimal"/>
      <w:lvlText w:val="%4."/>
      <w:lvlJc w:val="left"/>
      <w:pPr>
        <w:ind w:left="2860" w:hanging="360"/>
      </w:pPr>
    </w:lvl>
    <w:lvl w:ilvl="4" w:tplc="0C090019" w:tentative="1">
      <w:start w:val="1"/>
      <w:numFmt w:val="lowerLetter"/>
      <w:lvlText w:val="%5."/>
      <w:lvlJc w:val="left"/>
      <w:pPr>
        <w:ind w:left="3580" w:hanging="360"/>
      </w:pPr>
    </w:lvl>
    <w:lvl w:ilvl="5" w:tplc="0C09001B" w:tentative="1">
      <w:start w:val="1"/>
      <w:numFmt w:val="lowerRoman"/>
      <w:lvlText w:val="%6."/>
      <w:lvlJc w:val="right"/>
      <w:pPr>
        <w:ind w:left="4300" w:hanging="180"/>
      </w:pPr>
    </w:lvl>
    <w:lvl w:ilvl="6" w:tplc="0C09000F" w:tentative="1">
      <w:start w:val="1"/>
      <w:numFmt w:val="decimal"/>
      <w:lvlText w:val="%7."/>
      <w:lvlJc w:val="left"/>
      <w:pPr>
        <w:ind w:left="5020" w:hanging="360"/>
      </w:pPr>
    </w:lvl>
    <w:lvl w:ilvl="7" w:tplc="0C090019" w:tentative="1">
      <w:start w:val="1"/>
      <w:numFmt w:val="lowerLetter"/>
      <w:lvlText w:val="%8."/>
      <w:lvlJc w:val="left"/>
      <w:pPr>
        <w:ind w:left="5740" w:hanging="360"/>
      </w:pPr>
    </w:lvl>
    <w:lvl w:ilvl="8" w:tplc="0C09001B" w:tentative="1">
      <w:start w:val="1"/>
      <w:numFmt w:val="lowerRoman"/>
      <w:lvlText w:val="%9."/>
      <w:lvlJc w:val="right"/>
      <w:pPr>
        <w:ind w:left="6460" w:hanging="180"/>
      </w:pPr>
    </w:lvl>
  </w:abstractNum>
  <w:abstractNum w:abstractNumId="15" w15:restartNumberingAfterBreak="0">
    <w:nsid w:val="3923347D"/>
    <w:multiLevelType w:val="hybridMultilevel"/>
    <w:tmpl w:val="D45C48E2"/>
    <w:lvl w:ilvl="0" w:tplc="D66A534E">
      <w:start w:val="1"/>
      <w:numFmt w:val="bullet"/>
      <w:pStyle w:val="List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3CF07D5F"/>
    <w:multiLevelType w:val="hybridMultilevel"/>
    <w:tmpl w:val="D6DC675A"/>
    <w:lvl w:ilvl="0" w:tplc="6C6CF7F2">
      <w:start w:val="1"/>
      <w:numFmt w:val="lowerLetter"/>
      <w:pStyle w:val="Listalphabet4"/>
      <w:lvlText w:val="(%1)"/>
      <w:lvlJc w:val="left"/>
      <w:pPr>
        <w:ind w:left="1361" w:hanging="340"/>
      </w:pPr>
      <w:rPr>
        <w:rFonts w:hint="default"/>
      </w:rPr>
    </w:lvl>
    <w:lvl w:ilvl="1" w:tplc="0C090019" w:tentative="1">
      <w:start w:val="1"/>
      <w:numFmt w:val="lowerLetter"/>
      <w:lvlText w:val="%2."/>
      <w:lvlJc w:val="left"/>
      <w:pPr>
        <w:ind w:left="2101" w:hanging="360"/>
      </w:pPr>
    </w:lvl>
    <w:lvl w:ilvl="2" w:tplc="0C09001B" w:tentative="1">
      <w:start w:val="1"/>
      <w:numFmt w:val="lowerRoman"/>
      <w:lvlText w:val="%3."/>
      <w:lvlJc w:val="right"/>
      <w:pPr>
        <w:ind w:left="2821" w:hanging="180"/>
      </w:pPr>
    </w:lvl>
    <w:lvl w:ilvl="3" w:tplc="0C09000F" w:tentative="1">
      <w:start w:val="1"/>
      <w:numFmt w:val="decimal"/>
      <w:lvlText w:val="%4."/>
      <w:lvlJc w:val="left"/>
      <w:pPr>
        <w:ind w:left="3541" w:hanging="360"/>
      </w:pPr>
    </w:lvl>
    <w:lvl w:ilvl="4" w:tplc="0C090019" w:tentative="1">
      <w:start w:val="1"/>
      <w:numFmt w:val="lowerLetter"/>
      <w:lvlText w:val="%5."/>
      <w:lvlJc w:val="left"/>
      <w:pPr>
        <w:ind w:left="4261" w:hanging="360"/>
      </w:pPr>
    </w:lvl>
    <w:lvl w:ilvl="5" w:tplc="0C09001B" w:tentative="1">
      <w:start w:val="1"/>
      <w:numFmt w:val="lowerRoman"/>
      <w:lvlText w:val="%6."/>
      <w:lvlJc w:val="right"/>
      <w:pPr>
        <w:ind w:left="4981" w:hanging="180"/>
      </w:pPr>
    </w:lvl>
    <w:lvl w:ilvl="6" w:tplc="0C09000F" w:tentative="1">
      <w:start w:val="1"/>
      <w:numFmt w:val="decimal"/>
      <w:lvlText w:val="%7."/>
      <w:lvlJc w:val="left"/>
      <w:pPr>
        <w:ind w:left="5701" w:hanging="360"/>
      </w:pPr>
    </w:lvl>
    <w:lvl w:ilvl="7" w:tplc="0C090019" w:tentative="1">
      <w:start w:val="1"/>
      <w:numFmt w:val="lowerLetter"/>
      <w:lvlText w:val="%8."/>
      <w:lvlJc w:val="left"/>
      <w:pPr>
        <w:ind w:left="6421" w:hanging="360"/>
      </w:pPr>
    </w:lvl>
    <w:lvl w:ilvl="8" w:tplc="0C09001B" w:tentative="1">
      <w:start w:val="1"/>
      <w:numFmt w:val="lowerRoman"/>
      <w:lvlText w:val="%9."/>
      <w:lvlJc w:val="right"/>
      <w:pPr>
        <w:ind w:left="7141" w:hanging="180"/>
      </w:pPr>
    </w:lvl>
  </w:abstractNum>
  <w:abstractNum w:abstractNumId="17" w15:restartNumberingAfterBreak="0">
    <w:nsid w:val="49E52C90"/>
    <w:multiLevelType w:val="hybridMultilevel"/>
    <w:tmpl w:val="CBAC43EA"/>
    <w:lvl w:ilvl="0" w:tplc="F8C681F8">
      <w:start w:val="1"/>
      <w:numFmt w:val="lowerRoman"/>
      <w:pStyle w:val="ListLegal"/>
      <w:lvlText w:val="%1."/>
      <w:lvlJc w:val="right"/>
      <w:pPr>
        <w:ind w:left="68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59474DF1"/>
    <w:multiLevelType w:val="multilevel"/>
    <w:tmpl w:val="5BC065FC"/>
    <w:lvl w:ilvl="0">
      <w:start w:val="1"/>
      <w:numFmt w:val="decimal"/>
      <w:pStyle w:val="LegalNumbering"/>
      <w:isLgl/>
      <w:lvlText w:val="%1)"/>
      <w:lvlJc w:val="left"/>
      <w:pPr>
        <w:ind w:left="340" w:hanging="340"/>
      </w:pPr>
      <w:rPr>
        <w:rFonts w:hint="default"/>
      </w:rPr>
    </w:lvl>
    <w:lvl w:ilvl="1">
      <w:start w:val="1"/>
      <w:numFmt w:val="lowerLetter"/>
      <w:lvlText w:val="%2) "/>
      <w:lvlJc w:val="left"/>
      <w:pPr>
        <w:ind w:left="680" w:hanging="340"/>
      </w:pPr>
      <w:rPr>
        <w:rFonts w:hint="default"/>
      </w:rPr>
    </w:lvl>
    <w:lvl w:ilvl="2">
      <w:start w:val="1"/>
      <w:numFmt w:val="lowerRoman"/>
      <w:lvlText w:val="%3)"/>
      <w:lvlJc w:val="left"/>
      <w:pPr>
        <w:tabs>
          <w:tab w:val="num" w:pos="1701"/>
        </w:tabs>
        <w:ind w:left="1021" w:hanging="341"/>
      </w:pPr>
      <w:rPr>
        <w:rFonts w:hint="default"/>
      </w:rPr>
    </w:lvl>
    <w:lvl w:ilvl="3">
      <w:start w:val="1"/>
      <w:numFmt w:val="decimal"/>
      <w:lvlText w:val="(%4) "/>
      <w:lvlJc w:val="left"/>
      <w:pPr>
        <w:tabs>
          <w:tab w:val="num" w:pos="1758"/>
        </w:tabs>
        <w:ind w:left="1361" w:hanging="340"/>
      </w:pPr>
      <w:rPr>
        <w:rFonts w:hint="default"/>
      </w:rPr>
    </w:lvl>
    <w:lvl w:ilvl="4">
      <w:start w:val="1"/>
      <w:numFmt w:val="lowerLetter"/>
      <w:lvlText w:val="(%5)"/>
      <w:lvlJc w:val="left"/>
      <w:pPr>
        <w:ind w:left="1701" w:hanging="340"/>
      </w:pPr>
      <w:rPr>
        <w:rFonts w:hint="default"/>
      </w:rPr>
    </w:lvl>
    <w:lvl w:ilvl="5">
      <w:start w:val="1"/>
      <w:numFmt w:val="lowerRoman"/>
      <w:lvlText w:val="(%6)"/>
      <w:lvlJc w:val="left"/>
      <w:pPr>
        <w:tabs>
          <w:tab w:val="num" w:pos="2608"/>
        </w:tabs>
        <w:ind w:left="2041" w:hanging="340"/>
      </w:pPr>
      <w:rPr>
        <w:rFonts w:hint="default"/>
      </w:rPr>
    </w:lvl>
    <w:lvl w:ilvl="6">
      <w:start w:val="1"/>
      <w:numFmt w:val="decimal"/>
      <w:lvlText w:val="%7."/>
      <w:lvlJc w:val="left"/>
      <w:pPr>
        <w:tabs>
          <w:tab w:val="num" w:pos="3175"/>
        </w:tabs>
        <w:ind w:left="2381" w:hanging="340"/>
      </w:pPr>
      <w:rPr>
        <w:rFonts w:hint="default"/>
      </w:rPr>
    </w:lvl>
    <w:lvl w:ilvl="7">
      <w:start w:val="1"/>
      <w:numFmt w:val="lowerLetter"/>
      <w:lvlText w:val="%8."/>
      <w:lvlJc w:val="left"/>
      <w:pPr>
        <w:tabs>
          <w:tab w:val="num" w:pos="3799"/>
        </w:tabs>
        <w:ind w:left="2722" w:hanging="341"/>
      </w:pPr>
      <w:rPr>
        <w:rFonts w:hint="default"/>
      </w:rPr>
    </w:lvl>
    <w:lvl w:ilvl="8">
      <w:start w:val="1"/>
      <w:numFmt w:val="lowerRoman"/>
      <w:lvlText w:val="%9."/>
      <w:lvlJc w:val="left"/>
      <w:pPr>
        <w:ind w:left="3062" w:hanging="340"/>
      </w:pPr>
      <w:rPr>
        <w:rFonts w:hint="default"/>
      </w:rPr>
    </w:lvl>
  </w:abstractNum>
  <w:abstractNum w:abstractNumId="19" w15:restartNumberingAfterBreak="0">
    <w:nsid w:val="61124A8F"/>
    <w:multiLevelType w:val="hybridMultilevel"/>
    <w:tmpl w:val="65447B5C"/>
    <w:lvl w:ilvl="0" w:tplc="F77037F0">
      <w:start w:val="1"/>
      <w:numFmt w:val="lowerLetter"/>
      <w:pStyle w:val="Listalphabet"/>
      <w:lvlText w:val="(%1)"/>
      <w:lvlJc w:val="left"/>
      <w:pPr>
        <w:ind w:left="340" w:hanging="34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15:restartNumberingAfterBreak="0">
    <w:nsid w:val="66DC52CE"/>
    <w:multiLevelType w:val="hybridMultilevel"/>
    <w:tmpl w:val="05ACFE50"/>
    <w:lvl w:ilvl="0" w:tplc="5CD829E8">
      <w:start w:val="1"/>
      <w:numFmt w:val="decimal"/>
      <w:pStyle w:val="Heading9"/>
      <w:lvlText w:val="Table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6726588A"/>
    <w:multiLevelType w:val="hybridMultilevel"/>
    <w:tmpl w:val="CC927964"/>
    <w:lvl w:ilvl="0" w:tplc="0C09000F">
      <w:start w:val="1"/>
      <w:numFmt w:val="bullet"/>
      <w:pStyle w:val="Bulletpoint2"/>
      <w:lvlText w:val="o"/>
      <w:lvlJc w:val="left"/>
      <w:pPr>
        <w:ind w:left="1003" w:hanging="360"/>
      </w:pPr>
      <w:rPr>
        <w:rFonts w:ascii="Courier New" w:hAnsi="Courier New" w:cs="Courier New" w:hint="default"/>
      </w:rPr>
    </w:lvl>
    <w:lvl w:ilvl="1" w:tplc="0C090019" w:tentative="1">
      <w:start w:val="1"/>
      <w:numFmt w:val="bullet"/>
      <w:lvlText w:val="o"/>
      <w:lvlJc w:val="left"/>
      <w:pPr>
        <w:ind w:left="1723" w:hanging="360"/>
      </w:pPr>
      <w:rPr>
        <w:rFonts w:ascii="Courier New" w:hAnsi="Courier New" w:cs="Courier New" w:hint="default"/>
      </w:rPr>
    </w:lvl>
    <w:lvl w:ilvl="2" w:tplc="0C09001B" w:tentative="1">
      <w:start w:val="1"/>
      <w:numFmt w:val="bullet"/>
      <w:lvlText w:val=""/>
      <w:lvlJc w:val="left"/>
      <w:pPr>
        <w:ind w:left="2443" w:hanging="360"/>
      </w:pPr>
      <w:rPr>
        <w:rFonts w:ascii="Wingdings" w:hAnsi="Wingdings" w:hint="default"/>
      </w:rPr>
    </w:lvl>
    <w:lvl w:ilvl="3" w:tplc="0C09000F" w:tentative="1">
      <w:start w:val="1"/>
      <w:numFmt w:val="bullet"/>
      <w:lvlText w:val=""/>
      <w:lvlJc w:val="left"/>
      <w:pPr>
        <w:ind w:left="3163" w:hanging="360"/>
      </w:pPr>
      <w:rPr>
        <w:rFonts w:ascii="Symbol" w:hAnsi="Symbol" w:hint="default"/>
      </w:rPr>
    </w:lvl>
    <w:lvl w:ilvl="4" w:tplc="0C090019" w:tentative="1">
      <w:start w:val="1"/>
      <w:numFmt w:val="bullet"/>
      <w:lvlText w:val="o"/>
      <w:lvlJc w:val="left"/>
      <w:pPr>
        <w:ind w:left="3883" w:hanging="360"/>
      </w:pPr>
      <w:rPr>
        <w:rFonts w:ascii="Courier New" w:hAnsi="Courier New" w:cs="Courier New" w:hint="default"/>
      </w:rPr>
    </w:lvl>
    <w:lvl w:ilvl="5" w:tplc="0C09001B" w:tentative="1">
      <w:start w:val="1"/>
      <w:numFmt w:val="bullet"/>
      <w:lvlText w:val=""/>
      <w:lvlJc w:val="left"/>
      <w:pPr>
        <w:ind w:left="4603" w:hanging="360"/>
      </w:pPr>
      <w:rPr>
        <w:rFonts w:ascii="Wingdings" w:hAnsi="Wingdings" w:hint="default"/>
      </w:rPr>
    </w:lvl>
    <w:lvl w:ilvl="6" w:tplc="0C09000F" w:tentative="1">
      <w:start w:val="1"/>
      <w:numFmt w:val="bullet"/>
      <w:lvlText w:val=""/>
      <w:lvlJc w:val="left"/>
      <w:pPr>
        <w:ind w:left="5323" w:hanging="360"/>
      </w:pPr>
      <w:rPr>
        <w:rFonts w:ascii="Symbol" w:hAnsi="Symbol" w:hint="default"/>
      </w:rPr>
    </w:lvl>
    <w:lvl w:ilvl="7" w:tplc="0C090019" w:tentative="1">
      <w:start w:val="1"/>
      <w:numFmt w:val="bullet"/>
      <w:lvlText w:val="o"/>
      <w:lvlJc w:val="left"/>
      <w:pPr>
        <w:ind w:left="6043" w:hanging="360"/>
      </w:pPr>
      <w:rPr>
        <w:rFonts w:ascii="Courier New" w:hAnsi="Courier New" w:cs="Courier New" w:hint="default"/>
      </w:rPr>
    </w:lvl>
    <w:lvl w:ilvl="8" w:tplc="0C09001B" w:tentative="1">
      <w:start w:val="1"/>
      <w:numFmt w:val="bullet"/>
      <w:lvlText w:val=""/>
      <w:lvlJc w:val="left"/>
      <w:pPr>
        <w:ind w:left="6763" w:hanging="360"/>
      </w:pPr>
      <w:rPr>
        <w:rFonts w:ascii="Wingdings" w:hAnsi="Wingdings" w:hint="default"/>
      </w:rPr>
    </w:lvl>
  </w:abstractNum>
  <w:abstractNum w:abstractNumId="22" w15:restartNumberingAfterBreak="0">
    <w:nsid w:val="71052EFE"/>
    <w:multiLevelType w:val="hybridMultilevel"/>
    <w:tmpl w:val="638C8810"/>
    <w:lvl w:ilvl="0" w:tplc="E1922DFC">
      <w:start w:val="1"/>
      <w:numFmt w:val="lowerRoman"/>
      <w:pStyle w:val="ListLegal3"/>
      <w:lvlText w:val="%1."/>
      <w:lvlJc w:val="right"/>
      <w:pPr>
        <w:ind w:left="1361" w:hanging="341"/>
      </w:pPr>
      <w:rPr>
        <w:rFonts w:hint="default"/>
      </w:rPr>
    </w:lvl>
    <w:lvl w:ilvl="1" w:tplc="0C090019">
      <w:start w:val="1"/>
      <w:numFmt w:val="lowerLetter"/>
      <w:lvlText w:val="%2."/>
      <w:lvlJc w:val="left"/>
      <w:pPr>
        <w:ind w:left="2100" w:hanging="360"/>
      </w:pPr>
    </w:lvl>
    <w:lvl w:ilvl="2" w:tplc="0C09001B" w:tentative="1">
      <w:start w:val="1"/>
      <w:numFmt w:val="lowerRoman"/>
      <w:lvlText w:val="%3."/>
      <w:lvlJc w:val="right"/>
      <w:pPr>
        <w:ind w:left="2820" w:hanging="180"/>
      </w:pPr>
    </w:lvl>
    <w:lvl w:ilvl="3" w:tplc="0C09000F" w:tentative="1">
      <w:start w:val="1"/>
      <w:numFmt w:val="decimal"/>
      <w:lvlText w:val="%4."/>
      <w:lvlJc w:val="left"/>
      <w:pPr>
        <w:ind w:left="3540" w:hanging="360"/>
      </w:pPr>
    </w:lvl>
    <w:lvl w:ilvl="4" w:tplc="0C090019" w:tentative="1">
      <w:start w:val="1"/>
      <w:numFmt w:val="lowerLetter"/>
      <w:lvlText w:val="%5."/>
      <w:lvlJc w:val="left"/>
      <w:pPr>
        <w:ind w:left="4260" w:hanging="360"/>
      </w:pPr>
    </w:lvl>
    <w:lvl w:ilvl="5" w:tplc="0C09001B" w:tentative="1">
      <w:start w:val="1"/>
      <w:numFmt w:val="lowerRoman"/>
      <w:lvlText w:val="%6."/>
      <w:lvlJc w:val="right"/>
      <w:pPr>
        <w:ind w:left="4980" w:hanging="180"/>
      </w:pPr>
    </w:lvl>
    <w:lvl w:ilvl="6" w:tplc="0C09000F" w:tentative="1">
      <w:start w:val="1"/>
      <w:numFmt w:val="decimal"/>
      <w:lvlText w:val="%7."/>
      <w:lvlJc w:val="left"/>
      <w:pPr>
        <w:ind w:left="5700" w:hanging="360"/>
      </w:pPr>
    </w:lvl>
    <w:lvl w:ilvl="7" w:tplc="0C090019" w:tentative="1">
      <w:start w:val="1"/>
      <w:numFmt w:val="lowerLetter"/>
      <w:lvlText w:val="%8."/>
      <w:lvlJc w:val="left"/>
      <w:pPr>
        <w:ind w:left="6420" w:hanging="360"/>
      </w:pPr>
    </w:lvl>
    <w:lvl w:ilvl="8" w:tplc="0C09001B" w:tentative="1">
      <w:start w:val="1"/>
      <w:numFmt w:val="lowerRoman"/>
      <w:lvlText w:val="%9."/>
      <w:lvlJc w:val="right"/>
      <w:pPr>
        <w:ind w:left="7140" w:hanging="180"/>
      </w:pPr>
    </w:lvl>
  </w:abstractNum>
  <w:abstractNum w:abstractNumId="23" w15:restartNumberingAfterBreak="0">
    <w:nsid w:val="73F84B72"/>
    <w:multiLevelType w:val="hybridMultilevel"/>
    <w:tmpl w:val="CDC0D9C4"/>
    <w:lvl w:ilvl="0" w:tplc="6C5C8C5A">
      <w:start w:val="1"/>
      <w:numFmt w:val="lowerLetter"/>
      <w:pStyle w:val="Listalphabet5"/>
      <w:lvlText w:val="(%1)"/>
      <w:lvlJc w:val="left"/>
      <w:pPr>
        <w:ind w:left="1701" w:hanging="341"/>
      </w:pPr>
      <w:rPr>
        <w:rFonts w:hint="default"/>
      </w:rPr>
    </w:lvl>
    <w:lvl w:ilvl="1" w:tplc="0C090019" w:tentative="1">
      <w:start w:val="1"/>
      <w:numFmt w:val="lowerLetter"/>
      <w:lvlText w:val="%2."/>
      <w:lvlJc w:val="left"/>
      <w:pPr>
        <w:ind w:left="2440" w:hanging="360"/>
      </w:pPr>
    </w:lvl>
    <w:lvl w:ilvl="2" w:tplc="0C09001B" w:tentative="1">
      <w:start w:val="1"/>
      <w:numFmt w:val="lowerRoman"/>
      <w:lvlText w:val="%3."/>
      <w:lvlJc w:val="right"/>
      <w:pPr>
        <w:ind w:left="3160" w:hanging="180"/>
      </w:pPr>
    </w:lvl>
    <w:lvl w:ilvl="3" w:tplc="0C09000F" w:tentative="1">
      <w:start w:val="1"/>
      <w:numFmt w:val="decimal"/>
      <w:lvlText w:val="%4."/>
      <w:lvlJc w:val="left"/>
      <w:pPr>
        <w:ind w:left="3880" w:hanging="360"/>
      </w:pPr>
    </w:lvl>
    <w:lvl w:ilvl="4" w:tplc="0C090019" w:tentative="1">
      <w:start w:val="1"/>
      <w:numFmt w:val="lowerLetter"/>
      <w:lvlText w:val="%5."/>
      <w:lvlJc w:val="left"/>
      <w:pPr>
        <w:ind w:left="4600" w:hanging="360"/>
      </w:pPr>
    </w:lvl>
    <w:lvl w:ilvl="5" w:tplc="0C09001B" w:tentative="1">
      <w:start w:val="1"/>
      <w:numFmt w:val="lowerRoman"/>
      <w:lvlText w:val="%6."/>
      <w:lvlJc w:val="right"/>
      <w:pPr>
        <w:ind w:left="5320" w:hanging="180"/>
      </w:pPr>
    </w:lvl>
    <w:lvl w:ilvl="6" w:tplc="0C09000F" w:tentative="1">
      <w:start w:val="1"/>
      <w:numFmt w:val="decimal"/>
      <w:lvlText w:val="%7."/>
      <w:lvlJc w:val="left"/>
      <w:pPr>
        <w:ind w:left="6040" w:hanging="360"/>
      </w:pPr>
    </w:lvl>
    <w:lvl w:ilvl="7" w:tplc="0C090019" w:tentative="1">
      <w:start w:val="1"/>
      <w:numFmt w:val="lowerLetter"/>
      <w:lvlText w:val="%8."/>
      <w:lvlJc w:val="left"/>
      <w:pPr>
        <w:ind w:left="6760" w:hanging="360"/>
      </w:pPr>
    </w:lvl>
    <w:lvl w:ilvl="8" w:tplc="0C09001B" w:tentative="1">
      <w:start w:val="1"/>
      <w:numFmt w:val="lowerRoman"/>
      <w:lvlText w:val="%9."/>
      <w:lvlJc w:val="right"/>
      <w:pPr>
        <w:ind w:left="7480" w:hanging="180"/>
      </w:pPr>
    </w:lvl>
  </w:abstractNum>
  <w:abstractNum w:abstractNumId="24" w15:restartNumberingAfterBreak="0">
    <w:nsid w:val="760C7082"/>
    <w:multiLevelType w:val="hybridMultilevel"/>
    <w:tmpl w:val="C9D6B284"/>
    <w:lvl w:ilvl="0" w:tplc="A9080AEA">
      <w:start w:val="1"/>
      <w:numFmt w:val="lowerRoman"/>
      <w:pStyle w:val="ListLegal4"/>
      <w:lvlText w:val="%1."/>
      <w:lvlJc w:val="right"/>
      <w:pPr>
        <w:ind w:left="1701" w:hanging="340"/>
      </w:pPr>
      <w:rPr>
        <w:rFonts w:hint="default"/>
      </w:rPr>
    </w:lvl>
    <w:lvl w:ilvl="1" w:tplc="0C090019" w:tentative="1">
      <w:start w:val="1"/>
      <w:numFmt w:val="lowerLetter"/>
      <w:lvlText w:val="%2."/>
      <w:lvlJc w:val="left"/>
      <w:pPr>
        <w:ind w:left="2441" w:hanging="360"/>
      </w:pPr>
    </w:lvl>
    <w:lvl w:ilvl="2" w:tplc="0C09001B" w:tentative="1">
      <w:start w:val="1"/>
      <w:numFmt w:val="lowerRoman"/>
      <w:lvlText w:val="%3."/>
      <w:lvlJc w:val="right"/>
      <w:pPr>
        <w:ind w:left="3161" w:hanging="180"/>
      </w:pPr>
    </w:lvl>
    <w:lvl w:ilvl="3" w:tplc="0C09000F" w:tentative="1">
      <w:start w:val="1"/>
      <w:numFmt w:val="decimal"/>
      <w:lvlText w:val="%4."/>
      <w:lvlJc w:val="left"/>
      <w:pPr>
        <w:ind w:left="3881" w:hanging="360"/>
      </w:pPr>
    </w:lvl>
    <w:lvl w:ilvl="4" w:tplc="0C090019" w:tentative="1">
      <w:start w:val="1"/>
      <w:numFmt w:val="lowerLetter"/>
      <w:lvlText w:val="%5."/>
      <w:lvlJc w:val="left"/>
      <w:pPr>
        <w:ind w:left="4601" w:hanging="360"/>
      </w:pPr>
    </w:lvl>
    <w:lvl w:ilvl="5" w:tplc="0C09001B" w:tentative="1">
      <w:start w:val="1"/>
      <w:numFmt w:val="lowerRoman"/>
      <w:lvlText w:val="%6."/>
      <w:lvlJc w:val="right"/>
      <w:pPr>
        <w:ind w:left="5321" w:hanging="180"/>
      </w:pPr>
    </w:lvl>
    <w:lvl w:ilvl="6" w:tplc="0C09000F" w:tentative="1">
      <w:start w:val="1"/>
      <w:numFmt w:val="decimal"/>
      <w:lvlText w:val="%7."/>
      <w:lvlJc w:val="left"/>
      <w:pPr>
        <w:ind w:left="6041" w:hanging="360"/>
      </w:pPr>
    </w:lvl>
    <w:lvl w:ilvl="7" w:tplc="0C090019" w:tentative="1">
      <w:start w:val="1"/>
      <w:numFmt w:val="lowerLetter"/>
      <w:lvlText w:val="%8."/>
      <w:lvlJc w:val="left"/>
      <w:pPr>
        <w:ind w:left="6761" w:hanging="360"/>
      </w:pPr>
    </w:lvl>
    <w:lvl w:ilvl="8" w:tplc="0C09001B" w:tentative="1">
      <w:start w:val="1"/>
      <w:numFmt w:val="lowerRoman"/>
      <w:lvlText w:val="%9."/>
      <w:lvlJc w:val="right"/>
      <w:pPr>
        <w:ind w:left="7481" w:hanging="180"/>
      </w:pPr>
    </w:lvl>
  </w:abstractNum>
  <w:abstractNum w:abstractNumId="25" w15:restartNumberingAfterBreak="0">
    <w:nsid w:val="7ACB7F6B"/>
    <w:multiLevelType w:val="hybridMultilevel"/>
    <w:tmpl w:val="0F2A3F9A"/>
    <w:lvl w:ilvl="0" w:tplc="1038B32C">
      <w:start w:val="1"/>
      <w:numFmt w:val="lowerRoman"/>
      <w:pStyle w:val="ListLegal2"/>
      <w:lvlText w:val="%1."/>
      <w:lvlJc w:val="right"/>
      <w:pPr>
        <w:ind w:left="1021" w:hanging="341"/>
      </w:pPr>
      <w:rPr>
        <w:rFonts w:hint="default"/>
      </w:rPr>
    </w:lvl>
    <w:lvl w:ilvl="1" w:tplc="0C090019" w:tentative="1">
      <w:start w:val="1"/>
      <w:numFmt w:val="lowerLetter"/>
      <w:lvlText w:val="%2."/>
      <w:lvlJc w:val="left"/>
      <w:pPr>
        <w:ind w:left="1760" w:hanging="360"/>
      </w:pPr>
    </w:lvl>
    <w:lvl w:ilvl="2" w:tplc="0C09001B" w:tentative="1">
      <w:start w:val="1"/>
      <w:numFmt w:val="lowerRoman"/>
      <w:lvlText w:val="%3."/>
      <w:lvlJc w:val="right"/>
      <w:pPr>
        <w:ind w:left="2480" w:hanging="180"/>
      </w:pPr>
    </w:lvl>
    <w:lvl w:ilvl="3" w:tplc="0C09000F" w:tentative="1">
      <w:start w:val="1"/>
      <w:numFmt w:val="decimal"/>
      <w:lvlText w:val="%4."/>
      <w:lvlJc w:val="left"/>
      <w:pPr>
        <w:ind w:left="3200" w:hanging="360"/>
      </w:pPr>
    </w:lvl>
    <w:lvl w:ilvl="4" w:tplc="0C090019" w:tentative="1">
      <w:start w:val="1"/>
      <w:numFmt w:val="lowerLetter"/>
      <w:lvlText w:val="%5."/>
      <w:lvlJc w:val="left"/>
      <w:pPr>
        <w:ind w:left="3920" w:hanging="360"/>
      </w:pPr>
    </w:lvl>
    <w:lvl w:ilvl="5" w:tplc="0C09001B" w:tentative="1">
      <w:start w:val="1"/>
      <w:numFmt w:val="lowerRoman"/>
      <w:lvlText w:val="%6."/>
      <w:lvlJc w:val="right"/>
      <w:pPr>
        <w:ind w:left="4640" w:hanging="180"/>
      </w:pPr>
    </w:lvl>
    <w:lvl w:ilvl="6" w:tplc="0C09000F" w:tentative="1">
      <w:start w:val="1"/>
      <w:numFmt w:val="decimal"/>
      <w:lvlText w:val="%7."/>
      <w:lvlJc w:val="left"/>
      <w:pPr>
        <w:ind w:left="5360" w:hanging="360"/>
      </w:pPr>
    </w:lvl>
    <w:lvl w:ilvl="7" w:tplc="0C090019" w:tentative="1">
      <w:start w:val="1"/>
      <w:numFmt w:val="lowerLetter"/>
      <w:lvlText w:val="%8."/>
      <w:lvlJc w:val="left"/>
      <w:pPr>
        <w:ind w:left="6080" w:hanging="360"/>
      </w:pPr>
    </w:lvl>
    <w:lvl w:ilvl="8" w:tplc="0C09001B" w:tentative="1">
      <w:start w:val="1"/>
      <w:numFmt w:val="lowerRoman"/>
      <w:lvlText w:val="%9."/>
      <w:lvlJc w:val="right"/>
      <w:pPr>
        <w:ind w:left="6800" w:hanging="180"/>
      </w:pPr>
    </w:lvl>
  </w:abstractNum>
  <w:abstractNum w:abstractNumId="26" w15:restartNumberingAfterBreak="0">
    <w:nsid w:val="7E2819EC"/>
    <w:multiLevelType w:val="multilevel"/>
    <w:tmpl w:val="1250F310"/>
    <w:lvl w:ilvl="0">
      <w:start w:val="1"/>
      <w:numFmt w:val="bullet"/>
      <w:pStyle w:val="Bulletpoin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0"/>
  </w:num>
  <w:num w:numId="2">
    <w:abstractNumId w:val="26"/>
  </w:num>
  <w:num w:numId="3">
    <w:abstractNumId w:val="7"/>
  </w:num>
  <w:num w:numId="4">
    <w:abstractNumId w:val="6"/>
  </w:num>
  <w:num w:numId="5">
    <w:abstractNumId w:val="5"/>
  </w:num>
  <w:num w:numId="6">
    <w:abstractNumId w:val="4"/>
  </w:num>
  <w:num w:numId="7">
    <w:abstractNumId w:val="1"/>
  </w:num>
  <w:num w:numId="8">
    <w:abstractNumId w:val="0"/>
  </w:num>
  <w:num w:numId="9">
    <w:abstractNumId w:val="21"/>
  </w:num>
  <w:num w:numId="10">
    <w:abstractNumId w:val="15"/>
  </w:num>
  <w:num w:numId="11">
    <w:abstractNumId w:val="9"/>
  </w:num>
  <w:num w:numId="12">
    <w:abstractNumId w:val="12"/>
  </w:num>
  <w:num w:numId="13">
    <w:abstractNumId w:val="14"/>
  </w:num>
  <w:num w:numId="14">
    <w:abstractNumId w:val="2"/>
  </w:num>
  <w:num w:numId="15">
    <w:abstractNumId w:val="22"/>
  </w:num>
  <w:num w:numId="16">
    <w:abstractNumId w:val="25"/>
  </w:num>
  <w:num w:numId="17">
    <w:abstractNumId w:val="24"/>
  </w:num>
  <w:num w:numId="18">
    <w:abstractNumId w:val="18"/>
  </w:num>
  <w:num w:numId="19">
    <w:abstractNumId w:val="13"/>
  </w:num>
  <w:num w:numId="20">
    <w:abstractNumId w:val="16"/>
  </w:num>
  <w:num w:numId="21">
    <w:abstractNumId w:val="23"/>
  </w:num>
  <w:num w:numId="22">
    <w:abstractNumId w:val="19"/>
  </w:num>
  <w:num w:numId="23">
    <w:abstractNumId w:val="8"/>
  </w:num>
  <w:num w:numId="24">
    <w:abstractNumId w:val="3"/>
  </w:num>
  <w:num w:numId="25">
    <w:abstractNumId w:val="17"/>
  </w:num>
  <w:num w:numId="26">
    <w:abstractNumId w:val="11"/>
  </w:num>
  <w:num w:numId="27">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stylePaneFormatFilter w:val="9721" w:allStyles="1" w:customStyles="0" w:latentStyles="0" w:stylesInUse="0" w:headingStyles="1" w:numberingStyles="0" w:tableStyles="0" w:directFormattingOnRuns="1" w:directFormattingOnParagraphs="1" w:directFormattingOnNumbering="1" w:directFormattingOnTables="0" w:clearFormatting="1" w:top3HeadingStyles="0" w:visibleStyles="0" w:alternateStyleNames="1"/>
  <w:stylePaneSortMethod w:val="0000"/>
  <w:defaultTabStop w:val="34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urrentname" w:val="\\homesharecl\HomeDrives\dsmit\Desktop\Normal.dotm"/>
  </w:docVars>
  <w:rsids>
    <w:rsidRoot w:val="00E64B0B"/>
    <w:rsid w:val="0002115F"/>
    <w:rsid w:val="00021202"/>
    <w:rsid w:val="000225C4"/>
    <w:rsid w:val="0002508C"/>
    <w:rsid w:val="0003578C"/>
    <w:rsid w:val="00045244"/>
    <w:rsid w:val="00063247"/>
    <w:rsid w:val="00070F9F"/>
    <w:rsid w:val="0007137B"/>
    <w:rsid w:val="00085663"/>
    <w:rsid w:val="00085EBF"/>
    <w:rsid w:val="000D122C"/>
    <w:rsid w:val="000E1819"/>
    <w:rsid w:val="000E6C72"/>
    <w:rsid w:val="000F2368"/>
    <w:rsid w:val="00116EB2"/>
    <w:rsid w:val="00124609"/>
    <w:rsid w:val="001573E4"/>
    <w:rsid w:val="00160756"/>
    <w:rsid w:val="0016127F"/>
    <w:rsid w:val="0017232E"/>
    <w:rsid w:val="00174102"/>
    <w:rsid w:val="00180157"/>
    <w:rsid w:val="00181223"/>
    <w:rsid w:val="00186F77"/>
    <w:rsid w:val="001926A4"/>
    <w:rsid w:val="001A3A19"/>
    <w:rsid w:val="001B22A3"/>
    <w:rsid w:val="001B246B"/>
    <w:rsid w:val="001B45A0"/>
    <w:rsid w:val="001C18EE"/>
    <w:rsid w:val="001D055E"/>
    <w:rsid w:val="001D2657"/>
    <w:rsid w:val="001F492E"/>
    <w:rsid w:val="001F6DA3"/>
    <w:rsid w:val="00212737"/>
    <w:rsid w:val="00224DB9"/>
    <w:rsid w:val="00251745"/>
    <w:rsid w:val="00263AC0"/>
    <w:rsid w:val="0026772D"/>
    <w:rsid w:val="00286874"/>
    <w:rsid w:val="00296B65"/>
    <w:rsid w:val="002A7DEF"/>
    <w:rsid w:val="002F7986"/>
    <w:rsid w:val="00303C4A"/>
    <w:rsid w:val="00307F6D"/>
    <w:rsid w:val="003177A2"/>
    <w:rsid w:val="003271B5"/>
    <w:rsid w:val="003301BA"/>
    <w:rsid w:val="00330CA0"/>
    <w:rsid w:val="00331264"/>
    <w:rsid w:val="00334C8D"/>
    <w:rsid w:val="00340655"/>
    <w:rsid w:val="003459E6"/>
    <w:rsid w:val="003518B3"/>
    <w:rsid w:val="00371641"/>
    <w:rsid w:val="003846F1"/>
    <w:rsid w:val="00391C4A"/>
    <w:rsid w:val="003A6050"/>
    <w:rsid w:val="003A673F"/>
    <w:rsid w:val="003B5A70"/>
    <w:rsid w:val="0041638D"/>
    <w:rsid w:val="00475DDE"/>
    <w:rsid w:val="00480B4B"/>
    <w:rsid w:val="00485DC4"/>
    <w:rsid w:val="004B4412"/>
    <w:rsid w:val="004C348C"/>
    <w:rsid w:val="004D1733"/>
    <w:rsid w:val="004D55BA"/>
    <w:rsid w:val="005038DB"/>
    <w:rsid w:val="0052379B"/>
    <w:rsid w:val="00530128"/>
    <w:rsid w:val="00532467"/>
    <w:rsid w:val="00547BA2"/>
    <w:rsid w:val="00547CCF"/>
    <w:rsid w:val="00564A4D"/>
    <w:rsid w:val="00571B35"/>
    <w:rsid w:val="00571C9F"/>
    <w:rsid w:val="00577A09"/>
    <w:rsid w:val="00580B78"/>
    <w:rsid w:val="00584D8F"/>
    <w:rsid w:val="00596D42"/>
    <w:rsid w:val="005A404D"/>
    <w:rsid w:val="005B1E3C"/>
    <w:rsid w:val="005C24AC"/>
    <w:rsid w:val="005C26CC"/>
    <w:rsid w:val="005E0078"/>
    <w:rsid w:val="005E6C0E"/>
    <w:rsid w:val="00615C6B"/>
    <w:rsid w:val="00632D6D"/>
    <w:rsid w:val="00642C3E"/>
    <w:rsid w:val="00646025"/>
    <w:rsid w:val="00663DAD"/>
    <w:rsid w:val="00676679"/>
    <w:rsid w:val="00691616"/>
    <w:rsid w:val="006B4CF9"/>
    <w:rsid w:val="006B7AC8"/>
    <w:rsid w:val="006D550F"/>
    <w:rsid w:val="006D77F3"/>
    <w:rsid w:val="00701CAB"/>
    <w:rsid w:val="00707563"/>
    <w:rsid w:val="0072348C"/>
    <w:rsid w:val="00724A37"/>
    <w:rsid w:val="007303C3"/>
    <w:rsid w:val="00743223"/>
    <w:rsid w:val="00746E01"/>
    <w:rsid w:val="00763E5D"/>
    <w:rsid w:val="00767740"/>
    <w:rsid w:val="00775671"/>
    <w:rsid w:val="00777EE6"/>
    <w:rsid w:val="00782EEA"/>
    <w:rsid w:val="007B2C72"/>
    <w:rsid w:val="007C1C53"/>
    <w:rsid w:val="007E26A9"/>
    <w:rsid w:val="007E4904"/>
    <w:rsid w:val="007E4CB5"/>
    <w:rsid w:val="007F066B"/>
    <w:rsid w:val="008033C4"/>
    <w:rsid w:val="00806C88"/>
    <w:rsid w:val="0081034E"/>
    <w:rsid w:val="008344F6"/>
    <w:rsid w:val="0083510F"/>
    <w:rsid w:val="008433D7"/>
    <w:rsid w:val="008444F4"/>
    <w:rsid w:val="00851209"/>
    <w:rsid w:val="0088007E"/>
    <w:rsid w:val="0088254E"/>
    <w:rsid w:val="008837AC"/>
    <w:rsid w:val="008945B4"/>
    <w:rsid w:val="008A587D"/>
    <w:rsid w:val="008B0F6D"/>
    <w:rsid w:val="008C5486"/>
    <w:rsid w:val="008E7031"/>
    <w:rsid w:val="00922C95"/>
    <w:rsid w:val="009233EE"/>
    <w:rsid w:val="0093685A"/>
    <w:rsid w:val="009661DE"/>
    <w:rsid w:val="009856B7"/>
    <w:rsid w:val="0098602B"/>
    <w:rsid w:val="00990716"/>
    <w:rsid w:val="00991B3B"/>
    <w:rsid w:val="009962BA"/>
    <w:rsid w:val="009B74B0"/>
    <w:rsid w:val="009D4414"/>
    <w:rsid w:val="009D6B46"/>
    <w:rsid w:val="009F4940"/>
    <w:rsid w:val="00A0248C"/>
    <w:rsid w:val="00A1665B"/>
    <w:rsid w:val="00A323D9"/>
    <w:rsid w:val="00A4478A"/>
    <w:rsid w:val="00A44852"/>
    <w:rsid w:val="00A57D04"/>
    <w:rsid w:val="00A60A26"/>
    <w:rsid w:val="00A61598"/>
    <w:rsid w:val="00A84F46"/>
    <w:rsid w:val="00A871F4"/>
    <w:rsid w:val="00AC1B2C"/>
    <w:rsid w:val="00AC3264"/>
    <w:rsid w:val="00AC3E35"/>
    <w:rsid w:val="00AC6F01"/>
    <w:rsid w:val="00AE0FE2"/>
    <w:rsid w:val="00AE1BF1"/>
    <w:rsid w:val="00AF0DD2"/>
    <w:rsid w:val="00B10314"/>
    <w:rsid w:val="00B13048"/>
    <w:rsid w:val="00B15998"/>
    <w:rsid w:val="00B1716D"/>
    <w:rsid w:val="00B17A1D"/>
    <w:rsid w:val="00B207A0"/>
    <w:rsid w:val="00B56E03"/>
    <w:rsid w:val="00B60F5D"/>
    <w:rsid w:val="00B62438"/>
    <w:rsid w:val="00B64FB0"/>
    <w:rsid w:val="00B67E91"/>
    <w:rsid w:val="00B8080B"/>
    <w:rsid w:val="00B87C39"/>
    <w:rsid w:val="00BA4665"/>
    <w:rsid w:val="00BB2FB2"/>
    <w:rsid w:val="00BB3304"/>
    <w:rsid w:val="00BD3446"/>
    <w:rsid w:val="00BE0328"/>
    <w:rsid w:val="00BE1F1B"/>
    <w:rsid w:val="00BE47B5"/>
    <w:rsid w:val="00BE4C99"/>
    <w:rsid w:val="00C058AB"/>
    <w:rsid w:val="00C06739"/>
    <w:rsid w:val="00C4603F"/>
    <w:rsid w:val="00C538A9"/>
    <w:rsid w:val="00C53B5A"/>
    <w:rsid w:val="00C54F5A"/>
    <w:rsid w:val="00C755AD"/>
    <w:rsid w:val="00C86679"/>
    <w:rsid w:val="00CB666B"/>
    <w:rsid w:val="00CE0A04"/>
    <w:rsid w:val="00CF799E"/>
    <w:rsid w:val="00D01CF0"/>
    <w:rsid w:val="00D0442A"/>
    <w:rsid w:val="00D203E1"/>
    <w:rsid w:val="00D23723"/>
    <w:rsid w:val="00D521D5"/>
    <w:rsid w:val="00D544B8"/>
    <w:rsid w:val="00D61388"/>
    <w:rsid w:val="00D61A54"/>
    <w:rsid w:val="00D64DEA"/>
    <w:rsid w:val="00D76F42"/>
    <w:rsid w:val="00D80893"/>
    <w:rsid w:val="00D92CF1"/>
    <w:rsid w:val="00D92D38"/>
    <w:rsid w:val="00D950F5"/>
    <w:rsid w:val="00DB0F93"/>
    <w:rsid w:val="00DC542F"/>
    <w:rsid w:val="00DC7981"/>
    <w:rsid w:val="00DE4EFA"/>
    <w:rsid w:val="00DE5520"/>
    <w:rsid w:val="00E04818"/>
    <w:rsid w:val="00E06442"/>
    <w:rsid w:val="00E23993"/>
    <w:rsid w:val="00E25B8C"/>
    <w:rsid w:val="00E27642"/>
    <w:rsid w:val="00E4674F"/>
    <w:rsid w:val="00E64B0B"/>
    <w:rsid w:val="00E65C85"/>
    <w:rsid w:val="00E66199"/>
    <w:rsid w:val="00E755EC"/>
    <w:rsid w:val="00E7624D"/>
    <w:rsid w:val="00EA3D42"/>
    <w:rsid w:val="00EA6B1B"/>
    <w:rsid w:val="00EC637C"/>
    <w:rsid w:val="00EE28F3"/>
    <w:rsid w:val="00EF5110"/>
    <w:rsid w:val="00F15882"/>
    <w:rsid w:val="00F20BD3"/>
    <w:rsid w:val="00F373A5"/>
    <w:rsid w:val="00F47559"/>
    <w:rsid w:val="00F60BE4"/>
    <w:rsid w:val="00F61B84"/>
    <w:rsid w:val="00F64C7B"/>
    <w:rsid w:val="00F676DD"/>
    <w:rsid w:val="00F75A26"/>
    <w:rsid w:val="00F83FAD"/>
    <w:rsid w:val="00F91DC6"/>
    <w:rsid w:val="00F952A0"/>
    <w:rsid w:val="00FA3C7F"/>
    <w:rsid w:val="00FA4E09"/>
    <w:rsid w:val="00FB52D7"/>
    <w:rsid w:val="00FB74E2"/>
    <w:rsid w:val="00FD5614"/>
    <w:rsid w:val="00FE0BE1"/>
    <w:rsid w:val="00FE1DE9"/>
    <w:rsid w:val="00FE39C2"/>
    <w:rsid w:val="00FE64AE"/>
    <w:rsid w:val="00FF5D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40D8D4-287C-469E-8DD9-0A2F1F130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2"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1"/>
    <w:lsdException w:name="footnote text" w:semiHidden="1" w:uiPriority="2"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5A70"/>
    <w:rPr>
      <w:rFonts w:ascii="Arial" w:hAnsi="Arial"/>
    </w:rPr>
  </w:style>
  <w:style w:type="paragraph" w:styleId="Heading1">
    <w:name w:val="heading 1"/>
    <w:basedOn w:val="Normal"/>
    <w:next w:val="Normal"/>
    <w:link w:val="Heading1Char"/>
    <w:qFormat/>
    <w:rsid w:val="00E27642"/>
    <w:pPr>
      <w:spacing w:before="240"/>
      <w:outlineLvl w:val="0"/>
    </w:pPr>
    <w:rPr>
      <w:rFonts w:ascii="Palatino Linotype" w:eastAsiaTheme="majorEastAsia" w:hAnsi="Palatino Linotype" w:cstheme="majorBidi"/>
      <w:bCs/>
      <w:color w:val="410099" w:themeColor="accent1"/>
      <w:sz w:val="36"/>
      <w:szCs w:val="28"/>
    </w:rPr>
  </w:style>
  <w:style w:type="paragraph" w:styleId="Heading2">
    <w:name w:val="heading 2"/>
    <w:next w:val="Normal"/>
    <w:link w:val="Heading2Char"/>
    <w:qFormat/>
    <w:rsid w:val="00E27642"/>
    <w:pPr>
      <w:spacing w:line="240" w:lineRule="atLeast"/>
      <w:outlineLvl w:val="1"/>
    </w:pPr>
    <w:rPr>
      <w:rFonts w:ascii="Arial" w:eastAsiaTheme="majorEastAsia" w:hAnsi="Arial" w:cstheme="majorBidi"/>
      <w:bCs/>
      <w:color w:val="410099" w:themeColor="accent1"/>
      <w:sz w:val="28"/>
      <w:szCs w:val="26"/>
    </w:rPr>
  </w:style>
  <w:style w:type="paragraph" w:styleId="Heading3">
    <w:name w:val="heading 3"/>
    <w:basedOn w:val="Normal"/>
    <w:next w:val="Normal"/>
    <w:link w:val="Heading3Char"/>
    <w:qFormat/>
    <w:rsid w:val="009D6B46"/>
    <w:pPr>
      <w:spacing w:before="240"/>
      <w:outlineLvl w:val="2"/>
    </w:pPr>
    <w:rPr>
      <w:rFonts w:eastAsiaTheme="majorEastAsia" w:cstheme="majorBidi"/>
      <w:b/>
      <w:bCs/>
      <w:color w:val="000000" w:themeColor="text1" w:themeShade="BF"/>
      <w:sz w:val="24"/>
    </w:rPr>
  </w:style>
  <w:style w:type="paragraph" w:styleId="Heading4">
    <w:name w:val="heading 4"/>
    <w:basedOn w:val="Normal"/>
    <w:next w:val="Normal"/>
    <w:link w:val="Heading4Char"/>
    <w:qFormat/>
    <w:rsid w:val="00E27642"/>
    <w:pPr>
      <w:spacing w:before="240"/>
      <w:outlineLvl w:val="3"/>
    </w:pPr>
    <w:rPr>
      <w:rFonts w:eastAsiaTheme="majorEastAsia" w:cstheme="majorBidi"/>
      <w:b/>
      <w:bCs/>
      <w:i/>
      <w:iCs/>
      <w:color w:val="410099" w:themeColor="accent1"/>
      <w:sz w:val="24"/>
    </w:rPr>
  </w:style>
  <w:style w:type="paragraph" w:styleId="Heading5">
    <w:name w:val="heading 5"/>
    <w:next w:val="Normal"/>
    <w:link w:val="Heading5Char"/>
    <w:uiPriority w:val="2"/>
    <w:qFormat/>
    <w:rsid w:val="009D6B46"/>
    <w:pPr>
      <w:spacing w:line="240" w:lineRule="atLeast"/>
      <w:outlineLvl w:val="4"/>
    </w:pPr>
    <w:rPr>
      <w:rFonts w:ascii="Arial" w:eastAsiaTheme="majorEastAsia" w:hAnsi="Arial" w:cstheme="majorBidi"/>
      <w:b/>
      <w:color w:val="20004C" w:themeColor="accent1" w:themeShade="7F"/>
    </w:rPr>
  </w:style>
  <w:style w:type="paragraph" w:styleId="Heading6">
    <w:name w:val="heading 6"/>
    <w:basedOn w:val="Normal"/>
    <w:next w:val="Normal"/>
    <w:link w:val="Heading6Char"/>
    <w:uiPriority w:val="2"/>
    <w:qFormat/>
    <w:rsid w:val="009D6B46"/>
    <w:pPr>
      <w:spacing w:before="240"/>
      <w:outlineLvl w:val="5"/>
    </w:pPr>
    <w:rPr>
      <w:rFonts w:eastAsiaTheme="majorEastAsia" w:cstheme="majorBidi"/>
      <w:b/>
      <w:i/>
      <w:iCs/>
    </w:rPr>
  </w:style>
  <w:style w:type="paragraph" w:styleId="Heading7">
    <w:name w:val="heading 7"/>
    <w:basedOn w:val="Normal"/>
    <w:next w:val="Normal"/>
    <w:link w:val="Heading7Char"/>
    <w:uiPriority w:val="2"/>
    <w:qFormat/>
    <w:rsid w:val="009D6B46"/>
    <w:pPr>
      <w:spacing w:before="24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2"/>
    <w:qFormat/>
    <w:rsid w:val="009D6B46"/>
    <w:pPr>
      <w:spacing w:before="240"/>
      <w:outlineLvl w:val="7"/>
    </w:pPr>
    <w:rPr>
      <w:rFonts w:eastAsiaTheme="majorEastAsia" w:cstheme="majorBidi"/>
      <w:color w:val="410099" w:themeColor="accent1"/>
      <w:szCs w:val="20"/>
    </w:rPr>
  </w:style>
  <w:style w:type="paragraph" w:styleId="Heading9">
    <w:name w:val="heading 9"/>
    <w:aliases w:val="Numbered Table"/>
    <w:basedOn w:val="Normal"/>
    <w:next w:val="Normal"/>
    <w:link w:val="Heading9Char"/>
    <w:uiPriority w:val="2"/>
    <w:qFormat/>
    <w:rsid w:val="00646025"/>
    <w:pPr>
      <w:numPr>
        <w:numId w:val="27"/>
      </w:numPr>
      <w:tabs>
        <w:tab w:val="left" w:pos="340"/>
      </w:tabs>
      <w:spacing w:before="240" w:after="120"/>
      <w:outlineLvl w:val="8"/>
    </w:pPr>
    <w:rPr>
      <w:rFonts w:eastAsiaTheme="majorEastAsia" w:cstheme="majorBidi"/>
      <w:b/>
      <w:iCs/>
      <w:color w:val="000000" w:themeColor="text1"/>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27642"/>
    <w:rPr>
      <w:rFonts w:ascii="Palatino Linotype" w:eastAsiaTheme="majorEastAsia" w:hAnsi="Palatino Linotype" w:cstheme="majorBidi"/>
      <w:bCs/>
      <w:color w:val="410099" w:themeColor="accent1"/>
      <w:sz w:val="36"/>
      <w:szCs w:val="28"/>
    </w:rPr>
  </w:style>
  <w:style w:type="character" w:customStyle="1" w:styleId="Heading2Char">
    <w:name w:val="Heading 2 Char"/>
    <w:basedOn w:val="DefaultParagraphFont"/>
    <w:link w:val="Heading2"/>
    <w:rsid w:val="00E27642"/>
    <w:rPr>
      <w:rFonts w:ascii="Arial" w:eastAsiaTheme="majorEastAsia" w:hAnsi="Arial" w:cstheme="majorBidi"/>
      <w:bCs/>
      <w:color w:val="410099" w:themeColor="accent1"/>
      <w:sz w:val="28"/>
      <w:szCs w:val="26"/>
    </w:rPr>
  </w:style>
  <w:style w:type="character" w:customStyle="1" w:styleId="Heading3Char">
    <w:name w:val="Heading 3 Char"/>
    <w:basedOn w:val="DefaultParagraphFont"/>
    <w:link w:val="Heading3"/>
    <w:rsid w:val="009D6B46"/>
    <w:rPr>
      <w:rFonts w:ascii="Arial" w:eastAsiaTheme="majorEastAsia" w:hAnsi="Arial" w:cstheme="majorBidi"/>
      <w:b/>
      <w:bCs/>
      <w:color w:val="000000" w:themeColor="text1" w:themeShade="BF"/>
      <w:sz w:val="24"/>
    </w:rPr>
  </w:style>
  <w:style w:type="character" w:customStyle="1" w:styleId="Heading4Char">
    <w:name w:val="Heading 4 Char"/>
    <w:basedOn w:val="DefaultParagraphFont"/>
    <w:link w:val="Heading4"/>
    <w:rsid w:val="00E27642"/>
    <w:rPr>
      <w:rFonts w:ascii="Arial" w:eastAsiaTheme="majorEastAsia" w:hAnsi="Arial" w:cstheme="majorBidi"/>
      <w:b/>
      <w:bCs/>
      <w:i/>
      <w:iCs/>
      <w:color w:val="410099" w:themeColor="accent1"/>
      <w:sz w:val="24"/>
    </w:rPr>
  </w:style>
  <w:style w:type="character" w:customStyle="1" w:styleId="Heading5Char">
    <w:name w:val="Heading 5 Char"/>
    <w:basedOn w:val="DefaultParagraphFont"/>
    <w:link w:val="Heading5"/>
    <w:uiPriority w:val="2"/>
    <w:rsid w:val="009D6B46"/>
    <w:rPr>
      <w:rFonts w:ascii="Arial" w:eastAsiaTheme="majorEastAsia" w:hAnsi="Arial" w:cstheme="majorBidi"/>
      <w:b/>
      <w:color w:val="20004C" w:themeColor="accent1" w:themeShade="7F"/>
    </w:rPr>
  </w:style>
  <w:style w:type="character" w:customStyle="1" w:styleId="Heading6Char">
    <w:name w:val="Heading 6 Char"/>
    <w:basedOn w:val="DefaultParagraphFont"/>
    <w:link w:val="Heading6"/>
    <w:uiPriority w:val="2"/>
    <w:rsid w:val="009D6B46"/>
    <w:rPr>
      <w:rFonts w:ascii="Arial" w:eastAsiaTheme="majorEastAsia" w:hAnsi="Arial" w:cstheme="majorBidi"/>
      <w:b/>
      <w:i/>
      <w:iCs/>
    </w:rPr>
  </w:style>
  <w:style w:type="paragraph" w:customStyle="1" w:styleId="Chaptertitle">
    <w:name w:val="Chapter title"/>
    <w:basedOn w:val="Normal"/>
    <w:link w:val="ChaptertitleChar"/>
    <w:rsid w:val="00E27642"/>
    <w:pPr>
      <w:spacing w:before="520" w:after="120"/>
    </w:pPr>
    <w:rPr>
      <w:rFonts w:ascii="Palatino Linotype" w:hAnsi="Palatino Linotype"/>
      <w:color w:val="410099" w:themeColor="accent1"/>
      <w:sz w:val="52"/>
      <w:szCs w:val="52"/>
    </w:rPr>
  </w:style>
  <w:style w:type="character" w:customStyle="1" w:styleId="ChaptertitleChar">
    <w:name w:val="Chapter title Char"/>
    <w:basedOn w:val="DefaultParagraphFont"/>
    <w:link w:val="Chaptertitle"/>
    <w:rsid w:val="00E27642"/>
    <w:rPr>
      <w:rFonts w:ascii="Palatino Linotype" w:hAnsi="Palatino Linotype"/>
      <w:color w:val="410099" w:themeColor="accent1"/>
      <w:sz w:val="52"/>
      <w:szCs w:val="52"/>
    </w:rPr>
  </w:style>
  <w:style w:type="paragraph" w:customStyle="1" w:styleId="Tabletext">
    <w:name w:val="Table text"/>
    <w:basedOn w:val="Normal"/>
    <w:link w:val="TabletextChar"/>
    <w:uiPriority w:val="1"/>
    <w:qFormat/>
    <w:rsid w:val="00584D8F"/>
    <w:pPr>
      <w:spacing w:before="120" w:after="60"/>
    </w:pPr>
    <w:rPr>
      <w:sz w:val="20"/>
    </w:rPr>
  </w:style>
  <w:style w:type="paragraph" w:customStyle="1" w:styleId="Copyrighttext">
    <w:name w:val="Copyright text"/>
    <w:basedOn w:val="Normal"/>
    <w:link w:val="CopyrighttextChar"/>
    <w:uiPriority w:val="2"/>
    <w:qFormat/>
    <w:rsid w:val="00E27642"/>
    <w:pPr>
      <w:spacing w:line="360" w:lineRule="auto"/>
      <w:contextualSpacing/>
    </w:pPr>
    <w:rPr>
      <w:sz w:val="16"/>
      <w:szCs w:val="16"/>
    </w:rPr>
  </w:style>
  <w:style w:type="character" w:customStyle="1" w:styleId="CopyrighttextChar">
    <w:name w:val="Copyright text Char"/>
    <w:basedOn w:val="DefaultParagraphFont"/>
    <w:link w:val="Copyrighttext"/>
    <w:uiPriority w:val="2"/>
    <w:rsid w:val="00E27642"/>
    <w:rPr>
      <w:rFonts w:ascii="Arial" w:hAnsi="Arial"/>
      <w:sz w:val="16"/>
      <w:szCs w:val="16"/>
    </w:rPr>
  </w:style>
  <w:style w:type="paragraph" w:styleId="TOC8">
    <w:name w:val="toc 8"/>
    <w:basedOn w:val="Normal"/>
    <w:next w:val="Normal"/>
    <w:uiPriority w:val="39"/>
    <w:rsid w:val="009F4940"/>
    <w:pPr>
      <w:tabs>
        <w:tab w:val="right" w:leader="dot" w:pos="9016"/>
      </w:tabs>
      <w:spacing w:after="100"/>
      <w:ind w:left="2977"/>
    </w:pPr>
    <w:rPr>
      <w:noProof/>
    </w:rPr>
  </w:style>
  <w:style w:type="paragraph" w:styleId="TOC9">
    <w:name w:val="toc 9"/>
    <w:basedOn w:val="Normal"/>
    <w:next w:val="Normal"/>
    <w:uiPriority w:val="39"/>
    <w:rsid w:val="009F4940"/>
    <w:pPr>
      <w:tabs>
        <w:tab w:val="right" w:leader="dot" w:pos="9016"/>
      </w:tabs>
      <w:spacing w:after="100"/>
      <w:ind w:left="3402"/>
    </w:pPr>
    <w:rPr>
      <w:noProof/>
    </w:rPr>
  </w:style>
  <w:style w:type="paragraph" w:customStyle="1" w:styleId="Numbered1">
    <w:name w:val="Numbered 1"/>
    <w:basedOn w:val="Heading1"/>
    <w:next w:val="Normal"/>
    <w:link w:val="Numbered1Char"/>
    <w:qFormat/>
    <w:rsid w:val="00F61B84"/>
    <w:pPr>
      <w:numPr>
        <w:numId w:val="12"/>
      </w:numPr>
      <w:tabs>
        <w:tab w:val="left" w:pos="680"/>
      </w:tabs>
      <w:ind w:left="680" w:hanging="680"/>
    </w:pPr>
  </w:style>
  <w:style w:type="paragraph" w:customStyle="1" w:styleId="Numbered11">
    <w:name w:val="Numbered 1.1"/>
    <w:basedOn w:val="Heading2"/>
    <w:next w:val="Normal"/>
    <w:qFormat/>
    <w:rsid w:val="00A323D9"/>
    <w:pPr>
      <w:numPr>
        <w:ilvl w:val="1"/>
        <w:numId w:val="12"/>
      </w:numPr>
      <w:tabs>
        <w:tab w:val="left" w:pos="1021"/>
      </w:tabs>
      <w:ind w:left="1021" w:hanging="1021"/>
    </w:pPr>
    <w:rPr>
      <w:rFonts w:cs="Arial"/>
    </w:rPr>
  </w:style>
  <w:style w:type="paragraph" w:customStyle="1" w:styleId="Numbered111">
    <w:name w:val="Numbered 1.1.1"/>
    <w:basedOn w:val="Heading3"/>
    <w:next w:val="Normal"/>
    <w:qFormat/>
    <w:rsid w:val="00F61B84"/>
    <w:pPr>
      <w:numPr>
        <w:ilvl w:val="2"/>
        <w:numId w:val="12"/>
      </w:numPr>
      <w:tabs>
        <w:tab w:val="left" w:pos="1361"/>
      </w:tabs>
      <w:ind w:left="1361" w:hanging="1361"/>
      <w:contextualSpacing/>
    </w:pPr>
  </w:style>
  <w:style w:type="paragraph" w:customStyle="1" w:styleId="Numbered1111">
    <w:name w:val="Numbered 1.1.1.1"/>
    <w:basedOn w:val="Heading4"/>
    <w:next w:val="Normal"/>
    <w:rsid w:val="00F61B84"/>
    <w:pPr>
      <w:numPr>
        <w:ilvl w:val="3"/>
        <w:numId w:val="12"/>
      </w:numPr>
      <w:tabs>
        <w:tab w:val="left" w:pos="1361"/>
      </w:tabs>
      <w:ind w:left="1361" w:hanging="1361"/>
    </w:pPr>
  </w:style>
  <w:style w:type="paragraph" w:customStyle="1" w:styleId="Numbered11111">
    <w:name w:val="Numbered 1.1.1.1.1"/>
    <w:basedOn w:val="Heading5"/>
    <w:next w:val="Normal"/>
    <w:uiPriority w:val="2"/>
    <w:rsid w:val="00F61B84"/>
    <w:pPr>
      <w:numPr>
        <w:ilvl w:val="4"/>
        <w:numId w:val="12"/>
      </w:numPr>
      <w:tabs>
        <w:tab w:val="left" w:pos="1701"/>
      </w:tabs>
      <w:ind w:left="1701" w:hanging="1701"/>
    </w:pPr>
  </w:style>
  <w:style w:type="paragraph" w:customStyle="1" w:styleId="Numbered111111">
    <w:name w:val="Numbered 1.1.1.1.1.1"/>
    <w:basedOn w:val="Heading6"/>
    <w:next w:val="Normal"/>
    <w:uiPriority w:val="2"/>
    <w:rsid w:val="00F61B84"/>
    <w:pPr>
      <w:numPr>
        <w:ilvl w:val="5"/>
        <w:numId w:val="12"/>
      </w:numPr>
      <w:tabs>
        <w:tab w:val="left" w:pos="1701"/>
      </w:tabs>
      <w:ind w:left="1701" w:hanging="1701"/>
    </w:pPr>
  </w:style>
  <w:style w:type="paragraph" w:styleId="Header">
    <w:name w:val="header"/>
    <w:basedOn w:val="Normal"/>
    <w:link w:val="HeaderChar"/>
    <w:uiPriority w:val="99"/>
    <w:unhideWhenUsed/>
    <w:qFormat/>
    <w:rsid w:val="00E27642"/>
    <w:pPr>
      <w:tabs>
        <w:tab w:val="center" w:pos="4513"/>
        <w:tab w:val="right" w:pos="9026"/>
      </w:tabs>
      <w:spacing w:after="120"/>
    </w:pPr>
    <w:rPr>
      <w:sz w:val="18"/>
    </w:rPr>
  </w:style>
  <w:style w:type="character" w:customStyle="1" w:styleId="HeaderChar">
    <w:name w:val="Header Char"/>
    <w:basedOn w:val="DefaultParagraphFont"/>
    <w:link w:val="Header"/>
    <w:uiPriority w:val="99"/>
    <w:rsid w:val="00E27642"/>
    <w:rPr>
      <w:rFonts w:ascii="Arial" w:hAnsi="Arial"/>
      <w:sz w:val="18"/>
    </w:rPr>
  </w:style>
  <w:style w:type="paragraph" w:styleId="NoSpacing">
    <w:name w:val="No Spacing"/>
    <w:uiPriority w:val="1"/>
    <w:qFormat/>
    <w:rsid w:val="00724A37"/>
    <w:pPr>
      <w:spacing w:before="0"/>
    </w:pPr>
    <w:rPr>
      <w:rFonts w:ascii="Arial" w:hAnsi="Arial"/>
    </w:rPr>
  </w:style>
  <w:style w:type="paragraph" w:customStyle="1" w:styleId="Tabletitle">
    <w:name w:val="Table title"/>
    <w:basedOn w:val="Normal"/>
    <w:link w:val="TabletitleChar"/>
    <w:qFormat/>
    <w:rsid w:val="00584D8F"/>
    <w:pPr>
      <w:spacing w:before="240" w:after="120"/>
    </w:pPr>
    <w:rPr>
      <w:b/>
      <w:szCs w:val="20"/>
    </w:rPr>
  </w:style>
  <w:style w:type="character" w:customStyle="1" w:styleId="TabletitleChar">
    <w:name w:val="Table title Char"/>
    <w:basedOn w:val="DefaultParagraphFont"/>
    <w:link w:val="Tabletitle"/>
    <w:rsid w:val="00584D8F"/>
    <w:rPr>
      <w:rFonts w:ascii="Arial" w:hAnsi="Arial"/>
      <w:b/>
      <w:szCs w:val="20"/>
    </w:rPr>
  </w:style>
  <w:style w:type="paragraph" w:customStyle="1" w:styleId="Charttitle">
    <w:name w:val="Chart title"/>
    <w:basedOn w:val="Tabletitle"/>
    <w:rsid w:val="005C26CC"/>
    <w:rPr>
      <w:sz w:val="24"/>
    </w:rPr>
  </w:style>
  <w:style w:type="paragraph" w:styleId="EndnoteText">
    <w:name w:val="endnote text"/>
    <w:basedOn w:val="Normal"/>
    <w:link w:val="EndnoteTextChar"/>
    <w:uiPriority w:val="99"/>
    <w:rsid w:val="00263AC0"/>
    <w:pPr>
      <w:spacing w:before="0"/>
    </w:pPr>
    <w:rPr>
      <w:sz w:val="20"/>
      <w:szCs w:val="20"/>
    </w:rPr>
  </w:style>
  <w:style w:type="paragraph" w:customStyle="1" w:styleId="Boxedtext">
    <w:name w:val="Boxed text"/>
    <w:basedOn w:val="Normal"/>
    <w:link w:val="BoxedtextChar"/>
    <w:uiPriority w:val="1"/>
    <w:rsid w:val="00180157"/>
    <w:pPr>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F2F2F2" w:themeFill="background1" w:themeFillShade="F2"/>
      <w:spacing w:after="240"/>
    </w:pPr>
    <w:rPr>
      <w:szCs w:val="20"/>
    </w:rPr>
  </w:style>
  <w:style w:type="character" w:customStyle="1" w:styleId="BoxedtextChar">
    <w:name w:val="Boxed text Char"/>
    <w:basedOn w:val="DefaultParagraphFont"/>
    <w:link w:val="Boxedtext"/>
    <w:uiPriority w:val="1"/>
    <w:rsid w:val="00AE1BF1"/>
    <w:rPr>
      <w:rFonts w:ascii="Arial" w:hAnsi="Arial"/>
      <w:szCs w:val="20"/>
      <w:shd w:val="clear" w:color="auto" w:fill="F2F2F2" w:themeFill="background1" w:themeFillShade="F2"/>
    </w:rPr>
  </w:style>
  <w:style w:type="paragraph" w:customStyle="1" w:styleId="Pullquoteheading">
    <w:name w:val="Pull quote heading"/>
    <w:basedOn w:val="Normal"/>
    <w:link w:val="PullquoteheadingChar"/>
    <w:uiPriority w:val="1"/>
    <w:rsid w:val="00E27642"/>
    <w:pPr>
      <w:spacing w:after="120"/>
      <w:contextualSpacing/>
    </w:pPr>
    <w:rPr>
      <w:rFonts w:ascii="Palatino Linotype" w:hAnsi="Palatino Linotype"/>
      <w:b/>
      <w:color w:val="362F52" w:themeColor="accent3"/>
      <w:sz w:val="24"/>
      <w:szCs w:val="24"/>
    </w:rPr>
  </w:style>
  <w:style w:type="character" w:customStyle="1" w:styleId="PullquoteheadingChar">
    <w:name w:val="Pull quote heading Char"/>
    <w:basedOn w:val="DefaultParagraphFont"/>
    <w:link w:val="Pullquoteheading"/>
    <w:uiPriority w:val="1"/>
    <w:rsid w:val="00E27642"/>
    <w:rPr>
      <w:rFonts w:ascii="Palatino Linotype" w:hAnsi="Palatino Linotype"/>
      <w:b/>
      <w:color w:val="362F52" w:themeColor="accent3"/>
      <w:sz w:val="24"/>
      <w:szCs w:val="24"/>
    </w:rPr>
  </w:style>
  <w:style w:type="paragraph" w:customStyle="1" w:styleId="Pullquotetext">
    <w:name w:val="Pull quote text"/>
    <w:link w:val="PullquotetextChar"/>
    <w:uiPriority w:val="1"/>
    <w:rsid w:val="00E27642"/>
    <w:pPr>
      <w:spacing w:before="120"/>
    </w:pPr>
    <w:rPr>
      <w:rFonts w:ascii="Palatino Linotype" w:hAnsi="Palatino Linotype"/>
      <w:color w:val="362F52" w:themeColor="accent3"/>
      <w:szCs w:val="24"/>
    </w:rPr>
  </w:style>
  <w:style w:type="character" w:customStyle="1" w:styleId="PullquotetextChar">
    <w:name w:val="Pull quote text Char"/>
    <w:basedOn w:val="PullquoteheadingChar"/>
    <w:link w:val="Pullquotetext"/>
    <w:uiPriority w:val="1"/>
    <w:rsid w:val="00E27642"/>
    <w:rPr>
      <w:rFonts w:ascii="Palatino Linotype" w:hAnsi="Palatino Linotype"/>
      <w:b w:val="0"/>
      <w:color w:val="362F52" w:themeColor="accent3"/>
      <w:sz w:val="24"/>
      <w:szCs w:val="24"/>
    </w:rPr>
  </w:style>
  <w:style w:type="paragraph" w:customStyle="1" w:styleId="Note">
    <w:name w:val="Note"/>
    <w:basedOn w:val="Normal"/>
    <w:link w:val="NoteChar"/>
    <w:rsid w:val="00085663"/>
    <w:pPr>
      <w:spacing w:after="120"/>
    </w:pPr>
    <w:rPr>
      <w:i/>
      <w:sz w:val="16"/>
      <w:szCs w:val="16"/>
    </w:rPr>
  </w:style>
  <w:style w:type="character" w:customStyle="1" w:styleId="NoteChar">
    <w:name w:val="Note Char"/>
    <w:basedOn w:val="DefaultParagraphFont"/>
    <w:link w:val="Note"/>
    <w:rsid w:val="00085663"/>
    <w:rPr>
      <w:rFonts w:ascii="Arial" w:hAnsi="Arial"/>
      <w:i/>
      <w:sz w:val="16"/>
      <w:szCs w:val="16"/>
    </w:rPr>
  </w:style>
  <w:style w:type="paragraph" w:customStyle="1" w:styleId="Source">
    <w:name w:val="Source"/>
    <w:basedOn w:val="Normal"/>
    <w:link w:val="SourceChar"/>
    <w:rsid w:val="00085663"/>
    <w:pPr>
      <w:spacing w:after="60"/>
    </w:pPr>
    <w:rPr>
      <w:sz w:val="16"/>
      <w:szCs w:val="16"/>
    </w:rPr>
  </w:style>
  <w:style w:type="character" w:customStyle="1" w:styleId="SourceChar">
    <w:name w:val="Source Char"/>
    <w:basedOn w:val="DefaultParagraphFont"/>
    <w:link w:val="Source"/>
    <w:rsid w:val="00085663"/>
    <w:rPr>
      <w:rFonts w:ascii="Arial" w:hAnsi="Arial"/>
      <w:sz w:val="16"/>
      <w:szCs w:val="16"/>
    </w:rPr>
  </w:style>
  <w:style w:type="paragraph" w:customStyle="1" w:styleId="Footnotes">
    <w:name w:val="Footnotes"/>
    <w:basedOn w:val="FootnoteText"/>
    <w:link w:val="FootnotesChar"/>
    <w:uiPriority w:val="4"/>
    <w:semiHidden/>
    <w:qFormat/>
    <w:rsid w:val="00B8080B"/>
  </w:style>
  <w:style w:type="character" w:customStyle="1" w:styleId="FootnotesChar">
    <w:name w:val="Footnotes Char"/>
    <w:basedOn w:val="DefaultParagraphFont"/>
    <w:link w:val="Footnotes"/>
    <w:uiPriority w:val="4"/>
    <w:semiHidden/>
    <w:rsid w:val="00FE39C2"/>
    <w:rPr>
      <w:rFonts w:ascii="Arial" w:hAnsi="Arial"/>
      <w:sz w:val="20"/>
      <w:szCs w:val="20"/>
    </w:rPr>
  </w:style>
  <w:style w:type="paragraph" w:styleId="Quote">
    <w:name w:val="Quote"/>
    <w:basedOn w:val="Normal"/>
    <w:next w:val="Normal"/>
    <w:link w:val="QuoteChar"/>
    <w:uiPriority w:val="29"/>
    <w:rsid w:val="001D055E"/>
    <w:pPr>
      <w:ind w:left="737"/>
    </w:pPr>
    <w:rPr>
      <w:i/>
      <w:iCs/>
      <w:color w:val="000000" w:themeColor="text1"/>
    </w:rPr>
  </w:style>
  <w:style w:type="character" w:customStyle="1" w:styleId="QuoteChar">
    <w:name w:val="Quote Char"/>
    <w:basedOn w:val="DefaultParagraphFont"/>
    <w:link w:val="Quote"/>
    <w:uiPriority w:val="29"/>
    <w:rsid w:val="001D055E"/>
    <w:rPr>
      <w:rFonts w:ascii="Arial" w:hAnsi="Arial"/>
      <w:i/>
      <w:iCs/>
      <w:color w:val="000000" w:themeColor="text1"/>
    </w:rPr>
  </w:style>
  <w:style w:type="paragraph" w:customStyle="1" w:styleId="Bulletpoint">
    <w:name w:val="Bullet point"/>
    <w:basedOn w:val="ListBullet"/>
    <w:qFormat/>
    <w:rsid w:val="00E4674F"/>
    <w:pPr>
      <w:numPr>
        <w:numId w:val="2"/>
      </w:numPr>
      <w:ind w:left="340" w:hanging="340"/>
    </w:pPr>
    <w:rPr>
      <w:rFonts w:cs="Times New Roman"/>
    </w:rPr>
  </w:style>
  <w:style w:type="paragraph" w:styleId="ListBullet">
    <w:name w:val="List Bullet"/>
    <w:basedOn w:val="Normal"/>
    <w:uiPriority w:val="99"/>
    <w:rsid w:val="00DC542F"/>
    <w:pPr>
      <w:numPr>
        <w:numId w:val="10"/>
      </w:numPr>
      <w:tabs>
        <w:tab w:val="left" w:pos="340"/>
      </w:tabs>
      <w:spacing w:before="120"/>
      <w:ind w:left="340" w:hanging="340"/>
    </w:pPr>
  </w:style>
  <w:style w:type="paragraph" w:customStyle="1" w:styleId="Bulletpoint2">
    <w:name w:val="Bullet point 2"/>
    <w:basedOn w:val="ListBullet2"/>
    <w:uiPriority w:val="1"/>
    <w:qFormat/>
    <w:rsid w:val="00E4674F"/>
    <w:pPr>
      <w:numPr>
        <w:numId w:val="9"/>
      </w:numPr>
      <w:tabs>
        <w:tab w:val="left" w:pos="680"/>
      </w:tabs>
      <w:ind w:left="680" w:hanging="340"/>
    </w:pPr>
  </w:style>
  <w:style w:type="paragraph" w:styleId="ListNumber">
    <w:name w:val="List Number"/>
    <w:basedOn w:val="Normal"/>
    <w:uiPriority w:val="99"/>
    <w:rsid w:val="000F2368"/>
    <w:pPr>
      <w:numPr>
        <w:numId w:val="23"/>
      </w:numPr>
      <w:spacing w:before="120"/>
    </w:pPr>
    <w:rPr>
      <w:color w:val="000000" w:themeColor="text1" w:themeShade="BF"/>
    </w:rPr>
  </w:style>
  <w:style w:type="paragraph" w:styleId="ListBullet2">
    <w:name w:val="List Bullet 2"/>
    <w:basedOn w:val="Normal"/>
    <w:uiPriority w:val="99"/>
    <w:rsid w:val="00DC542F"/>
    <w:pPr>
      <w:numPr>
        <w:numId w:val="3"/>
      </w:numPr>
      <w:tabs>
        <w:tab w:val="clear" w:pos="643"/>
        <w:tab w:val="num" w:pos="680"/>
      </w:tabs>
      <w:spacing w:before="120"/>
      <w:ind w:left="680" w:hanging="340"/>
    </w:pPr>
  </w:style>
  <w:style w:type="paragraph" w:styleId="TOCHeading">
    <w:name w:val="TOC Heading"/>
    <w:basedOn w:val="Normal"/>
    <w:next w:val="Normal"/>
    <w:uiPriority w:val="39"/>
    <w:qFormat/>
    <w:rsid w:val="0093685A"/>
    <w:pPr>
      <w:spacing w:before="480" w:after="120" w:line="276" w:lineRule="auto"/>
    </w:pPr>
    <w:rPr>
      <w:rFonts w:ascii="Palatino Linotype" w:eastAsiaTheme="majorEastAsia" w:hAnsi="Palatino Linotype" w:cstheme="majorBidi"/>
      <w:bCs/>
      <w:color w:val="410099" w:themeColor="accent1"/>
      <w:sz w:val="32"/>
      <w:szCs w:val="28"/>
      <w:lang w:val="en-US" w:eastAsia="ja-JP"/>
    </w:rPr>
  </w:style>
  <w:style w:type="paragraph" w:styleId="ListNumber2">
    <w:name w:val="List Number 2"/>
    <w:next w:val="Normal"/>
    <w:uiPriority w:val="99"/>
    <w:rsid w:val="00BE4C99"/>
    <w:pPr>
      <w:numPr>
        <w:numId w:val="24"/>
      </w:numPr>
      <w:tabs>
        <w:tab w:val="left" w:pos="680"/>
      </w:tabs>
      <w:spacing w:before="120"/>
    </w:pPr>
    <w:rPr>
      <w:rFonts w:ascii="Arial" w:hAnsi="Arial"/>
    </w:rPr>
  </w:style>
  <w:style w:type="character" w:styleId="Hyperlink">
    <w:name w:val="Hyperlink"/>
    <w:basedOn w:val="DefaultParagraphFont"/>
    <w:uiPriority w:val="99"/>
    <w:qFormat/>
    <w:rsid w:val="00BE1F1B"/>
    <w:rPr>
      <w:rFonts w:ascii="Arial" w:hAnsi="Arial"/>
      <w:color w:val="0000FF"/>
      <w:sz w:val="22"/>
      <w:u w:val="single"/>
    </w:rPr>
  </w:style>
  <w:style w:type="paragraph" w:styleId="BalloonText">
    <w:name w:val="Balloon Text"/>
    <w:basedOn w:val="Normal"/>
    <w:link w:val="BalloonTextChar"/>
    <w:uiPriority w:val="99"/>
    <w:semiHidden/>
    <w:unhideWhenUsed/>
    <w:rsid w:val="003518B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18B3"/>
    <w:rPr>
      <w:rFonts w:ascii="Tahoma" w:hAnsi="Tahoma" w:cs="Tahoma"/>
      <w:sz w:val="16"/>
      <w:szCs w:val="16"/>
    </w:rPr>
  </w:style>
  <w:style w:type="paragraph" w:styleId="Footer">
    <w:name w:val="footer"/>
    <w:basedOn w:val="Normal"/>
    <w:link w:val="FooterChar"/>
    <w:uiPriority w:val="99"/>
    <w:unhideWhenUsed/>
    <w:qFormat/>
    <w:rsid w:val="00E27642"/>
    <w:pPr>
      <w:tabs>
        <w:tab w:val="center" w:pos="4513"/>
        <w:tab w:val="right" w:pos="9026"/>
      </w:tabs>
      <w:spacing w:after="120"/>
    </w:pPr>
    <w:rPr>
      <w:sz w:val="18"/>
    </w:rPr>
  </w:style>
  <w:style w:type="character" w:customStyle="1" w:styleId="FooterChar">
    <w:name w:val="Footer Char"/>
    <w:basedOn w:val="DefaultParagraphFont"/>
    <w:link w:val="Footer"/>
    <w:uiPriority w:val="99"/>
    <w:rsid w:val="00E27642"/>
    <w:rPr>
      <w:rFonts w:ascii="Arial" w:hAnsi="Arial"/>
      <w:sz w:val="18"/>
    </w:rPr>
  </w:style>
  <w:style w:type="paragraph" w:styleId="ListParagraph">
    <w:name w:val="List Paragraph"/>
    <w:basedOn w:val="Normal"/>
    <w:uiPriority w:val="34"/>
    <w:qFormat/>
    <w:rsid w:val="00F61B84"/>
    <w:pPr>
      <w:numPr>
        <w:numId w:val="11"/>
      </w:numPr>
      <w:tabs>
        <w:tab w:val="left" w:pos="340"/>
      </w:tabs>
      <w:spacing w:before="120"/>
    </w:pPr>
  </w:style>
  <w:style w:type="character" w:customStyle="1" w:styleId="Heading7Char">
    <w:name w:val="Heading 7 Char"/>
    <w:basedOn w:val="DefaultParagraphFont"/>
    <w:link w:val="Heading7"/>
    <w:uiPriority w:val="2"/>
    <w:rsid w:val="009D6B46"/>
    <w:rPr>
      <w:rFonts w:ascii="Arial" w:eastAsiaTheme="majorEastAsia" w:hAnsi="Arial" w:cstheme="majorBidi"/>
      <w:i/>
      <w:iCs/>
      <w:color w:val="404040" w:themeColor="text1" w:themeTint="BF"/>
    </w:rPr>
  </w:style>
  <w:style w:type="character" w:customStyle="1" w:styleId="Heading8Char">
    <w:name w:val="Heading 8 Char"/>
    <w:basedOn w:val="DefaultParagraphFont"/>
    <w:link w:val="Heading8"/>
    <w:uiPriority w:val="2"/>
    <w:rsid w:val="009D6B46"/>
    <w:rPr>
      <w:rFonts w:ascii="Arial" w:eastAsiaTheme="majorEastAsia" w:hAnsi="Arial" w:cstheme="majorBidi"/>
      <w:color w:val="410099" w:themeColor="accent1"/>
      <w:szCs w:val="20"/>
    </w:rPr>
  </w:style>
  <w:style w:type="character" w:customStyle="1" w:styleId="Heading9Char">
    <w:name w:val="Heading 9 Char"/>
    <w:aliases w:val="Numbered Table Char"/>
    <w:basedOn w:val="DefaultParagraphFont"/>
    <w:link w:val="Heading9"/>
    <w:uiPriority w:val="2"/>
    <w:rsid w:val="00646025"/>
    <w:rPr>
      <w:rFonts w:ascii="Arial" w:eastAsiaTheme="majorEastAsia" w:hAnsi="Arial" w:cstheme="majorBidi"/>
      <w:b/>
      <w:iCs/>
      <w:color w:val="000000" w:themeColor="text1"/>
      <w:sz w:val="24"/>
      <w:szCs w:val="20"/>
    </w:rPr>
  </w:style>
  <w:style w:type="paragraph" w:customStyle="1" w:styleId="Numbered1111111">
    <w:name w:val="Numbered 1.1.1.1.1.1.1"/>
    <w:basedOn w:val="Heading7"/>
    <w:next w:val="Normal"/>
    <w:uiPriority w:val="2"/>
    <w:rsid w:val="00F61B84"/>
    <w:pPr>
      <w:numPr>
        <w:ilvl w:val="6"/>
        <w:numId w:val="12"/>
      </w:numPr>
      <w:tabs>
        <w:tab w:val="left" w:pos="2041"/>
      </w:tabs>
      <w:ind w:left="2041" w:hanging="2041"/>
    </w:pPr>
  </w:style>
  <w:style w:type="paragraph" w:customStyle="1" w:styleId="Numbered11111111">
    <w:name w:val="Numbered 1.1.1.1.1.1.1.1"/>
    <w:basedOn w:val="Heading8"/>
    <w:next w:val="Normal"/>
    <w:uiPriority w:val="2"/>
    <w:rsid w:val="00F61B84"/>
    <w:pPr>
      <w:numPr>
        <w:ilvl w:val="7"/>
        <w:numId w:val="12"/>
      </w:numPr>
      <w:tabs>
        <w:tab w:val="left" w:pos="2041"/>
      </w:tabs>
      <w:ind w:left="2041" w:hanging="2041"/>
    </w:pPr>
  </w:style>
  <w:style w:type="table" w:styleId="TableGrid">
    <w:name w:val="Table Grid"/>
    <w:aliases w:val="ACCC Table"/>
    <w:basedOn w:val="TableNormal"/>
    <w:uiPriority w:val="59"/>
    <w:rsid w:val="00C53B5A"/>
    <w:pPr>
      <w:spacing w:before="60" w:after="60"/>
    </w:pPr>
    <w:rPr>
      <w:rFonts w:ascii="Arial" w:hAnsi="Arial"/>
      <w:sz w:val="20"/>
    </w:rPr>
    <w:tblPr>
      <w:tblBorders>
        <w:top w:val="single" w:sz="4" w:space="0" w:color="BFBFBF" w:themeColor="background1" w:themeShade="BF"/>
        <w:bottom w:val="single" w:sz="4" w:space="0" w:color="BFBFBF" w:themeColor="background1" w:themeShade="BF"/>
      </w:tblBorders>
    </w:tblPr>
    <w:tcPr>
      <w:shd w:val="clear" w:color="auto" w:fill="auto"/>
    </w:tcPr>
    <w:tblStylePr w:type="firstRow">
      <w:pPr>
        <w:wordWrap/>
        <w:spacing w:beforeLines="0" w:before="120" w:beforeAutospacing="0" w:afterLines="0" w:after="120" w:afterAutospacing="0"/>
      </w:pPr>
      <w:rPr>
        <w:rFonts w:ascii="Arial" w:hAnsi="Arial"/>
        <w:b/>
        <w:sz w:val="20"/>
      </w:rPr>
      <w:tblPr/>
      <w:tcPr>
        <w:tcBorders>
          <w:top w:val="single" w:sz="4" w:space="0" w:color="BFBFBF" w:themeColor="background1" w:themeShade="BF"/>
          <w:left w:val="nil"/>
          <w:bottom w:val="single" w:sz="4" w:space="0" w:color="BFBFBF" w:themeColor="background1" w:themeShade="BF"/>
          <w:right w:val="nil"/>
          <w:insideH w:val="nil"/>
          <w:insideV w:val="nil"/>
          <w:tl2br w:val="nil"/>
          <w:tr2bl w:val="nil"/>
        </w:tcBorders>
        <w:shd w:val="clear" w:color="auto" w:fill="auto"/>
      </w:tcPr>
    </w:tblStylePr>
    <w:tblStylePr w:type="lastRow">
      <w:pPr>
        <w:wordWrap/>
        <w:spacing w:beforeLines="0" w:before="120" w:beforeAutospacing="0" w:afterLines="0" w:after="120" w:afterAutospacing="0" w:line="240" w:lineRule="auto"/>
      </w:pPr>
      <w:rPr>
        <w:rFonts w:ascii="Arial" w:hAnsi="Arial"/>
        <w:b/>
        <w:sz w:val="20"/>
      </w:rPr>
    </w:tblStylePr>
    <w:tblStylePr w:type="firstCol">
      <w:rPr>
        <w:rFonts w:ascii="Arial" w:hAnsi="Arial"/>
        <w:b/>
        <w:sz w:val="20"/>
      </w:rPr>
    </w:tblStylePr>
  </w:style>
  <w:style w:type="table" w:styleId="LightShading">
    <w:name w:val="Light Shading"/>
    <w:basedOn w:val="TableNormal"/>
    <w:uiPriority w:val="60"/>
    <w:rsid w:val="00C53B5A"/>
    <w:pPr>
      <w:spacing w:before="120" w:after="120"/>
    </w:pPr>
    <w:rPr>
      <w:sz w:val="20"/>
    </w:rPr>
    <w:tblPr>
      <w:tbl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blBorders>
    </w:tblPr>
    <w:tcPr>
      <w:shd w:val="clear" w:color="auto" w:fill="auto"/>
      <w:vAlign w:val="center"/>
    </w:tcPr>
    <w:tblStylePr w:type="firstRow">
      <w:pPr>
        <w:wordWrap/>
        <w:spacing w:beforeLines="0" w:before="120" w:beforeAutospacing="0" w:afterLines="0" w:after="120" w:afterAutospacing="0" w:line="240" w:lineRule="auto"/>
      </w:pPr>
      <w:rPr>
        <w:rFonts w:asciiTheme="minorHAnsi" w:hAnsiTheme="minorHAnsi"/>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shd w:val="clear" w:color="auto" w:fill="auto"/>
      </w:tcPr>
    </w:tblStylePr>
    <w:tblStylePr w:type="lastRow">
      <w:pPr>
        <w:wordWrap/>
        <w:spacing w:beforeLines="0" w:before="120" w:beforeAutospacing="0" w:afterLines="0" w:after="120" w:afterAutospacing="0" w:line="240" w:lineRule="auto"/>
      </w:pPr>
      <w:rPr>
        <w:b/>
        <w:bCs/>
        <w:sz w:val="20"/>
      </w:rPr>
      <w:tblPr/>
      <w:tcPr>
        <w:tcBorders>
          <w:top w:val="single" w:sz="4" w:space="0" w:color="D5D6D2" w:themeColor="background2"/>
          <w:left w:val="single" w:sz="4" w:space="0" w:color="D5D6D2" w:themeColor="background2"/>
          <w:bottom w:val="single" w:sz="4" w:space="0" w:color="D5D6D2" w:themeColor="background2"/>
          <w:right w:val="single" w:sz="4" w:space="0" w:color="D5D6D2" w:themeColor="background2"/>
          <w:insideH w:val="single" w:sz="4" w:space="0" w:color="D5D6D2" w:themeColor="background2"/>
          <w:insideV w:val="single" w:sz="4" w:space="0" w:color="D5D6D2" w:themeColor="background2"/>
        </w:tcBorders>
      </w:tcPr>
    </w:tblStylePr>
    <w:tblStylePr w:type="firstCol">
      <w:rPr>
        <w:b/>
        <w:bCs/>
        <w:sz w:val="20"/>
      </w:rPr>
    </w:tblStylePr>
    <w:tblStylePr w:type="lastCol">
      <w:rPr>
        <w:b/>
        <w:bCs/>
      </w:rPr>
    </w:tblStylePr>
  </w:style>
  <w:style w:type="table" w:styleId="LightShading-Accent1">
    <w:name w:val="Light Shading Accent 1"/>
    <w:basedOn w:val="TableNormal"/>
    <w:uiPriority w:val="60"/>
    <w:rsid w:val="00A871F4"/>
    <w:pPr>
      <w:spacing w:before="0"/>
    </w:pPr>
    <w:rPr>
      <w:color w:val="300072" w:themeColor="accent1" w:themeShade="BF"/>
    </w:rPr>
    <w:tblPr>
      <w:tblStyleRowBandSize w:val="1"/>
      <w:tblStyleColBandSize w:val="1"/>
      <w:tblBorders>
        <w:top w:val="single" w:sz="8" w:space="0" w:color="410099" w:themeColor="accent1"/>
        <w:bottom w:val="single" w:sz="8" w:space="0" w:color="410099" w:themeColor="accent1"/>
      </w:tblBorders>
    </w:tblPr>
    <w:tblStylePr w:type="fir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lastRow">
      <w:pPr>
        <w:spacing w:before="0" w:after="0" w:line="240" w:lineRule="auto"/>
      </w:pPr>
      <w:rPr>
        <w:b/>
        <w:bCs/>
      </w:rPr>
      <w:tblPr/>
      <w:tcPr>
        <w:tcBorders>
          <w:top w:val="single" w:sz="8" w:space="0" w:color="410099" w:themeColor="accent1"/>
          <w:left w:val="nil"/>
          <w:bottom w:val="single" w:sz="8" w:space="0" w:color="4100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A6FF" w:themeFill="accent1" w:themeFillTint="3F"/>
      </w:tcPr>
    </w:tblStylePr>
    <w:tblStylePr w:type="band1Horz">
      <w:tblPr/>
      <w:tcPr>
        <w:tcBorders>
          <w:left w:val="nil"/>
          <w:right w:val="nil"/>
          <w:insideH w:val="nil"/>
          <w:insideV w:val="nil"/>
        </w:tcBorders>
        <w:shd w:val="clear" w:color="auto" w:fill="CCA6FF" w:themeFill="accent1" w:themeFillTint="3F"/>
      </w:tcPr>
    </w:tblStylePr>
  </w:style>
  <w:style w:type="table" w:styleId="LightShading-Accent2">
    <w:name w:val="Light Shading Accent 2"/>
    <w:basedOn w:val="TableNormal"/>
    <w:uiPriority w:val="60"/>
    <w:rsid w:val="00746E01"/>
    <w:pPr>
      <w:spacing w:before="0"/>
    </w:pPr>
    <w:rPr>
      <w:rFonts w:ascii="Arial" w:hAnsi="Arial"/>
      <w:color w:val="000000"/>
      <w14:textFill>
        <w14:solidFill>
          <w14:srgbClr w14:val="000000">
            <w14:lumMod w14:val="75000"/>
            <w14:lumOff w14:val="0"/>
          </w14:srgbClr>
        </w14:solidFill>
      </w14:textFill>
    </w:rPr>
    <w:tblPr>
      <w:tbl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blBorders>
    </w:tblPr>
    <w:tcPr>
      <w:vAlign w:val="center"/>
    </w:tcPr>
    <w:tblStylePr w:type="fir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l2br w:val="nil"/>
          <w:tr2bl w:val="nil"/>
        </w:tcBorders>
      </w:tcPr>
    </w:tblStylePr>
    <w:tblStylePr w:type="lastRow">
      <w:pPr>
        <w:spacing w:before="0" w:after="0" w:line="240" w:lineRule="auto"/>
      </w:pPr>
      <w:rPr>
        <w:b w:val="0"/>
        <w:bCs/>
      </w:rPr>
      <w:tblPr/>
      <w:tcPr>
        <w:tcBorders>
          <w:top w:val="single" w:sz="4" w:space="0" w:color="FFC502" w:themeColor="accent5"/>
          <w:left w:val="single" w:sz="4" w:space="0" w:color="FFC502" w:themeColor="accent5"/>
          <w:bottom w:val="single" w:sz="4" w:space="0" w:color="FFC502" w:themeColor="accent5"/>
          <w:right w:val="single" w:sz="4" w:space="0" w:color="FFC502" w:themeColor="accent5"/>
          <w:insideH w:val="single" w:sz="4" w:space="0" w:color="FFC502" w:themeColor="accent5"/>
          <w:insideV w:val="single" w:sz="4" w:space="0" w:color="FFC502" w:themeColor="accent5"/>
        </w:tcBorders>
      </w:tcPr>
    </w:tblStylePr>
    <w:tblStylePr w:type="firstCol">
      <w:rPr>
        <w:b w:val="0"/>
        <w:bCs/>
      </w:rPr>
    </w:tblStylePr>
    <w:tblStylePr w:type="lastCol">
      <w:rPr>
        <w:b w:val="0"/>
        <w:bCs/>
      </w:rPr>
    </w:tblStylePr>
  </w:style>
  <w:style w:type="table" w:styleId="LightShading-Accent3">
    <w:name w:val="Light Shading Accent 3"/>
    <w:basedOn w:val="TableNormal"/>
    <w:uiPriority w:val="60"/>
    <w:rsid w:val="00A871F4"/>
    <w:pPr>
      <w:spacing w:before="0"/>
    </w:pPr>
    <w:rPr>
      <w:color w:val="28233D" w:themeColor="accent3" w:themeShade="BF"/>
    </w:rPr>
    <w:tblPr>
      <w:tblStyleRowBandSize w:val="1"/>
      <w:tblStyleColBandSize w:val="1"/>
      <w:tblBorders>
        <w:top w:val="single" w:sz="8" w:space="0" w:color="362F52" w:themeColor="accent3"/>
        <w:bottom w:val="single" w:sz="8" w:space="0" w:color="362F52" w:themeColor="accent3"/>
      </w:tblBorders>
    </w:tblPr>
    <w:tblStylePr w:type="fir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lastRow">
      <w:pPr>
        <w:spacing w:before="0" w:after="0" w:line="240" w:lineRule="auto"/>
      </w:pPr>
      <w:rPr>
        <w:b/>
        <w:bCs/>
      </w:rPr>
      <w:tblPr/>
      <w:tcPr>
        <w:tcBorders>
          <w:top w:val="single" w:sz="8" w:space="0" w:color="362F52" w:themeColor="accent3"/>
          <w:left w:val="nil"/>
          <w:bottom w:val="single" w:sz="8" w:space="0" w:color="362F5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C3DC" w:themeFill="accent3" w:themeFillTint="3F"/>
      </w:tcPr>
    </w:tblStylePr>
    <w:tblStylePr w:type="band1Horz">
      <w:tblPr/>
      <w:tcPr>
        <w:tcBorders>
          <w:left w:val="nil"/>
          <w:right w:val="nil"/>
          <w:insideH w:val="nil"/>
          <w:insideV w:val="nil"/>
        </w:tcBorders>
        <w:shd w:val="clear" w:color="auto" w:fill="C8C3DC" w:themeFill="accent3" w:themeFillTint="3F"/>
      </w:tcPr>
    </w:tblStylePr>
  </w:style>
  <w:style w:type="table" w:styleId="LightGrid-Accent6">
    <w:name w:val="Light Grid Accent 6"/>
    <w:basedOn w:val="TableNormal"/>
    <w:uiPriority w:val="62"/>
    <w:rsid w:val="00A871F4"/>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insideH w:val="single" w:sz="8" w:space="0" w:color="FF7600" w:themeColor="accent6"/>
        <w:insideV w:val="single" w:sz="8" w:space="0" w:color="FF7600"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18" w:space="0" w:color="FF7600" w:themeColor="accent6"/>
          <w:right w:val="single" w:sz="8" w:space="0" w:color="FF7600" w:themeColor="accent6"/>
          <w:insideH w:val="nil"/>
          <w:insideV w:val="single" w:sz="8" w:space="0" w:color="FF7600"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insideH w:val="nil"/>
          <w:insideV w:val="single" w:sz="8" w:space="0" w:color="FF7600"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shd w:val="clear" w:color="auto" w:fill="FFDDC0" w:themeFill="accent6" w:themeFillTint="3F"/>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shd w:val="clear" w:color="auto" w:fill="FFDDC0" w:themeFill="accent6" w:themeFillTint="3F"/>
      </w:tcPr>
    </w:tblStylePr>
    <w:tblStylePr w:type="band2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insideV w:val="single" w:sz="8" w:space="0" w:color="FF7600" w:themeColor="accent6"/>
        </w:tcBorders>
      </w:tcPr>
    </w:tblStylePr>
  </w:style>
  <w:style w:type="table" w:styleId="MediumShading1">
    <w:name w:val="Medium Shading 1"/>
    <w:basedOn w:val="TableNormal"/>
    <w:uiPriority w:val="63"/>
    <w:rsid w:val="00A871F4"/>
    <w:pPr>
      <w:spacing w:before="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A871F4"/>
    <w:pPr>
      <w:spacing w:before="0"/>
    </w:pPr>
    <w:tblPr>
      <w:tblStyleRowBandSize w:val="1"/>
      <w:tblStyleColBandSize w:val="1"/>
      <w:tbl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single" w:sz="8" w:space="0" w:color="6600F2" w:themeColor="accent1" w:themeTint="BF"/>
      </w:tblBorders>
    </w:tblPr>
    <w:tblStylePr w:type="firstRow">
      <w:pPr>
        <w:spacing w:before="0" w:after="0" w:line="240" w:lineRule="auto"/>
      </w:pPr>
      <w:rPr>
        <w:b/>
        <w:bCs/>
        <w:color w:val="FFFFFF" w:themeColor="background1"/>
      </w:rPr>
      <w:tblPr/>
      <w:tcPr>
        <w:tcBorders>
          <w:top w:val="single" w:sz="8"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shd w:val="clear" w:color="auto" w:fill="410099" w:themeFill="accent1"/>
      </w:tcPr>
    </w:tblStylePr>
    <w:tblStylePr w:type="lastRow">
      <w:pPr>
        <w:spacing w:before="0" w:after="0" w:line="240" w:lineRule="auto"/>
      </w:pPr>
      <w:rPr>
        <w:b/>
        <w:bCs/>
      </w:rPr>
      <w:tblPr/>
      <w:tcPr>
        <w:tcBorders>
          <w:top w:val="double" w:sz="6" w:space="0" w:color="6600F2" w:themeColor="accent1" w:themeTint="BF"/>
          <w:left w:val="single" w:sz="8" w:space="0" w:color="6600F2" w:themeColor="accent1" w:themeTint="BF"/>
          <w:bottom w:val="single" w:sz="8" w:space="0" w:color="6600F2" w:themeColor="accent1" w:themeTint="BF"/>
          <w:right w:val="single" w:sz="8" w:space="0" w:color="6600F2" w:themeColor="accent1" w:themeTint="BF"/>
          <w:insideH w:val="nil"/>
          <w:insideV w:val="nil"/>
        </w:tcBorders>
      </w:tcPr>
    </w:tblStylePr>
    <w:tblStylePr w:type="firstCol">
      <w:rPr>
        <w:b/>
        <w:bCs/>
      </w:rPr>
    </w:tblStylePr>
    <w:tblStylePr w:type="lastCol">
      <w:rPr>
        <w:b/>
        <w:bCs/>
      </w:rPr>
    </w:tblStylePr>
    <w:tblStylePr w:type="band1Vert">
      <w:tblPr/>
      <w:tcPr>
        <w:shd w:val="clear" w:color="auto" w:fill="CCA6FF" w:themeFill="accent1" w:themeFillTint="3F"/>
      </w:tcPr>
    </w:tblStylePr>
    <w:tblStylePr w:type="band1Horz">
      <w:tblPr/>
      <w:tcPr>
        <w:tcBorders>
          <w:insideH w:val="nil"/>
          <w:insideV w:val="nil"/>
        </w:tcBorders>
        <w:shd w:val="clear" w:color="auto" w:fill="CCA6FF"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A871F4"/>
    <w:pPr>
      <w:spacing w:before="0"/>
    </w:pPr>
    <w:tblPr>
      <w:tblStyleRowBandSize w:val="1"/>
      <w:tblStyleColBandSize w:val="1"/>
      <w:tbl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single" w:sz="8" w:space="0" w:color="49E6E0" w:themeColor="accent2" w:themeTint="BF"/>
      </w:tblBorders>
    </w:tblPr>
    <w:tblStylePr w:type="firstRow">
      <w:pPr>
        <w:spacing w:before="0" w:after="0" w:line="240" w:lineRule="auto"/>
      </w:pPr>
      <w:rPr>
        <w:b/>
        <w:bCs/>
        <w:color w:val="FFFFFF" w:themeColor="background1"/>
      </w:rPr>
      <w:tblPr/>
      <w:tcPr>
        <w:tcBorders>
          <w:top w:val="single" w:sz="8"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shd w:val="clear" w:color="auto" w:fill="1CCFC9" w:themeFill="accent2"/>
      </w:tcPr>
    </w:tblStylePr>
    <w:tblStylePr w:type="lastRow">
      <w:pPr>
        <w:spacing w:before="0" w:after="0" w:line="240" w:lineRule="auto"/>
      </w:pPr>
      <w:rPr>
        <w:b/>
        <w:bCs/>
      </w:rPr>
      <w:tblPr/>
      <w:tcPr>
        <w:tcBorders>
          <w:top w:val="double" w:sz="6" w:space="0" w:color="49E6E0" w:themeColor="accent2" w:themeTint="BF"/>
          <w:left w:val="single" w:sz="8" w:space="0" w:color="49E6E0" w:themeColor="accent2" w:themeTint="BF"/>
          <w:bottom w:val="single" w:sz="8" w:space="0" w:color="49E6E0" w:themeColor="accent2" w:themeTint="BF"/>
          <w:right w:val="single" w:sz="8" w:space="0" w:color="49E6E0" w:themeColor="accent2" w:themeTint="BF"/>
          <w:insideH w:val="nil"/>
          <w:insideV w:val="nil"/>
        </w:tcBorders>
      </w:tcPr>
    </w:tblStylePr>
    <w:tblStylePr w:type="firstCol">
      <w:rPr>
        <w:b/>
        <w:bCs/>
      </w:rPr>
    </w:tblStylePr>
    <w:tblStylePr w:type="lastCol">
      <w:rPr>
        <w:b/>
        <w:bCs/>
      </w:rPr>
    </w:tblStylePr>
    <w:tblStylePr w:type="band1Vert">
      <w:tblPr/>
      <w:tcPr>
        <w:shd w:val="clear" w:color="auto" w:fill="C3F7F5" w:themeFill="accent2" w:themeFillTint="3F"/>
      </w:tcPr>
    </w:tblStylePr>
    <w:tblStylePr w:type="band1Horz">
      <w:tblPr/>
      <w:tcPr>
        <w:tcBorders>
          <w:insideH w:val="nil"/>
          <w:insideV w:val="nil"/>
        </w:tcBorders>
        <w:shd w:val="clear" w:color="auto" w:fill="C3F7F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A871F4"/>
    <w:pPr>
      <w:spacing w:before="0"/>
    </w:pPr>
    <w:tblPr>
      <w:tblStyleRowBandSize w:val="1"/>
      <w:tblStyleColBandSize w:val="1"/>
      <w:tbl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single" w:sz="8" w:space="0" w:color="5D518E" w:themeColor="accent3" w:themeTint="BF"/>
      </w:tblBorders>
    </w:tblPr>
    <w:tblStylePr w:type="firstRow">
      <w:pPr>
        <w:spacing w:before="0" w:after="0" w:line="240" w:lineRule="auto"/>
      </w:pPr>
      <w:rPr>
        <w:b/>
        <w:bCs/>
        <w:color w:val="FFFFFF" w:themeColor="background1"/>
      </w:rPr>
      <w:tblPr/>
      <w:tcPr>
        <w:tcBorders>
          <w:top w:val="single" w:sz="8"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shd w:val="clear" w:color="auto" w:fill="362F52" w:themeFill="accent3"/>
      </w:tcPr>
    </w:tblStylePr>
    <w:tblStylePr w:type="lastRow">
      <w:pPr>
        <w:spacing w:before="0" w:after="0" w:line="240" w:lineRule="auto"/>
      </w:pPr>
      <w:rPr>
        <w:b/>
        <w:bCs/>
      </w:rPr>
      <w:tblPr/>
      <w:tcPr>
        <w:tcBorders>
          <w:top w:val="double" w:sz="6" w:space="0" w:color="5D518E" w:themeColor="accent3" w:themeTint="BF"/>
          <w:left w:val="single" w:sz="8" w:space="0" w:color="5D518E" w:themeColor="accent3" w:themeTint="BF"/>
          <w:bottom w:val="single" w:sz="8" w:space="0" w:color="5D518E" w:themeColor="accent3" w:themeTint="BF"/>
          <w:right w:val="single" w:sz="8" w:space="0" w:color="5D518E"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C3DC" w:themeFill="accent3" w:themeFillTint="3F"/>
      </w:tcPr>
    </w:tblStylePr>
    <w:tblStylePr w:type="band1Horz">
      <w:tblPr/>
      <w:tcPr>
        <w:tcBorders>
          <w:insideH w:val="nil"/>
          <w:insideV w:val="nil"/>
        </w:tcBorders>
        <w:shd w:val="clear" w:color="auto" w:fill="C8C3DC"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A871F4"/>
    <w:pPr>
      <w:spacing w:before="0"/>
    </w:pPr>
    <w:tblPr>
      <w:tblStyleRowBandSize w:val="1"/>
      <w:tblStyleColBandSize w:val="1"/>
      <w:tbl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single" w:sz="8" w:space="0" w:color="A8B5FF" w:themeColor="accent4" w:themeTint="BF"/>
      </w:tblBorders>
    </w:tblPr>
    <w:tblStylePr w:type="firstRow">
      <w:pPr>
        <w:spacing w:before="0" w:after="0" w:line="240" w:lineRule="auto"/>
      </w:pPr>
      <w:rPr>
        <w:b/>
        <w:bCs/>
        <w:color w:val="FFFFFF" w:themeColor="background1"/>
      </w:rPr>
      <w:tblPr/>
      <w:tcPr>
        <w:tcBorders>
          <w:top w:val="single" w:sz="8"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shd w:val="clear" w:color="auto" w:fill="8B9EFF" w:themeFill="accent4"/>
      </w:tcPr>
    </w:tblStylePr>
    <w:tblStylePr w:type="lastRow">
      <w:pPr>
        <w:spacing w:before="0" w:after="0" w:line="240" w:lineRule="auto"/>
      </w:pPr>
      <w:rPr>
        <w:b/>
        <w:bCs/>
      </w:rPr>
      <w:tblPr/>
      <w:tcPr>
        <w:tcBorders>
          <w:top w:val="double" w:sz="6" w:space="0" w:color="A8B5FF" w:themeColor="accent4" w:themeTint="BF"/>
          <w:left w:val="single" w:sz="8" w:space="0" w:color="A8B5FF" w:themeColor="accent4" w:themeTint="BF"/>
          <w:bottom w:val="single" w:sz="8" w:space="0" w:color="A8B5FF" w:themeColor="accent4" w:themeTint="BF"/>
          <w:right w:val="single" w:sz="8" w:space="0" w:color="A8B5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E2E6FF" w:themeFill="accent4" w:themeFillTint="3F"/>
      </w:tcPr>
    </w:tblStylePr>
    <w:tblStylePr w:type="band1Horz">
      <w:tblPr/>
      <w:tcPr>
        <w:tcBorders>
          <w:insideH w:val="nil"/>
          <w:insideV w:val="nil"/>
        </w:tcBorders>
        <w:shd w:val="clear" w:color="auto" w:fill="E2E6FF"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A871F4"/>
    <w:pPr>
      <w:spacing w:before="0"/>
    </w:pPr>
    <w:tblPr>
      <w:tblStyleRowBandSize w:val="1"/>
      <w:tblStyleColBandSize w:val="1"/>
      <w:tbl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single" w:sz="8" w:space="0" w:color="FFD341" w:themeColor="accent5" w:themeTint="BF"/>
      </w:tblBorders>
    </w:tblPr>
    <w:tblStylePr w:type="firstRow">
      <w:pPr>
        <w:spacing w:before="0" w:after="0" w:line="240" w:lineRule="auto"/>
      </w:pPr>
      <w:rPr>
        <w:b/>
        <w:bCs/>
        <w:color w:val="FFFFFF" w:themeColor="background1"/>
      </w:rPr>
      <w:tblPr/>
      <w:tcPr>
        <w:tcBorders>
          <w:top w:val="single" w:sz="8"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shd w:val="clear" w:color="auto" w:fill="FFC502" w:themeFill="accent5"/>
      </w:tcPr>
    </w:tblStylePr>
    <w:tblStylePr w:type="lastRow">
      <w:pPr>
        <w:spacing w:before="0" w:after="0" w:line="240" w:lineRule="auto"/>
      </w:pPr>
      <w:rPr>
        <w:b/>
        <w:bCs/>
      </w:rPr>
      <w:tblPr/>
      <w:tcPr>
        <w:tcBorders>
          <w:top w:val="double" w:sz="6" w:space="0" w:color="FFD341" w:themeColor="accent5" w:themeTint="BF"/>
          <w:left w:val="single" w:sz="8" w:space="0" w:color="FFD341" w:themeColor="accent5" w:themeTint="BF"/>
          <w:bottom w:val="single" w:sz="8" w:space="0" w:color="FFD341" w:themeColor="accent5" w:themeTint="BF"/>
          <w:right w:val="single" w:sz="8" w:space="0" w:color="FFD34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0C0" w:themeFill="accent5" w:themeFillTint="3F"/>
      </w:tcPr>
    </w:tblStylePr>
    <w:tblStylePr w:type="band1Horz">
      <w:tblPr/>
      <w:tcPr>
        <w:tcBorders>
          <w:insideH w:val="nil"/>
          <w:insideV w:val="nil"/>
        </w:tcBorders>
        <w:shd w:val="clear" w:color="auto" w:fill="FFF0C0" w:themeFill="accent5" w:themeFillTint="3F"/>
      </w:tcPr>
    </w:tblStylePr>
    <w:tblStylePr w:type="band2Horz">
      <w:tblPr/>
      <w:tcPr>
        <w:tcBorders>
          <w:insideH w:val="nil"/>
          <w:insideV w:val="nil"/>
        </w:tcBorders>
      </w:tcPr>
    </w:tblStylePr>
  </w:style>
  <w:style w:type="table" w:styleId="LightList">
    <w:name w:val="Light List"/>
    <w:basedOn w:val="TableNormal"/>
    <w:uiPriority w:val="61"/>
    <w:rsid w:val="00A871F4"/>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Shading-Accent5">
    <w:name w:val="Light Shading Accent 5"/>
    <w:basedOn w:val="TableNormal"/>
    <w:uiPriority w:val="60"/>
    <w:rsid w:val="00A871F4"/>
    <w:pPr>
      <w:spacing w:before="0"/>
    </w:pPr>
    <w:rPr>
      <w:color w:val="C09300" w:themeColor="accent5" w:themeShade="BF"/>
    </w:rPr>
    <w:tblPr>
      <w:tblStyleRowBandSize w:val="1"/>
      <w:tblStyleColBandSize w:val="1"/>
      <w:tblBorders>
        <w:top w:val="single" w:sz="8" w:space="0" w:color="FFC502" w:themeColor="accent5"/>
        <w:bottom w:val="single" w:sz="8" w:space="0" w:color="FFC502" w:themeColor="accent5"/>
      </w:tblBorders>
    </w:tblPr>
    <w:tblStylePr w:type="fir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lastRow">
      <w:pPr>
        <w:spacing w:before="0" w:after="0" w:line="240" w:lineRule="auto"/>
      </w:pPr>
      <w:rPr>
        <w:b/>
        <w:bCs/>
      </w:rPr>
      <w:tblPr/>
      <w:tcPr>
        <w:tcBorders>
          <w:top w:val="single" w:sz="8" w:space="0" w:color="FFC502" w:themeColor="accent5"/>
          <w:left w:val="nil"/>
          <w:bottom w:val="single" w:sz="8" w:space="0" w:color="FFC50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0C0" w:themeFill="accent5" w:themeFillTint="3F"/>
      </w:tcPr>
    </w:tblStylePr>
    <w:tblStylePr w:type="band1Horz">
      <w:tblPr/>
      <w:tcPr>
        <w:tcBorders>
          <w:left w:val="nil"/>
          <w:right w:val="nil"/>
          <w:insideH w:val="nil"/>
          <w:insideV w:val="nil"/>
        </w:tcBorders>
        <w:shd w:val="clear" w:color="auto" w:fill="FFF0C0" w:themeFill="accent5" w:themeFillTint="3F"/>
      </w:tcPr>
    </w:tblStylePr>
  </w:style>
  <w:style w:type="table" w:styleId="LightGrid-Accent3">
    <w:name w:val="Light Grid Accent 3"/>
    <w:basedOn w:val="TableNormal"/>
    <w:uiPriority w:val="62"/>
    <w:rsid w:val="00A871F4"/>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insideH w:val="single" w:sz="8" w:space="0" w:color="362F52" w:themeColor="accent3"/>
        <w:insideV w:val="single" w:sz="8" w:space="0" w:color="362F5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18" w:space="0" w:color="362F52" w:themeColor="accent3"/>
          <w:right w:val="single" w:sz="8" w:space="0" w:color="362F52" w:themeColor="accent3"/>
          <w:insideH w:val="nil"/>
          <w:insideV w:val="single" w:sz="8" w:space="0" w:color="362F5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insideH w:val="nil"/>
          <w:insideV w:val="single" w:sz="8" w:space="0" w:color="362F5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shd w:val="clear" w:color="auto" w:fill="C8C3DC" w:themeFill="accent3" w:themeFillTint="3F"/>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shd w:val="clear" w:color="auto" w:fill="C8C3DC" w:themeFill="accent3" w:themeFillTint="3F"/>
      </w:tcPr>
    </w:tblStylePr>
    <w:tblStylePr w:type="band2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insideV w:val="single" w:sz="8" w:space="0" w:color="362F52" w:themeColor="accent3"/>
        </w:tcBorders>
      </w:tcPr>
    </w:tblStylePr>
  </w:style>
  <w:style w:type="paragraph" w:styleId="Bibliography">
    <w:name w:val="Bibliography"/>
    <w:basedOn w:val="Normal"/>
    <w:next w:val="Normal"/>
    <w:uiPriority w:val="37"/>
    <w:semiHidden/>
    <w:rsid w:val="00EE28F3"/>
  </w:style>
  <w:style w:type="paragraph" w:styleId="BodyText3">
    <w:name w:val="Body Text 3"/>
    <w:basedOn w:val="Normal"/>
    <w:link w:val="BodyText3Char"/>
    <w:uiPriority w:val="99"/>
    <w:semiHidden/>
    <w:unhideWhenUsed/>
    <w:rsid w:val="005C26CC"/>
    <w:pPr>
      <w:spacing w:after="120"/>
    </w:pPr>
    <w:rPr>
      <w:szCs w:val="16"/>
    </w:rPr>
  </w:style>
  <w:style w:type="character" w:customStyle="1" w:styleId="BodyText3Char">
    <w:name w:val="Body Text 3 Char"/>
    <w:basedOn w:val="DefaultParagraphFont"/>
    <w:link w:val="BodyText3"/>
    <w:uiPriority w:val="99"/>
    <w:semiHidden/>
    <w:rsid w:val="005C26CC"/>
    <w:rPr>
      <w:rFonts w:ascii="Arial" w:hAnsi="Arial"/>
      <w:szCs w:val="16"/>
    </w:rPr>
  </w:style>
  <w:style w:type="paragraph" w:styleId="TOC1">
    <w:name w:val="toc 1"/>
    <w:basedOn w:val="Normal"/>
    <w:next w:val="Normal"/>
    <w:autoRedefine/>
    <w:uiPriority w:val="39"/>
    <w:qFormat/>
    <w:rsid w:val="009F4940"/>
    <w:pPr>
      <w:tabs>
        <w:tab w:val="left" w:pos="426"/>
        <w:tab w:val="right" w:leader="dot" w:pos="9016"/>
      </w:tabs>
      <w:spacing w:after="100"/>
    </w:pPr>
    <w:rPr>
      <w:noProof/>
      <w:lang w:val="en-US" w:eastAsia="ja-JP"/>
    </w:rPr>
  </w:style>
  <w:style w:type="paragraph" w:styleId="TOC2">
    <w:name w:val="toc 2"/>
    <w:basedOn w:val="Normal"/>
    <w:next w:val="Normal"/>
    <w:uiPriority w:val="39"/>
    <w:qFormat/>
    <w:rsid w:val="009F4940"/>
    <w:pPr>
      <w:tabs>
        <w:tab w:val="left" w:pos="880"/>
        <w:tab w:val="right" w:leader="dot" w:pos="9016"/>
      </w:tabs>
      <w:spacing w:after="100"/>
      <w:ind w:left="425"/>
    </w:pPr>
    <w:rPr>
      <w:noProof/>
    </w:rPr>
  </w:style>
  <w:style w:type="paragraph" w:styleId="TOC3">
    <w:name w:val="toc 3"/>
    <w:basedOn w:val="Normal"/>
    <w:next w:val="Normal"/>
    <w:uiPriority w:val="39"/>
    <w:qFormat/>
    <w:rsid w:val="009F4940"/>
    <w:pPr>
      <w:tabs>
        <w:tab w:val="left" w:pos="1760"/>
        <w:tab w:val="right" w:leader="dot" w:pos="9016"/>
      </w:tabs>
      <w:spacing w:after="100"/>
      <w:ind w:left="851"/>
    </w:pPr>
    <w:rPr>
      <w:noProof/>
    </w:rPr>
  </w:style>
  <w:style w:type="paragraph" w:styleId="Title">
    <w:name w:val="Title"/>
    <w:basedOn w:val="Normal"/>
    <w:next w:val="Normal"/>
    <w:link w:val="TitleChar"/>
    <w:uiPriority w:val="10"/>
    <w:qFormat/>
    <w:rsid w:val="00A323D9"/>
    <w:pPr>
      <w:spacing w:before="720" w:after="120"/>
      <w:contextualSpacing/>
    </w:pPr>
    <w:rPr>
      <w:rFonts w:ascii="Palatino Linotype" w:eastAsiaTheme="majorEastAsia" w:hAnsi="Palatino Linotype" w:cstheme="majorBidi"/>
      <w:color w:val="410099" w:themeColor="accent1"/>
      <w:spacing w:val="5"/>
      <w:kern w:val="28"/>
      <w:sz w:val="72"/>
      <w:szCs w:val="52"/>
    </w:rPr>
  </w:style>
  <w:style w:type="character" w:customStyle="1" w:styleId="TitleChar">
    <w:name w:val="Title Char"/>
    <w:basedOn w:val="DefaultParagraphFont"/>
    <w:link w:val="Title"/>
    <w:uiPriority w:val="10"/>
    <w:rsid w:val="00A323D9"/>
    <w:rPr>
      <w:rFonts w:ascii="Palatino Linotype" w:eastAsiaTheme="majorEastAsia" w:hAnsi="Palatino Linotype" w:cstheme="majorBidi"/>
      <w:color w:val="410099" w:themeColor="accent1"/>
      <w:spacing w:val="5"/>
      <w:kern w:val="28"/>
      <w:sz w:val="72"/>
      <w:szCs w:val="52"/>
    </w:rPr>
  </w:style>
  <w:style w:type="paragraph" w:customStyle="1" w:styleId="CoverDate">
    <w:name w:val="Cover Date"/>
    <w:rsid w:val="00E27642"/>
    <w:rPr>
      <w:rFonts w:ascii="Palatino Linotype" w:hAnsi="Palatino Linotype"/>
      <w:color w:val="362F52" w:themeColor="accent3"/>
      <w:sz w:val="24"/>
      <w:szCs w:val="24"/>
    </w:rPr>
  </w:style>
  <w:style w:type="character" w:styleId="BookTitle">
    <w:name w:val="Book Title"/>
    <w:uiPriority w:val="33"/>
    <w:rsid w:val="0081034E"/>
    <w:rPr>
      <w:rFonts w:ascii="Arial" w:hAnsi="Arial"/>
      <w:bCs/>
      <w:i/>
      <w:caps w:val="0"/>
      <w:smallCaps w:val="0"/>
      <w:spacing w:val="0"/>
      <w:sz w:val="22"/>
    </w:rPr>
  </w:style>
  <w:style w:type="table" w:styleId="LightList-Accent1">
    <w:name w:val="Light List Accent 1"/>
    <w:basedOn w:val="TableNormal"/>
    <w:uiPriority w:val="61"/>
    <w:rsid w:val="0081034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tblBorders>
    </w:tblPr>
    <w:tblStylePr w:type="firstRow">
      <w:pPr>
        <w:spacing w:before="0" w:after="0" w:line="240" w:lineRule="auto"/>
      </w:pPr>
      <w:rPr>
        <w:b/>
        <w:bCs/>
        <w:color w:val="FFFFFF" w:themeColor="background1"/>
      </w:rPr>
      <w:tblPr/>
      <w:tcPr>
        <w:shd w:val="clear" w:color="auto" w:fill="410099" w:themeFill="accent1"/>
      </w:tcPr>
    </w:tblStylePr>
    <w:tblStylePr w:type="lastRow">
      <w:pPr>
        <w:spacing w:before="0" w:after="0" w:line="240" w:lineRule="auto"/>
      </w:pPr>
      <w:rPr>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tcBorders>
      </w:tcPr>
    </w:tblStylePr>
    <w:tblStylePr w:type="firstCol">
      <w:rPr>
        <w:b/>
        <w:bCs/>
      </w:rPr>
    </w:tblStylePr>
    <w:tblStylePr w:type="lastCol">
      <w:rPr>
        <w:b/>
        <w:bCs/>
      </w:r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style>
  <w:style w:type="table" w:styleId="LightList-Accent3">
    <w:name w:val="Light List Accent 3"/>
    <w:basedOn w:val="TableNormal"/>
    <w:uiPriority w:val="61"/>
    <w:rsid w:val="0081034E"/>
    <w:pPr>
      <w:spacing w:before="0"/>
    </w:pPr>
    <w:tblPr>
      <w:tblStyleRowBandSize w:val="1"/>
      <w:tblStyleColBandSize w:val="1"/>
      <w:tblBorders>
        <w:top w:val="single" w:sz="8" w:space="0" w:color="362F52" w:themeColor="accent3"/>
        <w:left w:val="single" w:sz="8" w:space="0" w:color="362F52" w:themeColor="accent3"/>
        <w:bottom w:val="single" w:sz="8" w:space="0" w:color="362F52" w:themeColor="accent3"/>
        <w:right w:val="single" w:sz="8" w:space="0" w:color="362F52" w:themeColor="accent3"/>
      </w:tblBorders>
    </w:tblPr>
    <w:tblStylePr w:type="firstRow">
      <w:pPr>
        <w:spacing w:before="0" w:after="0" w:line="240" w:lineRule="auto"/>
      </w:pPr>
      <w:rPr>
        <w:b/>
        <w:bCs/>
        <w:color w:val="FFFFFF" w:themeColor="background1"/>
      </w:rPr>
      <w:tblPr/>
      <w:tcPr>
        <w:shd w:val="clear" w:color="auto" w:fill="362F52" w:themeFill="accent3"/>
      </w:tcPr>
    </w:tblStylePr>
    <w:tblStylePr w:type="lastRow">
      <w:pPr>
        <w:spacing w:before="0" w:after="0" w:line="240" w:lineRule="auto"/>
      </w:pPr>
      <w:rPr>
        <w:b/>
        <w:bCs/>
      </w:rPr>
      <w:tblPr/>
      <w:tcPr>
        <w:tcBorders>
          <w:top w:val="double" w:sz="6" w:space="0" w:color="362F52" w:themeColor="accent3"/>
          <w:left w:val="single" w:sz="8" w:space="0" w:color="362F52" w:themeColor="accent3"/>
          <w:bottom w:val="single" w:sz="8" w:space="0" w:color="362F52" w:themeColor="accent3"/>
          <w:right w:val="single" w:sz="8" w:space="0" w:color="362F52" w:themeColor="accent3"/>
        </w:tcBorders>
      </w:tcPr>
    </w:tblStylePr>
    <w:tblStylePr w:type="firstCol">
      <w:rPr>
        <w:b/>
        <w:bCs/>
      </w:rPr>
    </w:tblStylePr>
    <w:tblStylePr w:type="lastCol">
      <w:rPr>
        <w:b/>
        <w:bCs/>
      </w:rPr>
    </w:tblStylePr>
    <w:tblStylePr w:type="band1Vert">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tblStylePr w:type="band1Horz">
      <w:tblPr/>
      <w:tcPr>
        <w:tcBorders>
          <w:top w:val="single" w:sz="8" w:space="0" w:color="362F52" w:themeColor="accent3"/>
          <w:left w:val="single" w:sz="8" w:space="0" w:color="362F52" w:themeColor="accent3"/>
          <w:bottom w:val="single" w:sz="8" w:space="0" w:color="362F52" w:themeColor="accent3"/>
          <w:right w:val="single" w:sz="8" w:space="0" w:color="362F52" w:themeColor="accent3"/>
        </w:tcBorders>
      </w:tcPr>
    </w:tblStylePr>
  </w:style>
  <w:style w:type="table" w:styleId="LightList-Accent5">
    <w:name w:val="Light List Accent 5"/>
    <w:basedOn w:val="TableNormal"/>
    <w:uiPriority w:val="61"/>
    <w:rsid w:val="005B1E3C"/>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tblBorders>
    </w:tblPr>
    <w:tblStylePr w:type="firstRow">
      <w:pPr>
        <w:spacing w:before="0" w:after="0" w:line="240" w:lineRule="auto"/>
      </w:pPr>
      <w:rPr>
        <w:b/>
        <w:bCs/>
        <w:color w:val="auto"/>
      </w:rPr>
      <w:tblPr/>
      <w:tcPr>
        <w:shd w:val="clear" w:color="auto" w:fill="FFC502" w:themeFill="accent5"/>
      </w:tcPr>
    </w:tblStylePr>
    <w:tblStylePr w:type="lastRow">
      <w:pPr>
        <w:spacing w:before="0" w:after="0" w:line="240" w:lineRule="auto"/>
      </w:pPr>
      <w:rPr>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tcBorders>
      </w:tcPr>
    </w:tblStylePr>
    <w:tblStylePr w:type="firstCol">
      <w:rPr>
        <w:b/>
        <w:bCs/>
      </w:rPr>
    </w:tblStylePr>
    <w:tblStylePr w:type="lastCol">
      <w:rPr>
        <w:b/>
        <w:bCs/>
      </w:r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style>
  <w:style w:type="character" w:styleId="Emphasis">
    <w:name w:val="Emphasis"/>
    <w:basedOn w:val="DefaultParagraphFont"/>
    <w:uiPriority w:val="20"/>
    <w:qFormat/>
    <w:rsid w:val="00701CAB"/>
    <w:rPr>
      <w:i/>
      <w:iCs/>
    </w:rPr>
  </w:style>
  <w:style w:type="paragraph" w:styleId="NormalIndent">
    <w:name w:val="Normal Indent"/>
    <w:basedOn w:val="Normal"/>
    <w:uiPriority w:val="1"/>
    <w:rsid w:val="00085663"/>
    <w:pPr>
      <w:ind w:left="720"/>
    </w:pPr>
  </w:style>
  <w:style w:type="paragraph" w:styleId="FootnoteText">
    <w:name w:val="footnote text"/>
    <w:basedOn w:val="Normal"/>
    <w:link w:val="FootnoteTextChar"/>
    <w:uiPriority w:val="2"/>
    <w:rsid w:val="003A673F"/>
    <w:pPr>
      <w:tabs>
        <w:tab w:val="left" w:pos="340"/>
      </w:tabs>
      <w:spacing w:before="60"/>
      <w:ind w:left="340" w:hanging="340"/>
    </w:pPr>
    <w:rPr>
      <w:sz w:val="16"/>
      <w:szCs w:val="20"/>
    </w:rPr>
  </w:style>
  <w:style w:type="character" w:customStyle="1" w:styleId="FootnoteTextChar">
    <w:name w:val="Footnote Text Char"/>
    <w:basedOn w:val="DefaultParagraphFont"/>
    <w:link w:val="FootnoteText"/>
    <w:uiPriority w:val="2"/>
    <w:rsid w:val="003A673F"/>
    <w:rPr>
      <w:rFonts w:ascii="Arial" w:hAnsi="Arial"/>
      <w:sz w:val="16"/>
      <w:szCs w:val="20"/>
    </w:rPr>
  </w:style>
  <w:style w:type="character" w:styleId="FootnoteReference">
    <w:name w:val="footnote reference"/>
    <w:basedOn w:val="DefaultParagraphFont"/>
    <w:uiPriority w:val="99"/>
    <w:semiHidden/>
    <w:unhideWhenUsed/>
    <w:rsid w:val="00701CAB"/>
    <w:rPr>
      <w:vertAlign w:val="superscript"/>
    </w:rPr>
  </w:style>
  <w:style w:type="character" w:styleId="Strong">
    <w:name w:val="Strong"/>
    <w:basedOn w:val="DefaultParagraphFont"/>
    <w:uiPriority w:val="22"/>
    <w:qFormat/>
    <w:rsid w:val="00EF5110"/>
    <w:rPr>
      <w:b/>
      <w:bCs/>
    </w:rPr>
  </w:style>
  <w:style w:type="paragraph" w:styleId="Subtitle">
    <w:name w:val="Subtitle"/>
    <w:next w:val="Normal"/>
    <w:link w:val="SubtitleChar"/>
    <w:uiPriority w:val="11"/>
    <w:qFormat/>
    <w:rsid w:val="00E27642"/>
    <w:pPr>
      <w:spacing w:before="360" w:after="120"/>
    </w:pPr>
    <w:rPr>
      <w:rFonts w:ascii="Palatino Linotype" w:hAnsi="Palatino Linotype"/>
      <w:color w:val="410099" w:themeColor="accent1"/>
      <w:sz w:val="52"/>
      <w:szCs w:val="52"/>
    </w:rPr>
  </w:style>
  <w:style w:type="character" w:customStyle="1" w:styleId="SubtitleChar">
    <w:name w:val="Subtitle Char"/>
    <w:basedOn w:val="DefaultParagraphFont"/>
    <w:link w:val="Subtitle"/>
    <w:uiPriority w:val="11"/>
    <w:rsid w:val="00E27642"/>
    <w:rPr>
      <w:rFonts w:ascii="Palatino Linotype" w:hAnsi="Palatino Linotype"/>
      <w:color w:val="410099" w:themeColor="accent1"/>
      <w:sz w:val="52"/>
      <w:szCs w:val="52"/>
    </w:rPr>
  </w:style>
  <w:style w:type="table" w:styleId="LightShading-Accent4">
    <w:name w:val="Light Shading Accent 4"/>
    <w:basedOn w:val="TableNormal"/>
    <w:uiPriority w:val="60"/>
    <w:rsid w:val="00746E01"/>
    <w:pPr>
      <w:spacing w:before="0"/>
    </w:pPr>
    <w:rPr>
      <w:color w:val="284AFF" w:themeColor="accent4" w:themeShade="BF"/>
    </w:rPr>
    <w:tblPr>
      <w:tblStyleRowBandSize w:val="1"/>
      <w:tblStyleColBandSize w:val="1"/>
      <w:tblBorders>
        <w:top w:val="single" w:sz="8" w:space="0" w:color="8B9EFF" w:themeColor="accent4"/>
        <w:bottom w:val="single" w:sz="8" w:space="0" w:color="8B9EFF" w:themeColor="accent4"/>
      </w:tblBorders>
    </w:tblPr>
    <w:tblStylePr w:type="fir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lastRow">
      <w:pPr>
        <w:spacing w:before="0" w:after="0" w:line="240" w:lineRule="auto"/>
      </w:pPr>
      <w:rPr>
        <w:b/>
        <w:bCs/>
      </w:rPr>
      <w:tblPr/>
      <w:tcPr>
        <w:tcBorders>
          <w:top w:val="single" w:sz="8" w:space="0" w:color="8B9EFF" w:themeColor="accent4"/>
          <w:left w:val="nil"/>
          <w:bottom w:val="single" w:sz="8" w:space="0" w:color="8B9EFF"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6FF" w:themeFill="accent4" w:themeFillTint="3F"/>
      </w:tcPr>
    </w:tblStylePr>
    <w:tblStylePr w:type="band1Horz">
      <w:tblPr/>
      <w:tcPr>
        <w:tcBorders>
          <w:left w:val="nil"/>
          <w:right w:val="nil"/>
          <w:insideH w:val="nil"/>
          <w:insideV w:val="nil"/>
        </w:tcBorders>
        <w:shd w:val="clear" w:color="auto" w:fill="E2E6FF" w:themeFill="accent4" w:themeFillTint="3F"/>
      </w:tcPr>
    </w:tblStylePr>
  </w:style>
  <w:style w:type="table" w:styleId="LightShading-Accent6">
    <w:name w:val="Light Shading Accent 6"/>
    <w:basedOn w:val="TableNormal"/>
    <w:uiPriority w:val="60"/>
    <w:rsid w:val="00746E01"/>
    <w:pPr>
      <w:spacing w:before="0"/>
    </w:pPr>
    <w:rPr>
      <w:color w:val="BF5800" w:themeColor="accent6" w:themeShade="BF"/>
    </w:rPr>
    <w:tblPr>
      <w:tblStyleRowBandSize w:val="1"/>
      <w:tblStyleColBandSize w:val="1"/>
      <w:tblBorders>
        <w:top w:val="single" w:sz="8" w:space="0" w:color="FF7600" w:themeColor="accent6"/>
        <w:bottom w:val="single" w:sz="8" w:space="0" w:color="FF7600" w:themeColor="accent6"/>
      </w:tblBorders>
    </w:tblPr>
    <w:tblStylePr w:type="fir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lastRow">
      <w:pPr>
        <w:spacing w:before="0" w:after="0" w:line="240" w:lineRule="auto"/>
      </w:pPr>
      <w:rPr>
        <w:b/>
        <w:bCs/>
      </w:rPr>
      <w:tblPr/>
      <w:tcPr>
        <w:tcBorders>
          <w:top w:val="single" w:sz="8" w:space="0" w:color="FF7600" w:themeColor="accent6"/>
          <w:left w:val="nil"/>
          <w:bottom w:val="single" w:sz="8" w:space="0" w:color="FF7600"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DC0" w:themeFill="accent6" w:themeFillTint="3F"/>
      </w:tcPr>
    </w:tblStylePr>
    <w:tblStylePr w:type="band1Horz">
      <w:tblPr/>
      <w:tcPr>
        <w:tcBorders>
          <w:left w:val="nil"/>
          <w:right w:val="nil"/>
          <w:insideH w:val="nil"/>
          <w:insideV w:val="nil"/>
        </w:tcBorders>
        <w:shd w:val="clear" w:color="auto" w:fill="FFDDC0" w:themeFill="accent6" w:themeFillTint="3F"/>
      </w:tcPr>
    </w:tblStylePr>
  </w:style>
  <w:style w:type="paragraph" w:styleId="TOC4">
    <w:name w:val="toc 4"/>
    <w:basedOn w:val="Normal"/>
    <w:next w:val="Normal"/>
    <w:uiPriority w:val="39"/>
    <w:rsid w:val="009F4940"/>
    <w:pPr>
      <w:tabs>
        <w:tab w:val="right" w:leader="dot" w:pos="9016"/>
      </w:tabs>
      <w:spacing w:after="100"/>
      <w:ind w:left="1276"/>
    </w:pPr>
    <w:rPr>
      <w:noProof/>
    </w:rPr>
  </w:style>
  <w:style w:type="paragraph" w:styleId="TOC5">
    <w:name w:val="toc 5"/>
    <w:basedOn w:val="Normal"/>
    <w:next w:val="Normal"/>
    <w:uiPriority w:val="39"/>
    <w:rsid w:val="009F4940"/>
    <w:pPr>
      <w:tabs>
        <w:tab w:val="right" w:leader="dot" w:pos="9016"/>
      </w:tabs>
      <w:spacing w:after="100"/>
      <w:ind w:left="1701"/>
    </w:pPr>
    <w:rPr>
      <w:noProof/>
    </w:rPr>
  </w:style>
  <w:style w:type="paragraph" w:styleId="TOC6">
    <w:name w:val="toc 6"/>
    <w:basedOn w:val="Normal"/>
    <w:next w:val="Normal"/>
    <w:uiPriority w:val="39"/>
    <w:rsid w:val="009F4940"/>
    <w:pPr>
      <w:tabs>
        <w:tab w:val="right" w:leader="dot" w:pos="9016"/>
      </w:tabs>
      <w:spacing w:after="100"/>
      <w:ind w:left="2127"/>
    </w:pPr>
    <w:rPr>
      <w:noProof/>
    </w:rPr>
  </w:style>
  <w:style w:type="paragraph" w:styleId="TOC7">
    <w:name w:val="toc 7"/>
    <w:basedOn w:val="Normal"/>
    <w:next w:val="Normal"/>
    <w:uiPriority w:val="39"/>
    <w:rsid w:val="009F4940"/>
    <w:pPr>
      <w:tabs>
        <w:tab w:val="right" w:leader="dot" w:pos="9016"/>
      </w:tabs>
      <w:spacing w:after="100"/>
      <w:ind w:left="2552"/>
    </w:pPr>
    <w:rPr>
      <w:noProof/>
    </w:rPr>
  </w:style>
  <w:style w:type="paragraph" w:styleId="TableofAuthorities">
    <w:name w:val="table of authorities"/>
    <w:basedOn w:val="Normal"/>
    <w:next w:val="Normal"/>
    <w:uiPriority w:val="99"/>
    <w:unhideWhenUsed/>
    <w:rsid w:val="00B60F5D"/>
    <w:pPr>
      <w:ind w:left="220" w:hanging="220"/>
    </w:pPr>
  </w:style>
  <w:style w:type="table" w:customStyle="1" w:styleId="LightShading1">
    <w:name w:val="Light Shading1"/>
    <w:basedOn w:val="TableNormal"/>
    <w:next w:val="LightShading"/>
    <w:uiPriority w:val="60"/>
    <w:rsid w:val="00C53B5A"/>
    <w:pPr>
      <w:spacing w:before="120" w:after="120"/>
    </w:pPr>
    <w:rPr>
      <w:color w:val="000000" w:themeColor="text1" w:themeShade="BF"/>
      <w:sz w:val="20"/>
    </w:rPr>
    <w:tblPr>
      <w:tblBorders>
        <w:top w:val="single" w:sz="4" w:space="0" w:color="D5D6D2" w:themeColor="background2"/>
        <w:bottom w:val="single" w:sz="4" w:space="0" w:color="D5D6D2" w:themeColor="background2"/>
        <w:insideH w:val="single" w:sz="4" w:space="0" w:color="D5D6D2" w:themeColor="background2"/>
      </w:tblBorders>
    </w:tblPr>
    <w:tcPr>
      <w:shd w:val="clear" w:color="auto" w:fill="auto"/>
    </w:tcPr>
    <w:tblStylePr w:type="fir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shd w:val="clear" w:color="auto" w:fill="auto"/>
      </w:tcPr>
    </w:tblStylePr>
    <w:tblStylePr w:type="lastRow">
      <w:pPr>
        <w:wordWrap/>
        <w:spacing w:beforeLines="0" w:before="120" w:beforeAutospacing="0" w:afterLines="0" w:after="120" w:afterAutospacing="0" w:line="240" w:lineRule="auto"/>
      </w:pPr>
      <w:rPr>
        <w:rFonts w:ascii="Arial" w:hAnsi="Arial"/>
        <w:b/>
        <w:bCs/>
        <w:sz w:val="20"/>
      </w:rPr>
      <w:tblPr/>
      <w:tcPr>
        <w:tcBorders>
          <w:top w:val="single" w:sz="8" w:space="0" w:color="000000" w:themeColor="text1"/>
          <w:left w:val="nil"/>
          <w:bottom w:val="single" w:sz="8" w:space="0" w:color="000000" w:themeColor="text1"/>
          <w:right w:val="nil"/>
          <w:insideH w:val="nil"/>
          <w:insideV w:val="nil"/>
        </w:tcBorders>
        <w:vAlign w:val="center"/>
      </w:tcPr>
    </w:tblStylePr>
    <w:tblStylePr w:type="firstCol">
      <w:rPr>
        <w:b/>
        <w:bCs/>
        <w:sz w:val="20"/>
      </w:rPr>
    </w:tblStylePr>
    <w:tblStylePr w:type="lastCol">
      <w:rPr>
        <w:b/>
        <w:bCs/>
      </w:rPr>
    </w:tblStylePr>
  </w:style>
  <w:style w:type="table" w:styleId="LightList-Accent2">
    <w:name w:val="Light List Accent 2"/>
    <w:basedOn w:val="TableNormal"/>
    <w:uiPriority w:val="61"/>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tblBorders>
    </w:tblPr>
    <w:tblStylePr w:type="firstRow">
      <w:pPr>
        <w:spacing w:before="0" w:after="0" w:line="240" w:lineRule="auto"/>
      </w:pPr>
      <w:rPr>
        <w:b/>
        <w:bCs/>
        <w:color w:val="FFFFFF" w:themeColor="background1"/>
      </w:rPr>
      <w:tblPr/>
      <w:tcPr>
        <w:shd w:val="clear" w:color="auto" w:fill="1CCFC9" w:themeFill="accent2"/>
      </w:tcPr>
    </w:tblStylePr>
    <w:tblStylePr w:type="lastRow">
      <w:pPr>
        <w:spacing w:before="0" w:after="0" w:line="240" w:lineRule="auto"/>
      </w:pPr>
      <w:rPr>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tcBorders>
      </w:tcPr>
    </w:tblStylePr>
    <w:tblStylePr w:type="firstCol">
      <w:rPr>
        <w:b/>
        <w:bCs/>
      </w:rPr>
    </w:tblStylePr>
    <w:tblStylePr w:type="lastCol">
      <w:rPr>
        <w:b/>
        <w:bCs/>
      </w:r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style>
  <w:style w:type="table" w:styleId="LightList-Accent4">
    <w:name w:val="Light List Accent 4"/>
    <w:basedOn w:val="TableNormal"/>
    <w:uiPriority w:val="61"/>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tblBorders>
    </w:tblPr>
    <w:tblStylePr w:type="firstRow">
      <w:pPr>
        <w:spacing w:before="0" w:after="0" w:line="240" w:lineRule="auto"/>
      </w:pPr>
      <w:rPr>
        <w:b/>
        <w:bCs/>
        <w:color w:val="FFFFFF" w:themeColor="background1"/>
      </w:rPr>
      <w:tblPr/>
      <w:tcPr>
        <w:shd w:val="clear" w:color="auto" w:fill="8B9EFF" w:themeFill="accent4"/>
      </w:tcPr>
    </w:tblStylePr>
    <w:tblStylePr w:type="lastRow">
      <w:pPr>
        <w:spacing w:before="0" w:after="0" w:line="240" w:lineRule="auto"/>
      </w:pPr>
      <w:rPr>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tcBorders>
      </w:tcPr>
    </w:tblStylePr>
    <w:tblStylePr w:type="firstCol">
      <w:rPr>
        <w:b/>
        <w:bCs/>
      </w:rPr>
    </w:tblStylePr>
    <w:tblStylePr w:type="lastCol">
      <w:rPr>
        <w:b/>
        <w:bCs/>
      </w:r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style>
  <w:style w:type="table" w:styleId="LightList-Accent6">
    <w:name w:val="Light List Accent 6"/>
    <w:basedOn w:val="TableNormal"/>
    <w:uiPriority w:val="61"/>
    <w:rsid w:val="009661DE"/>
    <w:pPr>
      <w:spacing w:before="0"/>
    </w:pPr>
    <w:tblPr>
      <w:tblStyleRowBandSize w:val="1"/>
      <w:tblStyleColBandSize w:val="1"/>
      <w:tblBorders>
        <w:top w:val="single" w:sz="8" w:space="0" w:color="FF7600" w:themeColor="accent6"/>
        <w:left w:val="single" w:sz="8" w:space="0" w:color="FF7600" w:themeColor="accent6"/>
        <w:bottom w:val="single" w:sz="8" w:space="0" w:color="FF7600" w:themeColor="accent6"/>
        <w:right w:val="single" w:sz="8" w:space="0" w:color="FF7600" w:themeColor="accent6"/>
      </w:tblBorders>
    </w:tblPr>
    <w:tblStylePr w:type="firstRow">
      <w:pPr>
        <w:spacing w:before="0" w:after="0" w:line="240" w:lineRule="auto"/>
      </w:pPr>
      <w:rPr>
        <w:b/>
        <w:bCs/>
        <w:color w:val="FFFFFF" w:themeColor="background1"/>
      </w:rPr>
      <w:tblPr/>
      <w:tcPr>
        <w:shd w:val="clear" w:color="auto" w:fill="FF7600" w:themeFill="accent6"/>
      </w:tcPr>
    </w:tblStylePr>
    <w:tblStylePr w:type="lastRow">
      <w:pPr>
        <w:spacing w:before="0" w:after="0" w:line="240" w:lineRule="auto"/>
      </w:pPr>
      <w:rPr>
        <w:b/>
        <w:bCs/>
      </w:rPr>
      <w:tblPr/>
      <w:tcPr>
        <w:tcBorders>
          <w:top w:val="double" w:sz="6" w:space="0" w:color="FF7600" w:themeColor="accent6"/>
          <w:left w:val="single" w:sz="8" w:space="0" w:color="FF7600" w:themeColor="accent6"/>
          <w:bottom w:val="single" w:sz="8" w:space="0" w:color="FF7600" w:themeColor="accent6"/>
          <w:right w:val="single" w:sz="8" w:space="0" w:color="FF7600" w:themeColor="accent6"/>
        </w:tcBorders>
      </w:tcPr>
    </w:tblStylePr>
    <w:tblStylePr w:type="firstCol">
      <w:rPr>
        <w:b/>
        <w:bCs/>
      </w:rPr>
    </w:tblStylePr>
    <w:tblStylePr w:type="lastCol">
      <w:rPr>
        <w:b/>
        <w:bCs/>
      </w:rPr>
    </w:tblStylePr>
    <w:tblStylePr w:type="band1Vert">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tblStylePr w:type="band1Horz">
      <w:tblPr/>
      <w:tcPr>
        <w:tcBorders>
          <w:top w:val="single" w:sz="8" w:space="0" w:color="FF7600" w:themeColor="accent6"/>
          <w:left w:val="single" w:sz="8" w:space="0" w:color="FF7600" w:themeColor="accent6"/>
          <w:bottom w:val="single" w:sz="8" w:space="0" w:color="FF7600" w:themeColor="accent6"/>
          <w:right w:val="single" w:sz="8" w:space="0" w:color="FF7600" w:themeColor="accent6"/>
        </w:tcBorders>
      </w:tcPr>
    </w:tblStylePr>
  </w:style>
  <w:style w:type="table" w:styleId="LightGrid">
    <w:name w:val="Light Grid"/>
    <w:basedOn w:val="TableNormal"/>
    <w:uiPriority w:val="62"/>
    <w:rsid w:val="009661DE"/>
    <w:pPr>
      <w:spacing w:before="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9661DE"/>
    <w:pPr>
      <w:spacing w:before="0"/>
    </w:pPr>
    <w:tblPr>
      <w:tblStyleRowBandSize w:val="1"/>
      <w:tblStyleColBandSize w:val="1"/>
      <w:tblBorders>
        <w:top w:val="single" w:sz="8" w:space="0" w:color="410099" w:themeColor="accent1"/>
        <w:left w:val="single" w:sz="8" w:space="0" w:color="410099" w:themeColor="accent1"/>
        <w:bottom w:val="single" w:sz="8" w:space="0" w:color="410099" w:themeColor="accent1"/>
        <w:right w:val="single" w:sz="8" w:space="0" w:color="410099" w:themeColor="accent1"/>
        <w:insideH w:val="single" w:sz="8" w:space="0" w:color="410099" w:themeColor="accent1"/>
        <w:insideV w:val="single" w:sz="8" w:space="0" w:color="410099"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18" w:space="0" w:color="410099" w:themeColor="accent1"/>
          <w:right w:val="single" w:sz="8" w:space="0" w:color="410099" w:themeColor="accent1"/>
          <w:insideH w:val="nil"/>
          <w:insideV w:val="single" w:sz="8" w:space="0" w:color="410099"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10099" w:themeColor="accent1"/>
          <w:left w:val="single" w:sz="8" w:space="0" w:color="410099" w:themeColor="accent1"/>
          <w:bottom w:val="single" w:sz="8" w:space="0" w:color="410099" w:themeColor="accent1"/>
          <w:right w:val="single" w:sz="8" w:space="0" w:color="410099" w:themeColor="accent1"/>
          <w:insideH w:val="nil"/>
          <w:insideV w:val="single" w:sz="8" w:space="0" w:color="410099"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tcPr>
    </w:tblStylePr>
    <w:tblStylePr w:type="band1Vert">
      <w:tblPr/>
      <w:tcPr>
        <w:tcBorders>
          <w:top w:val="single" w:sz="8" w:space="0" w:color="410099" w:themeColor="accent1"/>
          <w:left w:val="single" w:sz="8" w:space="0" w:color="410099" w:themeColor="accent1"/>
          <w:bottom w:val="single" w:sz="8" w:space="0" w:color="410099" w:themeColor="accent1"/>
          <w:right w:val="single" w:sz="8" w:space="0" w:color="410099" w:themeColor="accent1"/>
        </w:tcBorders>
        <w:shd w:val="clear" w:color="auto" w:fill="CCA6FF" w:themeFill="accent1" w:themeFillTint="3F"/>
      </w:tcPr>
    </w:tblStylePr>
    <w:tblStylePr w:type="band1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shd w:val="clear" w:color="auto" w:fill="CCA6FF" w:themeFill="accent1" w:themeFillTint="3F"/>
      </w:tcPr>
    </w:tblStylePr>
    <w:tblStylePr w:type="band2Horz">
      <w:tblPr/>
      <w:tcPr>
        <w:tcBorders>
          <w:top w:val="single" w:sz="8" w:space="0" w:color="410099" w:themeColor="accent1"/>
          <w:left w:val="single" w:sz="8" w:space="0" w:color="410099" w:themeColor="accent1"/>
          <w:bottom w:val="single" w:sz="8" w:space="0" w:color="410099" w:themeColor="accent1"/>
          <w:right w:val="single" w:sz="8" w:space="0" w:color="410099" w:themeColor="accent1"/>
          <w:insideV w:val="single" w:sz="8" w:space="0" w:color="410099" w:themeColor="accent1"/>
        </w:tcBorders>
      </w:tcPr>
    </w:tblStylePr>
  </w:style>
  <w:style w:type="table" w:styleId="LightGrid-Accent2">
    <w:name w:val="Light Grid Accent 2"/>
    <w:basedOn w:val="TableNormal"/>
    <w:uiPriority w:val="62"/>
    <w:rsid w:val="009661DE"/>
    <w:pPr>
      <w:spacing w:before="0"/>
    </w:pPr>
    <w:tblPr>
      <w:tblStyleRowBandSize w:val="1"/>
      <w:tblStyleColBandSize w:val="1"/>
      <w:tblBorders>
        <w:top w:val="single" w:sz="8" w:space="0" w:color="1CCFC9" w:themeColor="accent2"/>
        <w:left w:val="single" w:sz="8" w:space="0" w:color="1CCFC9" w:themeColor="accent2"/>
        <w:bottom w:val="single" w:sz="8" w:space="0" w:color="1CCFC9" w:themeColor="accent2"/>
        <w:right w:val="single" w:sz="8" w:space="0" w:color="1CCFC9" w:themeColor="accent2"/>
        <w:insideH w:val="single" w:sz="8" w:space="0" w:color="1CCFC9" w:themeColor="accent2"/>
        <w:insideV w:val="single" w:sz="8" w:space="0" w:color="1CCFC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18" w:space="0" w:color="1CCFC9" w:themeColor="accent2"/>
          <w:right w:val="single" w:sz="8" w:space="0" w:color="1CCFC9" w:themeColor="accent2"/>
          <w:insideH w:val="nil"/>
          <w:insideV w:val="single" w:sz="8" w:space="0" w:color="1CCFC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CCFC9" w:themeColor="accent2"/>
          <w:left w:val="single" w:sz="8" w:space="0" w:color="1CCFC9" w:themeColor="accent2"/>
          <w:bottom w:val="single" w:sz="8" w:space="0" w:color="1CCFC9" w:themeColor="accent2"/>
          <w:right w:val="single" w:sz="8" w:space="0" w:color="1CCFC9" w:themeColor="accent2"/>
          <w:insideH w:val="nil"/>
          <w:insideV w:val="single" w:sz="8" w:space="0" w:color="1CCFC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tcPr>
    </w:tblStylePr>
    <w:tblStylePr w:type="band1Vert">
      <w:tblPr/>
      <w:tcPr>
        <w:tcBorders>
          <w:top w:val="single" w:sz="8" w:space="0" w:color="1CCFC9" w:themeColor="accent2"/>
          <w:left w:val="single" w:sz="8" w:space="0" w:color="1CCFC9" w:themeColor="accent2"/>
          <w:bottom w:val="single" w:sz="8" w:space="0" w:color="1CCFC9" w:themeColor="accent2"/>
          <w:right w:val="single" w:sz="8" w:space="0" w:color="1CCFC9" w:themeColor="accent2"/>
        </w:tcBorders>
        <w:shd w:val="clear" w:color="auto" w:fill="C3F7F5" w:themeFill="accent2" w:themeFillTint="3F"/>
      </w:tcPr>
    </w:tblStylePr>
    <w:tblStylePr w:type="band1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shd w:val="clear" w:color="auto" w:fill="C3F7F5" w:themeFill="accent2" w:themeFillTint="3F"/>
      </w:tcPr>
    </w:tblStylePr>
    <w:tblStylePr w:type="band2Horz">
      <w:tblPr/>
      <w:tcPr>
        <w:tcBorders>
          <w:top w:val="single" w:sz="8" w:space="0" w:color="1CCFC9" w:themeColor="accent2"/>
          <w:left w:val="single" w:sz="8" w:space="0" w:color="1CCFC9" w:themeColor="accent2"/>
          <w:bottom w:val="single" w:sz="8" w:space="0" w:color="1CCFC9" w:themeColor="accent2"/>
          <w:right w:val="single" w:sz="8" w:space="0" w:color="1CCFC9" w:themeColor="accent2"/>
          <w:insideV w:val="single" w:sz="8" w:space="0" w:color="1CCFC9" w:themeColor="accent2"/>
        </w:tcBorders>
      </w:tcPr>
    </w:tblStylePr>
  </w:style>
  <w:style w:type="table" w:styleId="LightGrid-Accent4">
    <w:name w:val="Light Grid Accent 4"/>
    <w:basedOn w:val="TableNormal"/>
    <w:uiPriority w:val="62"/>
    <w:rsid w:val="009661DE"/>
    <w:pPr>
      <w:spacing w:before="0"/>
    </w:pPr>
    <w:tblPr>
      <w:tblStyleRowBandSize w:val="1"/>
      <w:tblStyleColBandSize w:val="1"/>
      <w:tblBorders>
        <w:top w:val="single" w:sz="8" w:space="0" w:color="8B9EFF" w:themeColor="accent4"/>
        <w:left w:val="single" w:sz="8" w:space="0" w:color="8B9EFF" w:themeColor="accent4"/>
        <w:bottom w:val="single" w:sz="8" w:space="0" w:color="8B9EFF" w:themeColor="accent4"/>
        <w:right w:val="single" w:sz="8" w:space="0" w:color="8B9EFF" w:themeColor="accent4"/>
        <w:insideH w:val="single" w:sz="8" w:space="0" w:color="8B9EFF" w:themeColor="accent4"/>
        <w:insideV w:val="single" w:sz="8" w:space="0" w:color="8B9EFF"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18" w:space="0" w:color="8B9EFF" w:themeColor="accent4"/>
          <w:right w:val="single" w:sz="8" w:space="0" w:color="8B9EFF" w:themeColor="accent4"/>
          <w:insideH w:val="nil"/>
          <w:insideV w:val="single" w:sz="8" w:space="0" w:color="8B9EFF"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B9EFF" w:themeColor="accent4"/>
          <w:left w:val="single" w:sz="8" w:space="0" w:color="8B9EFF" w:themeColor="accent4"/>
          <w:bottom w:val="single" w:sz="8" w:space="0" w:color="8B9EFF" w:themeColor="accent4"/>
          <w:right w:val="single" w:sz="8" w:space="0" w:color="8B9EFF" w:themeColor="accent4"/>
          <w:insideH w:val="nil"/>
          <w:insideV w:val="single" w:sz="8" w:space="0" w:color="8B9EFF"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tcPr>
    </w:tblStylePr>
    <w:tblStylePr w:type="band1Vert">
      <w:tblPr/>
      <w:tcPr>
        <w:tcBorders>
          <w:top w:val="single" w:sz="8" w:space="0" w:color="8B9EFF" w:themeColor="accent4"/>
          <w:left w:val="single" w:sz="8" w:space="0" w:color="8B9EFF" w:themeColor="accent4"/>
          <w:bottom w:val="single" w:sz="8" w:space="0" w:color="8B9EFF" w:themeColor="accent4"/>
          <w:right w:val="single" w:sz="8" w:space="0" w:color="8B9EFF" w:themeColor="accent4"/>
        </w:tcBorders>
        <w:shd w:val="clear" w:color="auto" w:fill="E2E6FF" w:themeFill="accent4" w:themeFillTint="3F"/>
      </w:tcPr>
    </w:tblStylePr>
    <w:tblStylePr w:type="band1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shd w:val="clear" w:color="auto" w:fill="E2E6FF" w:themeFill="accent4" w:themeFillTint="3F"/>
      </w:tcPr>
    </w:tblStylePr>
    <w:tblStylePr w:type="band2Horz">
      <w:tblPr/>
      <w:tcPr>
        <w:tcBorders>
          <w:top w:val="single" w:sz="8" w:space="0" w:color="8B9EFF" w:themeColor="accent4"/>
          <w:left w:val="single" w:sz="8" w:space="0" w:color="8B9EFF" w:themeColor="accent4"/>
          <w:bottom w:val="single" w:sz="8" w:space="0" w:color="8B9EFF" w:themeColor="accent4"/>
          <w:right w:val="single" w:sz="8" w:space="0" w:color="8B9EFF" w:themeColor="accent4"/>
          <w:insideV w:val="single" w:sz="8" w:space="0" w:color="8B9EFF" w:themeColor="accent4"/>
        </w:tcBorders>
      </w:tcPr>
    </w:tblStylePr>
  </w:style>
  <w:style w:type="table" w:styleId="LightGrid-Accent5">
    <w:name w:val="Light Grid Accent 5"/>
    <w:basedOn w:val="TableNormal"/>
    <w:uiPriority w:val="62"/>
    <w:rsid w:val="009661DE"/>
    <w:pPr>
      <w:spacing w:before="0"/>
    </w:pPr>
    <w:tblPr>
      <w:tblStyleRowBandSize w:val="1"/>
      <w:tblStyleColBandSize w:val="1"/>
      <w:tblBorders>
        <w:top w:val="single" w:sz="8" w:space="0" w:color="FFC502" w:themeColor="accent5"/>
        <w:left w:val="single" w:sz="8" w:space="0" w:color="FFC502" w:themeColor="accent5"/>
        <w:bottom w:val="single" w:sz="8" w:space="0" w:color="FFC502" w:themeColor="accent5"/>
        <w:right w:val="single" w:sz="8" w:space="0" w:color="FFC502" w:themeColor="accent5"/>
        <w:insideH w:val="single" w:sz="8" w:space="0" w:color="FFC502" w:themeColor="accent5"/>
        <w:insideV w:val="single" w:sz="8" w:space="0" w:color="FFC50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18" w:space="0" w:color="FFC502" w:themeColor="accent5"/>
          <w:right w:val="single" w:sz="8" w:space="0" w:color="FFC502" w:themeColor="accent5"/>
          <w:insideH w:val="nil"/>
          <w:insideV w:val="single" w:sz="8" w:space="0" w:color="FFC50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502" w:themeColor="accent5"/>
          <w:left w:val="single" w:sz="8" w:space="0" w:color="FFC502" w:themeColor="accent5"/>
          <w:bottom w:val="single" w:sz="8" w:space="0" w:color="FFC502" w:themeColor="accent5"/>
          <w:right w:val="single" w:sz="8" w:space="0" w:color="FFC502" w:themeColor="accent5"/>
          <w:insideH w:val="nil"/>
          <w:insideV w:val="single" w:sz="8" w:space="0" w:color="FFC50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tcPr>
    </w:tblStylePr>
    <w:tblStylePr w:type="band1Vert">
      <w:tblPr/>
      <w:tcPr>
        <w:tcBorders>
          <w:top w:val="single" w:sz="8" w:space="0" w:color="FFC502" w:themeColor="accent5"/>
          <w:left w:val="single" w:sz="8" w:space="0" w:color="FFC502" w:themeColor="accent5"/>
          <w:bottom w:val="single" w:sz="8" w:space="0" w:color="FFC502" w:themeColor="accent5"/>
          <w:right w:val="single" w:sz="8" w:space="0" w:color="FFC502" w:themeColor="accent5"/>
        </w:tcBorders>
        <w:shd w:val="clear" w:color="auto" w:fill="FFF0C0" w:themeFill="accent5" w:themeFillTint="3F"/>
      </w:tcPr>
    </w:tblStylePr>
    <w:tblStylePr w:type="band1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shd w:val="clear" w:color="auto" w:fill="FFF0C0" w:themeFill="accent5" w:themeFillTint="3F"/>
      </w:tcPr>
    </w:tblStylePr>
    <w:tblStylePr w:type="band2Horz">
      <w:tblPr/>
      <w:tcPr>
        <w:tcBorders>
          <w:top w:val="single" w:sz="8" w:space="0" w:color="FFC502" w:themeColor="accent5"/>
          <w:left w:val="single" w:sz="8" w:space="0" w:color="FFC502" w:themeColor="accent5"/>
          <w:bottom w:val="single" w:sz="8" w:space="0" w:color="FFC502" w:themeColor="accent5"/>
          <w:right w:val="single" w:sz="8" w:space="0" w:color="FFC502" w:themeColor="accent5"/>
          <w:insideV w:val="single" w:sz="8" w:space="0" w:color="FFC502" w:themeColor="accent5"/>
        </w:tcBorders>
      </w:tcPr>
    </w:tblStylePr>
  </w:style>
  <w:style w:type="paragraph" w:customStyle="1" w:styleId="HeaderRight">
    <w:name w:val="Header Right"/>
    <w:basedOn w:val="Header"/>
    <w:uiPriority w:val="35"/>
    <w:qFormat/>
    <w:rsid w:val="00A84F46"/>
    <w:pPr>
      <w:tabs>
        <w:tab w:val="clear" w:pos="4513"/>
        <w:tab w:val="clear" w:pos="9026"/>
        <w:tab w:val="center" w:pos="4320"/>
        <w:tab w:val="right" w:pos="8640"/>
      </w:tabs>
      <w:spacing w:before="0" w:after="200"/>
      <w:jc w:val="right"/>
    </w:pPr>
    <w:rPr>
      <w:rFonts w:asciiTheme="minorHAnsi" w:hAnsiTheme="minorHAnsi" w:cs="Times New Roman"/>
      <w:szCs w:val="20"/>
      <w:lang w:val="en-US" w:eastAsia="ja-JP"/>
    </w:rPr>
  </w:style>
  <w:style w:type="paragraph" w:customStyle="1" w:styleId="Numbered111111111">
    <w:name w:val="Numbered 1.1.1.1.1.1.1.1.1"/>
    <w:basedOn w:val="Heading9"/>
    <w:next w:val="Normal"/>
    <w:uiPriority w:val="2"/>
    <w:rsid w:val="00B60F5D"/>
    <w:pPr>
      <w:numPr>
        <w:ilvl w:val="8"/>
        <w:numId w:val="12"/>
      </w:numPr>
      <w:tabs>
        <w:tab w:val="left" w:pos="2381"/>
      </w:tabs>
      <w:ind w:left="2381" w:hanging="2381"/>
    </w:pPr>
  </w:style>
  <w:style w:type="paragraph" w:styleId="Caption">
    <w:name w:val="caption"/>
    <w:basedOn w:val="Normal"/>
    <w:next w:val="Normal"/>
    <w:uiPriority w:val="35"/>
    <w:unhideWhenUsed/>
    <w:qFormat/>
    <w:rsid w:val="00B1716D"/>
    <w:pPr>
      <w:spacing w:before="240" w:after="120"/>
    </w:pPr>
    <w:rPr>
      <w:b/>
      <w:bCs/>
      <w:sz w:val="24"/>
      <w:szCs w:val="18"/>
    </w:rPr>
  </w:style>
  <w:style w:type="paragraph" w:styleId="List">
    <w:name w:val="List"/>
    <w:basedOn w:val="Normal"/>
    <w:uiPriority w:val="99"/>
    <w:rsid w:val="00E4674F"/>
    <w:pPr>
      <w:tabs>
        <w:tab w:val="left" w:pos="340"/>
      </w:tabs>
      <w:spacing w:before="120"/>
      <w:ind w:left="340" w:hanging="340"/>
    </w:pPr>
  </w:style>
  <w:style w:type="paragraph" w:styleId="List2">
    <w:name w:val="List 2"/>
    <w:basedOn w:val="Normal"/>
    <w:uiPriority w:val="99"/>
    <w:rsid w:val="00E4674F"/>
    <w:pPr>
      <w:tabs>
        <w:tab w:val="left" w:pos="680"/>
      </w:tabs>
      <w:spacing w:before="120"/>
      <w:ind w:left="680" w:hanging="340"/>
    </w:pPr>
  </w:style>
  <w:style w:type="paragraph" w:styleId="List3">
    <w:name w:val="List 3"/>
    <w:basedOn w:val="Normal"/>
    <w:uiPriority w:val="99"/>
    <w:rsid w:val="00E4674F"/>
    <w:pPr>
      <w:tabs>
        <w:tab w:val="left" w:pos="1021"/>
      </w:tabs>
      <w:spacing w:before="120"/>
      <w:ind w:left="1020" w:hanging="340"/>
    </w:pPr>
  </w:style>
  <w:style w:type="paragraph" w:styleId="List4">
    <w:name w:val="List 4"/>
    <w:basedOn w:val="Normal"/>
    <w:uiPriority w:val="99"/>
    <w:rsid w:val="00E4674F"/>
    <w:pPr>
      <w:tabs>
        <w:tab w:val="left" w:pos="1361"/>
      </w:tabs>
      <w:spacing w:before="120"/>
      <w:ind w:left="1361" w:hanging="340"/>
    </w:pPr>
  </w:style>
  <w:style w:type="paragraph" w:styleId="List5">
    <w:name w:val="List 5"/>
    <w:basedOn w:val="Normal"/>
    <w:uiPriority w:val="99"/>
    <w:rsid w:val="00547CCF"/>
    <w:pPr>
      <w:tabs>
        <w:tab w:val="left" w:pos="1701"/>
      </w:tabs>
      <w:spacing w:before="120"/>
      <w:ind w:left="1701" w:hanging="340"/>
    </w:pPr>
  </w:style>
  <w:style w:type="paragraph" w:styleId="ListBullet3">
    <w:name w:val="List Bullet 3"/>
    <w:basedOn w:val="Normal"/>
    <w:uiPriority w:val="99"/>
    <w:rsid w:val="00181223"/>
    <w:pPr>
      <w:numPr>
        <w:numId w:val="4"/>
      </w:numPr>
      <w:tabs>
        <w:tab w:val="clear" w:pos="926"/>
        <w:tab w:val="num" w:pos="1021"/>
      </w:tabs>
      <w:spacing w:before="120"/>
      <w:ind w:left="1020" w:hanging="340"/>
    </w:pPr>
  </w:style>
  <w:style w:type="paragraph" w:styleId="ListBullet4">
    <w:name w:val="List Bullet 4"/>
    <w:basedOn w:val="Normal"/>
    <w:uiPriority w:val="99"/>
    <w:rsid w:val="00547CCF"/>
    <w:pPr>
      <w:numPr>
        <w:numId w:val="5"/>
      </w:numPr>
      <w:tabs>
        <w:tab w:val="clear" w:pos="1209"/>
        <w:tab w:val="num" w:pos="1361"/>
      </w:tabs>
      <w:spacing w:before="120"/>
      <w:ind w:left="1361" w:hanging="340"/>
    </w:pPr>
  </w:style>
  <w:style w:type="paragraph" w:styleId="ListBullet5">
    <w:name w:val="List Bullet 5"/>
    <w:basedOn w:val="Normal"/>
    <w:uiPriority w:val="99"/>
    <w:rsid w:val="00547CCF"/>
    <w:pPr>
      <w:numPr>
        <w:numId w:val="6"/>
      </w:numPr>
      <w:tabs>
        <w:tab w:val="clear" w:pos="1492"/>
        <w:tab w:val="num" w:pos="1701"/>
      </w:tabs>
      <w:spacing w:before="120"/>
      <w:ind w:left="1701" w:hanging="340"/>
    </w:pPr>
  </w:style>
  <w:style w:type="paragraph" w:styleId="ListContinue">
    <w:name w:val="List Continue"/>
    <w:basedOn w:val="Normal"/>
    <w:uiPriority w:val="99"/>
    <w:rsid w:val="00547CCF"/>
    <w:pPr>
      <w:tabs>
        <w:tab w:val="left" w:pos="340"/>
      </w:tabs>
      <w:spacing w:before="120"/>
      <w:ind w:left="340"/>
    </w:pPr>
  </w:style>
  <w:style w:type="paragraph" w:styleId="ListContinue2">
    <w:name w:val="List Continue 2"/>
    <w:basedOn w:val="Normal"/>
    <w:uiPriority w:val="99"/>
    <w:rsid w:val="00547CCF"/>
    <w:pPr>
      <w:tabs>
        <w:tab w:val="left" w:pos="680"/>
      </w:tabs>
      <w:spacing w:before="120"/>
      <w:ind w:left="680"/>
    </w:pPr>
  </w:style>
  <w:style w:type="paragraph" w:styleId="ListContinue3">
    <w:name w:val="List Continue 3"/>
    <w:basedOn w:val="Normal"/>
    <w:uiPriority w:val="99"/>
    <w:rsid w:val="00547CCF"/>
    <w:pPr>
      <w:tabs>
        <w:tab w:val="left" w:pos="1021"/>
      </w:tabs>
      <w:spacing w:before="120"/>
      <w:ind w:left="1021"/>
    </w:pPr>
  </w:style>
  <w:style w:type="paragraph" w:styleId="ListContinue4">
    <w:name w:val="List Continue 4"/>
    <w:basedOn w:val="Normal"/>
    <w:uiPriority w:val="99"/>
    <w:rsid w:val="00DC542F"/>
    <w:pPr>
      <w:tabs>
        <w:tab w:val="left" w:pos="1361"/>
      </w:tabs>
      <w:spacing w:before="120"/>
      <w:ind w:left="1361"/>
    </w:pPr>
  </w:style>
  <w:style w:type="paragraph" w:styleId="ListNumber3">
    <w:name w:val="List Number 3"/>
    <w:basedOn w:val="Normal"/>
    <w:uiPriority w:val="99"/>
    <w:rsid w:val="00BE4C99"/>
    <w:pPr>
      <w:numPr>
        <w:numId w:val="14"/>
      </w:numPr>
      <w:tabs>
        <w:tab w:val="left" w:pos="1021"/>
      </w:tabs>
      <w:spacing w:before="120"/>
    </w:pPr>
  </w:style>
  <w:style w:type="paragraph" w:styleId="ListNumber4">
    <w:name w:val="List Number 4"/>
    <w:basedOn w:val="Normal"/>
    <w:uiPriority w:val="99"/>
    <w:rsid w:val="00BE4C99"/>
    <w:pPr>
      <w:numPr>
        <w:numId w:val="7"/>
      </w:numPr>
      <w:tabs>
        <w:tab w:val="left" w:pos="1701"/>
      </w:tabs>
      <w:spacing w:before="120"/>
    </w:pPr>
  </w:style>
  <w:style w:type="paragraph" w:styleId="ListNumber5">
    <w:name w:val="List Number 5"/>
    <w:basedOn w:val="Normal"/>
    <w:uiPriority w:val="99"/>
    <w:rsid w:val="00BE4C99"/>
    <w:pPr>
      <w:numPr>
        <w:numId w:val="8"/>
      </w:numPr>
      <w:spacing w:before="120"/>
    </w:pPr>
  </w:style>
  <w:style w:type="paragraph" w:customStyle="1" w:styleId="TableHeading">
    <w:name w:val="Table Heading"/>
    <w:basedOn w:val="Tabletext"/>
    <w:link w:val="TableHeadingChar"/>
    <w:qFormat/>
    <w:rsid w:val="00584D8F"/>
    <w:pPr>
      <w:spacing w:before="60"/>
    </w:pPr>
    <w:rPr>
      <w:b/>
      <w:sz w:val="22"/>
    </w:rPr>
  </w:style>
  <w:style w:type="paragraph" w:customStyle="1" w:styleId="Tabletext-right">
    <w:name w:val="Table text - right"/>
    <w:basedOn w:val="Tabletext"/>
    <w:link w:val="Tabletext-rightChar"/>
    <w:rsid w:val="00063247"/>
    <w:pPr>
      <w:jc w:val="right"/>
    </w:pPr>
    <w:rPr>
      <w:rFonts w:eastAsia="Times New Roman" w:cs="Times New Roman"/>
      <w:szCs w:val="20"/>
    </w:rPr>
  </w:style>
  <w:style w:type="paragraph" w:customStyle="1" w:styleId="Tabletext-centred">
    <w:name w:val="Table text - centred"/>
    <w:basedOn w:val="Tabletext-right"/>
    <w:link w:val="Tabletext-centredChar"/>
    <w:rsid w:val="00063247"/>
    <w:pPr>
      <w:jc w:val="center"/>
    </w:pPr>
  </w:style>
  <w:style w:type="paragraph" w:customStyle="1" w:styleId="TableHeading-right">
    <w:name w:val="Table Heading - right"/>
    <w:basedOn w:val="TableHeading"/>
    <w:link w:val="TableHeading-rightChar"/>
    <w:rsid w:val="00584D8F"/>
    <w:pPr>
      <w:jc w:val="right"/>
    </w:pPr>
    <w:rPr>
      <w:rFonts w:eastAsia="Times New Roman" w:cs="Times New Roman"/>
      <w:bCs/>
      <w:szCs w:val="20"/>
    </w:rPr>
  </w:style>
  <w:style w:type="character" w:customStyle="1" w:styleId="Tabletext-rightChar">
    <w:name w:val="Table text - right Char"/>
    <w:basedOn w:val="TabletextChar"/>
    <w:link w:val="Tabletext-right"/>
    <w:rsid w:val="00063247"/>
    <w:rPr>
      <w:rFonts w:ascii="Arial" w:eastAsia="Times New Roman" w:hAnsi="Arial" w:cs="Times New Roman"/>
      <w:sz w:val="20"/>
      <w:szCs w:val="20"/>
    </w:rPr>
  </w:style>
  <w:style w:type="character" w:customStyle="1" w:styleId="TabletextChar">
    <w:name w:val="Table text Char"/>
    <w:basedOn w:val="DefaultParagraphFont"/>
    <w:link w:val="Tabletext"/>
    <w:uiPriority w:val="1"/>
    <w:rsid w:val="00584D8F"/>
    <w:rPr>
      <w:rFonts w:ascii="Arial" w:hAnsi="Arial"/>
      <w:sz w:val="20"/>
    </w:rPr>
  </w:style>
  <w:style w:type="character" w:customStyle="1" w:styleId="TableHeadingChar">
    <w:name w:val="Table Heading Char"/>
    <w:basedOn w:val="TabletextChar"/>
    <w:link w:val="TableHeading"/>
    <w:rsid w:val="00584D8F"/>
    <w:rPr>
      <w:rFonts w:ascii="Arial" w:hAnsi="Arial"/>
      <w:b/>
      <w:sz w:val="20"/>
    </w:rPr>
  </w:style>
  <w:style w:type="character" w:customStyle="1" w:styleId="TableHeading-rightChar">
    <w:name w:val="Table Heading - right Char"/>
    <w:basedOn w:val="TableHeadingChar"/>
    <w:link w:val="TableHeading-right"/>
    <w:rsid w:val="00584D8F"/>
    <w:rPr>
      <w:rFonts w:ascii="Arial" w:eastAsia="Times New Roman" w:hAnsi="Arial" w:cs="Times New Roman"/>
      <w:b/>
      <w:bCs/>
      <w:sz w:val="20"/>
      <w:szCs w:val="20"/>
    </w:rPr>
  </w:style>
  <w:style w:type="character" w:customStyle="1" w:styleId="Tabletext-centredChar">
    <w:name w:val="Table text - centred Char"/>
    <w:basedOn w:val="Tabletext-rightChar"/>
    <w:link w:val="Tabletext-centred"/>
    <w:rsid w:val="00063247"/>
    <w:rPr>
      <w:rFonts w:ascii="Arial" w:eastAsia="Times New Roman" w:hAnsi="Arial" w:cs="Times New Roman"/>
      <w:sz w:val="20"/>
      <w:szCs w:val="20"/>
    </w:rPr>
  </w:style>
  <w:style w:type="paragraph" w:customStyle="1" w:styleId="TableHeading-centred">
    <w:name w:val="Table Heading - centred"/>
    <w:basedOn w:val="TableHeading"/>
    <w:rsid w:val="00584D8F"/>
    <w:pPr>
      <w:jc w:val="center"/>
    </w:pPr>
    <w:rPr>
      <w:rFonts w:eastAsia="Times New Roman" w:cs="Times New Roman"/>
      <w:bCs/>
      <w:szCs w:val="20"/>
    </w:rPr>
  </w:style>
  <w:style w:type="character" w:customStyle="1" w:styleId="EndnoteTextChar">
    <w:name w:val="Endnote Text Char"/>
    <w:basedOn w:val="DefaultParagraphFont"/>
    <w:link w:val="EndnoteText"/>
    <w:uiPriority w:val="99"/>
    <w:rsid w:val="00334C8D"/>
    <w:rPr>
      <w:rFonts w:ascii="Arial" w:hAnsi="Arial"/>
      <w:sz w:val="20"/>
      <w:szCs w:val="20"/>
    </w:rPr>
  </w:style>
  <w:style w:type="paragraph" w:styleId="TableofFigures">
    <w:name w:val="table of figures"/>
    <w:basedOn w:val="Normal"/>
    <w:next w:val="Normal"/>
    <w:uiPriority w:val="99"/>
    <w:unhideWhenUsed/>
    <w:rsid w:val="00676679"/>
    <w:pPr>
      <w:spacing w:before="240" w:after="120"/>
    </w:pPr>
  </w:style>
  <w:style w:type="table" w:customStyle="1" w:styleId="ACCCTable3">
    <w:name w:val="ACCC Table 3"/>
    <w:basedOn w:val="TableNormal"/>
    <w:uiPriority w:val="99"/>
    <w:rsid w:val="00C53B5A"/>
    <w:pPr>
      <w:spacing w:before="0"/>
    </w:pPr>
    <w:rPr>
      <w:sz w:val="20"/>
    </w:rPr>
    <w:tblPr>
      <w:tblBorders>
        <w:insideV w:val="single" w:sz="4" w:space="0" w:color="D5D6D2" w:themeColor="background2"/>
      </w:tblBorders>
    </w:tblPr>
    <w:tblStylePr w:type="firstRow">
      <w:rPr>
        <w:rFonts w:asciiTheme="minorHAnsi" w:hAnsiTheme="minorHAnsi"/>
        <w:b/>
        <w:sz w:val="20"/>
      </w:rPr>
    </w:tblStylePr>
    <w:tblStylePr w:type="lastRow">
      <w:rPr>
        <w:rFonts w:ascii="Arial" w:hAnsi="Arial"/>
        <w:b/>
        <w:sz w:val="20"/>
      </w:rPr>
    </w:tblStylePr>
    <w:tblStylePr w:type="firstCol">
      <w:rPr>
        <w:rFonts w:ascii="Arial" w:hAnsi="Arial"/>
        <w:b/>
        <w:sz w:val="20"/>
      </w:rPr>
    </w:tblStylePr>
  </w:style>
  <w:style w:type="character" w:styleId="EndnoteReference">
    <w:name w:val="endnote reference"/>
    <w:basedOn w:val="DefaultParagraphFont"/>
    <w:uiPriority w:val="99"/>
    <w:rsid w:val="00E4674F"/>
    <w:rPr>
      <w:rFonts w:ascii="Arial" w:hAnsi="Arial"/>
      <w:sz w:val="16"/>
      <w:vertAlign w:val="superscript"/>
    </w:rPr>
  </w:style>
  <w:style w:type="paragraph" w:customStyle="1" w:styleId="Numberedparagraph11">
    <w:name w:val="Numbered paragraph 1.1"/>
    <w:basedOn w:val="Numbered11"/>
    <w:qFormat/>
    <w:rsid w:val="00340655"/>
    <w:pPr>
      <w:ind w:left="680" w:hanging="680"/>
      <w:outlineLvl w:val="9"/>
    </w:pPr>
    <w:rPr>
      <w:bCs w:val="0"/>
      <w:color w:val="auto"/>
      <w:sz w:val="22"/>
    </w:rPr>
  </w:style>
  <w:style w:type="character" w:customStyle="1" w:styleId="Numbered1Char">
    <w:name w:val="Numbered 1 Char"/>
    <w:basedOn w:val="Heading1Char"/>
    <w:link w:val="Numbered1"/>
    <w:rsid w:val="00F61B84"/>
    <w:rPr>
      <w:rFonts w:ascii="Lucida Fax" w:eastAsiaTheme="majorEastAsia" w:hAnsi="Lucida Fax" w:cstheme="majorBidi"/>
      <w:bCs/>
      <w:color w:val="51626F"/>
      <w:sz w:val="32"/>
      <w:szCs w:val="28"/>
    </w:rPr>
  </w:style>
  <w:style w:type="paragraph" w:customStyle="1" w:styleId="Numberedparagraph">
    <w:name w:val="Numbered paragraph"/>
    <w:basedOn w:val="Normal"/>
    <w:rsid w:val="00B60F5D"/>
    <w:pPr>
      <w:numPr>
        <w:numId w:val="1"/>
      </w:numPr>
      <w:ind w:left="680" w:hanging="680"/>
    </w:pPr>
    <w:rPr>
      <w:rFonts w:eastAsia="Times New Roman" w:cs="Times New Roman"/>
      <w:color w:val="000000" w:themeColor="text1" w:themeShade="BF"/>
      <w:szCs w:val="20"/>
    </w:rPr>
  </w:style>
  <w:style w:type="paragraph" w:customStyle="1" w:styleId="Listalphabet2">
    <w:name w:val="List alphabet 2"/>
    <w:rsid w:val="00CF799E"/>
    <w:pPr>
      <w:numPr>
        <w:numId w:val="13"/>
      </w:numPr>
      <w:tabs>
        <w:tab w:val="left" w:pos="680"/>
      </w:tabs>
      <w:spacing w:before="120"/>
    </w:pPr>
    <w:rPr>
      <w:rFonts w:ascii="Arial" w:hAnsi="Arial"/>
    </w:rPr>
  </w:style>
  <w:style w:type="paragraph" w:customStyle="1" w:styleId="Listalphabet3">
    <w:name w:val="List alphabet 3"/>
    <w:rsid w:val="00CF799E"/>
    <w:pPr>
      <w:numPr>
        <w:numId w:val="19"/>
      </w:numPr>
      <w:tabs>
        <w:tab w:val="left" w:pos="1021"/>
      </w:tabs>
      <w:spacing w:before="120"/>
    </w:pPr>
    <w:rPr>
      <w:rFonts w:ascii="Arial" w:hAnsi="Arial"/>
    </w:rPr>
  </w:style>
  <w:style w:type="paragraph" w:customStyle="1" w:styleId="Listalphabet4">
    <w:name w:val="List alphabet 4"/>
    <w:rsid w:val="00CF799E"/>
    <w:pPr>
      <w:numPr>
        <w:numId w:val="20"/>
      </w:numPr>
      <w:tabs>
        <w:tab w:val="left" w:pos="1361"/>
      </w:tabs>
      <w:spacing w:before="120"/>
    </w:pPr>
    <w:rPr>
      <w:rFonts w:ascii="Arial" w:hAnsi="Arial"/>
    </w:rPr>
  </w:style>
  <w:style w:type="paragraph" w:customStyle="1" w:styleId="Listalphabet5">
    <w:name w:val="List alphabet 5"/>
    <w:rsid w:val="00CF799E"/>
    <w:pPr>
      <w:numPr>
        <w:numId w:val="21"/>
      </w:numPr>
      <w:tabs>
        <w:tab w:val="left" w:pos="1701"/>
      </w:tabs>
      <w:spacing w:before="120"/>
    </w:pPr>
    <w:rPr>
      <w:rFonts w:ascii="Arial" w:hAnsi="Arial"/>
    </w:rPr>
  </w:style>
  <w:style w:type="paragraph" w:styleId="ListContinue5">
    <w:name w:val="List Continue 5"/>
    <w:basedOn w:val="Normal"/>
    <w:uiPriority w:val="99"/>
    <w:rsid w:val="00DC542F"/>
    <w:pPr>
      <w:tabs>
        <w:tab w:val="left" w:pos="1701"/>
      </w:tabs>
      <w:spacing w:before="120"/>
      <w:ind w:left="1701"/>
    </w:pPr>
  </w:style>
  <w:style w:type="paragraph" w:customStyle="1" w:styleId="Listalphabet">
    <w:name w:val="List alphabet"/>
    <w:qFormat/>
    <w:rsid w:val="003459E6"/>
    <w:pPr>
      <w:numPr>
        <w:numId w:val="22"/>
      </w:numPr>
      <w:tabs>
        <w:tab w:val="left" w:pos="340"/>
      </w:tabs>
      <w:spacing w:before="120"/>
    </w:pPr>
    <w:rPr>
      <w:rFonts w:ascii="Arial" w:hAnsi="Arial"/>
    </w:rPr>
  </w:style>
  <w:style w:type="paragraph" w:styleId="NoteHeading">
    <w:name w:val="Note Heading"/>
    <w:basedOn w:val="Normal"/>
    <w:next w:val="Normal"/>
    <w:link w:val="NoteHeadingChar"/>
    <w:uiPriority w:val="99"/>
    <w:semiHidden/>
    <w:unhideWhenUsed/>
    <w:rsid w:val="00F61B84"/>
    <w:pPr>
      <w:spacing w:before="0"/>
    </w:pPr>
  </w:style>
  <w:style w:type="character" w:customStyle="1" w:styleId="NoteHeadingChar">
    <w:name w:val="Note Heading Char"/>
    <w:basedOn w:val="DefaultParagraphFont"/>
    <w:link w:val="NoteHeading"/>
    <w:uiPriority w:val="99"/>
    <w:semiHidden/>
    <w:rsid w:val="00F61B84"/>
    <w:rPr>
      <w:rFonts w:ascii="Arial" w:hAnsi="Arial"/>
    </w:rPr>
  </w:style>
  <w:style w:type="character" w:styleId="SubtleReference">
    <w:name w:val="Subtle Reference"/>
    <w:basedOn w:val="DefaultParagraphFont"/>
    <w:uiPriority w:val="31"/>
    <w:unhideWhenUsed/>
    <w:rsid w:val="00E27642"/>
    <w:rPr>
      <w:smallCaps/>
      <w:color w:val="410099" w:themeColor="accent1"/>
      <w:u w:val="single"/>
    </w:rPr>
  </w:style>
  <w:style w:type="paragraph" w:customStyle="1" w:styleId="ListLegal">
    <w:name w:val="List Legal"/>
    <w:basedOn w:val="ListParagraph"/>
    <w:rsid w:val="00CF799E"/>
    <w:pPr>
      <w:numPr>
        <w:numId w:val="25"/>
      </w:numPr>
      <w:tabs>
        <w:tab w:val="clear" w:pos="340"/>
        <w:tab w:val="left" w:pos="680"/>
      </w:tabs>
    </w:pPr>
  </w:style>
  <w:style w:type="paragraph" w:customStyle="1" w:styleId="ListLegal2">
    <w:name w:val="List Legal 2"/>
    <w:basedOn w:val="ListLegal"/>
    <w:rsid w:val="00C06739"/>
    <w:pPr>
      <w:numPr>
        <w:numId w:val="16"/>
      </w:numPr>
      <w:tabs>
        <w:tab w:val="clear" w:pos="680"/>
        <w:tab w:val="left" w:pos="1021"/>
      </w:tabs>
    </w:pPr>
  </w:style>
  <w:style w:type="paragraph" w:customStyle="1" w:styleId="ListLegal3">
    <w:name w:val="List Legal 3"/>
    <w:basedOn w:val="ListNumber3"/>
    <w:rsid w:val="00CF799E"/>
    <w:pPr>
      <w:numPr>
        <w:numId w:val="15"/>
      </w:numPr>
      <w:tabs>
        <w:tab w:val="clear" w:pos="1021"/>
        <w:tab w:val="left" w:pos="1361"/>
      </w:tabs>
    </w:pPr>
  </w:style>
  <w:style w:type="paragraph" w:customStyle="1" w:styleId="ListLegal4">
    <w:name w:val="List Legal 4"/>
    <w:basedOn w:val="ListLegal3"/>
    <w:rsid w:val="00CF799E"/>
    <w:pPr>
      <w:numPr>
        <w:numId w:val="17"/>
      </w:numPr>
      <w:tabs>
        <w:tab w:val="clear" w:pos="1361"/>
        <w:tab w:val="left" w:pos="1701"/>
      </w:tabs>
    </w:pPr>
  </w:style>
  <w:style w:type="paragraph" w:customStyle="1" w:styleId="ListLegal5">
    <w:name w:val="List Legal 5"/>
    <w:basedOn w:val="ListLegal4"/>
    <w:rsid w:val="000F2368"/>
    <w:pPr>
      <w:numPr>
        <w:numId w:val="26"/>
      </w:numPr>
      <w:tabs>
        <w:tab w:val="clear" w:pos="1701"/>
        <w:tab w:val="left" w:pos="2041"/>
      </w:tabs>
    </w:pPr>
  </w:style>
  <w:style w:type="paragraph" w:customStyle="1" w:styleId="LegalNumbering">
    <w:name w:val="Legal Numbering"/>
    <w:basedOn w:val="Normal"/>
    <w:qFormat/>
    <w:rsid w:val="0002115F"/>
    <w:pPr>
      <w:numPr>
        <w:numId w:val="18"/>
      </w:numPr>
      <w:tabs>
        <w:tab w:val="left" w:pos="340"/>
        <w:tab w:val="left" w:pos="680"/>
        <w:tab w:val="left" w:pos="1021"/>
        <w:tab w:val="left" w:pos="1361"/>
      </w:tabs>
    </w:pPr>
  </w:style>
  <w:style w:type="character" w:styleId="FollowedHyperlink">
    <w:name w:val="FollowedHyperlink"/>
    <w:basedOn w:val="DefaultParagraphFont"/>
    <w:uiPriority w:val="99"/>
    <w:semiHidden/>
    <w:unhideWhenUsed/>
    <w:rsid w:val="008B0F6D"/>
    <w:rPr>
      <w:color w:val="954F72"/>
      <w:u w:val="single"/>
    </w:rPr>
  </w:style>
  <w:style w:type="paragraph" w:customStyle="1" w:styleId="msonormal0">
    <w:name w:val="msonormal"/>
    <w:basedOn w:val="Normal"/>
    <w:rsid w:val="008B0F6D"/>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font0">
    <w:name w:val="font0"/>
    <w:basedOn w:val="Normal"/>
    <w:rsid w:val="008B0F6D"/>
    <w:pPr>
      <w:spacing w:before="100" w:beforeAutospacing="1" w:after="100" w:afterAutospacing="1"/>
    </w:pPr>
    <w:rPr>
      <w:rFonts w:ascii="Calibri" w:eastAsia="Times New Roman" w:hAnsi="Calibri" w:cs="Calibri"/>
      <w:color w:val="000000"/>
      <w:lang w:eastAsia="en-AU"/>
    </w:rPr>
  </w:style>
  <w:style w:type="paragraph" w:customStyle="1" w:styleId="font5">
    <w:name w:val="font5"/>
    <w:basedOn w:val="Normal"/>
    <w:rsid w:val="008B0F6D"/>
    <w:pPr>
      <w:spacing w:before="100" w:beforeAutospacing="1" w:after="100" w:afterAutospacing="1"/>
    </w:pPr>
    <w:rPr>
      <w:rFonts w:ascii="Calibri" w:eastAsia="Times New Roman" w:hAnsi="Calibri" w:cs="Calibri"/>
      <w:b/>
      <w:bCs/>
      <w:color w:val="000000"/>
      <w:lang w:eastAsia="en-AU"/>
    </w:rPr>
  </w:style>
  <w:style w:type="paragraph" w:customStyle="1" w:styleId="xl65">
    <w:name w:val="xl65"/>
    <w:basedOn w:val="Normal"/>
    <w:rsid w:val="008B0F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66">
    <w:name w:val="xl66"/>
    <w:basedOn w:val="Normal"/>
    <w:rsid w:val="008B0F6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67">
    <w:name w:val="xl67"/>
    <w:basedOn w:val="Normal"/>
    <w:rsid w:val="008B0F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68">
    <w:name w:val="xl68"/>
    <w:basedOn w:val="Normal"/>
    <w:rsid w:val="008B0F6D"/>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69">
    <w:name w:val="xl69"/>
    <w:basedOn w:val="Normal"/>
    <w:rsid w:val="008B0F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b/>
      <w:bCs/>
      <w:sz w:val="24"/>
      <w:szCs w:val="24"/>
      <w:lang w:eastAsia="en-AU"/>
    </w:rPr>
  </w:style>
  <w:style w:type="paragraph" w:customStyle="1" w:styleId="xl70">
    <w:name w:val="xl70"/>
    <w:basedOn w:val="Normal"/>
    <w:rsid w:val="008B0F6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71">
    <w:name w:val="xl71"/>
    <w:basedOn w:val="Normal"/>
    <w:rsid w:val="008B0F6D"/>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72">
    <w:name w:val="xl72"/>
    <w:basedOn w:val="Normal"/>
    <w:rsid w:val="008B0F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color w:val="FF0000"/>
      <w:sz w:val="24"/>
      <w:szCs w:val="24"/>
      <w:lang w:eastAsia="en-AU"/>
    </w:rPr>
  </w:style>
  <w:style w:type="paragraph" w:customStyle="1" w:styleId="xl73">
    <w:name w:val="xl73"/>
    <w:basedOn w:val="Normal"/>
    <w:rsid w:val="008B0F6D"/>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74">
    <w:name w:val="xl74"/>
    <w:basedOn w:val="Normal"/>
    <w:rsid w:val="008B0F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top"/>
    </w:pPr>
    <w:rPr>
      <w:rFonts w:ascii="Times New Roman" w:eastAsia="Times New Roman" w:hAnsi="Times New Roman" w:cs="Times New Roman"/>
      <w:b/>
      <w:bCs/>
      <w:sz w:val="24"/>
      <w:szCs w:val="24"/>
      <w:lang w:eastAsia="en-AU"/>
    </w:rPr>
  </w:style>
  <w:style w:type="paragraph" w:customStyle="1" w:styleId="xl75">
    <w:name w:val="xl75"/>
    <w:basedOn w:val="Normal"/>
    <w:rsid w:val="008B0F6D"/>
    <w:pPr>
      <w:spacing w:before="100" w:beforeAutospacing="1" w:after="100" w:afterAutospacing="1"/>
    </w:pPr>
    <w:rPr>
      <w:rFonts w:ascii="Times New Roman" w:eastAsia="Times New Roman" w:hAnsi="Times New Roman" w:cs="Times New Roman"/>
      <w:sz w:val="24"/>
      <w:szCs w:val="24"/>
      <w:lang w:eastAsia="en-AU"/>
    </w:rPr>
  </w:style>
  <w:style w:type="paragraph" w:customStyle="1" w:styleId="xl76">
    <w:name w:val="xl76"/>
    <w:basedOn w:val="Normal"/>
    <w:rsid w:val="008B0F6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sz w:val="24"/>
      <w:szCs w:val="24"/>
      <w:lang w:eastAsia="en-AU"/>
    </w:rPr>
  </w:style>
  <w:style w:type="paragraph" w:customStyle="1" w:styleId="xl77">
    <w:name w:val="xl77"/>
    <w:basedOn w:val="Normal"/>
    <w:rsid w:val="008B0F6D"/>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font6">
    <w:name w:val="font6"/>
    <w:basedOn w:val="Normal"/>
    <w:rsid w:val="00045244"/>
    <w:pPr>
      <w:spacing w:before="100" w:beforeAutospacing="1" w:after="100" w:afterAutospacing="1"/>
    </w:pPr>
    <w:rPr>
      <w:rFonts w:ascii="Calibri" w:eastAsia="Times New Roman" w:hAnsi="Calibri" w:cs="Calibri"/>
      <w:i/>
      <w:iCs/>
      <w:color w:val="000000"/>
      <w:lang w:eastAsia="en-AU"/>
    </w:rPr>
  </w:style>
  <w:style w:type="paragraph" w:customStyle="1" w:styleId="xl63">
    <w:name w:val="xl63"/>
    <w:basedOn w:val="Normal"/>
    <w:rsid w:val="0004524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64">
    <w:name w:val="xl64"/>
    <w:basedOn w:val="Normal"/>
    <w:rsid w:val="00045244"/>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textAlignment w:val="top"/>
    </w:pPr>
    <w:rPr>
      <w:rFonts w:ascii="Times New Roman" w:eastAsia="Times New Roman" w:hAnsi="Times New Roman" w:cs="Times New Roman"/>
      <w:sz w:val="24"/>
      <w:szCs w:val="24"/>
      <w:lang w:eastAsia="en-AU"/>
    </w:rPr>
  </w:style>
  <w:style w:type="paragraph" w:customStyle="1" w:styleId="xl78">
    <w:name w:val="xl78"/>
    <w:basedOn w:val="Normal"/>
    <w:rsid w:val="00045244"/>
    <w:pPr>
      <w:pBdr>
        <w:top w:val="single" w:sz="4" w:space="0" w:color="auto"/>
        <w:left w:val="single" w:sz="4" w:space="0" w:color="auto"/>
        <w:bottom w:val="single" w:sz="4" w:space="0" w:color="auto"/>
        <w:right w:val="single" w:sz="4" w:space="0" w:color="auto"/>
      </w:pBdr>
      <w:shd w:val="clear" w:color="000000" w:fill="333F4F"/>
      <w:spacing w:before="100" w:beforeAutospacing="1" w:after="100" w:afterAutospacing="1"/>
      <w:jc w:val="center"/>
      <w:textAlignment w:val="center"/>
    </w:pPr>
    <w:rPr>
      <w:rFonts w:ascii="Times New Roman" w:eastAsia="Times New Roman" w:hAnsi="Times New Roman" w:cs="Times New Roman"/>
      <w:b/>
      <w:bCs/>
      <w:color w:val="FFFFFF"/>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05534">
      <w:bodyDiv w:val="1"/>
      <w:marLeft w:val="0"/>
      <w:marRight w:val="0"/>
      <w:marTop w:val="0"/>
      <w:marBottom w:val="0"/>
      <w:divBdr>
        <w:top w:val="none" w:sz="0" w:space="0" w:color="auto"/>
        <w:left w:val="none" w:sz="0" w:space="0" w:color="auto"/>
        <w:bottom w:val="none" w:sz="0" w:space="0" w:color="auto"/>
        <w:right w:val="none" w:sz="0" w:space="0" w:color="auto"/>
      </w:divBdr>
    </w:div>
    <w:div w:id="191692825">
      <w:bodyDiv w:val="1"/>
      <w:marLeft w:val="0"/>
      <w:marRight w:val="0"/>
      <w:marTop w:val="0"/>
      <w:marBottom w:val="0"/>
      <w:divBdr>
        <w:top w:val="none" w:sz="0" w:space="0" w:color="auto"/>
        <w:left w:val="none" w:sz="0" w:space="0" w:color="auto"/>
        <w:bottom w:val="none" w:sz="0" w:space="0" w:color="auto"/>
        <w:right w:val="none" w:sz="0" w:space="0" w:color="auto"/>
      </w:divBdr>
    </w:div>
    <w:div w:id="300617959">
      <w:bodyDiv w:val="1"/>
      <w:marLeft w:val="0"/>
      <w:marRight w:val="0"/>
      <w:marTop w:val="0"/>
      <w:marBottom w:val="0"/>
      <w:divBdr>
        <w:top w:val="none" w:sz="0" w:space="0" w:color="auto"/>
        <w:left w:val="none" w:sz="0" w:space="0" w:color="auto"/>
        <w:bottom w:val="none" w:sz="0" w:space="0" w:color="auto"/>
        <w:right w:val="none" w:sz="0" w:space="0" w:color="auto"/>
      </w:divBdr>
    </w:div>
    <w:div w:id="424306174">
      <w:bodyDiv w:val="1"/>
      <w:marLeft w:val="0"/>
      <w:marRight w:val="0"/>
      <w:marTop w:val="0"/>
      <w:marBottom w:val="0"/>
      <w:divBdr>
        <w:top w:val="none" w:sz="0" w:space="0" w:color="auto"/>
        <w:left w:val="none" w:sz="0" w:space="0" w:color="auto"/>
        <w:bottom w:val="none" w:sz="0" w:space="0" w:color="auto"/>
        <w:right w:val="none" w:sz="0" w:space="0" w:color="auto"/>
      </w:divBdr>
    </w:div>
    <w:div w:id="594477168">
      <w:bodyDiv w:val="1"/>
      <w:marLeft w:val="0"/>
      <w:marRight w:val="0"/>
      <w:marTop w:val="0"/>
      <w:marBottom w:val="0"/>
      <w:divBdr>
        <w:top w:val="none" w:sz="0" w:space="0" w:color="auto"/>
        <w:left w:val="none" w:sz="0" w:space="0" w:color="auto"/>
        <w:bottom w:val="none" w:sz="0" w:space="0" w:color="auto"/>
        <w:right w:val="none" w:sz="0" w:space="0" w:color="auto"/>
      </w:divBdr>
    </w:div>
    <w:div w:id="856843997">
      <w:bodyDiv w:val="1"/>
      <w:marLeft w:val="0"/>
      <w:marRight w:val="0"/>
      <w:marTop w:val="0"/>
      <w:marBottom w:val="0"/>
      <w:divBdr>
        <w:top w:val="none" w:sz="0" w:space="0" w:color="auto"/>
        <w:left w:val="none" w:sz="0" w:space="0" w:color="auto"/>
        <w:bottom w:val="none" w:sz="0" w:space="0" w:color="auto"/>
        <w:right w:val="none" w:sz="0" w:space="0" w:color="auto"/>
      </w:divBdr>
    </w:div>
    <w:div w:id="1045834519">
      <w:bodyDiv w:val="1"/>
      <w:marLeft w:val="0"/>
      <w:marRight w:val="0"/>
      <w:marTop w:val="0"/>
      <w:marBottom w:val="0"/>
      <w:divBdr>
        <w:top w:val="none" w:sz="0" w:space="0" w:color="auto"/>
        <w:left w:val="none" w:sz="0" w:space="0" w:color="auto"/>
        <w:bottom w:val="none" w:sz="0" w:space="0" w:color="auto"/>
        <w:right w:val="none" w:sz="0" w:space="0" w:color="auto"/>
      </w:divBdr>
    </w:div>
    <w:div w:id="1228222723">
      <w:bodyDiv w:val="1"/>
      <w:marLeft w:val="0"/>
      <w:marRight w:val="0"/>
      <w:marTop w:val="0"/>
      <w:marBottom w:val="0"/>
      <w:divBdr>
        <w:top w:val="none" w:sz="0" w:space="0" w:color="auto"/>
        <w:left w:val="none" w:sz="0" w:space="0" w:color="auto"/>
        <w:bottom w:val="none" w:sz="0" w:space="0" w:color="auto"/>
        <w:right w:val="none" w:sz="0" w:space="0" w:color="auto"/>
      </w:divBdr>
    </w:div>
    <w:div w:id="1495686664">
      <w:bodyDiv w:val="1"/>
      <w:marLeft w:val="0"/>
      <w:marRight w:val="0"/>
      <w:marTop w:val="0"/>
      <w:marBottom w:val="0"/>
      <w:divBdr>
        <w:top w:val="none" w:sz="0" w:space="0" w:color="auto"/>
        <w:left w:val="none" w:sz="0" w:space="0" w:color="auto"/>
        <w:bottom w:val="none" w:sz="0" w:space="0" w:color="auto"/>
        <w:right w:val="none" w:sz="0" w:space="0" w:color="auto"/>
      </w:divBdr>
    </w:div>
    <w:div w:id="15842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 Type="http://schemas.openxmlformats.org/officeDocument/2006/relationships/customXml" Target="/customXML/item3.xml" Id="imanage.xml" /></Relationships>
</file>

<file path=word/theme/theme1.xml><?xml version="1.0" encoding="utf-8"?>
<a:theme xmlns:a="http://schemas.openxmlformats.org/drawingml/2006/main" name="Theme1">
  <a:themeElements>
    <a:clrScheme name="ACCC">
      <a:dk1>
        <a:sysClr val="windowText" lastClr="000000"/>
      </a:dk1>
      <a:lt1>
        <a:sysClr val="window" lastClr="FFFFFF"/>
      </a:lt1>
      <a:dk2>
        <a:srgbClr val="003591"/>
      </a:dk2>
      <a:lt2>
        <a:srgbClr val="D5D6D2"/>
      </a:lt2>
      <a:accent1>
        <a:srgbClr val="410099"/>
      </a:accent1>
      <a:accent2>
        <a:srgbClr val="1CCFC9"/>
      </a:accent2>
      <a:accent3>
        <a:srgbClr val="362F52"/>
      </a:accent3>
      <a:accent4>
        <a:srgbClr val="8B9EFF"/>
      </a:accent4>
      <a:accent5>
        <a:srgbClr val="FFC502"/>
      </a:accent5>
      <a:accent6>
        <a:srgbClr val="FF7600"/>
      </a:accent6>
      <a:hlink>
        <a:srgbClr val="0000FF"/>
      </a:hlink>
      <a:folHlink>
        <a:srgbClr val="800080"/>
      </a:folHlink>
    </a:clrScheme>
    <a:fontScheme name="ACCC">
      <a:majorFont>
        <a:latin typeface="Palatino Linotype"/>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item3.xml>��< ? x m l   v e r s i o n = " 1 . 0 "   e n c o d i n g = " u t f - 1 6 " ? >  
 < p r o p e r t i e s   x m l n s = " h t t p : / / w w w . i m a n a g e . c o m / w o r k / x m l s c h e m a " >  
     < d o c u m e n t i d > A C C C a n d A E R ! 1 1 2 5 1 0 5 2 . 1 < / d o c u m e n t i d >  
     < s e n d e r i d > T L O G A < / s e n d e r i d >  
     < s e n d e r e m a i l > T O M . L O G A N @ A E R . G O V . A U < / s e n d e r e m a i l >  
     < l a s t m o d i f i e d > 2 0 2 0 - 0 7 - 1 5 T 1 2 : 4 4 : 0 0 . 0 0 0 0 0 0 0 + 1 0 : 0 0 < / l a s t m o d i f i e d >  
     < d a t a b a s e > A C C C a n d A E R < / d a t a b a s e >  
 < / p r o p e r t i e 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[pick the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3C3911E-403C-4FBE-BBD7-5EA219AF89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47</Pages>
  <Words>12591</Words>
  <Characters>71773</Characters>
  <Application>Microsoft Office Word</Application>
  <DocSecurity>0</DocSecurity>
  <Lines>598</Lines>
  <Paragraphs>168</Paragraphs>
  <ScaleCrop>false</ScaleCrop>
  <HeadingPairs>
    <vt:vector size="2" baseType="variant">
      <vt:variant>
        <vt:lpstr>Title</vt:lpstr>
      </vt:variant>
      <vt:variant>
        <vt:i4>1</vt:i4>
      </vt:variant>
    </vt:vector>
  </HeadingPairs>
  <TitlesOfParts>
    <vt:vector size="1" baseType="lpstr">
      <vt:lpstr>[Document title]</vt:lpstr>
    </vt:vector>
  </TitlesOfParts>
  <Company>ACCC</Company>
  <LinksUpToDate>false</LinksUpToDate>
  <CharactersWithSpaces>84196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[subtitle]</dc:subject>
  <dc:creator>Satyawadi, Suvid</dc:creator>
  <cp:keywords/>
  <dc:description/>
  <cp:lastModifiedBy>Satyawadi, Suvid</cp:lastModifiedBy>
  <cp:revision>17</cp:revision>
  <dcterms:created xsi:type="dcterms:W3CDTF">2020-07-14T06:36:00Z</dcterms:created>
  <dcterms:modified xsi:type="dcterms:W3CDTF">2020-07-15T02:44:00Z</dcterms:modified>
</cp:coreProperties>
</file>