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word/glossary/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29286547" w:displacedByCustomXml="next"/>
    <w:sdt>
      <w:sdtPr>
        <w:rPr>
          <w:szCs w:val="20"/>
        </w:rPr>
        <w:alias w:val="Click on the down arrow to select a date"/>
        <w:tag w:val="Email letter date"/>
        <w:id w:val="1401249387"/>
        <w:placeholder>
          <w:docPart w:val="5DC85454AD584AFC82D90E5EA9A43A49"/>
        </w:placeholder>
        <w:date w:fullDate="2021-02-12T00:00:00Z">
          <w:dateFormat w:val="d MMMM yyyy"/>
          <w:lid w:val="en-AU"/>
          <w:storeMappedDataAs w:val="dateTime"/>
          <w:calendar w:val="gregorian"/>
        </w:date>
      </w:sdtPr>
      <w:sdtEndPr/>
      <w:sdtContent>
        <w:p w14:paraId="06943B68" w14:textId="500AB07F" w:rsidR="00FF0C1F" w:rsidRPr="00DA439A" w:rsidRDefault="00516F6E" w:rsidP="00C6557F">
          <w:pPr>
            <w:pStyle w:val="Footerdetails"/>
            <w:outlineLvl w:val="0"/>
            <w:rPr>
              <w:szCs w:val="20"/>
            </w:rPr>
          </w:pPr>
          <w:r>
            <w:rPr>
              <w:szCs w:val="20"/>
            </w:rPr>
            <w:t>12 February 2021</w:t>
          </w:r>
        </w:p>
      </w:sdtContent>
    </w:sdt>
    <w:p w14:paraId="7FB7C79D" w14:textId="78ABCBEB" w:rsidR="009A18AA" w:rsidRDefault="009A18AA" w:rsidP="0060552F">
      <w:pPr>
        <w:pStyle w:val="BodyText"/>
        <w:jc w:val="left"/>
        <w:rPr>
          <w:szCs w:val="20"/>
        </w:rPr>
      </w:pPr>
    </w:p>
    <w:p w14:paraId="71BAEF4D" w14:textId="77777777" w:rsidR="00F2609B" w:rsidRPr="00DA439A" w:rsidRDefault="00F2609B" w:rsidP="0060552F">
      <w:pPr>
        <w:pStyle w:val="BodyText"/>
        <w:jc w:val="left"/>
        <w:rPr>
          <w:szCs w:val="20"/>
        </w:rPr>
      </w:pPr>
    </w:p>
    <w:p w14:paraId="629BE344" w14:textId="77777777" w:rsidR="00F93ABE" w:rsidRDefault="00F93ABE" w:rsidP="001C1202">
      <w:pPr>
        <w:pStyle w:val="Footerdetails"/>
        <w:rPr>
          <w:rFonts w:cs="Arial"/>
          <w:szCs w:val="20"/>
        </w:rPr>
      </w:pPr>
    </w:p>
    <w:p w14:paraId="64C2285D" w14:textId="6121A3F5" w:rsidR="001C1202" w:rsidRPr="00DA439A" w:rsidRDefault="00567410" w:rsidP="001C1202">
      <w:pPr>
        <w:pStyle w:val="Footerdetails"/>
        <w:rPr>
          <w:rFonts w:cs="Arial"/>
          <w:szCs w:val="20"/>
        </w:rPr>
      </w:pPr>
      <w:r>
        <w:rPr>
          <w:rFonts w:cs="Arial"/>
          <w:szCs w:val="20"/>
        </w:rPr>
        <w:t>Dr Kerry Schott</w:t>
      </w:r>
    </w:p>
    <w:p w14:paraId="07936A77" w14:textId="72D4FCB2" w:rsidR="001C1202" w:rsidRPr="00DA439A" w:rsidRDefault="00AA5FE2" w:rsidP="001C1202">
      <w:pPr>
        <w:pStyle w:val="Footerdetails"/>
        <w:rPr>
          <w:rFonts w:cs="Arial"/>
          <w:szCs w:val="20"/>
        </w:rPr>
      </w:pPr>
      <w:r w:rsidRPr="00DA439A">
        <w:rPr>
          <w:rFonts w:cs="Arial"/>
          <w:szCs w:val="20"/>
        </w:rPr>
        <w:t>Chair</w:t>
      </w:r>
    </w:p>
    <w:p w14:paraId="3D681DF7" w14:textId="0859800B" w:rsidR="001C1202" w:rsidRPr="00DA439A" w:rsidRDefault="00567410" w:rsidP="001C1202">
      <w:pPr>
        <w:pStyle w:val="Footerdetails"/>
        <w:rPr>
          <w:rFonts w:cs="Arial"/>
          <w:szCs w:val="20"/>
        </w:rPr>
      </w:pPr>
      <w:r>
        <w:rPr>
          <w:rFonts w:cs="Arial"/>
          <w:szCs w:val="20"/>
        </w:rPr>
        <w:t>Energy Security Board</w:t>
      </w:r>
    </w:p>
    <w:p w14:paraId="1727E3E4" w14:textId="77777777" w:rsidR="001C1202" w:rsidRPr="00DA439A" w:rsidRDefault="001C1202" w:rsidP="001C1202">
      <w:pPr>
        <w:pStyle w:val="Footerdetails"/>
        <w:rPr>
          <w:rFonts w:cs="Arial"/>
          <w:szCs w:val="20"/>
        </w:rPr>
      </w:pPr>
    </w:p>
    <w:p w14:paraId="09861A4E" w14:textId="77777777" w:rsidR="00F2609B" w:rsidRDefault="00F2609B" w:rsidP="001C1202">
      <w:pPr>
        <w:pStyle w:val="Footerdetails"/>
        <w:rPr>
          <w:rFonts w:cs="Arial"/>
          <w:szCs w:val="20"/>
        </w:rPr>
      </w:pPr>
    </w:p>
    <w:p w14:paraId="705E5D3E" w14:textId="27A1E976" w:rsidR="001C1202" w:rsidRPr="00DA439A" w:rsidRDefault="00567410" w:rsidP="001C1202">
      <w:pPr>
        <w:pStyle w:val="Footerdetails"/>
        <w:rPr>
          <w:rFonts w:cs="Arial"/>
          <w:szCs w:val="20"/>
        </w:rPr>
      </w:pPr>
      <w:r>
        <w:rPr>
          <w:rFonts w:cs="Arial"/>
          <w:szCs w:val="20"/>
        </w:rPr>
        <w:t>Submitted via email</w:t>
      </w:r>
      <w:r w:rsidR="00AA5FE2" w:rsidRPr="00DA439A">
        <w:rPr>
          <w:rFonts w:cs="Arial"/>
          <w:szCs w:val="20"/>
        </w:rPr>
        <w:t xml:space="preserve">: </w:t>
      </w:r>
      <w:r>
        <w:rPr>
          <w:rFonts w:cs="Arial"/>
          <w:szCs w:val="20"/>
        </w:rPr>
        <w:t>info@esb.org.au</w:t>
      </w:r>
    </w:p>
    <w:p w14:paraId="3F825173" w14:textId="42B5F44E" w:rsidR="00F93ABE" w:rsidRDefault="00F93ABE" w:rsidP="00AA5FE2">
      <w:pPr>
        <w:autoSpaceDE w:val="0"/>
        <w:autoSpaceDN w:val="0"/>
        <w:adjustRightInd w:val="0"/>
        <w:rPr>
          <w:rFonts w:ascii="Arial" w:hAnsi="Arial" w:cs="Arial"/>
          <w:color w:val="000000"/>
          <w:szCs w:val="20"/>
        </w:rPr>
      </w:pPr>
    </w:p>
    <w:p w14:paraId="596A2329" w14:textId="77777777" w:rsidR="00F2609B" w:rsidRDefault="00F2609B" w:rsidP="00AA5FE2">
      <w:pPr>
        <w:autoSpaceDE w:val="0"/>
        <w:autoSpaceDN w:val="0"/>
        <w:adjustRightInd w:val="0"/>
        <w:rPr>
          <w:rFonts w:ascii="Arial" w:hAnsi="Arial" w:cs="Arial"/>
          <w:color w:val="000000"/>
          <w:szCs w:val="20"/>
        </w:rPr>
      </w:pPr>
    </w:p>
    <w:p w14:paraId="077458E1" w14:textId="116A8BCF" w:rsidR="00567410" w:rsidRPr="00DA439A" w:rsidRDefault="00567410" w:rsidP="00AA5FE2">
      <w:pPr>
        <w:autoSpaceDE w:val="0"/>
        <w:autoSpaceDN w:val="0"/>
        <w:adjustRightInd w:val="0"/>
        <w:rPr>
          <w:rFonts w:ascii="Arial" w:hAnsi="Arial" w:cs="Arial"/>
          <w:color w:val="000000"/>
          <w:szCs w:val="20"/>
        </w:rPr>
      </w:pPr>
      <w:r>
        <w:rPr>
          <w:rFonts w:ascii="Arial" w:hAnsi="Arial" w:cs="Arial"/>
          <w:color w:val="000000"/>
          <w:szCs w:val="20"/>
        </w:rPr>
        <w:t>Dear Dr Schott,</w:t>
      </w:r>
    </w:p>
    <w:p w14:paraId="490CC1DB" w14:textId="77777777" w:rsidR="005503A7" w:rsidRDefault="005503A7" w:rsidP="00AA5FE2">
      <w:pPr>
        <w:pStyle w:val="BodyText"/>
        <w:jc w:val="left"/>
        <w:rPr>
          <w:rFonts w:ascii="Arial" w:hAnsi="Arial" w:cs="Arial"/>
          <w:b/>
          <w:bCs/>
          <w:color w:val="000000"/>
          <w:szCs w:val="20"/>
        </w:rPr>
      </w:pPr>
    </w:p>
    <w:p w14:paraId="0AE783D5" w14:textId="3A02FF87" w:rsidR="00D82B17" w:rsidRPr="005B4533" w:rsidRDefault="00567410" w:rsidP="001B4211">
      <w:pPr>
        <w:pStyle w:val="BodyText"/>
        <w:spacing w:after="240"/>
        <w:jc w:val="left"/>
        <w:rPr>
          <w:rFonts w:ascii="Arial" w:hAnsi="Arial" w:cs="Arial"/>
          <w:b/>
          <w:bCs/>
          <w:color w:val="000000"/>
          <w:szCs w:val="20"/>
        </w:rPr>
      </w:pPr>
      <w:bookmarkStart w:id="1" w:name="_Hlk63858658"/>
      <w:r>
        <w:rPr>
          <w:rFonts w:ascii="Arial" w:hAnsi="Arial" w:cs="Arial"/>
          <w:b/>
          <w:bCs/>
          <w:color w:val="000000"/>
          <w:szCs w:val="20"/>
        </w:rPr>
        <w:t>ESB</w:t>
      </w:r>
      <w:r w:rsidR="002C0E4B">
        <w:rPr>
          <w:rFonts w:ascii="Arial" w:hAnsi="Arial" w:cs="Arial"/>
          <w:b/>
          <w:bCs/>
          <w:color w:val="000000"/>
          <w:szCs w:val="20"/>
        </w:rPr>
        <w:t xml:space="preserve"> –</w:t>
      </w:r>
      <w:r>
        <w:rPr>
          <w:rFonts w:ascii="Arial" w:hAnsi="Arial" w:cs="Arial"/>
          <w:b/>
          <w:bCs/>
          <w:color w:val="000000"/>
          <w:szCs w:val="20"/>
        </w:rPr>
        <w:t xml:space="preserve"> </w:t>
      </w:r>
      <w:r w:rsidR="009E3F56">
        <w:rPr>
          <w:rFonts w:ascii="Arial" w:hAnsi="Arial" w:cs="Arial"/>
          <w:b/>
          <w:bCs/>
          <w:color w:val="000000"/>
          <w:szCs w:val="20"/>
        </w:rPr>
        <w:t xml:space="preserve">Renewable energy zones </w:t>
      </w:r>
      <w:r w:rsidR="00516F6E">
        <w:rPr>
          <w:rFonts w:ascii="Arial" w:hAnsi="Arial" w:cs="Arial"/>
          <w:b/>
          <w:bCs/>
          <w:color w:val="000000"/>
          <w:szCs w:val="20"/>
        </w:rPr>
        <w:t xml:space="preserve">stage 2 </w:t>
      </w:r>
      <w:r w:rsidR="009E3F56">
        <w:rPr>
          <w:rFonts w:ascii="Arial" w:hAnsi="Arial" w:cs="Arial"/>
          <w:b/>
          <w:bCs/>
          <w:color w:val="000000"/>
          <w:szCs w:val="20"/>
        </w:rPr>
        <w:t xml:space="preserve">– </w:t>
      </w:r>
      <w:r w:rsidR="002C0E4B">
        <w:rPr>
          <w:rFonts w:ascii="Arial" w:hAnsi="Arial" w:cs="Arial"/>
          <w:b/>
          <w:bCs/>
          <w:color w:val="000000"/>
          <w:szCs w:val="20"/>
        </w:rPr>
        <w:t>C</w:t>
      </w:r>
      <w:r w:rsidR="009E3F56">
        <w:rPr>
          <w:rFonts w:ascii="Arial" w:hAnsi="Arial" w:cs="Arial"/>
          <w:b/>
          <w:bCs/>
          <w:color w:val="000000"/>
          <w:szCs w:val="20"/>
        </w:rPr>
        <w:t xml:space="preserve">onsultation </w:t>
      </w:r>
      <w:r w:rsidR="008345D1">
        <w:rPr>
          <w:rFonts w:ascii="Arial" w:hAnsi="Arial" w:cs="Arial"/>
          <w:b/>
          <w:bCs/>
          <w:color w:val="000000"/>
          <w:szCs w:val="20"/>
        </w:rPr>
        <w:t>P</w:t>
      </w:r>
      <w:r w:rsidR="009E3F56">
        <w:rPr>
          <w:rFonts w:ascii="Arial" w:hAnsi="Arial" w:cs="Arial"/>
          <w:b/>
          <w:bCs/>
          <w:color w:val="000000"/>
          <w:szCs w:val="20"/>
        </w:rPr>
        <w:t xml:space="preserve">aper </w:t>
      </w:r>
    </w:p>
    <w:p w14:paraId="1E0747AD" w14:textId="231FEF59" w:rsidR="00BB1A78" w:rsidRDefault="00AA5FE2" w:rsidP="001B4211">
      <w:pPr>
        <w:pStyle w:val="BodyText"/>
        <w:spacing w:after="240"/>
        <w:rPr>
          <w:rFonts w:ascii="Arial" w:hAnsi="Arial" w:cs="Arial"/>
          <w:color w:val="000000"/>
          <w:szCs w:val="20"/>
        </w:rPr>
      </w:pPr>
      <w:r w:rsidRPr="00DA439A">
        <w:rPr>
          <w:rFonts w:ascii="Arial" w:hAnsi="Arial" w:cs="Arial"/>
          <w:color w:val="000000"/>
          <w:szCs w:val="20"/>
        </w:rPr>
        <w:t xml:space="preserve">Origin Energy Limited (Origin) welcomes the opportunity to provide </w:t>
      </w:r>
      <w:r w:rsidR="00567410">
        <w:rPr>
          <w:rFonts w:ascii="Arial" w:hAnsi="Arial" w:cs="Arial"/>
          <w:color w:val="000000"/>
          <w:szCs w:val="20"/>
        </w:rPr>
        <w:t xml:space="preserve">feedback on the ESB’s </w:t>
      </w:r>
      <w:r w:rsidR="008B0303">
        <w:rPr>
          <w:rFonts w:ascii="Arial" w:hAnsi="Arial" w:cs="Arial"/>
          <w:color w:val="000000"/>
          <w:szCs w:val="20"/>
        </w:rPr>
        <w:t xml:space="preserve">consultation paper on implementing </w:t>
      </w:r>
      <w:r w:rsidR="009E3F56">
        <w:rPr>
          <w:rFonts w:ascii="Arial" w:hAnsi="Arial" w:cs="Arial"/>
          <w:color w:val="000000"/>
          <w:szCs w:val="20"/>
        </w:rPr>
        <w:t xml:space="preserve">renewable energy zones (REZs). </w:t>
      </w:r>
      <w:r w:rsidR="00BB1A78" w:rsidRPr="00BB1A78">
        <w:rPr>
          <w:rFonts w:ascii="Arial" w:hAnsi="Arial" w:cs="Arial"/>
          <w:color w:val="000000"/>
          <w:szCs w:val="20"/>
        </w:rPr>
        <w:t>Our views on key</w:t>
      </w:r>
      <w:r w:rsidR="00BB1A78">
        <w:rPr>
          <w:rFonts w:ascii="Arial" w:hAnsi="Arial" w:cs="Arial"/>
          <w:color w:val="000000"/>
          <w:szCs w:val="20"/>
        </w:rPr>
        <w:t xml:space="preserve"> aspects of the proposal </w:t>
      </w:r>
      <w:r w:rsidR="00BB1A78" w:rsidRPr="00BB1A78">
        <w:rPr>
          <w:rFonts w:ascii="Arial" w:hAnsi="Arial" w:cs="Arial"/>
          <w:color w:val="000000"/>
          <w:szCs w:val="20"/>
        </w:rPr>
        <w:t>are</w:t>
      </w:r>
      <w:r w:rsidR="004E7CC4">
        <w:rPr>
          <w:rFonts w:ascii="Arial" w:hAnsi="Arial" w:cs="Arial"/>
          <w:color w:val="000000"/>
          <w:szCs w:val="20"/>
        </w:rPr>
        <w:t xml:space="preserve"> set out</w:t>
      </w:r>
      <w:r w:rsidR="00BB1A78" w:rsidRPr="00BB1A78">
        <w:rPr>
          <w:rFonts w:ascii="Arial" w:hAnsi="Arial" w:cs="Arial"/>
          <w:color w:val="000000"/>
          <w:szCs w:val="20"/>
        </w:rPr>
        <w:t xml:space="preserve"> below</w:t>
      </w:r>
      <w:r w:rsidR="00B562D7">
        <w:rPr>
          <w:rFonts w:ascii="Arial" w:hAnsi="Arial" w:cs="Arial"/>
          <w:color w:val="000000"/>
          <w:szCs w:val="20"/>
        </w:rPr>
        <w:t xml:space="preserve">, </w:t>
      </w:r>
      <w:r w:rsidR="00BB1A78">
        <w:rPr>
          <w:rFonts w:ascii="Arial" w:hAnsi="Arial" w:cs="Arial"/>
          <w:color w:val="000000"/>
          <w:szCs w:val="20"/>
        </w:rPr>
        <w:t>w</w:t>
      </w:r>
      <w:r w:rsidR="004E7CC4">
        <w:rPr>
          <w:rFonts w:ascii="Arial" w:hAnsi="Arial" w:cs="Arial"/>
          <w:color w:val="000000"/>
          <w:szCs w:val="20"/>
        </w:rPr>
        <w:t>ith</w:t>
      </w:r>
      <w:r w:rsidR="00BB1A78">
        <w:rPr>
          <w:rFonts w:ascii="Arial" w:hAnsi="Arial" w:cs="Arial"/>
          <w:color w:val="000000"/>
          <w:szCs w:val="20"/>
        </w:rPr>
        <w:t xml:space="preserve"> </w:t>
      </w:r>
      <w:r w:rsidR="00BB1A78" w:rsidRPr="00BB1A78">
        <w:rPr>
          <w:rFonts w:ascii="Arial" w:hAnsi="Arial" w:cs="Arial"/>
          <w:color w:val="000000"/>
          <w:szCs w:val="20"/>
        </w:rPr>
        <w:t>further details</w:t>
      </w:r>
      <w:r w:rsidR="004E7CC4">
        <w:rPr>
          <w:rFonts w:ascii="Arial" w:hAnsi="Arial" w:cs="Arial"/>
          <w:color w:val="000000"/>
          <w:szCs w:val="20"/>
        </w:rPr>
        <w:t xml:space="preserve"> provided</w:t>
      </w:r>
      <w:r w:rsidR="00BB1A78" w:rsidRPr="00BB1A78">
        <w:rPr>
          <w:rFonts w:ascii="Arial" w:hAnsi="Arial" w:cs="Arial"/>
          <w:color w:val="000000"/>
          <w:szCs w:val="20"/>
        </w:rPr>
        <w:t xml:space="preserve"> </w:t>
      </w:r>
      <w:r w:rsidR="00BB1A78">
        <w:rPr>
          <w:rFonts w:ascii="Arial" w:hAnsi="Arial" w:cs="Arial"/>
          <w:color w:val="000000"/>
          <w:szCs w:val="20"/>
        </w:rPr>
        <w:t>in the attached submission.</w:t>
      </w:r>
    </w:p>
    <w:p w14:paraId="219411BE" w14:textId="6084EE98" w:rsidR="009E3F56" w:rsidRPr="005B4533" w:rsidRDefault="000B5603" w:rsidP="001B4211">
      <w:pPr>
        <w:pStyle w:val="BodyText"/>
        <w:spacing w:after="240"/>
        <w:rPr>
          <w:rFonts w:ascii="Arial" w:hAnsi="Arial" w:cs="Arial"/>
          <w:b/>
          <w:bCs/>
          <w:color w:val="000000"/>
          <w:szCs w:val="20"/>
        </w:rPr>
      </w:pPr>
      <w:r>
        <w:rPr>
          <w:rFonts w:ascii="Arial" w:hAnsi="Arial" w:cs="Arial"/>
          <w:b/>
          <w:bCs/>
          <w:color w:val="000000"/>
          <w:szCs w:val="20"/>
        </w:rPr>
        <w:t xml:space="preserve">We support </w:t>
      </w:r>
      <w:r w:rsidR="00BB1A78" w:rsidRPr="00BB1A78">
        <w:rPr>
          <w:rFonts w:ascii="Arial" w:hAnsi="Arial" w:cs="Arial"/>
          <w:b/>
          <w:bCs/>
          <w:color w:val="000000"/>
          <w:szCs w:val="20"/>
        </w:rPr>
        <w:t>REZs</w:t>
      </w:r>
      <w:r>
        <w:rPr>
          <w:rFonts w:ascii="Arial" w:hAnsi="Arial" w:cs="Arial"/>
          <w:b/>
          <w:bCs/>
          <w:color w:val="000000"/>
          <w:szCs w:val="20"/>
        </w:rPr>
        <w:t xml:space="preserve"> in principle as they are</w:t>
      </w:r>
      <w:r w:rsidR="00BB1A78" w:rsidRPr="00BB1A78">
        <w:rPr>
          <w:rFonts w:ascii="Arial" w:hAnsi="Arial" w:cs="Arial"/>
          <w:b/>
          <w:bCs/>
          <w:color w:val="000000"/>
          <w:szCs w:val="20"/>
        </w:rPr>
        <w:t xml:space="preserve"> an important part of the</w:t>
      </w:r>
      <w:r w:rsidR="0039006A">
        <w:rPr>
          <w:rFonts w:ascii="Arial" w:hAnsi="Arial" w:cs="Arial"/>
          <w:b/>
          <w:bCs/>
          <w:color w:val="000000"/>
          <w:szCs w:val="20"/>
        </w:rPr>
        <w:t xml:space="preserve"> energy market</w:t>
      </w:r>
      <w:r w:rsidR="00BB1A78" w:rsidRPr="00BB1A78">
        <w:rPr>
          <w:rFonts w:ascii="Arial" w:hAnsi="Arial" w:cs="Arial"/>
          <w:b/>
          <w:bCs/>
          <w:color w:val="000000"/>
          <w:szCs w:val="20"/>
        </w:rPr>
        <w:t xml:space="preserve"> transition </w:t>
      </w:r>
    </w:p>
    <w:p w14:paraId="16991FBF" w14:textId="2011C11A" w:rsidR="001224C8" w:rsidRDefault="001B4211" w:rsidP="001224C8">
      <w:pPr>
        <w:pStyle w:val="ListParagraph"/>
        <w:numPr>
          <w:ilvl w:val="0"/>
          <w:numId w:val="13"/>
        </w:numPr>
        <w:spacing w:after="240"/>
        <w:ind w:left="714" w:hanging="357"/>
        <w:contextualSpacing w:val="0"/>
        <w:rPr>
          <w:rFonts w:ascii="Arial" w:hAnsi="Arial" w:cs="Arial"/>
          <w:color w:val="000000"/>
          <w:szCs w:val="20"/>
        </w:rPr>
      </w:pPr>
      <w:r w:rsidRPr="001B4211">
        <w:rPr>
          <w:rFonts w:ascii="Arial" w:hAnsi="Arial" w:cs="Arial"/>
          <w:color w:val="000000"/>
          <w:szCs w:val="20"/>
        </w:rPr>
        <w:t>Given that a larger number of smaller proponents are looking to connect, coordination with transmission has become more difficult, while collaboration among generators for scale efficienc</w:t>
      </w:r>
      <w:r w:rsidR="00AE5925">
        <w:rPr>
          <w:rFonts w:ascii="Arial" w:hAnsi="Arial" w:cs="Arial"/>
          <w:color w:val="000000"/>
          <w:szCs w:val="20"/>
        </w:rPr>
        <w:t>ies remains</w:t>
      </w:r>
      <w:r w:rsidRPr="001B4211">
        <w:rPr>
          <w:rFonts w:ascii="Arial" w:hAnsi="Arial" w:cs="Arial"/>
          <w:color w:val="000000"/>
          <w:szCs w:val="20"/>
        </w:rPr>
        <w:t xml:space="preserve"> complex. </w:t>
      </w:r>
    </w:p>
    <w:p w14:paraId="7FF1CFA2" w14:textId="0B63AA52" w:rsidR="001224C8" w:rsidRPr="001224C8" w:rsidRDefault="001B4211" w:rsidP="001224C8">
      <w:pPr>
        <w:pStyle w:val="ListParagraph"/>
        <w:numPr>
          <w:ilvl w:val="0"/>
          <w:numId w:val="13"/>
        </w:numPr>
        <w:spacing w:after="240"/>
        <w:ind w:left="714" w:hanging="357"/>
        <w:contextualSpacing w:val="0"/>
        <w:rPr>
          <w:rFonts w:ascii="Arial" w:hAnsi="Arial" w:cs="Arial"/>
          <w:color w:val="000000"/>
          <w:szCs w:val="20"/>
        </w:rPr>
      </w:pPr>
      <w:r w:rsidRPr="001B4211">
        <w:rPr>
          <w:rFonts w:ascii="Arial" w:hAnsi="Arial" w:cs="Arial"/>
          <w:color w:val="000000"/>
          <w:szCs w:val="20"/>
        </w:rPr>
        <w:t>A well-designed framework can help coordinate transmission augmentation with generator connections in an efficient manner.</w:t>
      </w:r>
      <w:r w:rsidR="001224C8">
        <w:rPr>
          <w:rFonts w:ascii="Arial" w:hAnsi="Arial" w:cs="Arial"/>
          <w:color w:val="000000"/>
          <w:szCs w:val="20"/>
        </w:rPr>
        <w:t xml:space="preserve"> </w:t>
      </w:r>
      <w:r w:rsidR="001224C8" w:rsidRPr="001224C8">
        <w:rPr>
          <w:rFonts w:ascii="Arial" w:hAnsi="Arial" w:cs="Arial"/>
          <w:color w:val="000000"/>
          <w:szCs w:val="20"/>
        </w:rPr>
        <w:t>As a result, we support the REZ framework in principle.</w:t>
      </w:r>
    </w:p>
    <w:p w14:paraId="722848EB" w14:textId="27E038D1" w:rsidR="001B4211" w:rsidRPr="001B4211" w:rsidRDefault="001B4211" w:rsidP="001B4211">
      <w:pPr>
        <w:pStyle w:val="ListParagraph"/>
        <w:numPr>
          <w:ilvl w:val="0"/>
          <w:numId w:val="13"/>
        </w:numPr>
        <w:spacing w:after="240"/>
        <w:ind w:left="714" w:hanging="357"/>
        <w:contextualSpacing w:val="0"/>
        <w:rPr>
          <w:rFonts w:ascii="Arial" w:hAnsi="Arial" w:cs="Arial"/>
          <w:color w:val="000000"/>
          <w:szCs w:val="20"/>
        </w:rPr>
      </w:pPr>
      <w:r w:rsidRPr="001B4211">
        <w:rPr>
          <w:rFonts w:ascii="Arial" w:hAnsi="Arial" w:cs="Arial"/>
          <w:color w:val="000000"/>
          <w:szCs w:val="20"/>
        </w:rPr>
        <w:t xml:space="preserve">A national framework also provides an opportunity for a consistent approach to implementing REZs across the National Electricity Market (NEM). This is particularly important as the pace of change quickens due to incentives to meet state-based renewable energy targets. Without a national framework, there is a risk of a fragmented and inefficient approach to implementing these targets across the NEM.  </w:t>
      </w:r>
    </w:p>
    <w:p w14:paraId="3B8C05DC" w14:textId="710BA1EE" w:rsidR="005B4533" w:rsidRDefault="0039006A" w:rsidP="001B4211">
      <w:pPr>
        <w:pStyle w:val="BodyText"/>
        <w:spacing w:after="240"/>
        <w:jc w:val="left"/>
        <w:rPr>
          <w:rFonts w:ascii="Arial" w:hAnsi="Arial" w:cs="Arial"/>
          <w:color w:val="000000"/>
          <w:szCs w:val="20"/>
        </w:rPr>
      </w:pPr>
      <w:r w:rsidRPr="00626213">
        <w:rPr>
          <w:b/>
          <w:bCs/>
        </w:rPr>
        <w:t xml:space="preserve">The </w:t>
      </w:r>
      <w:r w:rsidR="00FE191A">
        <w:rPr>
          <w:b/>
          <w:bCs/>
        </w:rPr>
        <w:t xml:space="preserve">Consultation Paper does not </w:t>
      </w:r>
      <w:r w:rsidR="00783123">
        <w:rPr>
          <w:b/>
          <w:bCs/>
        </w:rPr>
        <w:t>adequately address</w:t>
      </w:r>
      <w:r w:rsidR="00FE191A">
        <w:rPr>
          <w:b/>
          <w:bCs/>
        </w:rPr>
        <w:t xml:space="preserve"> all the relevant issues</w:t>
      </w:r>
      <w:r w:rsidR="00783123">
        <w:rPr>
          <w:b/>
          <w:bCs/>
        </w:rPr>
        <w:t xml:space="preserve"> that should be considered in </w:t>
      </w:r>
      <w:r w:rsidR="00FE191A">
        <w:rPr>
          <w:b/>
          <w:bCs/>
        </w:rPr>
        <w:t>develo</w:t>
      </w:r>
      <w:r w:rsidR="00783123">
        <w:rPr>
          <w:b/>
          <w:bCs/>
        </w:rPr>
        <w:t>ping an</w:t>
      </w:r>
      <w:r w:rsidR="00FE191A">
        <w:rPr>
          <w:b/>
          <w:bCs/>
        </w:rPr>
        <w:t xml:space="preserve"> effective REZ framework </w:t>
      </w:r>
    </w:p>
    <w:p w14:paraId="22607CFC" w14:textId="2CC97EDF" w:rsidR="00F0163F" w:rsidRDefault="005B4533" w:rsidP="00026F43">
      <w:pPr>
        <w:pStyle w:val="BodyText"/>
        <w:numPr>
          <w:ilvl w:val="0"/>
          <w:numId w:val="18"/>
        </w:numPr>
        <w:spacing w:after="240"/>
        <w:jc w:val="left"/>
        <w:rPr>
          <w:rFonts w:ascii="Arial" w:hAnsi="Arial" w:cs="Arial"/>
          <w:color w:val="000000"/>
          <w:szCs w:val="20"/>
        </w:rPr>
      </w:pPr>
      <w:r>
        <w:rPr>
          <w:rFonts w:ascii="Arial" w:hAnsi="Arial" w:cs="Arial"/>
          <w:color w:val="000000"/>
          <w:szCs w:val="20"/>
        </w:rPr>
        <w:t xml:space="preserve">The </w:t>
      </w:r>
      <w:r w:rsidR="00FE191A">
        <w:rPr>
          <w:rFonts w:ascii="Arial" w:hAnsi="Arial" w:cs="Arial"/>
          <w:color w:val="000000"/>
          <w:szCs w:val="20"/>
        </w:rPr>
        <w:t>C</w:t>
      </w:r>
      <w:r>
        <w:rPr>
          <w:rFonts w:ascii="Arial" w:hAnsi="Arial" w:cs="Arial"/>
          <w:color w:val="000000"/>
          <w:szCs w:val="20"/>
        </w:rPr>
        <w:t xml:space="preserve">onsultation </w:t>
      </w:r>
      <w:r w:rsidR="00FE191A">
        <w:rPr>
          <w:rFonts w:ascii="Arial" w:hAnsi="Arial" w:cs="Arial"/>
          <w:color w:val="000000"/>
          <w:szCs w:val="20"/>
        </w:rPr>
        <w:t>P</w:t>
      </w:r>
      <w:r>
        <w:rPr>
          <w:rFonts w:ascii="Arial" w:hAnsi="Arial" w:cs="Arial"/>
          <w:color w:val="000000"/>
          <w:szCs w:val="20"/>
        </w:rPr>
        <w:t>aper focuse</w:t>
      </w:r>
      <w:r w:rsidR="00B72E83">
        <w:rPr>
          <w:rFonts w:ascii="Arial" w:hAnsi="Arial" w:cs="Arial"/>
          <w:color w:val="000000"/>
          <w:szCs w:val="20"/>
        </w:rPr>
        <w:t>s</w:t>
      </w:r>
      <w:r>
        <w:rPr>
          <w:rFonts w:ascii="Arial" w:hAnsi="Arial" w:cs="Arial"/>
          <w:color w:val="000000"/>
          <w:szCs w:val="20"/>
        </w:rPr>
        <w:t xml:space="preserve"> on developing access options</w:t>
      </w:r>
      <w:r w:rsidR="00FE191A">
        <w:rPr>
          <w:rFonts w:ascii="Arial" w:hAnsi="Arial" w:cs="Arial"/>
          <w:color w:val="000000"/>
          <w:szCs w:val="20"/>
        </w:rPr>
        <w:t xml:space="preserve"> within the REZ</w:t>
      </w:r>
      <w:r>
        <w:rPr>
          <w:rFonts w:ascii="Arial" w:hAnsi="Arial" w:cs="Arial"/>
          <w:color w:val="000000"/>
          <w:szCs w:val="20"/>
        </w:rPr>
        <w:t xml:space="preserve"> but </w:t>
      </w:r>
      <w:r w:rsidR="00FE191A">
        <w:rPr>
          <w:rFonts w:ascii="Arial" w:hAnsi="Arial" w:cs="Arial"/>
          <w:color w:val="000000"/>
          <w:szCs w:val="20"/>
        </w:rPr>
        <w:t>does not</w:t>
      </w:r>
      <w:r>
        <w:rPr>
          <w:rFonts w:ascii="Arial" w:hAnsi="Arial" w:cs="Arial"/>
          <w:color w:val="000000"/>
          <w:szCs w:val="20"/>
        </w:rPr>
        <w:t xml:space="preserve"> provide sufficient details on </w:t>
      </w:r>
      <w:r w:rsidR="00466135">
        <w:rPr>
          <w:rFonts w:ascii="Arial" w:hAnsi="Arial" w:cs="Arial"/>
          <w:color w:val="000000"/>
          <w:szCs w:val="20"/>
        </w:rPr>
        <w:t>other critical elements</w:t>
      </w:r>
      <w:r>
        <w:rPr>
          <w:rFonts w:ascii="Arial" w:hAnsi="Arial" w:cs="Arial"/>
          <w:color w:val="000000"/>
          <w:szCs w:val="20"/>
        </w:rPr>
        <w:t xml:space="preserve"> of the framework.</w:t>
      </w:r>
      <w:r w:rsidR="00026F43">
        <w:rPr>
          <w:rFonts w:ascii="Arial" w:hAnsi="Arial" w:cs="Arial"/>
          <w:color w:val="000000"/>
          <w:szCs w:val="20"/>
        </w:rPr>
        <w:t xml:space="preserve"> </w:t>
      </w:r>
      <w:r w:rsidRPr="00026F43">
        <w:rPr>
          <w:rFonts w:ascii="Arial" w:hAnsi="Arial" w:cs="Arial"/>
          <w:color w:val="000000"/>
          <w:szCs w:val="20"/>
        </w:rPr>
        <w:t>This includes how the tender process would work</w:t>
      </w:r>
      <w:r w:rsidR="00B562D7">
        <w:rPr>
          <w:rFonts w:ascii="Arial" w:hAnsi="Arial" w:cs="Arial"/>
          <w:color w:val="000000"/>
          <w:szCs w:val="20"/>
        </w:rPr>
        <w:t>;</w:t>
      </w:r>
      <w:r w:rsidR="00783123">
        <w:rPr>
          <w:rFonts w:ascii="Arial" w:hAnsi="Arial" w:cs="Arial"/>
          <w:color w:val="000000"/>
          <w:szCs w:val="20"/>
        </w:rPr>
        <w:t xml:space="preserve"> efficient risk allocation/any oversizing of assets; the role of the REZ coordinator; broader system security considerations; and the implications for existing generators. </w:t>
      </w:r>
    </w:p>
    <w:p w14:paraId="0D10816C" w14:textId="77777777" w:rsidR="00F2609B" w:rsidRDefault="00E06F5A" w:rsidP="00A75239">
      <w:pPr>
        <w:pStyle w:val="BodyText"/>
        <w:numPr>
          <w:ilvl w:val="0"/>
          <w:numId w:val="18"/>
        </w:numPr>
        <w:spacing w:after="240"/>
        <w:jc w:val="left"/>
        <w:rPr>
          <w:rFonts w:ascii="Arial" w:hAnsi="Arial" w:cs="Arial"/>
          <w:color w:val="000000"/>
          <w:szCs w:val="20"/>
        </w:rPr>
      </w:pPr>
      <w:r>
        <w:rPr>
          <w:rFonts w:ascii="Arial" w:hAnsi="Arial" w:cs="Arial"/>
          <w:color w:val="000000"/>
          <w:szCs w:val="20"/>
        </w:rPr>
        <w:t xml:space="preserve">Sufficient detail on these areas is needed to allow stakeholders to confidently assess the proposal. </w:t>
      </w:r>
    </w:p>
    <w:p w14:paraId="036377E4" w14:textId="100C4B6B" w:rsidR="001B4AAC" w:rsidRPr="00A75239" w:rsidRDefault="00A75239" w:rsidP="00A75239">
      <w:pPr>
        <w:pStyle w:val="BodyText"/>
        <w:numPr>
          <w:ilvl w:val="0"/>
          <w:numId w:val="18"/>
        </w:numPr>
        <w:spacing w:after="240"/>
        <w:jc w:val="left"/>
        <w:rPr>
          <w:rFonts w:ascii="Arial" w:hAnsi="Arial" w:cs="Arial"/>
          <w:color w:val="000000"/>
          <w:szCs w:val="20"/>
        </w:rPr>
      </w:pPr>
      <w:r>
        <w:rPr>
          <w:rFonts w:ascii="Arial" w:hAnsi="Arial" w:cs="Arial"/>
          <w:color w:val="000000"/>
          <w:szCs w:val="20"/>
        </w:rPr>
        <w:t xml:space="preserve">In addition, </w:t>
      </w:r>
      <w:r w:rsidR="001B4AAC" w:rsidRPr="00A75239">
        <w:rPr>
          <w:rFonts w:ascii="Arial" w:hAnsi="Arial" w:cs="Arial"/>
          <w:color w:val="000000"/>
          <w:szCs w:val="20"/>
        </w:rPr>
        <w:t xml:space="preserve">the ESB </w:t>
      </w:r>
      <w:r w:rsidRPr="00A75239">
        <w:rPr>
          <w:rFonts w:ascii="Arial" w:hAnsi="Arial" w:cs="Arial"/>
          <w:color w:val="000000"/>
          <w:szCs w:val="20"/>
        </w:rPr>
        <w:t xml:space="preserve">should </w:t>
      </w:r>
      <w:r w:rsidR="00F2609B">
        <w:rPr>
          <w:rFonts w:ascii="Arial" w:hAnsi="Arial" w:cs="Arial"/>
          <w:color w:val="000000"/>
          <w:szCs w:val="20"/>
        </w:rPr>
        <w:t xml:space="preserve">ensure it </w:t>
      </w:r>
      <w:r w:rsidRPr="00A75239">
        <w:rPr>
          <w:rFonts w:ascii="Arial" w:hAnsi="Arial" w:cs="Arial"/>
          <w:color w:val="000000"/>
          <w:szCs w:val="20"/>
        </w:rPr>
        <w:t>engage</w:t>
      </w:r>
      <w:r w:rsidR="00F2609B">
        <w:rPr>
          <w:rFonts w:ascii="Arial" w:hAnsi="Arial" w:cs="Arial"/>
          <w:color w:val="000000"/>
          <w:szCs w:val="20"/>
        </w:rPr>
        <w:t>s</w:t>
      </w:r>
      <w:r w:rsidRPr="00A75239">
        <w:rPr>
          <w:rFonts w:ascii="Arial" w:hAnsi="Arial" w:cs="Arial"/>
          <w:color w:val="000000"/>
          <w:szCs w:val="20"/>
        </w:rPr>
        <w:t xml:space="preserve"> broadly with industry, particularly with project developers</w:t>
      </w:r>
      <w:r>
        <w:rPr>
          <w:rFonts w:ascii="Arial" w:hAnsi="Arial" w:cs="Arial"/>
          <w:color w:val="000000"/>
          <w:szCs w:val="20"/>
        </w:rPr>
        <w:t>,</w:t>
      </w:r>
      <w:r w:rsidRPr="00A75239">
        <w:rPr>
          <w:rFonts w:ascii="Arial" w:hAnsi="Arial" w:cs="Arial"/>
          <w:color w:val="000000"/>
          <w:szCs w:val="20"/>
        </w:rPr>
        <w:t xml:space="preserve"> to understand the commercial </w:t>
      </w:r>
      <w:r w:rsidR="00F2609B">
        <w:rPr>
          <w:rFonts w:ascii="Arial" w:hAnsi="Arial" w:cs="Arial"/>
          <w:color w:val="000000"/>
          <w:szCs w:val="20"/>
        </w:rPr>
        <w:t>considerations that they will have in making decisions to invest in a REZ. This is crucial to ensure the REZ design is effective.</w:t>
      </w:r>
    </w:p>
    <w:p w14:paraId="7C678FE1" w14:textId="77777777" w:rsidR="00F2609B" w:rsidRDefault="00F2609B" w:rsidP="00F0163F">
      <w:pPr>
        <w:pStyle w:val="BodyText"/>
        <w:spacing w:after="240"/>
        <w:jc w:val="left"/>
        <w:rPr>
          <w:rFonts w:ascii="Arial" w:hAnsi="Arial" w:cs="Arial"/>
          <w:b/>
          <w:bCs/>
          <w:color w:val="000000"/>
          <w:szCs w:val="20"/>
        </w:rPr>
      </w:pPr>
    </w:p>
    <w:p w14:paraId="3EF8FCEB" w14:textId="77777777" w:rsidR="00F2609B" w:rsidRDefault="00F2609B" w:rsidP="00F0163F">
      <w:pPr>
        <w:pStyle w:val="BodyText"/>
        <w:spacing w:after="240"/>
        <w:jc w:val="left"/>
        <w:rPr>
          <w:rFonts w:ascii="Arial" w:hAnsi="Arial" w:cs="Arial"/>
          <w:b/>
          <w:bCs/>
          <w:color w:val="000000"/>
          <w:szCs w:val="20"/>
        </w:rPr>
      </w:pPr>
    </w:p>
    <w:p w14:paraId="376B8E14" w14:textId="2C07B6B5" w:rsidR="00F0163F" w:rsidRPr="00F0163F" w:rsidRDefault="00E06F5A" w:rsidP="00F0163F">
      <w:pPr>
        <w:pStyle w:val="BodyText"/>
        <w:spacing w:after="240"/>
        <w:jc w:val="left"/>
        <w:rPr>
          <w:b/>
          <w:bCs/>
        </w:rPr>
      </w:pPr>
      <w:r w:rsidRPr="00F0163F">
        <w:rPr>
          <w:rFonts w:ascii="Arial" w:hAnsi="Arial" w:cs="Arial"/>
          <w:b/>
          <w:bCs/>
          <w:color w:val="000000"/>
          <w:szCs w:val="20"/>
        </w:rPr>
        <w:lastRenderedPageBreak/>
        <w:t>While it may be appropriate to consider</w:t>
      </w:r>
      <w:r w:rsidR="00637523" w:rsidRPr="00F0163F">
        <w:rPr>
          <w:rFonts w:ascii="Arial" w:hAnsi="Arial" w:cs="Arial"/>
          <w:b/>
          <w:bCs/>
          <w:color w:val="000000"/>
          <w:szCs w:val="20"/>
        </w:rPr>
        <w:t xml:space="preserve"> access</w:t>
      </w:r>
      <w:r w:rsidRPr="00F0163F">
        <w:rPr>
          <w:rFonts w:ascii="Arial" w:hAnsi="Arial" w:cs="Arial"/>
          <w:b/>
          <w:bCs/>
          <w:color w:val="000000"/>
          <w:szCs w:val="20"/>
        </w:rPr>
        <w:t xml:space="preserve"> within a REZ, contemplation </w:t>
      </w:r>
      <w:r w:rsidR="00637523" w:rsidRPr="00F0163F">
        <w:rPr>
          <w:rFonts w:ascii="Arial" w:hAnsi="Arial" w:cs="Arial"/>
          <w:b/>
          <w:bCs/>
          <w:color w:val="000000"/>
          <w:szCs w:val="20"/>
        </w:rPr>
        <w:t>of</w:t>
      </w:r>
      <w:r w:rsidRPr="00F0163F">
        <w:rPr>
          <w:rFonts w:ascii="Arial" w:hAnsi="Arial" w:cs="Arial"/>
          <w:b/>
          <w:bCs/>
          <w:color w:val="000000"/>
          <w:szCs w:val="20"/>
        </w:rPr>
        <w:t xml:space="preserve"> locational pricing </w:t>
      </w:r>
      <w:r w:rsidR="00637523" w:rsidRPr="00F0163F">
        <w:rPr>
          <w:rFonts w:ascii="Arial" w:hAnsi="Arial" w:cs="Arial"/>
          <w:b/>
          <w:bCs/>
          <w:color w:val="000000"/>
          <w:szCs w:val="20"/>
        </w:rPr>
        <w:t>is a separate issue that should not be dealt with here</w:t>
      </w:r>
    </w:p>
    <w:p w14:paraId="081F6A5A" w14:textId="7D4FB26A" w:rsidR="005B4533" w:rsidRDefault="00352302" w:rsidP="00F0163F">
      <w:pPr>
        <w:pStyle w:val="BodyText"/>
        <w:numPr>
          <w:ilvl w:val="0"/>
          <w:numId w:val="19"/>
        </w:numPr>
        <w:spacing w:after="240"/>
        <w:jc w:val="left"/>
      </w:pPr>
      <w:r w:rsidRPr="008345D1">
        <w:t>In our view, the aim of access rights</w:t>
      </w:r>
      <w:r w:rsidR="00E06F5A" w:rsidRPr="008345D1">
        <w:t xml:space="preserve"> within the REZ</w:t>
      </w:r>
      <w:r w:rsidRPr="008345D1">
        <w:t xml:space="preserve"> should be to ensure that connections </w:t>
      </w:r>
      <w:r w:rsidR="001B4211" w:rsidRPr="008345D1">
        <w:t xml:space="preserve">are optimal and consistent with </w:t>
      </w:r>
      <w:r w:rsidRPr="008345D1">
        <w:t>the network augmentation</w:t>
      </w:r>
      <w:r w:rsidR="00E06F5A" w:rsidRPr="008345D1">
        <w:t>s</w:t>
      </w:r>
      <w:r w:rsidRPr="008345D1">
        <w:t xml:space="preserve"> identified in the I</w:t>
      </w:r>
      <w:r w:rsidR="001B4211" w:rsidRPr="008345D1">
        <w:t>ntegrated System Plan (ISP)</w:t>
      </w:r>
      <w:r w:rsidRPr="008345D1">
        <w:t xml:space="preserve"> and REZ planning process. </w:t>
      </w:r>
    </w:p>
    <w:p w14:paraId="32555585" w14:textId="77777777" w:rsidR="002A6D45" w:rsidRPr="002A6D45" w:rsidRDefault="002A6D45" w:rsidP="002A6D45">
      <w:pPr>
        <w:pStyle w:val="ListParagraph"/>
        <w:numPr>
          <w:ilvl w:val="0"/>
          <w:numId w:val="19"/>
        </w:numPr>
      </w:pPr>
      <w:r w:rsidRPr="002A6D45">
        <w:t>To achieve this objective, further development of Options 1 and 2 is appropriate. Origin does not support Options 3 and 4 as they are overly complex, impractical and would result in additional uncertainty and risk.</w:t>
      </w:r>
    </w:p>
    <w:p w14:paraId="3CDBE951" w14:textId="77777777" w:rsidR="002A6D45" w:rsidRDefault="002A6D45" w:rsidP="001B4211">
      <w:pPr>
        <w:spacing w:after="240"/>
        <w:rPr>
          <w:b/>
          <w:bCs/>
        </w:rPr>
      </w:pPr>
    </w:p>
    <w:p w14:paraId="3FE70A9A" w14:textId="0C9B4CBF" w:rsidR="005B4533" w:rsidRDefault="005768CD" w:rsidP="001B4211">
      <w:pPr>
        <w:spacing w:after="240"/>
        <w:rPr>
          <w:b/>
          <w:bCs/>
        </w:rPr>
      </w:pPr>
      <w:r>
        <w:rPr>
          <w:b/>
          <w:bCs/>
        </w:rPr>
        <w:t>It is premature to continue working on broad</w:t>
      </w:r>
      <w:r w:rsidR="005B4533">
        <w:rPr>
          <w:b/>
          <w:bCs/>
        </w:rPr>
        <w:t>er</w:t>
      </w:r>
      <w:r>
        <w:rPr>
          <w:b/>
          <w:bCs/>
        </w:rPr>
        <w:t xml:space="preserve"> access reform</w:t>
      </w:r>
    </w:p>
    <w:p w14:paraId="01FAD7EE" w14:textId="5E470A0F" w:rsidR="00352302" w:rsidRDefault="00352302" w:rsidP="001B4211">
      <w:pPr>
        <w:pStyle w:val="BodyText"/>
        <w:numPr>
          <w:ilvl w:val="0"/>
          <w:numId w:val="14"/>
        </w:numPr>
        <w:spacing w:after="240"/>
        <w:jc w:val="left"/>
        <w:rPr>
          <w:rFonts w:ascii="Arial" w:hAnsi="Arial" w:cs="Arial"/>
          <w:color w:val="000000"/>
          <w:szCs w:val="20"/>
        </w:rPr>
      </w:pPr>
      <w:r>
        <w:rPr>
          <w:rFonts w:ascii="Arial" w:hAnsi="Arial" w:cs="Arial"/>
          <w:color w:val="000000"/>
          <w:szCs w:val="20"/>
        </w:rPr>
        <w:t xml:space="preserve">We do not agree that REZs should be designed and implemented as an interim solution </w:t>
      </w:r>
      <w:r w:rsidR="00637523">
        <w:rPr>
          <w:rFonts w:ascii="Arial" w:hAnsi="Arial" w:cs="Arial"/>
          <w:color w:val="000000"/>
          <w:szCs w:val="20"/>
        </w:rPr>
        <w:t>that will ultimately</w:t>
      </w:r>
      <w:r>
        <w:rPr>
          <w:rFonts w:ascii="Arial" w:hAnsi="Arial" w:cs="Arial"/>
          <w:color w:val="000000"/>
          <w:szCs w:val="20"/>
        </w:rPr>
        <w:t xml:space="preserve"> transition</w:t>
      </w:r>
      <w:r w:rsidR="00637523">
        <w:rPr>
          <w:rFonts w:ascii="Arial" w:hAnsi="Arial" w:cs="Arial"/>
          <w:color w:val="000000"/>
          <w:szCs w:val="20"/>
        </w:rPr>
        <w:t xml:space="preserve"> to the application of locational pricing across the NEM.</w:t>
      </w:r>
      <w:r>
        <w:rPr>
          <w:rFonts w:ascii="Arial" w:hAnsi="Arial" w:cs="Arial"/>
          <w:color w:val="000000"/>
          <w:szCs w:val="20"/>
        </w:rPr>
        <w:t xml:space="preserve"> </w:t>
      </w:r>
    </w:p>
    <w:p w14:paraId="59AB0AF1" w14:textId="77777777" w:rsidR="008345D1" w:rsidRPr="008345D1" w:rsidRDefault="00637523" w:rsidP="008345D1">
      <w:pPr>
        <w:pStyle w:val="BodyText"/>
        <w:numPr>
          <w:ilvl w:val="0"/>
          <w:numId w:val="14"/>
        </w:numPr>
        <w:spacing w:after="240"/>
        <w:jc w:val="left"/>
        <w:rPr>
          <w:b/>
          <w:bCs/>
        </w:rPr>
      </w:pPr>
      <w:r w:rsidRPr="00637523">
        <w:rPr>
          <w:rFonts w:ascii="Arial" w:hAnsi="Arial" w:cs="Arial"/>
          <w:color w:val="000000"/>
          <w:szCs w:val="20"/>
        </w:rPr>
        <w:t>A</w:t>
      </w:r>
      <w:r w:rsidR="00352302" w:rsidRPr="00637523">
        <w:rPr>
          <w:rFonts w:ascii="Arial" w:hAnsi="Arial" w:cs="Arial"/>
          <w:color w:val="000000"/>
          <w:szCs w:val="20"/>
        </w:rPr>
        <w:t>ny transition</w:t>
      </w:r>
      <w:r w:rsidRPr="00637523">
        <w:rPr>
          <w:rFonts w:ascii="Arial" w:hAnsi="Arial" w:cs="Arial"/>
          <w:color w:val="000000"/>
          <w:szCs w:val="20"/>
        </w:rPr>
        <w:t>al</w:t>
      </w:r>
      <w:r w:rsidR="00352302" w:rsidRPr="00637523">
        <w:rPr>
          <w:rFonts w:ascii="Arial" w:hAnsi="Arial" w:cs="Arial"/>
          <w:color w:val="000000"/>
          <w:szCs w:val="20"/>
        </w:rPr>
        <w:t xml:space="preserve"> framework</w:t>
      </w:r>
      <w:r w:rsidRPr="00637523">
        <w:rPr>
          <w:rFonts w:ascii="Arial" w:hAnsi="Arial" w:cs="Arial"/>
          <w:color w:val="000000"/>
          <w:szCs w:val="20"/>
        </w:rPr>
        <w:t xml:space="preserve"> is premature and should only be considered</w:t>
      </w:r>
      <w:r w:rsidR="00352302" w:rsidRPr="00637523">
        <w:rPr>
          <w:rFonts w:ascii="Arial" w:hAnsi="Arial" w:cs="Arial"/>
          <w:color w:val="000000"/>
          <w:szCs w:val="20"/>
        </w:rPr>
        <w:t xml:space="preserve"> after REZs have been implemented and the outcomes assessed. </w:t>
      </w:r>
    </w:p>
    <w:p w14:paraId="21E940D4" w14:textId="36864FAA" w:rsidR="005768CD" w:rsidRPr="00637523" w:rsidRDefault="005768CD" w:rsidP="00B562D7">
      <w:pPr>
        <w:pStyle w:val="BodyText"/>
        <w:spacing w:after="240"/>
        <w:jc w:val="left"/>
        <w:rPr>
          <w:b/>
          <w:bCs/>
        </w:rPr>
      </w:pPr>
      <w:r w:rsidRPr="00637523">
        <w:rPr>
          <w:b/>
          <w:bCs/>
        </w:rPr>
        <w:t>The design features are unlikely to be finalised by April</w:t>
      </w:r>
    </w:p>
    <w:p w14:paraId="6E823F09" w14:textId="7CECF1B0" w:rsidR="005B4533" w:rsidRDefault="00352302" w:rsidP="005B4533">
      <w:pPr>
        <w:pStyle w:val="BodyText"/>
        <w:numPr>
          <w:ilvl w:val="0"/>
          <w:numId w:val="16"/>
        </w:numPr>
        <w:spacing w:after="240"/>
        <w:jc w:val="left"/>
        <w:rPr>
          <w:rFonts w:ascii="Arial" w:hAnsi="Arial" w:cs="Arial"/>
          <w:color w:val="000000"/>
          <w:szCs w:val="20"/>
        </w:rPr>
      </w:pPr>
      <w:r>
        <w:rPr>
          <w:rFonts w:ascii="Arial" w:hAnsi="Arial" w:cs="Arial"/>
          <w:color w:val="000000"/>
          <w:szCs w:val="20"/>
        </w:rPr>
        <w:t xml:space="preserve">In terms of next steps, we are concerned that there is a significant number of issues that are unlikely to be solved by April when the ESB is expected to provide its final recommendations to Ministers. It is not clear why April has been set as a deadline and when any draft rules would be consulted on.  </w:t>
      </w:r>
    </w:p>
    <w:p w14:paraId="41A4C22B" w14:textId="77777777" w:rsidR="00B562D7" w:rsidRPr="00B562D7" w:rsidRDefault="00B562D7" w:rsidP="00B562D7">
      <w:pPr>
        <w:pStyle w:val="ListParagraph"/>
        <w:numPr>
          <w:ilvl w:val="0"/>
          <w:numId w:val="16"/>
        </w:numPr>
        <w:rPr>
          <w:rFonts w:ascii="Arial" w:hAnsi="Arial" w:cs="Arial"/>
          <w:color w:val="000000"/>
          <w:szCs w:val="20"/>
        </w:rPr>
      </w:pPr>
      <w:r w:rsidRPr="00B562D7">
        <w:rPr>
          <w:rFonts w:ascii="Arial" w:hAnsi="Arial" w:cs="Arial"/>
          <w:color w:val="000000"/>
          <w:szCs w:val="20"/>
        </w:rPr>
        <w:t xml:space="preserve">If the ESB progresses with an overarching framework for REZs in April, it is crucial that it clearly outlines a plan to address and develop all the areas that are relevant to the effective operation of a REZ. This would ensure that the design features of the REZ promote coordination and reduce risks for consumers. </w:t>
      </w:r>
    </w:p>
    <w:p w14:paraId="1BA11F9F" w14:textId="77777777" w:rsidR="00B562D7" w:rsidRDefault="00B562D7" w:rsidP="001B4211">
      <w:pPr>
        <w:pStyle w:val="BodyText"/>
        <w:spacing w:after="240"/>
        <w:jc w:val="left"/>
        <w:rPr>
          <w:rFonts w:ascii="Arial" w:hAnsi="Arial" w:cs="Arial"/>
          <w:color w:val="000000"/>
          <w:szCs w:val="20"/>
        </w:rPr>
      </w:pPr>
    </w:p>
    <w:p w14:paraId="32268C09" w14:textId="3DD125BA" w:rsidR="00F56668" w:rsidRPr="00DA439A" w:rsidRDefault="00E42367" w:rsidP="001B4211">
      <w:pPr>
        <w:pStyle w:val="BodyText"/>
        <w:spacing w:after="240"/>
        <w:jc w:val="left"/>
        <w:rPr>
          <w:rFonts w:ascii="Arial" w:hAnsi="Arial" w:cs="Arial"/>
          <w:color w:val="000000"/>
          <w:szCs w:val="20"/>
        </w:rPr>
      </w:pPr>
      <w:r w:rsidRPr="00DA439A">
        <w:rPr>
          <w:rFonts w:ascii="Arial" w:hAnsi="Arial" w:cs="Arial"/>
          <w:color w:val="000000"/>
          <w:szCs w:val="20"/>
        </w:rPr>
        <w:t>Should you have any questions or wish to discuss this submission further, please contact Sarah-Jane Derby at Sarah-Jane.Derby@originenergy.com.au or by phone, on (02) 8345 5101.</w:t>
      </w:r>
    </w:p>
    <w:bookmarkEnd w:id="1"/>
    <w:p w14:paraId="6D34D969" w14:textId="77777777" w:rsidR="003E6F22" w:rsidRDefault="003E6F22" w:rsidP="006F45AE">
      <w:pPr>
        <w:pStyle w:val="BodyText"/>
        <w:jc w:val="left"/>
        <w:rPr>
          <w:rFonts w:ascii="Arial" w:hAnsi="Arial" w:cs="Arial"/>
          <w:color w:val="000000"/>
          <w:szCs w:val="20"/>
        </w:rPr>
      </w:pPr>
    </w:p>
    <w:p w14:paraId="20AFA62B" w14:textId="607B172C" w:rsidR="00E42367" w:rsidRDefault="00E42367" w:rsidP="006F45AE">
      <w:pPr>
        <w:pStyle w:val="BodyText"/>
        <w:jc w:val="left"/>
        <w:rPr>
          <w:rFonts w:ascii="Arial" w:hAnsi="Arial" w:cs="Arial"/>
          <w:color w:val="000000"/>
          <w:szCs w:val="20"/>
        </w:rPr>
      </w:pPr>
      <w:r w:rsidRPr="00DA439A">
        <w:rPr>
          <w:rFonts w:ascii="Arial" w:hAnsi="Arial" w:cs="Arial"/>
          <w:color w:val="000000"/>
          <w:szCs w:val="20"/>
        </w:rPr>
        <w:t>Yours sincerely</w:t>
      </w:r>
      <w:r w:rsidR="00F93ABE">
        <w:rPr>
          <w:rFonts w:ascii="Arial" w:hAnsi="Arial" w:cs="Arial"/>
          <w:color w:val="000000"/>
          <w:szCs w:val="20"/>
        </w:rPr>
        <w:t>,</w:t>
      </w:r>
    </w:p>
    <w:p w14:paraId="67E810C6" w14:textId="77777777" w:rsidR="00F56668" w:rsidRPr="00DA439A" w:rsidRDefault="00F56668" w:rsidP="006F45AE">
      <w:pPr>
        <w:pStyle w:val="BodyText"/>
        <w:jc w:val="left"/>
        <w:rPr>
          <w:rFonts w:ascii="Arial" w:hAnsi="Arial" w:cs="Arial"/>
          <w:color w:val="000000"/>
          <w:szCs w:val="20"/>
        </w:rPr>
      </w:pPr>
    </w:p>
    <w:p w14:paraId="0D93B066" w14:textId="77777777" w:rsidR="00DA439A" w:rsidRDefault="00DA439A" w:rsidP="006F45AE">
      <w:pPr>
        <w:pStyle w:val="BodyText"/>
        <w:jc w:val="left"/>
        <w:rPr>
          <w:rFonts w:ascii="Arial" w:hAnsi="Arial" w:cs="Arial"/>
          <w:color w:val="000000"/>
          <w:szCs w:val="20"/>
        </w:rPr>
      </w:pPr>
      <w:r w:rsidRPr="00DA439A">
        <w:rPr>
          <w:noProof/>
          <w:szCs w:val="20"/>
        </w:rPr>
        <w:drawing>
          <wp:inline distT="0" distB="0" distL="0" distR="0" wp14:anchorId="6648F5DE" wp14:editId="438EF2C5">
            <wp:extent cx="1022465" cy="73152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83506" cy="775192"/>
                    </a:xfrm>
                    <a:prstGeom prst="rect">
                      <a:avLst/>
                    </a:prstGeom>
                  </pic:spPr>
                </pic:pic>
              </a:graphicData>
            </a:graphic>
          </wp:inline>
        </w:drawing>
      </w:r>
    </w:p>
    <w:p w14:paraId="38D0831A" w14:textId="77777777" w:rsidR="00F56668" w:rsidRDefault="00F56668" w:rsidP="006F45AE">
      <w:pPr>
        <w:pStyle w:val="BodyText"/>
        <w:jc w:val="left"/>
        <w:rPr>
          <w:rFonts w:ascii="Arial" w:hAnsi="Arial" w:cs="Arial"/>
          <w:color w:val="000000"/>
          <w:szCs w:val="20"/>
        </w:rPr>
      </w:pPr>
    </w:p>
    <w:p w14:paraId="4E79C811" w14:textId="5CF2D862" w:rsidR="00E42367" w:rsidRPr="00DA439A" w:rsidRDefault="00E42367" w:rsidP="006F45AE">
      <w:pPr>
        <w:pStyle w:val="BodyText"/>
        <w:jc w:val="left"/>
        <w:rPr>
          <w:rFonts w:ascii="Arial" w:hAnsi="Arial" w:cs="Arial"/>
          <w:color w:val="000000"/>
          <w:szCs w:val="20"/>
        </w:rPr>
      </w:pPr>
      <w:r w:rsidRPr="00DA439A">
        <w:rPr>
          <w:rFonts w:ascii="Arial" w:hAnsi="Arial" w:cs="Arial"/>
          <w:color w:val="000000"/>
          <w:szCs w:val="20"/>
        </w:rPr>
        <w:t xml:space="preserve">Steve Reid </w:t>
      </w:r>
    </w:p>
    <w:p w14:paraId="0E77424F" w14:textId="3B9FA086" w:rsidR="004505DA" w:rsidRDefault="00E42367" w:rsidP="006F45AE">
      <w:pPr>
        <w:pStyle w:val="BodyText"/>
        <w:jc w:val="left"/>
        <w:rPr>
          <w:rFonts w:ascii="Arial" w:hAnsi="Arial" w:cs="Arial"/>
          <w:color w:val="000000"/>
          <w:szCs w:val="20"/>
        </w:rPr>
      </w:pPr>
      <w:r w:rsidRPr="00DA439A">
        <w:rPr>
          <w:rFonts w:ascii="Arial" w:hAnsi="Arial" w:cs="Arial"/>
          <w:color w:val="000000"/>
          <w:szCs w:val="20"/>
        </w:rPr>
        <w:t>Group Manager, Regulatory Polic</w:t>
      </w:r>
      <w:r w:rsidR="00FB3C3D" w:rsidRPr="00DA439A">
        <w:rPr>
          <w:rFonts w:ascii="Arial" w:hAnsi="Arial" w:cs="Arial"/>
          <w:color w:val="000000"/>
          <w:szCs w:val="20"/>
        </w:rPr>
        <w:t>y</w:t>
      </w:r>
      <w:bookmarkStart w:id="2" w:name="_Hlk63235658"/>
    </w:p>
    <w:p w14:paraId="75DE012E" w14:textId="77777777" w:rsidR="002B4915" w:rsidRDefault="002B4915" w:rsidP="006F45AE">
      <w:pPr>
        <w:pStyle w:val="BodyText"/>
        <w:jc w:val="left"/>
        <w:rPr>
          <w:rFonts w:ascii="Arial" w:hAnsi="Arial" w:cs="Arial"/>
          <w:color w:val="000000"/>
          <w:szCs w:val="20"/>
        </w:rPr>
      </w:pPr>
    </w:p>
    <w:bookmarkEnd w:id="0"/>
    <w:p w14:paraId="19A3F098" w14:textId="77777777" w:rsidR="00F93ABE" w:rsidRDefault="00F93ABE" w:rsidP="006F45AE">
      <w:pPr>
        <w:rPr>
          <w:b/>
          <w:bCs/>
        </w:rPr>
      </w:pPr>
    </w:p>
    <w:p w14:paraId="3EDC61AA" w14:textId="77777777" w:rsidR="005503A7" w:rsidRDefault="005503A7" w:rsidP="006F45AE">
      <w:pPr>
        <w:rPr>
          <w:b/>
          <w:bCs/>
        </w:rPr>
      </w:pPr>
    </w:p>
    <w:p w14:paraId="1779DE93" w14:textId="77777777" w:rsidR="005503A7" w:rsidRDefault="005503A7" w:rsidP="006F45AE">
      <w:pPr>
        <w:rPr>
          <w:b/>
          <w:bCs/>
        </w:rPr>
      </w:pPr>
    </w:p>
    <w:p w14:paraId="28BE00BF" w14:textId="77777777" w:rsidR="005503A7" w:rsidRDefault="005503A7" w:rsidP="006F45AE">
      <w:pPr>
        <w:rPr>
          <w:b/>
          <w:bCs/>
        </w:rPr>
      </w:pPr>
    </w:p>
    <w:p w14:paraId="37AF4DB7" w14:textId="77777777" w:rsidR="00F2609B" w:rsidRDefault="00F2609B" w:rsidP="006F45AE">
      <w:pPr>
        <w:rPr>
          <w:rFonts w:ascii="Arial" w:hAnsi="Arial" w:cs="Arial"/>
          <w:b/>
          <w:bCs/>
          <w:color w:val="000000"/>
          <w:szCs w:val="20"/>
        </w:rPr>
      </w:pPr>
    </w:p>
    <w:p w14:paraId="08FA3138" w14:textId="77777777" w:rsidR="00F2609B" w:rsidRDefault="00F2609B" w:rsidP="006F45AE">
      <w:pPr>
        <w:rPr>
          <w:rFonts w:ascii="Arial" w:hAnsi="Arial" w:cs="Arial"/>
          <w:b/>
          <w:bCs/>
          <w:color w:val="000000"/>
          <w:szCs w:val="20"/>
        </w:rPr>
      </w:pPr>
    </w:p>
    <w:p w14:paraId="04AA35F9" w14:textId="5B453474" w:rsidR="00B37A25" w:rsidRDefault="000B5603" w:rsidP="006F45AE">
      <w:pPr>
        <w:rPr>
          <w:rFonts w:ascii="Arial" w:hAnsi="Arial" w:cs="Arial"/>
          <w:b/>
          <w:bCs/>
          <w:color w:val="000000"/>
          <w:szCs w:val="20"/>
        </w:rPr>
      </w:pPr>
      <w:r>
        <w:rPr>
          <w:rFonts w:ascii="Arial" w:hAnsi="Arial" w:cs="Arial"/>
          <w:b/>
          <w:bCs/>
          <w:color w:val="000000"/>
          <w:szCs w:val="20"/>
        </w:rPr>
        <w:lastRenderedPageBreak/>
        <w:t xml:space="preserve">We support </w:t>
      </w:r>
      <w:r w:rsidRPr="00BB1A78">
        <w:rPr>
          <w:rFonts w:ascii="Arial" w:hAnsi="Arial" w:cs="Arial"/>
          <w:b/>
          <w:bCs/>
          <w:color w:val="000000"/>
          <w:szCs w:val="20"/>
        </w:rPr>
        <w:t>REZs</w:t>
      </w:r>
      <w:r>
        <w:rPr>
          <w:rFonts w:ascii="Arial" w:hAnsi="Arial" w:cs="Arial"/>
          <w:b/>
          <w:bCs/>
          <w:color w:val="000000"/>
          <w:szCs w:val="20"/>
        </w:rPr>
        <w:t xml:space="preserve"> in principle as they are</w:t>
      </w:r>
      <w:r w:rsidRPr="00BB1A78">
        <w:rPr>
          <w:rFonts w:ascii="Arial" w:hAnsi="Arial" w:cs="Arial"/>
          <w:b/>
          <w:bCs/>
          <w:color w:val="000000"/>
          <w:szCs w:val="20"/>
        </w:rPr>
        <w:t xml:space="preserve"> an important part of the</w:t>
      </w:r>
      <w:r>
        <w:rPr>
          <w:rFonts w:ascii="Arial" w:hAnsi="Arial" w:cs="Arial"/>
          <w:b/>
          <w:bCs/>
          <w:color w:val="000000"/>
          <w:szCs w:val="20"/>
        </w:rPr>
        <w:t xml:space="preserve"> energy market</w:t>
      </w:r>
      <w:r w:rsidRPr="00BB1A78">
        <w:rPr>
          <w:rFonts w:ascii="Arial" w:hAnsi="Arial" w:cs="Arial"/>
          <w:b/>
          <w:bCs/>
          <w:color w:val="000000"/>
          <w:szCs w:val="20"/>
        </w:rPr>
        <w:t xml:space="preserve"> transition</w:t>
      </w:r>
    </w:p>
    <w:p w14:paraId="7C750749" w14:textId="77777777" w:rsidR="000B5603" w:rsidRDefault="000B5603" w:rsidP="006F45AE"/>
    <w:bookmarkEnd w:id="2"/>
    <w:p w14:paraId="17E292C3" w14:textId="0552AB63" w:rsidR="00BB1A78" w:rsidRDefault="00DE5307" w:rsidP="006F45AE">
      <w:pPr>
        <w:pStyle w:val="BodyText"/>
        <w:jc w:val="left"/>
        <w:rPr>
          <w:rFonts w:ascii="Arial" w:hAnsi="Arial" w:cs="Arial"/>
          <w:color w:val="000000"/>
          <w:szCs w:val="20"/>
        </w:rPr>
      </w:pPr>
      <w:r w:rsidRPr="00DE5307">
        <w:rPr>
          <w:rFonts w:ascii="Arial" w:hAnsi="Arial" w:cs="Arial"/>
          <w:bCs/>
          <w:color w:val="000000"/>
          <w:szCs w:val="20"/>
        </w:rPr>
        <w:t>As noted</w:t>
      </w:r>
      <w:r>
        <w:rPr>
          <w:rFonts w:ascii="Arial" w:hAnsi="Arial" w:cs="Arial"/>
          <w:bCs/>
          <w:color w:val="000000"/>
          <w:szCs w:val="20"/>
        </w:rPr>
        <w:t xml:space="preserve"> in our submission to the ESB on the Post-2025 market design work, we consider that </w:t>
      </w:r>
      <w:r w:rsidRPr="00D95D16">
        <w:rPr>
          <w:rFonts w:ascii="Arial" w:hAnsi="Arial" w:cs="Arial"/>
          <w:color w:val="000000" w:themeColor="text1"/>
          <w:szCs w:val="20"/>
        </w:rPr>
        <w:t>access-related issues, such as higher</w:t>
      </w:r>
      <w:r w:rsidR="00F93ABE">
        <w:rPr>
          <w:rFonts w:ascii="Arial" w:hAnsi="Arial" w:cs="Arial"/>
          <w:color w:val="000000" w:themeColor="text1"/>
          <w:szCs w:val="20"/>
        </w:rPr>
        <w:t>-</w:t>
      </w:r>
      <w:r w:rsidRPr="00D95D16">
        <w:rPr>
          <w:rFonts w:ascii="Arial" w:hAnsi="Arial" w:cs="Arial"/>
          <w:color w:val="000000" w:themeColor="text1"/>
          <w:szCs w:val="20"/>
        </w:rPr>
        <w:t>than</w:t>
      </w:r>
      <w:r w:rsidR="00F93ABE">
        <w:rPr>
          <w:rFonts w:ascii="Arial" w:hAnsi="Arial" w:cs="Arial"/>
          <w:color w:val="000000" w:themeColor="text1"/>
          <w:szCs w:val="20"/>
        </w:rPr>
        <w:t>-</w:t>
      </w:r>
      <w:r w:rsidRPr="00D95D16">
        <w:rPr>
          <w:rFonts w:ascii="Arial" w:hAnsi="Arial" w:cs="Arial"/>
          <w:color w:val="000000" w:themeColor="text1"/>
          <w:szCs w:val="20"/>
        </w:rPr>
        <w:t>expected curtailment rates</w:t>
      </w:r>
      <w:r>
        <w:rPr>
          <w:rFonts w:ascii="Arial" w:hAnsi="Arial" w:cs="Arial"/>
          <w:color w:val="000000" w:themeColor="text1"/>
          <w:szCs w:val="20"/>
        </w:rPr>
        <w:t xml:space="preserve"> and connection </w:t>
      </w:r>
      <w:r w:rsidR="001A4354">
        <w:rPr>
          <w:rFonts w:ascii="Arial" w:hAnsi="Arial" w:cs="Arial"/>
          <w:color w:val="000000" w:themeColor="text1"/>
          <w:szCs w:val="20"/>
        </w:rPr>
        <w:t>problems</w:t>
      </w:r>
      <w:r>
        <w:rPr>
          <w:rFonts w:ascii="Arial" w:hAnsi="Arial" w:cs="Arial"/>
          <w:color w:val="000000" w:themeColor="text1"/>
          <w:szCs w:val="20"/>
        </w:rPr>
        <w:t>,</w:t>
      </w:r>
      <w:r w:rsidRPr="00D95D16">
        <w:rPr>
          <w:rFonts w:ascii="Arial" w:hAnsi="Arial" w:cs="Arial"/>
          <w:color w:val="000000" w:themeColor="text1"/>
          <w:szCs w:val="20"/>
        </w:rPr>
        <w:t xml:space="preserve"> are symptoms of inefficient coordination</w:t>
      </w:r>
      <w:r w:rsidR="00F93ABE">
        <w:rPr>
          <w:rFonts w:ascii="Arial" w:hAnsi="Arial" w:cs="Arial"/>
          <w:color w:val="000000" w:themeColor="text1"/>
          <w:szCs w:val="20"/>
        </w:rPr>
        <w:t>,</w:t>
      </w:r>
      <w:r w:rsidRPr="00D95D16">
        <w:rPr>
          <w:rFonts w:ascii="Arial" w:hAnsi="Arial" w:cs="Arial"/>
          <w:color w:val="000000" w:themeColor="text1"/>
          <w:szCs w:val="20"/>
        </w:rPr>
        <w:t xml:space="preserve"> with network upgrades sometimes lagging generation.</w:t>
      </w:r>
      <w:r w:rsidR="00F93ABE">
        <w:rPr>
          <w:rFonts w:ascii="Arial" w:hAnsi="Arial" w:cs="Arial"/>
          <w:color w:val="000000" w:themeColor="text1"/>
          <w:szCs w:val="20"/>
        </w:rPr>
        <w:t xml:space="preserve"> Given that </w:t>
      </w:r>
      <w:r w:rsidR="00F93ABE" w:rsidRPr="00EB58EC">
        <w:rPr>
          <w:rFonts w:ascii="Arial" w:hAnsi="Arial" w:cs="Arial"/>
          <w:color w:val="000000" w:themeColor="text1"/>
          <w:szCs w:val="20"/>
        </w:rPr>
        <w:t>a</w:t>
      </w:r>
      <w:r w:rsidRPr="00EB58EC">
        <w:rPr>
          <w:rFonts w:ascii="Arial" w:hAnsi="Arial" w:cs="Arial"/>
          <w:color w:val="000000"/>
          <w:szCs w:val="20"/>
        </w:rPr>
        <w:t xml:space="preserve"> larger number of smaller </w:t>
      </w:r>
      <w:r w:rsidR="001A4354" w:rsidRPr="00EB58EC">
        <w:rPr>
          <w:rFonts w:ascii="Arial" w:hAnsi="Arial" w:cs="Arial"/>
          <w:color w:val="000000"/>
          <w:szCs w:val="20"/>
        </w:rPr>
        <w:t xml:space="preserve">proponents </w:t>
      </w:r>
      <w:r w:rsidRPr="00EB58EC">
        <w:rPr>
          <w:rFonts w:ascii="Arial" w:hAnsi="Arial" w:cs="Arial"/>
          <w:color w:val="000000"/>
          <w:szCs w:val="20"/>
        </w:rPr>
        <w:t>are looking to connect, coordination with transmission</w:t>
      </w:r>
      <w:r w:rsidR="001A4354" w:rsidRPr="00EB58EC">
        <w:rPr>
          <w:rFonts w:ascii="Arial" w:hAnsi="Arial" w:cs="Arial"/>
          <w:color w:val="000000"/>
          <w:szCs w:val="20"/>
        </w:rPr>
        <w:t xml:space="preserve"> has become more difficult, while collaboration among generators for scale efficienc</w:t>
      </w:r>
      <w:r w:rsidR="00B72E83">
        <w:rPr>
          <w:rFonts w:ascii="Arial" w:hAnsi="Arial" w:cs="Arial"/>
          <w:color w:val="000000"/>
          <w:szCs w:val="20"/>
        </w:rPr>
        <w:t>ies remains</w:t>
      </w:r>
      <w:r w:rsidR="001A4354" w:rsidRPr="00EB58EC">
        <w:rPr>
          <w:rFonts w:ascii="Arial" w:hAnsi="Arial" w:cs="Arial"/>
          <w:color w:val="000000"/>
          <w:szCs w:val="20"/>
        </w:rPr>
        <w:t xml:space="preserve"> c</w:t>
      </w:r>
      <w:r w:rsidR="00B72E83">
        <w:rPr>
          <w:rFonts w:ascii="Arial" w:hAnsi="Arial" w:cs="Arial"/>
          <w:color w:val="000000"/>
          <w:szCs w:val="20"/>
        </w:rPr>
        <w:t>hallenging</w:t>
      </w:r>
      <w:r w:rsidR="001A4354" w:rsidRPr="00EB58EC">
        <w:rPr>
          <w:rFonts w:ascii="Arial" w:hAnsi="Arial" w:cs="Arial"/>
          <w:color w:val="000000"/>
          <w:szCs w:val="20"/>
        </w:rPr>
        <w:t xml:space="preserve">. </w:t>
      </w:r>
    </w:p>
    <w:p w14:paraId="264A27C1" w14:textId="77777777" w:rsidR="001B4211" w:rsidRPr="00EB58EC" w:rsidRDefault="001B4211" w:rsidP="006F45AE">
      <w:pPr>
        <w:pStyle w:val="BodyText"/>
        <w:jc w:val="left"/>
        <w:rPr>
          <w:rFonts w:ascii="Arial" w:hAnsi="Arial" w:cs="Arial"/>
          <w:color w:val="000000"/>
          <w:szCs w:val="20"/>
        </w:rPr>
      </w:pPr>
    </w:p>
    <w:p w14:paraId="77CEBB1A" w14:textId="2B9BCF8A" w:rsidR="00073A3D" w:rsidRPr="005B4533" w:rsidRDefault="00DE5307" w:rsidP="00073A3D">
      <w:pPr>
        <w:pStyle w:val="BodyText"/>
        <w:jc w:val="left"/>
        <w:rPr>
          <w:rFonts w:ascii="Arial" w:hAnsi="Arial" w:cs="Arial"/>
          <w:color w:val="000000"/>
          <w:szCs w:val="20"/>
        </w:rPr>
      </w:pPr>
      <w:r w:rsidRPr="00EB58EC">
        <w:rPr>
          <w:rFonts w:ascii="Arial" w:hAnsi="Arial" w:cs="Arial"/>
          <w:color w:val="000000"/>
          <w:szCs w:val="20"/>
        </w:rPr>
        <w:t>W</w:t>
      </w:r>
      <w:r w:rsidR="00B72E83">
        <w:rPr>
          <w:rFonts w:ascii="Arial" w:hAnsi="Arial" w:cs="Arial"/>
          <w:color w:val="000000"/>
          <w:szCs w:val="20"/>
        </w:rPr>
        <w:t xml:space="preserve">hile we </w:t>
      </w:r>
      <w:r w:rsidRPr="00EB58EC">
        <w:rPr>
          <w:rFonts w:ascii="Arial" w:hAnsi="Arial" w:cs="Arial"/>
          <w:color w:val="000000"/>
          <w:szCs w:val="20"/>
        </w:rPr>
        <w:t xml:space="preserve">support the recent changes to the Integrated System Plan (ISP) that provide a foundation for better coordination, </w:t>
      </w:r>
      <w:r w:rsidR="00B72E83">
        <w:rPr>
          <w:rFonts w:ascii="Arial" w:hAnsi="Arial" w:cs="Arial"/>
          <w:color w:val="000000"/>
          <w:szCs w:val="20"/>
        </w:rPr>
        <w:t xml:space="preserve">this can be improved by an appropriate REZ framework that will allow for the timely build of connection assets and shared network augmentations to support generation entry. </w:t>
      </w:r>
      <w:r w:rsidR="00073A3D">
        <w:rPr>
          <w:rFonts w:ascii="Arial" w:hAnsi="Arial" w:cs="Arial"/>
          <w:color w:val="000000"/>
          <w:szCs w:val="20"/>
        </w:rPr>
        <w:t xml:space="preserve"> </w:t>
      </w:r>
    </w:p>
    <w:p w14:paraId="20881E06" w14:textId="77777777" w:rsidR="00073A3D" w:rsidRPr="005B4533" w:rsidRDefault="00073A3D" w:rsidP="00073A3D">
      <w:pPr>
        <w:pStyle w:val="BodyText"/>
        <w:jc w:val="left"/>
        <w:rPr>
          <w:rFonts w:ascii="Arial" w:hAnsi="Arial" w:cs="Arial"/>
          <w:color w:val="000000"/>
          <w:szCs w:val="20"/>
        </w:rPr>
      </w:pPr>
    </w:p>
    <w:p w14:paraId="08AF9D58" w14:textId="1F775921" w:rsidR="00FE3E3D" w:rsidRDefault="001B4211" w:rsidP="002C0E4B">
      <w:pPr>
        <w:spacing w:after="240"/>
        <w:rPr>
          <w:rFonts w:ascii="Arial" w:hAnsi="Arial" w:cs="Arial"/>
          <w:color w:val="000000"/>
          <w:szCs w:val="20"/>
        </w:rPr>
      </w:pPr>
      <w:r>
        <w:rPr>
          <w:rFonts w:ascii="Arial" w:hAnsi="Arial" w:cs="Arial"/>
          <w:color w:val="000000"/>
          <w:szCs w:val="20"/>
        </w:rPr>
        <w:t xml:space="preserve">The </w:t>
      </w:r>
      <w:r w:rsidR="00FE191A">
        <w:rPr>
          <w:rFonts w:ascii="Arial" w:hAnsi="Arial" w:cs="Arial"/>
          <w:color w:val="000000"/>
          <w:szCs w:val="20"/>
        </w:rPr>
        <w:t>establishment of such a</w:t>
      </w:r>
      <w:r w:rsidRPr="001B4211">
        <w:rPr>
          <w:rFonts w:ascii="Arial" w:hAnsi="Arial" w:cs="Arial"/>
          <w:color w:val="000000"/>
          <w:szCs w:val="20"/>
        </w:rPr>
        <w:t xml:space="preserve"> framework also provides an opportunity for a consistent approach to implementing REZs across the National Electricity Market (NEM). This is particularly important as the pace of change quickens due to incentives to meet state-based renewable energy targets. Without a national framework, there is a risk of a fragmented and inefficient approach to implementing these targets across the NEM.  </w:t>
      </w:r>
    </w:p>
    <w:p w14:paraId="4B50DFD2" w14:textId="77777777" w:rsidR="006F45AE" w:rsidRDefault="006F45AE" w:rsidP="006F45AE">
      <w:pPr>
        <w:pStyle w:val="BodyText"/>
        <w:jc w:val="left"/>
        <w:rPr>
          <w:b/>
          <w:bCs/>
        </w:rPr>
      </w:pPr>
    </w:p>
    <w:p w14:paraId="4EFF5A06" w14:textId="547EFCDC" w:rsidR="00682933" w:rsidRDefault="00783123" w:rsidP="008345D1">
      <w:pPr>
        <w:pStyle w:val="BodyText"/>
        <w:jc w:val="left"/>
      </w:pPr>
      <w:r w:rsidRPr="00626213">
        <w:rPr>
          <w:b/>
          <w:bCs/>
        </w:rPr>
        <w:t xml:space="preserve">The </w:t>
      </w:r>
      <w:r>
        <w:rPr>
          <w:b/>
          <w:bCs/>
        </w:rPr>
        <w:t xml:space="preserve">Consultation Paper does not adequately address all the relevant issues that should be considered in developing an effective REZ framework </w:t>
      </w:r>
    </w:p>
    <w:p w14:paraId="60C8B239" w14:textId="77777777" w:rsidR="008345D1" w:rsidRDefault="008345D1" w:rsidP="00682933"/>
    <w:p w14:paraId="71286C08" w14:textId="0E6A2C72" w:rsidR="00682933" w:rsidRDefault="00682933" w:rsidP="00682933">
      <w:r>
        <w:t xml:space="preserve">The consultation paper provides options for the access regime but </w:t>
      </w:r>
      <w:r w:rsidR="00C9584C">
        <w:t>does not</w:t>
      </w:r>
      <w:r>
        <w:t xml:space="preserve"> cover other </w:t>
      </w:r>
      <w:r w:rsidR="001C4F2C">
        <w:t xml:space="preserve">critical </w:t>
      </w:r>
      <w:r>
        <w:t>areas of the REZ framework in detail</w:t>
      </w:r>
      <w:r w:rsidR="001C4F2C">
        <w:t xml:space="preserve"> </w:t>
      </w:r>
      <w:r>
        <w:t>or provide a clear rationale for why certain design features were chosen. It is difficult to assess the proposal comprehensively given the limited information we have on how the REZ would work in practice.</w:t>
      </w:r>
    </w:p>
    <w:p w14:paraId="2062A76D" w14:textId="77777777" w:rsidR="00FC4142" w:rsidRDefault="00FC4142" w:rsidP="006F45AE">
      <w:pPr>
        <w:pStyle w:val="BodyText"/>
        <w:jc w:val="left"/>
        <w:rPr>
          <w:rFonts w:ascii="Arial" w:hAnsi="Arial" w:cs="Arial"/>
          <w:color w:val="000000"/>
          <w:szCs w:val="20"/>
        </w:rPr>
      </w:pPr>
    </w:p>
    <w:p w14:paraId="3DED3E7C" w14:textId="767A33CD" w:rsidR="00AF5385" w:rsidRDefault="001C4F2C" w:rsidP="006F45AE">
      <w:r>
        <w:t>As set out in Table 1</w:t>
      </w:r>
      <w:r w:rsidR="00B13343">
        <w:t>,</w:t>
      </w:r>
      <w:bookmarkStart w:id="3" w:name="_Hlk63858935"/>
      <w:r w:rsidR="008345D1">
        <w:t xml:space="preserve"> </w:t>
      </w:r>
      <w:r w:rsidR="00B13343">
        <w:t xml:space="preserve">Origin </w:t>
      </w:r>
      <w:r w:rsidR="00AF5385">
        <w:t>consider</w:t>
      </w:r>
      <w:r w:rsidR="00B13343">
        <w:t>s</w:t>
      </w:r>
      <w:r w:rsidR="00AF5385">
        <w:t xml:space="preserve"> that more work is needed on </w:t>
      </w:r>
      <w:r w:rsidR="00AE5925">
        <w:t>several important issues including efficient</w:t>
      </w:r>
      <w:r w:rsidR="00AF5385">
        <w:t xml:space="preserve"> oversiz</w:t>
      </w:r>
      <w:r w:rsidR="00AE5925">
        <w:t>ing of assets</w:t>
      </w:r>
      <w:r w:rsidR="00AF5385">
        <w:t xml:space="preserve"> and </w:t>
      </w:r>
      <w:r w:rsidR="00AE5925">
        <w:t>the minimisation of stranding risk</w:t>
      </w:r>
      <w:r w:rsidR="00C438CA">
        <w:t xml:space="preserve">. </w:t>
      </w:r>
      <w:bookmarkEnd w:id="3"/>
      <w:r w:rsidR="000C0323">
        <w:t>We provide some feedback and highlight areas for further work below.</w:t>
      </w:r>
    </w:p>
    <w:p w14:paraId="54573511" w14:textId="16D2FA6C" w:rsidR="00AF5385" w:rsidRDefault="00682933" w:rsidP="006F45AE">
      <w:r>
        <w:t xml:space="preserve"> </w:t>
      </w:r>
    </w:p>
    <w:p w14:paraId="2826E7B6" w14:textId="6A86E73C" w:rsidR="00AF5385" w:rsidRPr="00AF5385" w:rsidRDefault="00AF5385" w:rsidP="006F45AE">
      <w:pPr>
        <w:spacing w:after="40"/>
      </w:pPr>
      <w:r w:rsidRPr="00AF5385">
        <w:t xml:space="preserve">Table 1: </w:t>
      </w:r>
      <w:r w:rsidR="00C438CA">
        <w:t>Feedback on key design features</w:t>
      </w:r>
      <w:r w:rsidR="00682933">
        <w:t xml:space="preserve"> and areas for further work</w:t>
      </w:r>
    </w:p>
    <w:tbl>
      <w:tblPr>
        <w:tblStyle w:val="TableGrid"/>
        <w:tblW w:w="0" w:type="auto"/>
        <w:tblLook w:val="04A0" w:firstRow="1" w:lastRow="0" w:firstColumn="1" w:lastColumn="0" w:noHBand="0" w:noVBand="1"/>
      </w:tblPr>
      <w:tblGrid>
        <w:gridCol w:w="1838"/>
        <w:gridCol w:w="7222"/>
      </w:tblGrid>
      <w:tr w:rsidR="00AF5385" w14:paraId="331EC78F" w14:textId="77777777" w:rsidTr="00AF5385">
        <w:tc>
          <w:tcPr>
            <w:tcW w:w="1838" w:type="dxa"/>
            <w:shd w:val="clear" w:color="auto" w:fill="FA4616" w:themeFill="accent1"/>
          </w:tcPr>
          <w:p w14:paraId="184A01AF" w14:textId="5C90F2E2" w:rsidR="00AF5385" w:rsidRPr="00AF5385" w:rsidRDefault="00AF5385" w:rsidP="006F45AE">
            <w:pPr>
              <w:rPr>
                <w:rFonts w:ascii="Arial" w:hAnsi="Arial" w:cs="Arial"/>
                <w:b/>
                <w:bCs/>
                <w:color w:val="000000"/>
                <w:szCs w:val="20"/>
              </w:rPr>
            </w:pPr>
            <w:r w:rsidRPr="00AF5385">
              <w:rPr>
                <w:rFonts w:ascii="Arial" w:hAnsi="Arial" w:cs="Arial"/>
                <w:b/>
                <w:bCs/>
                <w:color w:val="000000"/>
                <w:szCs w:val="20"/>
              </w:rPr>
              <w:t>Design feature</w:t>
            </w:r>
          </w:p>
        </w:tc>
        <w:tc>
          <w:tcPr>
            <w:tcW w:w="7222" w:type="dxa"/>
            <w:shd w:val="clear" w:color="auto" w:fill="FA4616" w:themeFill="accent1"/>
          </w:tcPr>
          <w:p w14:paraId="6A2F4960" w14:textId="4FC17D29" w:rsidR="00AF5385" w:rsidRPr="00AF5385" w:rsidRDefault="00AF5385" w:rsidP="006F45AE">
            <w:pPr>
              <w:rPr>
                <w:rFonts w:ascii="Arial" w:hAnsi="Arial" w:cs="Arial"/>
                <w:b/>
                <w:bCs/>
                <w:color w:val="000000"/>
                <w:szCs w:val="20"/>
              </w:rPr>
            </w:pPr>
            <w:r w:rsidRPr="00AF5385">
              <w:rPr>
                <w:rFonts w:ascii="Arial" w:hAnsi="Arial" w:cs="Arial"/>
                <w:b/>
                <w:bCs/>
                <w:color w:val="000000"/>
                <w:szCs w:val="20"/>
              </w:rPr>
              <w:t>Comment</w:t>
            </w:r>
            <w:r w:rsidR="00700419">
              <w:rPr>
                <w:rFonts w:ascii="Arial" w:hAnsi="Arial" w:cs="Arial"/>
                <w:b/>
                <w:bCs/>
                <w:color w:val="000000"/>
                <w:szCs w:val="20"/>
              </w:rPr>
              <w:t>s</w:t>
            </w:r>
          </w:p>
        </w:tc>
      </w:tr>
      <w:tr w:rsidR="00AF5385" w14:paraId="1C336BFE" w14:textId="77777777" w:rsidTr="00AF5385">
        <w:tc>
          <w:tcPr>
            <w:tcW w:w="1838" w:type="dxa"/>
          </w:tcPr>
          <w:p w14:paraId="3EDA9111" w14:textId="28CA5A08" w:rsidR="00AF5385" w:rsidRDefault="00AF5385" w:rsidP="006F45AE">
            <w:pPr>
              <w:rPr>
                <w:rFonts w:ascii="Arial" w:hAnsi="Arial" w:cs="Arial"/>
                <w:color w:val="000000"/>
                <w:szCs w:val="20"/>
              </w:rPr>
            </w:pPr>
            <w:r>
              <w:rPr>
                <w:rFonts w:ascii="Arial" w:hAnsi="Arial" w:cs="Arial"/>
                <w:color w:val="000000"/>
                <w:szCs w:val="20"/>
              </w:rPr>
              <w:t>Tender or auction process</w:t>
            </w:r>
          </w:p>
        </w:tc>
        <w:tc>
          <w:tcPr>
            <w:tcW w:w="7222" w:type="dxa"/>
          </w:tcPr>
          <w:p w14:paraId="7355B4F3" w14:textId="05586D89" w:rsidR="00AF5385" w:rsidRPr="00A1466E" w:rsidRDefault="00682933" w:rsidP="006F45AE">
            <w:pPr>
              <w:rPr>
                <w:rFonts w:ascii="Arial" w:hAnsi="Arial" w:cs="Arial"/>
                <w:color w:val="000000"/>
                <w:szCs w:val="20"/>
              </w:rPr>
            </w:pPr>
            <w:r>
              <w:rPr>
                <w:rFonts w:ascii="Arial" w:hAnsi="Arial" w:cs="Arial"/>
                <w:color w:val="000000"/>
                <w:szCs w:val="20"/>
              </w:rPr>
              <w:t xml:space="preserve">The ESB should focus on working through the details of design features that remain unclear, including: </w:t>
            </w:r>
          </w:p>
          <w:p w14:paraId="1CD83368" w14:textId="0F39F751" w:rsidR="00E856B4" w:rsidRPr="006F45AE" w:rsidRDefault="00C849E1" w:rsidP="009C043C">
            <w:pPr>
              <w:pStyle w:val="ListParagraph"/>
              <w:numPr>
                <w:ilvl w:val="0"/>
                <w:numId w:val="6"/>
              </w:numPr>
              <w:rPr>
                <w:rFonts w:ascii="Arial" w:hAnsi="Arial" w:cs="Arial"/>
                <w:color w:val="000000"/>
                <w:szCs w:val="20"/>
              </w:rPr>
            </w:pPr>
            <w:r w:rsidRPr="006F45AE">
              <w:rPr>
                <w:rFonts w:ascii="Arial" w:hAnsi="Arial" w:cs="Arial"/>
                <w:color w:val="000000"/>
                <w:szCs w:val="20"/>
              </w:rPr>
              <w:t>What are generators bidding for in the tender</w:t>
            </w:r>
            <w:r w:rsidR="00E1706D" w:rsidRPr="006F45AE">
              <w:rPr>
                <w:rFonts w:ascii="Arial" w:hAnsi="Arial" w:cs="Arial"/>
                <w:color w:val="000000"/>
                <w:szCs w:val="20"/>
              </w:rPr>
              <w:t>/auction</w:t>
            </w:r>
            <w:r w:rsidRPr="006F45AE">
              <w:rPr>
                <w:rFonts w:ascii="Arial" w:hAnsi="Arial" w:cs="Arial"/>
                <w:color w:val="000000"/>
                <w:szCs w:val="20"/>
              </w:rPr>
              <w:t xml:space="preserve"> process? The paper briefly touches on some of the potential value of participating in a REZ (e.g.</w:t>
            </w:r>
            <w:r w:rsidR="00E1706D" w:rsidRPr="006F45AE">
              <w:rPr>
                <w:rFonts w:ascii="Arial" w:hAnsi="Arial" w:cs="Arial"/>
                <w:color w:val="000000"/>
                <w:szCs w:val="20"/>
              </w:rPr>
              <w:t>,</w:t>
            </w:r>
            <w:r w:rsidRPr="006F45AE">
              <w:rPr>
                <w:rFonts w:ascii="Arial" w:hAnsi="Arial" w:cs="Arial"/>
                <w:color w:val="000000"/>
                <w:szCs w:val="20"/>
              </w:rPr>
              <w:t xml:space="preserve"> scale-efficient connections) without going into </w:t>
            </w:r>
            <w:r w:rsidR="00E1706D" w:rsidRPr="006F45AE">
              <w:rPr>
                <w:rFonts w:ascii="Arial" w:hAnsi="Arial" w:cs="Arial"/>
                <w:color w:val="000000"/>
                <w:szCs w:val="20"/>
              </w:rPr>
              <w:t xml:space="preserve">much detail, </w:t>
            </w:r>
            <w:proofErr w:type="gramStart"/>
            <w:r w:rsidR="00E1706D" w:rsidRPr="006F45AE">
              <w:rPr>
                <w:rFonts w:ascii="Arial" w:hAnsi="Arial" w:cs="Arial"/>
                <w:color w:val="000000"/>
                <w:szCs w:val="20"/>
              </w:rPr>
              <w:t>with the exception of</w:t>
            </w:r>
            <w:proofErr w:type="gramEnd"/>
            <w:r w:rsidR="00E1706D" w:rsidRPr="006F45AE">
              <w:rPr>
                <w:rFonts w:ascii="Arial" w:hAnsi="Arial" w:cs="Arial"/>
                <w:color w:val="000000"/>
                <w:szCs w:val="20"/>
              </w:rPr>
              <w:t xml:space="preserve"> access options</w:t>
            </w:r>
            <w:r w:rsidRPr="006F45AE">
              <w:rPr>
                <w:rFonts w:ascii="Arial" w:hAnsi="Arial" w:cs="Arial"/>
                <w:color w:val="000000"/>
                <w:szCs w:val="20"/>
              </w:rPr>
              <w:t xml:space="preserve">. </w:t>
            </w:r>
            <w:r w:rsidR="003A06B0" w:rsidRPr="006F45AE">
              <w:rPr>
                <w:rFonts w:ascii="Arial" w:hAnsi="Arial" w:cs="Arial"/>
                <w:color w:val="000000"/>
                <w:szCs w:val="20"/>
              </w:rPr>
              <w:t xml:space="preserve">In other words, what are the benefits of participating in a REZ other than the proposed access rights? </w:t>
            </w:r>
            <w:r w:rsidR="00E1706D" w:rsidRPr="006F45AE">
              <w:rPr>
                <w:rFonts w:ascii="Arial" w:hAnsi="Arial" w:cs="Arial"/>
                <w:color w:val="000000"/>
                <w:szCs w:val="20"/>
              </w:rPr>
              <w:t>How will the</w:t>
            </w:r>
            <w:r w:rsidR="003A06B0" w:rsidRPr="006F45AE">
              <w:rPr>
                <w:rFonts w:ascii="Arial" w:hAnsi="Arial" w:cs="Arial"/>
                <w:color w:val="000000"/>
                <w:szCs w:val="20"/>
              </w:rPr>
              <w:t xml:space="preserve"> connections</w:t>
            </w:r>
            <w:r w:rsidR="00E1706D" w:rsidRPr="006F45AE">
              <w:rPr>
                <w:rFonts w:ascii="Arial" w:hAnsi="Arial" w:cs="Arial"/>
                <w:color w:val="000000"/>
                <w:szCs w:val="20"/>
              </w:rPr>
              <w:t xml:space="preserve"> process</w:t>
            </w:r>
            <w:r w:rsidR="003A06B0" w:rsidRPr="006F45AE">
              <w:rPr>
                <w:rFonts w:ascii="Arial" w:hAnsi="Arial" w:cs="Arial"/>
                <w:color w:val="000000"/>
                <w:szCs w:val="20"/>
              </w:rPr>
              <w:t xml:space="preserve"> be improved in practice and how the </w:t>
            </w:r>
            <w:r w:rsidR="00E1706D" w:rsidRPr="006F45AE">
              <w:rPr>
                <w:rFonts w:ascii="Arial" w:hAnsi="Arial" w:cs="Arial"/>
                <w:color w:val="000000"/>
                <w:szCs w:val="20"/>
              </w:rPr>
              <w:t xml:space="preserve">tender/auction </w:t>
            </w:r>
            <w:r w:rsidR="003A06B0" w:rsidRPr="006F45AE">
              <w:rPr>
                <w:rFonts w:ascii="Arial" w:hAnsi="Arial" w:cs="Arial"/>
                <w:color w:val="000000"/>
                <w:szCs w:val="20"/>
              </w:rPr>
              <w:t>process would facilitate this</w:t>
            </w:r>
            <w:r w:rsidR="00E1706D" w:rsidRPr="006F45AE">
              <w:rPr>
                <w:rFonts w:ascii="Arial" w:hAnsi="Arial" w:cs="Arial"/>
                <w:color w:val="000000"/>
                <w:szCs w:val="20"/>
              </w:rPr>
              <w:t>?</w:t>
            </w:r>
          </w:p>
          <w:p w14:paraId="5BCB0DE8" w14:textId="43263FA5" w:rsidR="00BC58FC" w:rsidRPr="006F45AE" w:rsidRDefault="00BC58FC" w:rsidP="009C043C">
            <w:pPr>
              <w:pStyle w:val="ListParagraph"/>
              <w:numPr>
                <w:ilvl w:val="0"/>
                <w:numId w:val="6"/>
              </w:numPr>
              <w:rPr>
                <w:rFonts w:ascii="Arial" w:hAnsi="Arial" w:cs="Arial"/>
                <w:color w:val="000000"/>
                <w:szCs w:val="20"/>
              </w:rPr>
            </w:pPr>
            <w:r w:rsidRPr="006F45AE">
              <w:rPr>
                <w:rFonts w:ascii="Arial" w:hAnsi="Arial" w:cs="Arial"/>
                <w:color w:val="000000"/>
                <w:szCs w:val="20"/>
              </w:rPr>
              <w:t xml:space="preserve">How much auction revenue is likely to be raised? Is there a risk that there will not be enough revenue raised? </w:t>
            </w:r>
            <w:r w:rsidR="00C85FE6" w:rsidRPr="006F45AE">
              <w:rPr>
                <w:rFonts w:ascii="Arial" w:hAnsi="Arial" w:cs="Arial"/>
                <w:color w:val="000000"/>
                <w:szCs w:val="20"/>
              </w:rPr>
              <w:t xml:space="preserve">Who </w:t>
            </w:r>
            <w:proofErr w:type="gramStart"/>
            <w:r w:rsidR="00C85FE6" w:rsidRPr="006F45AE">
              <w:rPr>
                <w:rFonts w:ascii="Arial" w:hAnsi="Arial" w:cs="Arial"/>
                <w:color w:val="000000"/>
                <w:szCs w:val="20"/>
              </w:rPr>
              <w:t>would</w:t>
            </w:r>
            <w:proofErr w:type="gramEnd"/>
            <w:r w:rsidR="00C85FE6" w:rsidRPr="006F45AE">
              <w:rPr>
                <w:rFonts w:ascii="Arial" w:hAnsi="Arial" w:cs="Arial"/>
                <w:color w:val="000000"/>
                <w:szCs w:val="20"/>
              </w:rPr>
              <w:t xml:space="preserve"> pay for the shortfall if this eventuates? </w:t>
            </w:r>
            <w:r w:rsidRPr="006F45AE">
              <w:rPr>
                <w:rFonts w:ascii="Arial" w:hAnsi="Arial" w:cs="Arial"/>
                <w:color w:val="000000"/>
                <w:szCs w:val="20"/>
              </w:rPr>
              <w:t xml:space="preserve">The paper implies there would be excess revenue to offset </w:t>
            </w:r>
            <w:r w:rsidR="00E1706D" w:rsidRPr="006F45AE">
              <w:rPr>
                <w:rFonts w:ascii="Arial" w:hAnsi="Arial" w:cs="Arial"/>
                <w:color w:val="000000"/>
                <w:szCs w:val="20"/>
              </w:rPr>
              <w:t>transmission use of system charges (</w:t>
            </w:r>
            <w:r w:rsidRPr="006F45AE">
              <w:rPr>
                <w:rFonts w:ascii="Arial" w:hAnsi="Arial" w:cs="Arial"/>
                <w:color w:val="000000"/>
                <w:szCs w:val="20"/>
              </w:rPr>
              <w:t>TUOS</w:t>
            </w:r>
            <w:proofErr w:type="gramStart"/>
            <w:r w:rsidR="00E1706D" w:rsidRPr="006F45AE">
              <w:rPr>
                <w:rFonts w:ascii="Arial" w:hAnsi="Arial" w:cs="Arial"/>
                <w:color w:val="000000"/>
                <w:szCs w:val="20"/>
              </w:rPr>
              <w:t>)</w:t>
            </w:r>
            <w:proofErr w:type="gramEnd"/>
            <w:r w:rsidRPr="006F45AE">
              <w:rPr>
                <w:rFonts w:ascii="Arial" w:hAnsi="Arial" w:cs="Arial"/>
                <w:color w:val="000000"/>
                <w:szCs w:val="20"/>
              </w:rPr>
              <w:t xml:space="preserve"> but it is unclear if that would be the case or what the magnitude of any excess revenue would be. </w:t>
            </w:r>
          </w:p>
          <w:p w14:paraId="1DA0564B" w14:textId="25F9F741" w:rsidR="00A1466E" w:rsidRPr="00C849E1" w:rsidRDefault="00AF5385" w:rsidP="009C043C">
            <w:pPr>
              <w:pStyle w:val="ListParagraph"/>
              <w:numPr>
                <w:ilvl w:val="0"/>
                <w:numId w:val="6"/>
              </w:numPr>
              <w:rPr>
                <w:rFonts w:ascii="Arial" w:hAnsi="Arial" w:cs="Arial"/>
                <w:color w:val="000000"/>
                <w:szCs w:val="20"/>
              </w:rPr>
            </w:pPr>
            <w:r>
              <w:rPr>
                <w:rFonts w:ascii="Arial" w:hAnsi="Arial" w:cs="Arial"/>
                <w:color w:val="000000"/>
                <w:szCs w:val="20"/>
              </w:rPr>
              <w:t>How far ahead of connecti</w:t>
            </w:r>
            <w:r w:rsidR="00E1706D">
              <w:rPr>
                <w:rFonts w:ascii="Arial" w:hAnsi="Arial" w:cs="Arial"/>
                <w:color w:val="000000"/>
                <w:szCs w:val="20"/>
              </w:rPr>
              <w:t>ng</w:t>
            </w:r>
            <w:r>
              <w:rPr>
                <w:rFonts w:ascii="Arial" w:hAnsi="Arial" w:cs="Arial"/>
                <w:color w:val="000000"/>
                <w:szCs w:val="20"/>
              </w:rPr>
              <w:t xml:space="preserve"> would the auction/tender process take place and when would the payments be due? </w:t>
            </w:r>
            <w:r w:rsidR="00A1466E" w:rsidRPr="00C849E1">
              <w:rPr>
                <w:rFonts w:ascii="Arial" w:hAnsi="Arial" w:cs="Arial"/>
                <w:color w:val="000000"/>
                <w:szCs w:val="20"/>
              </w:rPr>
              <w:t>W</w:t>
            </w:r>
            <w:r w:rsidR="00E1706D">
              <w:rPr>
                <w:rFonts w:ascii="Arial" w:hAnsi="Arial" w:cs="Arial"/>
                <w:color w:val="000000"/>
                <w:szCs w:val="20"/>
              </w:rPr>
              <w:t>ould</w:t>
            </w:r>
            <w:r w:rsidR="00A1466E" w:rsidRPr="00C849E1">
              <w:rPr>
                <w:rFonts w:ascii="Arial" w:hAnsi="Arial" w:cs="Arial"/>
                <w:color w:val="000000"/>
                <w:szCs w:val="20"/>
              </w:rPr>
              <w:t xml:space="preserve"> there be one auction per stage or multiple rounds for each stage? One round per stage may be simpler but may not be the most appropriate solution to capture projects at different stages of commissioning. </w:t>
            </w:r>
          </w:p>
          <w:p w14:paraId="09AF4AE5" w14:textId="3A2D1F46" w:rsidR="00A1466E" w:rsidRDefault="00A1466E" w:rsidP="009C043C">
            <w:pPr>
              <w:pStyle w:val="ListParagraph"/>
              <w:numPr>
                <w:ilvl w:val="0"/>
                <w:numId w:val="6"/>
              </w:numPr>
              <w:rPr>
                <w:rFonts w:ascii="Arial" w:hAnsi="Arial" w:cs="Arial"/>
                <w:color w:val="000000"/>
                <w:szCs w:val="20"/>
              </w:rPr>
            </w:pPr>
            <w:r>
              <w:rPr>
                <w:rFonts w:ascii="Arial" w:hAnsi="Arial" w:cs="Arial"/>
                <w:color w:val="000000"/>
                <w:szCs w:val="20"/>
              </w:rPr>
              <w:lastRenderedPageBreak/>
              <w:t xml:space="preserve">How will the tender process </w:t>
            </w:r>
            <w:r w:rsidRPr="00A1466E">
              <w:rPr>
                <w:rFonts w:ascii="Arial" w:hAnsi="Arial" w:cs="Arial"/>
                <w:color w:val="000000"/>
                <w:szCs w:val="20"/>
              </w:rPr>
              <w:t>assess</w:t>
            </w:r>
            <w:r>
              <w:rPr>
                <w:rFonts w:ascii="Arial" w:hAnsi="Arial" w:cs="Arial"/>
                <w:color w:val="000000"/>
                <w:szCs w:val="20"/>
              </w:rPr>
              <w:t xml:space="preserve"> generation</w:t>
            </w:r>
            <w:r w:rsidRPr="00A1466E">
              <w:rPr>
                <w:rFonts w:ascii="Arial" w:hAnsi="Arial" w:cs="Arial"/>
                <w:color w:val="000000"/>
                <w:szCs w:val="20"/>
              </w:rPr>
              <w:t xml:space="preserve"> projects that are at different stages of commissioning or that have different construction dates</w:t>
            </w:r>
            <w:r>
              <w:rPr>
                <w:rFonts w:ascii="Arial" w:hAnsi="Arial" w:cs="Arial"/>
                <w:color w:val="000000"/>
                <w:szCs w:val="20"/>
              </w:rPr>
              <w:t xml:space="preserve">? </w:t>
            </w:r>
            <w:r w:rsidR="00830C61">
              <w:rPr>
                <w:rFonts w:ascii="Arial" w:hAnsi="Arial" w:cs="Arial"/>
                <w:color w:val="000000"/>
                <w:szCs w:val="20"/>
              </w:rPr>
              <w:t xml:space="preserve">For example, will it favour generators based on connection dates or on optimising the REZ? </w:t>
            </w:r>
          </w:p>
          <w:p w14:paraId="2D945B24" w14:textId="7015A355" w:rsidR="00AF5385" w:rsidRDefault="00AF5385" w:rsidP="009C043C">
            <w:pPr>
              <w:pStyle w:val="ListParagraph"/>
              <w:numPr>
                <w:ilvl w:val="0"/>
                <w:numId w:val="6"/>
              </w:numPr>
              <w:rPr>
                <w:rFonts w:ascii="Arial" w:hAnsi="Arial" w:cs="Arial"/>
                <w:color w:val="000000"/>
                <w:szCs w:val="20"/>
              </w:rPr>
            </w:pPr>
            <w:r w:rsidRPr="00A1466E">
              <w:rPr>
                <w:rFonts w:ascii="Arial" w:hAnsi="Arial" w:cs="Arial"/>
                <w:color w:val="000000"/>
                <w:szCs w:val="20"/>
              </w:rPr>
              <w:t>What happens</w:t>
            </w:r>
            <w:r w:rsidR="00A1466E">
              <w:rPr>
                <w:rFonts w:ascii="Arial" w:hAnsi="Arial" w:cs="Arial"/>
                <w:color w:val="000000"/>
                <w:szCs w:val="20"/>
              </w:rPr>
              <w:t xml:space="preserve"> to a proponent’s financial contribution to the REZ</w:t>
            </w:r>
            <w:r w:rsidRPr="00A1466E">
              <w:rPr>
                <w:rFonts w:ascii="Arial" w:hAnsi="Arial" w:cs="Arial"/>
                <w:color w:val="000000"/>
                <w:szCs w:val="20"/>
              </w:rPr>
              <w:t xml:space="preserve"> if </w:t>
            </w:r>
            <w:r w:rsidR="00A1466E">
              <w:rPr>
                <w:rFonts w:ascii="Arial" w:hAnsi="Arial" w:cs="Arial"/>
                <w:color w:val="000000"/>
                <w:szCs w:val="20"/>
              </w:rPr>
              <w:t>they fail</w:t>
            </w:r>
            <w:r w:rsidRPr="00A1466E">
              <w:rPr>
                <w:rFonts w:ascii="Arial" w:hAnsi="Arial" w:cs="Arial"/>
                <w:color w:val="000000"/>
                <w:szCs w:val="20"/>
              </w:rPr>
              <w:t xml:space="preserve"> to connect? </w:t>
            </w:r>
            <w:r w:rsidR="00A1466E">
              <w:rPr>
                <w:rFonts w:ascii="Arial" w:hAnsi="Arial" w:cs="Arial"/>
                <w:color w:val="000000"/>
                <w:szCs w:val="20"/>
              </w:rPr>
              <w:t>I</w:t>
            </w:r>
            <w:r w:rsidR="00830C61">
              <w:rPr>
                <w:rFonts w:ascii="Arial" w:hAnsi="Arial" w:cs="Arial"/>
                <w:color w:val="000000"/>
                <w:szCs w:val="20"/>
              </w:rPr>
              <w:t>s</w:t>
            </w:r>
            <w:r w:rsidR="00A1466E">
              <w:rPr>
                <w:rFonts w:ascii="Arial" w:hAnsi="Arial" w:cs="Arial"/>
                <w:color w:val="000000"/>
                <w:szCs w:val="20"/>
              </w:rPr>
              <w:t xml:space="preserve"> the revenue foregone?</w:t>
            </w:r>
          </w:p>
          <w:p w14:paraId="421F9F87" w14:textId="77777777" w:rsidR="00A1466E" w:rsidRDefault="00A1466E" w:rsidP="009C043C">
            <w:pPr>
              <w:pStyle w:val="ListParagraph"/>
              <w:numPr>
                <w:ilvl w:val="0"/>
                <w:numId w:val="6"/>
              </w:numPr>
              <w:rPr>
                <w:rFonts w:ascii="Arial" w:hAnsi="Arial" w:cs="Arial"/>
                <w:color w:val="000000"/>
                <w:szCs w:val="20"/>
              </w:rPr>
            </w:pPr>
            <w:r w:rsidRPr="00AF5385">
              <w:rPr>
                <w:rFonts w:ascii="Arial" w:hAnsi="Arial" w:cs="Arial"/>
                <w:color w:val="000000"/>
                <w:szCs w:val="20"/>
              </w:rPr>
              <w:t>Will the tender</w:t>
            </w:r>
            <w:r w:rsidR="00830C61">
              <w:rPr>
                <w:rFonts w:ascii="Arial" w:hAnsi="Arial" w:cs="Arial"/>
                <w:color w:val="000000"/>
                <w:szCs w:val="20"/>
              </w:rPr>
              <w:t>/auction</w:t>
            </w:r>
            <w:r w:rsidRPr="00AF5385">
              <w:rPr>
                <w:rFonts w:ascii="Arial" w:hAnsi="Arial" w:cs="Arial"/>
                <w:color w:val="000000"/>
                <w:szCs w:val="20"/>
              </w:rPr>
              <w:t xml:space="preserve"> process allow for non-renewable generation?</w:t>
            </w:r>
          </w:p>
          <w:p w14:paraId="395791A8" w14:textId="77777777" w:rsidR="008345D1" w:rsidRDefault="008345D1" w:rsidP="008345D1">
            <w:pPr>
              <w:rPr>
                <w:rFonts w:ascii="Arial" w:hAnsi="Arial" w:cs="Arial"/>
                <w:color w:val="000000"/>
                <w:szCs w:val="20"/>
              </w:rPr>
            </w:pPr>
          </w:p>
          <w:p w14:paraId="75829CC5" w14:textId="32CBEFD4" w:rsidR="008345D1" w:rsidRDefault="008345D1" w:rsidP="008345D1">
            <w:pPr>
              <w:rPr>
                <w:rFonts w:ascii="Arial" w:hAnsi="Arial" w:cs="Arial"/>
                <w:color w:val="000000"/>
                <w:szCs w:val="20"/>
              </w:rPr>
            </w:pPr>
          </w:p>
          <w:p w14:paraId="54BC77D9" w14:textId="7F67BF87" w:rsidR="0051002F" w:rsidRDefault="0051002F" w:rsidP="008345D1">
            <w:pPr>
              <w:rPr>
                <w:rFonts w:ascii="Arial" w:hAnsi="Arial" w:cs="Arial"/>
                <w:color w:val="000000"/>
                <w:szCs w:val="20"/>
              </w:rPr>
            </w:pPr>
            <w:r>
              <w:rPr>
                <w:rFonts w:ascii="Arial" w:hAnsi="Arial" w:cs="Arial"/>
                <w:color w:val="000000"/>
                <w:szCs w:val="20"/>
              </w:rPr>
              <w:t>In addressing the above, the ESB should consider the following:</w:t>
            </w:r>
          </w:p>
          <w:p w14:paraId="76D78BFC" w14:textId="17738809" w:rsidR="008345D1" w:rsidRDefault="008345D1" w:rsidP="008345D1">
            <w:pPr>
              <w:pStyle w:val="ListParagraph"/>
              <w:numPr>
                <w:ilvl w:val="0"/>
                <w:numId w:val="7"/>
              </w:numPr>
              <w:rPr>
                <w:rFonts w:ascii="Arial" w:hAnsi="Arial" w:cs="Arial"/>
                <w:color w:val="000000"/>
                <w:szCs w:val="20"/>
              </w:rPr>
            </w:pPr>
            <w:r w:rsidRPr="00A1466E">
              <w:rPr>
                <w:rFonts w:ascii="Arial" w:hAnsi="Arial" w:cs="Arial"/>
                <w:color w:val="000000"/>
                <w:szCs w:val="20"/>
              </w:rPr>
              <w:t xml:space="preserve">The ESB should carefully design the auction/tender process to promote coordination, enable economies of scale and oversizing of assets and timely connections. </w:t>
            </w:r>
          </w:p>
          <w:p w14:paraId="0812F08C" w14:textId="77777777" w:rsidR="00772D87" w:rsidRPr="00772D87" w:rsidRDefault="00772D87" w:rsidP="00772D87">
            <w:pPr>
              <w:pStyle w:val="ListParagraph"/>
              <w:numPr>
                <w:ilvl w:val="0"/>
                <w:numId w:val="7"/>
              </w:numPr>
              <w:rPr>
                <w:rFonts w:ascii="Arial" w:hAnsi="Arial" w:cs="Arial"/>
                <w:color w:val="000000"/>
                <w:szCs w:val="20"/>
              </w:rPr>
            </w:pPr>
            <w:r w:rsidRPr="00772D87">
              <w:rPr>
                <w:rFonts w:ascii="Arial" w:hAnsi="Arial" w:cs="Arial"/>
                <w:color w:val="000000"/>
                <w:szCs w:val="20"/>
              </w:rPr>
              <w:t>The ESB should factor in the commercial decisions that investors make, including the key milestones they typically have in making investment decisions and the implications of these for the timing and nature of the auction. For example, it may be necessary to obtain access rights to the REZ early for generation projects to progress in a timely manner – so the timing of auctions will be crucial. There is a risk that a poorly designed auction process may deter investment and efficient connections. The ESB should engage early with project developers/investors to ensure it understands these commercial considerations to shape its design of the auction process and the broader REZ framework.</w:t>
            </w:r>
          </w:p>
          <w:p w14:paraId="61FC0407" w14:textId="034ABD86" w:rsidR="008345D1" w:rsidRPr="00772D87" w:rsidRDefault="008345D1" w:rsidP="008345D1">
            <w:pPr>
              <w:pStyle w:val="ListParagraph"/>
              <w:numPr>
                <w:ilvl w:val="0"/>
                <w:numId w:val="6"/>
              </w:numPr>
              <w:rPr>
                <w:rFonts w:ascii="Arial" w:hAnsi="Arial" w:cs="Arial"/>
                <w:color w:val="000000"/>
                <w:szCs w:val="20"/>
              </w:rPr>
            </w:pPr>
            <w:r w:rsidRPr="006F45AE">
              <w:rPr>
                <w:rFonts w:ascii="Arial" w:hAnsi="Arial" w:cs="Arial"/>
                <w:color w:val="000000"/>
                <w:szCs w:val="20"/>
              </w:rPr>
              <w:t xml:space="preserve">The selection criteria for the tender/auction process should be clearly stated. We support high-level principles being included in the rules as proposed by the ESB but consider that the REZ coordinator should then be required to consult publicly on how it will implement these principles. </w:t>
            </w:r>
          </w:p>
        </w:tc>
      </w:tr>
      <w:tr w:rsidR="00AF5385" w14:paraId="1D834A02" w14:textId="77777777" w:rsidTr="00AF5385">
        <w:tc>
          <w:tcPr>
            <w:tcW w:w="1838" w:type="dxa"/>
          </w:tcPr>
          <w:p w14:paraId="12843A7F" w14:textId="0927EB18" w:rsidR="00AF5385" w:rsidRDefault="00830C61" w:rsidP="003E6F22">
            <w:pPr>
              <w:rPr>
                <w:rFonts w:ascii="Arial" w:hAnsi="Arial" w:cs="Arial"/>
                <w:color w:val="000000"/>
                <w:szCs w:val="20"/>
              </w:rPr>
            </w:pPr>
            <w:r>
              <w:rPr>
                <w:rFonts w:ascii="Arial" w:hAnsi="Arial" w:cs="Arial"/>
                <w:color w:val="000000"/>
                <w:szCs w:val="20"/>
              </w:rPr>
              <w:lastRenderedPageBreak/>
              <w:t>System security</w:t>
            </w:r>
          </w:p>
        </w:tc>
        <w:tc>
          <w:tcPr>
            <w:tcW w:w="7222" w:type="dxa"/>
          </w:tcPr>
          <w:p w14:paraId="4F3F71E9" w14:textId="5DC32ED1" w:rsidR="00386F66" w:rsidRDefault="00386F66" w:rsidP="009C043C">
            <w:pPr>
              <w:pStyle w:val="ListParagraph"/>
              <w:numPr>
                <w:ilvl w:val="0"/>
                <w:numId w:val="8"/>
              </w:numPr>
              <w:rPr>
                <w:rFonts w:ascii="Arial" w:hAnsi="Arial" w:cs="Arial"/>
                <w:color w:val="000000"/>
                <w:szCs w:val="20"/>
              </w:rPr>
            </w:pPr>
            <w:r w:rsidRPr="00386F66">
              <w:rPr>
                <w:rFonts w:ascii="Arial" w:hAnsi="Arial" w:cs="Arial"/>
                <w:color w:val="000000"/>
                <w:szCs w:val="20"/>
              </w:rPr>
              <w:t xml:space="preserve">The </w:t>
            </w:r>
            <w:r w:rsidR="00830C61">
              <w:rPr>
                <w:rFonts w:ascii="Arial" w:hAnsi="Arial" w:cs="Arial"/>
                <w:color w:val="000000"/>
                <w:szCs w:val="20"/>
              </w:rPr>
              <w:t>proposal defer</w:t>
            </w:r>
            <w:r w:rsidR="006F45AE">
              <w:rPr>
                <w:rFonts w:ascii="Arial" w:hAnsi="Arial" w:cs="Arial"/>
                <w:color w:val="000000"/>
                <w:szCs w:val="20"/>
              </w:rPr>
              <w:t>s</w:t>
            </w:r>
            <w:r w:rsidR="00830C61">
              <w:rPr>
                <w:rFonts w:ascii="Arial" w:hAnsi="Arial" w:cs="Arial"/>
                <w:color w:val="000000"/>
                <w:szCs w:val="20"/>
              </w:rPr>
              <w:t xml:space="preserve"> system strength arrangements</w:t>
            </w:r>
            <w:r w:rsidRPr="00386F66">
              <w:rPr>
                <w:rFonts w:ascii="Arial" w:hAnsi="Arial" w:cs="Arial"/>
                <w:color w:val="000000"/>
                <w:szCs w:val="20"/>
              </w:rPr>
              <w:t xml:space="preserve"> to </w:t>
            </w:r>
            <w:r w:rsidR="00830C61">
              <w:rPr>
                <w:rFonts w:ascii="Arial" w:hAnsi="Arial" w:cs="Arial"/>
                <w:color w:val="000000"/>
                <w:szCs w:val="20"/>
              </w:rPr>
              <w:t>the AEMC</w:t>
            </w:r>
            <w:r>
              <w:rPr>
                <w:rFonts w:ascii="Arial" w:hAnsi="Arial" w:cs="Arial"/>
                <w:color w:val="000000"/>
                <w:szCs w:val="20"/>
              </w:rPr>
              <w:t>, which is appropriate to maintain consistency across the NEM.</w:t>
            </w:r>
          </w:p>
          <w:p w14:paraId="57FE4B99" w14:textId="4CFE7DC4" w:rsidR="00386F66" w:rsidRPr="00386F66" w:rsidRDefault="00386F66" w:rsidP="009C043C">
            <w:pPr>
              <w:pStyle w:val="ListParagraph"/>
              <w:numPr>
                <w:ilvl w:val="0"/>
                <w:numId w:val="8"/>
              </w:numPr>
              <w:rPr>
                <w:rFonts w:ascii="Arial" w:hAnsi="Arial" w:cs="Arial"/>
                <w:color w:val="000000"/>
                <w:szCs w:val="20"/>
              </w:rPr>
            </w:pPr>
            <w:r>
              <w:rPr>
                <w:rFonts w:ascii="Arial" w:hAnsi="Arial" w:cs="Arial"/>
                <w:color w:val="000000"/>
                <w:szCs w:val="20"/>
              </w:rPr>
              <w:t>However, it is</w:t>
            </w:r>
            <w:r w:rsidRPr="00386F66">
              <w:rPr>
                <w:rFonts w:ascii="Arial" w:hAnsi="Arial" w:cs="Arial"/>
                <w:color w:val="000000"/>
                <w:szCs w:val="20"/>
              </w:rPr>
              <w:t xml:space="preserve"> not clear who will </w:t>
            </w:r>
            <w:proofErr w:type="gramStart"/>
            <w:r w:rsidRPr="00386F66">
              <w:rPr>
                <w:rFonts w:ascii="Arial" w:hAnsi="Arial" w:cs="Arial"/>
                <w:color w:val="000000"/>
                <w:szCs w:val="20"/>
              </w:rPr>
              <w:t>be in charge of</w:t>
            </w:r>
            <w:proofErr w:type="gramEnd"/>
            <w:r w:rsidRPr="00386F66">
              <w:rPr>
                <w:rFonts w:ascii="Arial" w:hAnsi="Arial" w:cs="Arial"/>
                <w:color w:val="000000"/>
                <w:szCs w:val="20"/>
              </w:rPr>
              <w:t xml:space="preserve"> system strength</w:t>
            </w:r>
            <w:r w:rsidR="00830C61">
              <w:rPr>
                <w:rFonts w:ascii="Arial" w:hAnsi="Arial" w:cs="Arial"/>
                <w:color w:val="000000"/>
                <w:szCs w:val="20"/>
              </w:rPr>
              <w:t xml:space="preserve"> given the additional role of the REZ coordinator. It is also not clear how other system security considerations will be captured by the framework</w:t>
            </w:r>
            <w:r w:rsidR="00682933">
              <w:rPr>
                <w:rFonts w:ascii="Arial" w:hAnsi="Arial" w:cs="Arial"/>
                <w:color w:val="000000"/>
                <w:szCs w:val="20"/>
              </w:rPr>
              <w:t>.</w:t>
            </w:r>
          </w:p>
          <w:p w14:paraId="54C98AA0" w14:textId="77777777" w:rsidR="00AF5385" w:rsidRDefault="006F45AE" w:rsidP="009C043C">
            <w:pPr>
              <w:pStyle w:val="ListParagraph"/>
              <w:numPr>
                <w:ilvl w:val="0"/>
                <w:numId w:val="8"/>
              </w:numPr>
              <w:rPr>
                <w:rFonts w:ascii="Arial" w:hAnsi="Arial" w:cs="Arial"/>
                <w:color w:val="000000"/>
                <w:szCs w:val="20"/>
              </w:rPr>
            </w:pPr>
            <w:r>
              <w:rPr>
                <w:rFonts w:ascii="Arial" w:hAnsi="Arial" w:cs="Arial"/>
                <w:color w:val="000000"/>
                <w:szCs w:val="20"/>
              </w:rPr>
              <w:t>It is also unclear how</w:t>
            </w:r>
            <w:r w:rsidR="00386F66">
              <w:rPr>
                <w:rFonts w:ascii="Arial" w:hAnsi="Arial" w:cs="Arial"/>
                <w:color w:val="000000"/>
                <w:szCs w:val="20"/>
              </w:rPr>
              <w:t xml:space="preserve"> system strength</w:t>
            </w:r>
            <w:r>
              <w:rPr>
                <w:rFonts w:ascii="Arial" w:hAnsi="Arial" w:cs="Arial"/>
                <w:color w:val="000000"/>
                <w:szCs w:val="20"/>
              </w:rPr>
              <w:t xml:space="preserve"> would</w:t>
            </w:r>
            <w:r w:rsidR="00386F66">
              <w:rPr>
                <w:rFonts w:ascii="Arial" w:hAnsi="Arial" w:cs="Arial"/>
                <w:color w:val="000000"/>
                <w:szCs w:val="20"/>
              </w:rPr>
              <w:t xml:space="preserve"> be managed and maintained in the REZ</w:t>
            </w:r>
            <w:r w:rsidR="00386F66" w:rsidRPr="00386F66">
              <w:rPr>
                <w:rFonts w:ascii="Arial" w:hAnsi="Arial" w:cs="Arial"/>
                <w:color w:val="000000"/>
                <w:szCs w:val="20"/>
              </w:rPr>
              <w:t xml:space="preserve"> if the AEMC’s reforms are delayed</w:t>
            </w:r>
            <w:r>
              <w:rPr>
                <w:rFonts w:ascii="Arial" w:hAnsi="Arial" w:cs="Arial"/>
                <w:color w:val="000000"/>
                <w:szCs w:val="20"/>
              </w:rPr>
              <w:t>.</w:t>
            </w:r>
          </w:p>
          <w:p w14:paraId="75C4E49D" w14:textId="3E06CB25" w:rsidR="00682933" w:rsidRPr="00386F66" w:rsidRDefault="00682933" w:rsidP="009C043C">
            <w:pPr>
              <w:pStyle w:val="ListParagraph"/>
              <w:numPr>
                <w:ilvl w:val="0"/>
                <w:numId w:val="8"/>
              </w:numPr>
              <w:rPr>
                <w:rFonts w:ascii="Arial" w:hAnsi="Arial" w:cs="Arial"/>
                <w:color w:val="000000"/>
                <w:szCs w:val="20"/>
              </w:rPr>
            </w:pPr>
            <w:r>
              <w:rPr>
                <w:rFonts w:ascii="Arial" w:hAnsi="Arial" w:cs="Arial"/>
                <w:color w:val="000000"/>
                <w:szCs w:val="20"/>
              </w:rPr>
              <w:t>The ESB should do further work on this aspect of the framework.</w:t>
            </w:r>
          </w:p>
        </w:tc>
      </w:tr>
      <w:tr w:rsidR="00AF5385" w14:paraId="1003070D" w14:textId="77777777" w:rsidTr="00AF5385">
        <w:tc>
          <w:tcPr>
            <w:tcW w:w="1838" w:type="dxa"/>
          </w:tcPr>
          <w:p w14:paraId="50BAE2A7" w14:textId="3A2BD24C" w:rsidR="00AF5385" w:rsidRDefault="00AF5385" w:rsidP="003E6F22">
            <w:pPr>
              <w:rPr>
                <w:rFonts w:ascii="Arial" w:hAnsi="Arial" w:cs="Arial"/>
                <w:color w:val="000000"/>
                <w:szCs w:val="20"/>
              </w:rPr>
            </w:pPr>
            <w:r>
              <w:rPr>
                <w:rFonts w:ascii="Arial" w:hAnsi="Arial" w:cs="Arial"/>
                <w:color w:val="000000"/>
                <w:szCs w:val="20"/>
              </w:rPr>
              <w:t>REZ coordinator</w:t>
            </w:r>
          </w:p>
        </w:tc>
        <w:tc>
          <w:tcPr>
            <w:tcW w:w="7222" w:type="dxa"/>
          </w:tcPr>
          <w:p w14:paraId="2AF39553" w14:textId="23E7F759" w:rsidR="00AF5385" w:rsidRDefault="00386F66" w:rsidP="009C043C">
            <w:pPr>
              <w:pStyle w:val="ListParagraph"/>
              <w:numPr>
                <w:ilvl w:val="0"/>
                <w:numId w:val="9"/>
              </w:numPr>
              <w:rPr>
                <w:rFonts w:ascii="Arial" w:hAnsi="Arial" w:cs="Arial"/>
                <w:color w:val="000000"/>
                <w:szCs w:val="20"/>
              </w:rPr>
            </w:pPr>
            <w:r>
              <w:rPr>
                <w:rFonts w:ascii="Arial" w:hAnsi="Arial" w:cs="Arial"/>
                <w:color w:val="000000"/>
                <w:szCs w:val="20"/>
              </w:rPr>
              <w:t>The REZ coordinator should be prescribed in the rules given the breadth and importance of the role in assessing which generators would be able to connect to the RE</w:t>
            </w:r>
            <w:r w:rsidR="006F45AE">
              <w:rPr>
                <w:rFonts w:ascii="Arial" w:hAnsi="Arial" w:cs="Arial"/>
                <w:color w:val="000000"/>
                <w:szCs w:val="20"/>
              </w:rPr>
              <w:t>Z</w:t>
            </w:r>
            <w:r>
              <w:rPr>
                <w:rFonts w:ascii="Arial" w:hAnsi="Arial" w:cs="Arial"/>
                <w:color w:val="000000"/>
                <w:szCs w:val="20"/>
              </w:rPr>
              <w:t xml:space="preserve">. </w:t>
            </w:r>
          </w:p>
          <w:p w14:paraId="5E513E8F" w14:textId="15F17E6B" w:rsidR="00386F66" w:rsidRDefault="00386F66" w:rsidP="009C043C">
            <w:pPr>
              <w:pStyle w:val="ListParagraph"/>
              <w:numPr>
                <w:ilvl w:val="0"/>
                <w:numId w:val="9"/>
              </w:numPr>
              <w:rPr>
                <w:rFonts w:ascii="Arial" w:hAnsi="Arial" w:cs="Arial"/>
                <w:color w:val="000000"/>
                <w:szCs w:val="20"/>
              </w:rPr>
            </w:pPr>
            <w:r>
              <w:rPr>
                <w:rFonts w:ascii="Arial" w:hAnsi="Arial" w:cs="Arial"/>
                <w:color w:val="000000"/>
                <w:szCs w:val="20"/>
              </w:rPr>
              <w:t xml:space="preserve">In our view, AEMO should be the REZ coordinator, given </w:t>
            </w:r>
            <w:r w:rsidR="00466135">
              <w:rPr>
                <w:rFonts w:ascii="Arial" w:hAnsi="Arial" w:cs="Arial"/>
                <w:color w:val="000000"/>
                <w:szCs w:val="20"/>
              </w:rPr>
              <w:t xml:space="preserve">its role in </w:t>
            </w:r>
            <w:r>
              <w:rPr>
                <w:rFonts w:ascii="Arial" w:hAnsi="Arial" w:cs="Arial"/>
                <w:color w:val="000000"/>
                <w:szCs w:val="20"/>
              </w:rPr>
              <w:t xml:space="preserve">national planning and identifying REZs through the ISP. AEMO </w:t>
            </w:r>
            <w:r w:rsidR="00466135">
              <w:rPr>
                <w:rFonts w:ascii="Arial" w:hAnsi="Arial" w:cs="Arial"/>
                <w:color w:val="000000"/>
                <w:szCs w:val="20"/>
              </w:rPr>
              <w:t>is also</w:t>
            </w:r>
            <w:r>
              <w:rPr>
                <w:rFonts w:ascii="Arial" w:hAnsi="Arial" w:cs="Arial"/>
                <w:color w:val="000000"/>
                <w:szCs w:val="20"/>
              </w:rPr>
              <w:t xml:space="preserve"> the most appropriate body to undertake the tender</w:t>
            </w:r>
            <w:r w:rsidR="006F45AE">
              <w:rPr>
                <w:rFonts w:ascii="Arial" w:hAnsi="Arial" w:cs="Arial"/>
                <w:color w:val="000000"/>
                <w:szCs w:val="20"/>
              </w:rPr>
              <w:t>/auction</w:t>
            </w:r>
            <w:r>
              <w:rPr>
                <w:rFonts w:ascii="Arial" w:hAnsi="Arial" w:cs="Arial"/>
                <w:color w:val="000000"/>
                <w:szCs w:val="20"/>
              </w:rPr>
              <w:t xml:space="preserve"> process</w:t>
            </w:r>
            <w:r w:rsidR="009F1944">
              <w:rPr>
                <w:rFonts w:ascii="Arial" w:hAnsi="Arial" w:cs="Arial"/>
                <w:color w:val="000000"/>
                <w:szCs w:val="20"/>
              </w:rPr>
              <w:t>, noting our comment above that the selection criteria would need to be consulted on and be transparent.</w:t>
            </w:r>
          </w:p>
          <w:p w14:paraId="2C95F5CA" w14:textId="281926E2" w:rsidR="006F45AE" w:rsidRPr="006F45AE" w:rsidRDefault="009F1944" w:rsidP="009C043C">
            <w:pPr>
              <w:pStyle w:val="ListParagraph"/>
              <w:numPr>
                <w:ilvl w:val="0"/>
                <w:numId w:val="9"/>
              </w:numPr>
              <w:rPr>
                <w:rFonts w:ascii="Arial" w:hAnsi="Arial" w:cs="Arial"/>
                <w:color w:val="000000"/>
                <w:szCs w:val="20"/>
              </w:rPr>
            </w:pPr>
            <w:proofErr w:type="gramStart"/>
            <w:r>
              <w:rPr>
                <w:rFonts w:ascii="Arial" w:hAnsi="Arial" w:cs="Arial"/>
                <w:color w:val="000000"/>
                <w:szCs w:val="20"/>
              </w:rPr>
              <w:t>In order to</w:t>
            </w:r>
            <w:proofErr w:type="gramEnd"/>
            <w:r>
              <w:rPr>
                <w:rFonts w:ascii="Arial" w:hAnsi="Arial" w:cs="Arial"/>
                <w:color w:val="000000"/>
                <w:szCs w:val="20"/>
              </w:rPr>
              <w:t xml:space="preserve"> coordinate local issues, </w:t>
            </w:r>
            <w:r w:rsidR="0051002F">
              <w:rPr>
                <w:rFonts w:ascii="Arial" w:hAnsi="Arial" w:cs="Arial"/>
                <w:color w:val="000000"/>
                <w:szCs w:val="20"/>
              </w:rPr>
              <w:t>AEMO should be required to have regard to advice from</w:t>
            </w:r>
            <w:r>
              <w:rPr>
                <w:rFonts w:ascii="Arial" w:hAnsi="Arial" w:cs="Arial"/>
                <w:color w:val="000000"/>
                <w:szCs w:val="20"/>
              </w:rPr>
              <w:t xml:space="preserve"> the relevant jurisdictional planning body (i.e.</w:t>
            </w:r>
            <w:r w:rsidR="00C849E1">
              <w:rPr>
                <w:rFonts w:ascii="Arial" w:hAnsi="Arial" w:cs="Arial"/>
                <w:color w:val="000000"/>
                <w:szCs w:val="20"/>
              </w:rPr>
              <w:t>,</w:t>
            </w:r>
            <w:r>
              <w:rPr>
                <w:rFonts w:ascii="Arial" w:hAnsi="Arial" w:cs="Arial"/>
                <w:color w:val="000000"/>
                <w:szCs w:val="20"/>
              </w:rPr>
              <w:t xml:space="preserve"> the TNSPs in all regions except in Victoria where it would be AEMO). Where appropriate, for example when a REZ connect</w:t>
            </w:r>
            <w:r w:rsidR="006F45AE">
              <w:rPr>
                <w:rFonts w:ascii="Arial" w:hAnsi="Arial" w:cs="Arial"/>
                <w:color w:val="000000"/>
                <w:szCs w:val="20"/>
              </w:rPr>
              <w:t>s</w:t>
            </w:r>
            <w:r>
              <w:rPr>
                <w:rFonts w:ascii="Arial" w:hAnsi="Arial" w:cs="Arial"/>
                <w:color w:val="000000"/>
                <w:szCs w:val="20"/>
              </w:rPr>
              <w:t xml:space="preserve"> to an interconnector, </w:t>
            </w:r>
            <w:r w:rsidR="0051002F">
              <w:rPr>
                <w:rFonts w:ascii="Arial" w:hAnsi="Arial" w:cs="Arial"/>
                <w:color w:val="000000"/>
                <w:szCs w:val="20"/>
              </w:rPr>
              <w:t>advice would be from</w:t>
            </w:r>
            <w:r>
              <w:rPr>
                <w:rFonts w:ascii="Arial" w:hAnsi="Arial" w:cs="Arial"/>
                <w:color w:val="000000"/>
                <w:szCs w:val="20"/>
              </w:rPr>
              <w:t xml:space="preserve"> multiple JBPs.</w:t>
            </w:r>
          </w:p>
        </w:tc>
      </w:tr>
      <w:tr w:rsidR="00C849E1" w14:paraId="307A710B" w14:textId="77777777" w:rsidTr="00AF5385">
        <w:tc>
          <w:tcPr>
            <w:tcW w:w="1838" w:type="dxa"/>
          </w:tcPr>
          <w:p w14:paraId="73F47DB3" w14:textId="6A0F1807" w:rsidR="00C849E1" w:rsidRDefault="00C849E1" w:rsidP="003E6F22">
            <w:pPr>
              <w:rPr>
                <w:rFonts w:ascii="Arial" w:hAnsi="Arial" w:cs="Arial"/>
                <w:color w:val="000000"/>
                <w:szCs w:val="20"/>
              </w:rPr>
            </w:pPr>
            <w:r>
              <w:rPr>
                <w:rFonts w:ascii="Arial" w:hAnsi="Arial" w:cs="Arial"/>
                <w:color w:val="000000"/>
                <w:szCs w:val="20"/>
              </w:rPr>
              <w:t>Existing generation</w:t>
            </w:r>
          </w:p>
        </w:tc>
        <w:tc>
          <w:tcPr>
            <w:tcW w:w="7222" w:type="dxa"/>
          </w:tcPr>
          <w:p w14:paraId="05873EA2" w14:textId="4BCADDA7" w:rsidR="00C849E1" w:rsidRDefault="00682933" w:rsidP="009C043C">
            <w:pPr>
              <w:pStyle w:val="ListParagraph"/>
              <w:numPr>
                <w:ilvl w:val="0"/>
                <w:numId w:val="9"/>
              </w:numPr>
              <w:rPr>
                <w:rFonts w:ascii="Arial" w:hAnsi="Arial" w:cs="Arial"/>
                <w:color w:val="000000"/>
                <w:szCs w:val="20"/>
              </w:rPr>
            </w:pPr>
            <w:r>
              <w:rPr>
                <w:rFonts w:ascii="Arial" w:hAnsi="Arial" w:cs="Arial"/>
                <w:color w:val="000000"/>
                <w:szCs w:val="20"/>
              </w:rPr>
              <w:t>The ESB should provide more</w:t>
            </w:r>
            <w:r w:rsidR="00C849E1">
              <w:rPr>
                <w:rFonts w:ascii="Arial" w:hAnsi="Arial" w:cs="Arial"/>
                <w:color w:val="000000"/>
                <w:szCs w:val="20"/>
              </w:rPr>
              <w:t xml:space="preserve"> detail on how existing generation in REZ locations </w:t>
            </w:r>
            <w:r w:rsidR="006F45AE">
              <w:rPr>
                <w:rFonts w:ascii="Arial" w:hAnsi="Arial" w:cs="Arial"/>
                <w:color w:val="000000"/>
                <w:szCs w:val="20"/>
              </w:rPr>
              <w:t xml:space="preserve">and generators close to REZ boundaries </w:t>
            </w:r>
            <w:r w:rsidR="00C849E1">
              <w:rPr>
                <w:rFonts w:ascii="Arial" w:hAnsi="Arial" w:cs="Arial"/>
                <w:color w:val="000000"/>
                <w:szCs w:val="20"/>
              </w:rPr>
              <w:t xml:space="preserve">would be treated. Generally, generators should </w:t>
            </w:r>
            <w:r w:rsidR="006F45AE">
              <w:rPr>
                <w:rFonts w:ascii="Arial" w:hAnsi="Arial" w:cs="Arial"/>
                <w:color w:val="000000"/>
                <w:szCs w:val="20"/>
              </w:rPr>
              <w:t xml:space="preserve">not </w:t>
            </w:r>
            <w:r w:rsidR="00C849E1">
              <w:rPr>
                <w:rFonts w:ascii="Arial" w:hAnsi="Arial" w:cs="Arial"/>
                <w:color w:val="000000"/>
                <w:szCs w:val="20"/>
              </w:rPr>
              <w:t>be penalised for siting decisions that have already been made.</w:t>
            </w:r>
          </w:p>
        </w:tc>
      </w:tr>
      <w:tr w:rsidR="00036227" w14:paraId="665F633C" w14:textId="77777777" w:rsidTr="00AF5385">
        <w:tc>
          <w:tcPr>
            <w:tcW w:w="1838" w:type="dxa"/>
          </w:tcPr>
          <w:p w14:paraId="2D134D58" w14:textId="5D4E3050" w:rsidR="00036227" w:rsidRDefault="00036227" w:rsidP="003E6F22">
            <w:pPr>
              <w:rPr>
                <w:rFonts w:ascii="Arial" w:hAnsi="Arial" w:cs="Arial"/>
                <w:color w:val="000000"/>
                <w:szCs w:val="20"/>
              </w:rPr>
            </w:pPr>
            <w:r>
              <w:rPr>
                <w:rFonts w:ascii="Arial" w:hAnsi="Arial" w:cs="Arial"/>
                <w:color w:val="000000"/>
                <w:szCs w:val="20"/>
              </w:rPr>
              <w:lastRenderedPageBreak/>
              <w:t>Risk allocation</w:t>
            </w:r>
          </w:p>
        </w:tc>
        <w:tc>
          <w:tcPr>
            <w:tcW w:w="7222" w:type="dxa"/>
          </w:tcPr>
          <w:p w14:paraId="4510E5BC" w14:textId="29323FB7" w:rsidR="00036227" w:rsidRDefault="00036227" w:rsidP="00036227">
            <w:pPr>
              <w:pStyle w:val="ListParagraph"/>
              <w:numPr>
                <w:ilvl w:val="0"/>
                <w:numId w:val="9"/>
              </w:numPr>
              <w:rPr>
                <w:rFonts w:ascii="Arial" w:hAnsi="Arial" w:cs="Arial"/>
                <w:color w:val="000000"/>
                <w:szCs w:val="20"/>
              </w:rPr>
            </w:pPr>
            <w:r>
              <w:rPr>
                <w:rFonts w:ascii="Arial" w:hAnsi="Arial" w:cs="Arial"/>
                <w:color w:val="000000"/>
                <w:szCs w:val="20"/>
              </w:rPr>
              <w:t xml:space="preserve">It is unclear if revenue adequacy will be an issue, as noted above. However, if there is excess revenue, it would be appropriate for this </w:t>
            </w:r>
            <w:r w:rsidRPr="00036227">
              <w:rPr>
                <w:rFonts w:ascii="Arial" w:hAnsi="Arial" w:cs="Arial"/>
                <w:color w:val="000000"/>
                <w:szCs w:val="20"/>
              </w:rPr>
              <w:t>to offset TUOS</w:t>
            </w:r>
            <w:r>
              <w:rPr>
                <w:rFonts w:ascii="Arial" w:hAnsi="Arial" w:cs="Arial"/>
                <w:color w:val="000000"/>
                <w:szCs w:val="20"/>
              </w:rPr>
              <w:t>.</w:t>
            </w:r>
            <w:r w:rsidRPr="00036227">
              <w:rPr>
                <w:rFonts w:ascii="Arial" w:hAnsi="Arial" w:cs="Arial"/>
                <w:color w:val="000000"/>
                <w:szCs w:val="20"/>
              </w:rPr>
              <w:t xml:space="preserve"> </w:t>
            </w:r>
          </w:p>
          <w:p w14:paraId="0C67614A" w14:textId="77777777" w:rsidR="00036227" w:rsidRDefault="00036227" w:rsidP="00036227">
            <w:pPr>
              <w:pStyle w:val="ListParagraph"/>
              <w:numPr>
                <w:ilvl w:val="0"/>
                <w:numId w:val="9"/>
              </w:numPr>
              <w:rPr>
                <w:rFonts w:ascii="Arial" w:hAnsi="Arial" w:cs="Arial"/>
                <w:color w:val="000000"/>
                <w:szCs w:val="20"/>
              </w:rPr>
            </w:pPr>
            <w:r w:rsidRPr="00036227">
              <w:rPr>
                <w:rFonts w:ascii="Arial" w:hAnsi="Arial" w:cs="Arial"/>
                <w:color w:val="000000"/>
                <w:szCs w:val="20"/>
              </w:rPr>
              <w:t xml:space="preserve">Many REZs are likely </w:t>
            </w:r>
            <w:r>
              <w:rPr>
                <w:rFonts w:ascii="Arial" w:hAnsi="Arial" w:cs="Arial"/>
                <w:color w:val="000000"/>
                <w:szCs w:val="20"/>
              </w:rPr>
              <w:t>to be brought forward</w:t>
            </w:r>
            <w:r w:rsidRPr="00036227">
              <w:rPr>
                <w:rFonts w:ascii="Arial" w:hAnsi="Arial" w:cs="Arial"/>
                <w:color w:val="000000"/>
                <w:szCs w:val="20"/>
              </w:rPr>
              <w:t xml:space="preserve"> due to government policy and </w:t>
            </w:r>
            <w:r>
              <w:rPr>
                <w:rFonts w:ascii="Arial" w:hAnsi="Arial" w:cs="Arial"/>
                <w:color w:val="000000"/>
                <w:szCs w:val="20"/>
              </w:rPr>
              <w:t>built before firm capacity is committed. There</w:t>
            </w:r>
            <w:r w:rsidRPr="00036227">
              <w:rPr>
                <w:rFonts w:ascii="Arial" w:hAnsi="Arial" w:cs="Arial"/>
                <w:color w:val="000000"/>
                <w:szCs w:val="20"/>
              </w:rPr>
              <w:t xml:space="preserve"> is a risk</w:t>
            </w:r>
            <w:r>
              <w:rPr>
                <w:rFonts w:ascii="Arial" w:hAnsi="Arial" w:cs="Arial"/>
                <w:color w:val="000000"/>
                <w:szCs w:val="20"/>
              </w:rPr>
              <w:t>, borne by consumers for regulated REZs,</w:t>
            </w:r>
            <w:r w:rsidRPr="00036227">
              <w:rPr>
                <w:rFonts w:ascii="Arial" w:hAnsi="Arial" w:cs="Arial"/>
                <w:color w:val="000000"/>
                <w:szCs w:val="20"/>
              </w:rPr>
              <w:t xml:space="preserve"> that transmission augmentation may become stranded</w:t>
            </w:r>
            <w:r>
              <w:rPr>
                <w:rFonts w:ascii="Arial" w:hAnsi="Arial" w:cs="Arial"/>
                <w:color w:val="000000"/>
                <w:szCs w:val="20"/>
              </w:rPr>
              <w:t>. To</w:t>
            </w:r>
            <w:r w:rsidRPr="00036227">
              <w:rPr>
                <w:rFonts w:ascii="Arial" w:hAnsi="Arial" w:cs="Arial"/>
                <w:color w:val="000000"/>
                <w:szCs w:val="20"/>
              </w:rPr>
              <w:t xml:space="preserve"> reduce this risk, it may be appropriate for excess auction revenue to offset the costs to consumers. </w:t>
            </w:r>
          </w:p>
          <w:p w14:paraId="588AF82B" w14:textId="71F548ED" w:rsidR="00036227" w:rsidRPr="00036227" w:rsidRDefault="00036227" w:rsidP="00036227">
            <w:pPr>
              <w:pStyle w:val="ListParagraph"/>
              <w:numPr>
                <w:ilvl w:val="0"/>
                <w:numId w:val="9"/>
              </w:numPr>
              <w:rPr>
                <w:rFonts w:ascii="Arial" w:hAnsi="Arial" w:cs="Arial"/>
                <w:color w:val="000000"/>
                <w:szCs w:val="20"/>
              </w:rPr>
            </w:pPr>
            <w:r>
              <w:rPr>
                <w:rFonts w:ascii="Arial" w:hAnsi="Arial" w:cs="Arial"/>
                <w:color w:val="000000"/>
                <w:szCs w:val="20"/>
              </w:rPr>
              <w:t>The ESB should do more work on risk allocation for REZs.</w:t>
            </w:r>
          </w:p>
        </w:tc>
      </w:tr>
    </w:tbl>
    <w:p w14:paraId="0D05A447" w14:textId="77777777" w:rsidR="006F45AE" w:rsidRDefault="006F45AE" w:rsidP="003E6F22">
      <w:pPr>
        <w:rPr>
          <w:rFonts w:ascii="Arial" w:hAnsi="Arial" w:cs="Arial"/>
          <w:color w:val="000000"/>
          <w:szCs w:val="20"/>
        </w:rPr>
      </w:pPr>
    </w:p>
    <w:p w14:paraId="35A7CBDB" w14:textId="17150E21" w:rsidR="00AF5385" w:rsidRPr="0066081F" w:rsidRDefault="00AF5385" w:rsidP="00AF5385">
      <w:pPr>
        <w:rPr>
          <w:b/>
          <w:bCs/>
        </w:rPr>
      </w:pPr>
    </w:p>
    <w:p w14:paraId="1931DEEA" w14:textId="77777777" w:rsidR="00F0163F" w:rsidRDefault="00F0163F" w:rsidP="003E6F22">
      <w:pPr>
        <w:rPr>
          <w:rFonts w:ascii="Arial" w:hAnsi="Arial" w:cs="Arial"/>
          <w:b/>
          <w:bCs/>
          <w:color w:val="000000"/>
          <w:szCs w:val="20"/>
        </w:rPr>
      </w:pPr>
      <w:bookmarkStart w:id="4" w:name="_Hlk63859613"/>
      <w:r>
        <w:rPr>
          <w:rFonts w:ascii="Arial" w:hAnsi="Arial" w:cs="Arial"/>
          <w:b/>
          <w:bCs/>
          <w:color w:val="000000"/>
          <w:szCs w:val="20"/>
        </w:rPr>
        <w:t xml:space="preserve">While it may be appropriate to consider access within a REZ, contemplation of locational pricing is a separate issue that should not be dealt with here </w:t>
      </w:r>
    </w:p>
    <w:bookmarkEnd w:id="4"/>
    <w:p w14:paraId="0A7133D7" w14:textId="7D18C3B4" w:rsidR="002E16FB" w:rsidRDefault="002E16FB" w:rsidP="00700419"/>
    <w:p w14:paraId="3A18BB50" w14:textId="79CBA7ED" w:rsidR="002E16FB" w:rsidRDefault="002E16FB" w:rsidP="00700419">
      <w:r>
        <w:t xml:space="preserve">In our view, the aim of REZ access rights should be to ensure that connections within the zone are consistent with what has been determined to be optimal given the network augmentation identified in the Integrated System Plan (ISP) and REZ planning process. </w:t>
      </w:r>
    </w:p>
    <w:p w14:paraId="14F629E8" w14:textId="42B27808" w:rsidR="002A6D45" w:rsidRDefault="002A6D45" w:rsidP="00700419"/>
    <w:p w14:paraId="028E597F" w14:textId="15FBEB88" w:rsidR="006F45AE" w:rsidRDefault="002A6D45" w:rsidP="002A6D45">
      <w:r w:rsidRPr="002A6D45">
        <w:t xml:space="preserve">To achieve this objective, further development of Options 1 and 2 is appropriate. Origin does not support Options 3 and 4 as they are overly complex and premature to implement given that they are a </w:t>
      </w:r>
      <w:proofErr w:type="gramStart"/>
      <w:r w:rsidRPr="002A6D45">
        <w:t>stepping stone</w:t>
      </w:r>
      <w:proofErr w:type="gramEnd"/>
      <w:r w:rsidRPr="002A6D45">
        <w:t xml:space="preserve"> to broader access reform, such as locational pricing.</w:t>
      </w:r>
      <w:r>
        <w:t xml:space="preserve"> </w:t>
      </w:r>
      <w:r w:rsidR="00700419">
        <w:t xml:space="preserve">We provide feedback on the four proposed options </w:t>
      </w:r>
      <w:r w:rsidR="006F45AE">
        <w:t>in Table 2</w:t>
      </w:r>
      <w:r w:rsidR="002E16FB">
        <w:t>.</w:t>
      </w:r>
    </w:p>
    <w:p w14:paraId="7C878FFA" w14:textId="77777777" w:rsidR="002A6D45" w:rsidRPr="002A6D45" w:rsidRDefault="002A6D45" w:rsidP="002A6D45"/>
    <w:p w14:paraId="4B36CD93" w14:textId="18E1357E" w:rsidR="00700419" w:rsidRDefault="00700419" w:rsidP="00700419">
      <w:pPr>
        <w:spacing w:after="40"/>
      </w:pPr>
      <w:r>
        <w:t>Table 2: Feedback on access options</w:t>
      </w:r>
    </w:p>
    <w:tbl>
      <w:tblPr>
        <w:tblStyle w:val="TableGrid"/>
        <w:tblW w:w="0" w:type="auto"/>
        <w:tblLook w:val="04A0" w:firstRow="1" w:lastRow="0" w:firstColumn="1" w:lastColumn="0" w:noHBand="0" w:noVBand="1"/>
      </w:tblPr>
      <w:tblGrid>
        <w:gridCol w:w="1980"/>
        <w:gridCol w:w="7080"/>
      </w:tblGrid>
      <w:tr w:rsidR="00700419" w14:paraId="5211E10A" w14:textId="77777777" w:rsidTr="00D9549E">
        <w:tc>
          <w:tcPr>
            <w:tcW w:w="1980" w:type="dxa"/>
            <w:shd w:val="clear" w:color="auto" w:fill="FA4616" w:themeFill="accent1"/>
          </w:tcPr>
          <w:p w14:paraId="05FDC76E" w14:textId="60A35CEE" w:rsidR="00700419" w:rsidRPr="00700419" w:rsidRDefault="00700419" w:rsidP="00700419">
            <w:pPr>
              <w:rPr>
                <w:b/>
                <w:bCs/>
              </w:rPr>
            </w:pPr>
            <w:r w:rsidRPr="00700419">
              <w:rPr>
                <w:b/>
                <w:bCs/>
              </w:rPr>
              <w:t>Options</w:t>
            </w:r>
          </w:p>
        </w:tc>
        <w:tc>
          <w:tcPr>
            <w:tcW w:w="7080" w:type="dxa"/>
            <w:shd w:val="clear" w:color="auto" w:fill="FA4616" w:themeFill="accent1"/>
          </w:tcPr>
          <w:p w14:paraId="73D8751D" w14:textId="7630F8B0" w:rsidR="00700419" w:rsidRPr="00700419" w:rsidRDefault="00700419" w:rsidP="00700419">
            <w:pPr>
              <w:rPr>
                <w:b/>
                <w:bCs/>
              </w:rPr>
            </w:pPr>
            <w:r w:rsidRPr="00700419">
              <w:rPr>
                <w:b/>
                <w:bCs/>
              </w:rPr>
              <w:t>Comments</w:t>
            </w:r>
          </w:p>
        </w:tc>
      </w:tr>
      <w:tr w:rsidR="00700419" w14:paraId="177DACC8" w14:textId="77777777" w:rsidTr="00D9549E">
        <w:tc>
          <w:tcPr>
            <w:tcW w:w="1980" w:type="dxa"/>
          </w:tcPr>
          <w:p w14:paraId="490E80A7" w14:textId="77777777" w:rsidR="00700419" w:rsidRDefault="00123E27" w:rsidP="00700419">
            <w:r>
              <w:t>Option 1:</w:t>
            </w:r>
          </w:p>
          <w:p w14:paraId="6F87A782" w14:textId="64F4CE49" w:rsidR="00123E27" w:rsidRDefault="00123E27" w:rsidP="00700419">
            <w:r>
              <w:t>Connection access protection model</w:t>
            </w:r>
          </w:p>
        </w:tc>
        <w:tc>
          <w:tcPr>
            <w:tcW w:w="7080" w:type="dxa"/>
          </w:tcPr>
          <w:p w14:paraId="2C4AFAC2" w14:textId="74E1FE05" w:rsidR="00123E27" w:rsidRDefault="00123E27" w:rsidP="009C043C">
            <w:pPr>
              <w:pStyle w:val="ListParagraph"/>
              <w:numPr>
                <w:ilvl w:val="0"/>
                <w:numId w:val="10"/>
              </w:numPr>
            </w:pPr>
            <w:r>
              <w:t>This approach is s</w:t>
            </w:r>
            <w:r w:rsidR="00700419">
              <w:t>imple</w:t>
            </w:r>
            <w:r>
              <w:t xml:space="preserve">. However, it would likely </w:t>
            </w:r>
            <w:r w:rsidR="00700419">
              <w:t>lead to inefficient transmission build</w:t>
            </w:r>
            <w:r>
              <w:t xml:space="preserve"> if the remediation costs are</w:t>
            </w:r>
            <w:r w:rsidR="006F45AE">
              <w:t xml:space="preserve"> too</w:t>
            </w:r>
            <w:r>
              <w:t xml:space="preserve"> low</w:t>
            </w:r>
            <w:r w:rsidR="00700419">
              <w:t xml:space="preserve"> or </w:t>
            </w:r>
            <w:r>
              <w:t>effective closed access</w:t>
            </w:r>
            <w:r w:rsidR="00F015E0">
              <w:t>.</w:t>
            </w:r>
          </w:p>
          <w:p w14:paraId="17C53389" w14:textId="2C6FE527" w:rsidR="00F015E0" w:rsidRDefault="00506CC9" w:rsidP="009C043C">
            <w:pPr>
              <w:pStyle w:val="ListParagraph"/>
              <w:numPr>
                <w:ilvl w:val="0"/>
                <w:numId w:val="10"/>
              </w:numPr>
            </w:pPr>
            <w:r>
              <w:t xml:space="preserve">In the case of the latter, effective closed access could lead to REZ underutilisation if the coordinator has not appropriately planned for capacity. </w:t>
            </w:r>
            <w:r w:rsidR="00F015E0">
              <w:t>However, assuming capacity has been correctly planned, this option would act as a deterrent to inefficient connections to the REZ, over and above existing signals.</w:t>
            </w:r>
          </w:p>
          <w:p w14:paraId="42321C8A" w14:textId="1CDAFA68" w:rsidR="00700419" w:rsidRDefault="00506CC9" w:rsidP="009C043C">
            <w:pPr>
              <w:pStyle w:val="ListParagraph"/>
              <w:numPr>
                <w:ilvl w:val="0"/>
                <w:numId w:val="10"/>
              </w:numPr>
            </w:pPr>
            <w:r>
              <w:t xml:space="preserve">It may also disincentive non-network solutions (e.g., storage) </w:t>
            </w:r>
            <w:r w:rsidR="006F45AE">
              <w:t xml:space="preserve">from connecting to the REZ </w:t>
            </w:r>
            <w:r>
              <w:t xml:space="preserve">to address congestion. </w:t>
            </w:r>
          </w:p>
        </w:tc>
      </w:tr>
      <w:tr w:rsidR="00700419" w14:paraId="45D933FF" w14:textId="77777777" w:rsidTr="00D9549E">
        <w:tc>
          <w:tcPr>
            <w:tcW w:w="1980" w:type="dxa"/>
          </w:tcPr>
          <w:p w14:paraId="6EFBE314" w14:textId="77777777" w:rsidR="00700419" w:rsidRDefault="00123E27" w:rsidP="00700419">
            <w:r>
              <w:t>Option 2:</w:t>
            </w:r>
          </w:p>
          <w:p w14:paraId="4B5A358B" w14:textId="754BF820" w:rsidR="00123E27" w:rsidRDefault="00123E27" w:rsidP="00700419">
            <w:r>
              <w:t>Financial access protection model</w:t>
            </w:r>
          </w:p>
        </w:tc>
        <w:tc>
          <w:tcPr>
            <w:tcW w:w="7080" w:type="dxa"/>
          </w:tcPr>
          <w:p w14:paraId="77B74EB1" w14:textId="05B5C53C" w:rsidR="005B6536" w:rsidRDefault="00F015E0" w:rsidP="009C043C">
            <w:pPr>
              <w:pStyle w:val="ListParagraph"/>
              <w:numPr>
                <w:ilvl w:val="0"/>
                <w:numId w:val="3"/>
              </w:numPr>
              <w:contextualSpacing w:val="0"/>
            </w:pPr>
            <w:r>
              <w:t xml:space="preserve">This option could also act as a deterrent to inefficient connections to the REZ, over and above existing signals. </w:t>
            </w:r>
            <w:r w:rsidR="00506CC9">
              <w:t xml:space="preserve">Unlike option 1, this option may be favourable to more efficient non-network solutions for alleviating congestion, i.e., through storage participants without access rights. </w:t>
            </w:r>
          </w:p>
          <w:p w14:paraId="31B04A9B" w14:textId="539C3CB5" w:rsidR="00506CC9" w:rsidRDefault="005B6536" w:rsidP="009C043C">
            <w:pPr>
              <w:pStyle w:val="ListParagraph"/>
              <w:numPr>
                <w:ilvl w:val="0"/>
                <w:numId w:val="3"/>
              </w:numPr>
              <w:contextualSpacing w:val="0"/>
            </w:pPr>
            <w:r>
              <w:t xml:space="preserve">This option is </w:t>
            </w:r>
            <w:r w:rsidR="00772D87">
              <w:t xml:space="preserve">less likely </w:t>
            </w:r>
            <w:r>
              <w:t>to lead to inefficient transmission build but is more complex, despite the simplification proposed by the ESB (for REZ generators without access rights to receive zero during congestion).</w:t>
            </w:r>
          </w:p>
          <w:p w14:paraId="53E2033A" w14:textId="0F331B22" w:rsidR="00700419" w:rsidRPr="00C849E1" w:rsidRDefault="00700419" w:rsidP="009C043C">
            <w:pPr>
              <w:pStyle w:val="ListParagraph"/>
              <w:numPr>
                <w:ilvl w:val="0"/>
                <w:numId w:val="3"/>
              </w:numPr>
              <w:contextualSpacing w:val="0"/>
            </w:pPr>
            <w:r>
              <w:t xml:space="preserve">It is not clear how </w:t>
            </w:r>
            <w:r w:rsidR="00506CC9">
              <w:t>simple</w:t>
            </w:r>
            <w:r>
              <w:t xml:space="preserve"> it would be to</w:t>
            </w:r>
            <w:r w:rsidR="00506CC9">
              <w:t xml:space="preserve"> identify and</w:t>
            </w:r>
            <w:r>
              <w:t xml:space="preserve"> allocate congestion occurring in the REZ </w:t>
            </w:r>
            <w:r w:rsidR="00506CC9">
              <w:t xml:space="preserve">in a </w:t>
            </w:r>
            <w:r>
              <w:t>meshed/looped</w:t>
            </w:r>
            <w:r w:rsidR="00506CC9">
              <w:t xml:space="preserve"> </w:t>
            </w:r>
            <w:r w:rsidR="00506CC9" w:rsidRPr="00C849E1">
              <w:t xml:space="preserve">configuration. We would welcome clarity on whether this would be </w:t>
            </w:r>
            <w:r w:rsidR="005B6536">
              <w:t xml:space="preserve">easy </w:t>
            </w:r>
            <w:r w:rsidR="00506CC9" w:rsidRPr="00C849E1">
              <w:t xml:space="preserve">to identify and transparent to all participants, including prospective generators. </w:t>
            </w:r>
          </w:p>
          <w:p w14:paraId="5EC4FADF" w14:textId="6F2361F8" w:rsidR="006A0E8A" w:rsidRDefault="00BC58FC" w:rsidP="009C043C">
            <w:pPr>
              <w:pStyle w:val="ListParagraph"/>
              <w:numPr>
                <w:ilvl w:val="0"/>
                <w:numId w:val="3"/>
              </w:numPr>
              <w:contextualSpacing w:val="0"/>
            </w:pPr>
            <w:r>
              <w:t>In choosing between real time or ex</w:t>
            </w:r>
            <w:r w:rsidR="005B6536">
              <w:t>-</w:t>
            </w:r>
            <w:r>
              <w:t xml:space="preserve">post reallocation, the ESB should have regard to simplicity and minimising costs. </w:t>
            </w:r>
            <w:r w:rsidR="006A0E8A" w:rsidRPr="00C849E1">
              <w:t xml:space="preserve">It is also </w:t>
            </w:r>
            <w:r>
              <w:t xml:space="preserve">not </w:t>
            </w:r>
            <w:r w:rsidR="006A0E8A" w:rsidRPr="00C849E1">
              <w:t>clear how the ex-post reallocation mechanism would work, e.g., who would administer the mechanism</w:t>
            </w:r>
            <w:r w:rsidR="005B6536">
              <w:t xml:space="preserve"> and how long after settlement would reallocation occur</w:t>
            </w:r>
            <w:r w:rsidR="006A0E8A" w:rsidRPr="00C849E1">
              <w:t xml:space="preserve">? </w:t>
            </w:r>
          </w:p>
        </w:tc>
      </w:tr>
      <w:tr w:rsidR="00700419" w14:paraId="5DE8DCBC" w14:textId="77777777" w:rsidTr="00D9549E">
        <w:tc>
          <w:tcPr>
            <w:tcW w:w="1980" w:type="dxa"/>
          </w:tcPr>
          <w:p w14:paraId="6205AF5E" w14:textId="77777777" w:rsidR="00700419" w:rsidRDefault="00123E27" w:rsidP="00700419">
            <w:r>
              <w:lastRenderedPageBreak/>
              <w:t>Option 3:</w:t>
            </w:r>
          </w:p>
          <w:p w14:paraId="38ACA88F" w14:textId="1537A9F8" w:rsidR="00123E27" w:rsidRDefault="00123E27" w:rsidP="00700419">
            <w:r>
              <w:t>REZ as a region</w:t>
            </w:r>
          </w:p>
        </w:tc>
        <w:tc>
          <w:tcPr>
            <w:tcW w:w="7080" w:type="dxa"/>
          </w:tcPr>
          <w:p w14:paraId="52CB5781" w14:textId="314E0B1D" w:rsidR="00700419" w:rsidRDefault="00314F17" w:rsidP="009C043C">
            <w:pPr>
              <w:pStyle w:val="ListParagraph"/>
              <w:numPr>
                <w:ilvl w:val="0"/>
                <w:numId w:val="3"/>
              </w:numPr>
              <w:contextualSpacing w:val="0"/>
            </w:pPr>
            <w:r>
              <w:t xml:space="preserve">It is unclear how </w:t>
            </w:r>
            <w:r w:rsidR="005B6536">
              <w:t>REZs as a region</w:t>
            </w:r>
            <w:r>
              <w:t xml:space="preserve"> would affect broader pricing in the NEM. The ESB also proposes that this</w:t>
            </w:r>
            <w:r w:rsidR="00506CC9">
              <w:t xml:space="preserve"> option </w:t>
            </w:r>
            <w:r w:rsidR="005B6536">
              <w:t xml:space="preserve">could be </w:t>
            </w:r>
            <w:r w:rsidR="00506CC9">
              <w:t xml:space="preserve">combined with </w:t>
            </w:r>
            <w:r w:rsidR="002A6D45">
              <w:t>locational marginal pricing and financial transmission rights (</w:t>
            </w:r>
            <w:r w:rsidR="00700419">
              <w:t>LMP/FTRs</w:t>
            </w:r>
            <w:r w:rsidR="002A6D45">
              <w:t>)</w:t>
            </w:r>
            <w:r w:rsidR="00506CC9">
              <w:t xml:space="preserve"> within the zone </w:t>
            </w:r>
            <w:r>
              <w:t>to provide firmer access to the REZ reference node price</w:t>
            </w:r>
            <w:r w:rsidR="00506CC9">
              <w:t>. As noted, we consider that LMP</w:t>
            </w:r>
            <w:r>
              <w:t xml:space="preserve"> and </w:t>
            </w:r>
            <w:r w:rsidR="00506CC9">
              <w:t xml:space="preserve">FTRs </w:t>
            </w:r>
            <w:r w:rsidR="00700419">
              <w:t>are complex</w:t>
            </w:r>
            <w:r w:rsidR="00506CC9">
              <w:t xml:space="preserve"> and</w:t>
            </w:r>
            <w:r>
              <w:t xml:space="preserve"> REZ as a region appears</w:t>
            </w:r>
            <w:r w:rsidR="00700419">
              <w:t xml:space="preserve"> impractical</w:t>
            </w:r>
            <w:r w:rsidR="005B6536">
              <w:t xml:space="preserve"> and may disincentivise new connections</w:t>
            </w:r>
            <w:r>
              <w:t xml:space="preserve">. We oppose this option. </w:t>
            </w:r>
          </w:p>
        </w:tc>
      </w:tr>
      <w:tr w:rsidR="00700419" w14:paraId="7E615F9D" w14:textId="77777777" w:rsidTr="00D9549E">
        <w:tc>
          <w:tcPr>
            <w:tcW w:w="1980" w:type="dxa"/>
          </w:tcPr>
          <w:p w14:paraId="01CA2132" w14:textId="77777777" w:rsidR="00700419" w:rsidRDefault="00123E27" w:rsidP="00700419">
            <w:r>
              <w:t>Option 4:</w:t>
            </w:r>
          </w:p>
          <w:p w14:paraId="4968EF37" w14:textId="1DFE323A" w:rsidR="00123E27" w:rsidRDefault="00123E27" w:rsidP="00700419">
            <w:r>
              <w:t>Early allocation of FTRs</w:t>
            </w:r>
          </w:p>
        </w:tc>
        <w:tc>
          <w:tcPr>
            <w:tcW w:w="7080" w:type="dxa"/>
          </w:tcPr>
          <w:p w14:paraId="59ADDF6E" w14:textId="6CFDE58B" w:rsidR="00700419" w:rsidRDefault="00314F17" w:rsidP="009C043C">
            <w:pPr>
              <w:pStyle w:val="ListParagraph"/>
              <w:numPr>
                <w:ilvl w:val="0"/>
                <w:numId w:val="3"/>
              </w:numPr>
            </w:pPr>
            <w:r>
              <w:t xml:space="preserve">We oppose this option. The ESB has yet to make a case for introducing LMP/FTRs in the future. </w:t>
            </w:r>
            <w:r w:rsidR="002A6D45">
              <w:t>This will</w:t>
            </w:r>
            <w:r>
              <w:t xml:space="preserve"> </w:t>
            </w:r>
            <w:r w:rsidR="00700419" w:rsidRPr="00D13EDA">
              <w:t xml:space="preserve">result in additional uncertainty and risk that will dissuade new investment </w:t>
            </w:r>
            <w:r>
              <w:t>from connecting to the REZ, even if FTRs are allocated early.</w:t>
            </w:r>
          </w:p>
        </w:tc>
      </w:tr>
    </w:tbl>
    <w:p w14:paraId="6074C71D" w14:textId="77777777" w:rsidR="009F1944" w:rsidRDefault="009F1944" w:rsidP="009F1944">
      <w:pPr>
        <w:rPr>
          <w:b/>
          <w:bCs/>
        </w:rPr>
      </w:pPr>
    </w:p>
    <w:p w14:paraId="1FEC004C" w14:textId="748B0A98" w:rsidR="00123E27" w:rsidRDefault="00123E27" w:rsidP="009F1944">
      <w:r w:rsidRPr="00123E27">
        <w:t xml:space="preserve">Regardless of the option chosen, </w:t>
      </w:r>
      <w:r>
        <w:t>we consider that</w:t>
      </w:r>
      <w:r w:rsidR="00BC58FC">
        <w:t>, if access within a REZ is introduced</w:t>
      </w:r>
      <w:r>
        <w:t>:</w:t>
      </w:r>
    </w:p>
    <w:p w14:paraId="4A331904" w14:textId="00816316" w:rsidR="002E16FB" w:rsidRDefault="002E16FB" w:rsidP="009C043C">
      <w:pPr>
        <w:pStyle w:val="ListParagraph"/>
        <w:numPr>
          <w:ilvl w:val="0"/>
          <w:numId w:val="3"/>
        </w:numPr>
      </w:pPr>
      <w:r>
        <w:t>The ESB should have regard to how simple the regime is and should not choose options based on how complementary they would be to broader access reforms such as LMP/FTRs.</w:t>
      </w:r>
    </w:p>
    <w:p w14:paraId="6DCB4AB8" w14:textId="740A4CD9" w:rsidR="009F1944" w:rsidRDefault="00BC58FC" w:rsidP="009C043C">
      <w:pPr>
        <w:pStyle w:val="ListParagraph"/>
        <w:numPr>
          <w:ilvl w:val="0"/>
          <w:numId w:val="3"/>
        </w:numPr>
      </w:pPr>
      <w:r>
        <w:t>P</w:t>
      </w:r>
      <w:r w:rsidR="00123E27" w:rsidRPr="00123E27">
        <w:t xml:space="preserve">rotection should apply </w:t>
      </w:r>
      <w:r w:rsidR="00C849E1">
        <w:t>for</w:t>
      </w:r>
      <w:r w:rsidR="00123E27" w:rsidRPr="00123E27">
        <w:t xml:space="preserve"> the lifetime of the transmission asset to which the rights relate. </w:t>
      </w:r>
    </w:p>
    <w:p w14:paraId="2EEB27FE" w14:textId="7051823C" w:rsidR="00BC58FC" w:rsidRDefault="00830C61" w:rsidP="009C043C">
      <w:pPr>
        <w:pStyle w:val="ListParagraph"/>
        <w:numPr>
          <w:ilvl w:val="0"/>
          <w:numId w:val="3"/>
        </w:numPr>
      </w:pPr>
      <w:r>
        <w:t xml:space="preserve">The ESB would need to clarify who </w:t>
      </w:r>
      <w:r w:rsidR="005B6536">
        <w:t>“</w:t>
      </w:r>
      <w:r>
        <w:t>owns</w:t>
      </w:r>
      <w:r w:rsidR="005B6536">
        <w:t>”</w:t>
      </w:r>
      <w:r>
        <w:t xml:space="preserve"> the capacity within the REZ if the barriers to entry are too high</w:t>
      </w:r>
      <w:r w:rsidR="005B6536">
        <w:t xml:space="preserve"> and</w:t>
      </w:r>
      <w:r>
        <w:t xml:space="preserve"> the REZ is undersubscribed. Would it be appropriate to run another tender/auction process for example?</w:t>
      </w:r>
      <w:r w:rsidR="005B6536">
        <w:t xml:space="preserve"> </w:t>
      </w:r>
    </w:p>
    <w:p w14:paraId="3778E7F7" w14:textId="77777777" w:rsidR="00123E27" w:rsidRDefault="00123E27" w:rsidP="009F1944">
      <w:pPr>
        <w:rPr>
          <w:b/>
          <w:bCs/>
        </w:rPr>
      </w:pPr>
    </w:p>
    <w:p w14:paraId="76C610D3" w14:textId="3903838C" w:rsidR="005768CD" w:rsidRDefault="005768CD" w:rsidP="005768CD">
      <w:pPr>
        <w:rPr>
          <w:b/>
          <w:bCs/>
        </w:rPr>
      </w:pPr>
      <w:r>
        <w:rPr>
          <w:b/>
          <w:bCs/>
        </w:rPr>
        <w:t>It is premature to continue working on broad</w:t>
      </w:r>
      <w:r w:rsidR="005B4533">
        <w:rPr>
          <w:b/>
          <w:bCs/>
        </w:rPr>
        <w:t>er</w:t>
      </w:r>
      <w:r>
        <w:rPr>
          <w:b/>
          <w:bCs/>
        </w:rPr>
        <w:t xml:space="preserve"> access reform</w:t>
      </w:r>
    </w:p>
    <w:p w14:paraId="1EC02346" w14:textId="77777777" w:rsidR="00073A3D" w:rsidRPr="00DE5307" w:rsidRDefault="00073A3D" w:rsidP="00073A3D">
      <w:pPr>
        <w:pStyle w:val="BodyText"/>
        <w:jc w:val="left"/>
        <w:rPr>
          <w:rFonts w:ascii="Arial" w:hAnsi="Arial" w:cs="Arial"/>
          <w:color w:val="000000" w:themeColor="text1"/>
          <w:szCs w:val="20"/>
        </w:rPr>
      </w:pPr>
    </w:p>
    <w:p w14:paraId="7EFB861F" w14:textId="506D5036" w:rsidR="00073A3D" w:rsidRDefault="002E16FB" w:rsidP="002A6D45">
      <w:pPr>
        <w:pStyle w:val="BodyText"/>
        <w:spacing w:after="240"/>
        <w:jc w:val="left"/>
        <w:rPr>
          <w:rFonts w:ascii="Arial" w:hAnsi="Arial" w:cs="Arial"/>
          <w:color w:val="000000"/>
          <w:szCs w:val="20"/>
        </w:rPr>
      </w:pPr>
      <w:r>
        <w:rPr>
          <w:rFonts w:ascii="Arial" w:hAnsi="Arial" w:cs="Arial"/>
          <w:color w:val="000000"/>
          <w:szCs w:val="20"/>
        </w:rPr>
        <w:t xml:space="preserve">We do not agree that REZs should be designed and implemented as an interim solution that will ultimately transition to the application of locational pricing across the NEM. </w:t>
      </w:r>
      <w:r w:rsidR="00073A3D">
        <w:rPr>
          <w:rFonts w:ascii="Arial" w:hAnsi="Arial" w:cs="Arial"/>
          <w:color w:val="000000"/>
          <w:szCs w:val="20"/>
        </w:rPr>
        <w:t xml:space="preserve">As we have noted in our various submissions to the </w:t>
      </w:r>
      <w:r w:rsidR="002A6D45">
        <w:rPr>
          <w:rFonts w:ascii="Arial" w:hAnsi="Arial" w:cs="Arial"/>
          <w:color w:val="000000"/>
          <w:szCs w:val="20"/>
        </w:rPr>
        <w:t>coordination of generation and transmission investment (</w:t>
      </w:r>
      <w:r w:rsidR="00073A3D">
        <w:rPr>
          <w:rFonts w:ascii="Arial" w:hAnsi="Arial" w:cs="Arial"/>
          <w:color w:val="000000"/>
          <w:szCs w:val="20"/>
        </w:rPr>
        <w:t>COGATI</w:t>
      </w:r>
      <w:r w:rsidR="002A6D45">
        <w:rPr>
          <w:rFonts w:ascii="Arial" w:hAnsi="Arial" w:cs="Arial"/>
          <w:color w:val="000000"/>
          <w:szCs w:val="20"/>
        </w:rPr>
        <w:t>)</w:t>
      </w:r>
      <w:r w:rsidR="00073A3D">
        <w:rPr>
          <w:rFonts w:ascii="Arial" w:hAnsi="Arial" w:cs="Arial"/>
          <w:color w:val="000000"/>
          <w:szCs w:val="20"/>
        </w:rPr>
        <w:t xml:space="preserve"> process, </w:t>
      </w:r>
      <w:r w:rsidR="002A6D45">
        <w:rPr>
          <w:rFonts w:ascii="Arial" w:hAnsi="Arial" w:cs="Arial"/>
          <w:color w:val="000000"/>
          <w:szCs w:val="20"/>
        </w:rPr>
        <w:t>locational pricing</w:t>
      </w:r>
      <w:r w:rsidR="00073A3D">
        <w:rPr>
          <w:rFonts w:ascii="Arial" w:hAnsi="Arial" w:cs="Arial"/>
          <w:color w:val="000000"/>
          <w:szCs w:val="20"/>
        </w:rPr>
        <w:t xml:space="preserve"> reform would create </w:t>
      </w:r>
      <w:r w:rsidR="00073A3D">
        <w:t xml:space="preserve">additional risk and uncertainty in the market leading to higher system costs and dampened investment signals. </w:t>
      </w:r>
    </w:p>
    <w:p w14:paraId="36663437" w14:textId="007F1419" w:rsidR="00073A3D" w:rsidRDefault="00073A3D" w:rsidP="00073A3D">
      <w:pPr>
        <w:pStyle w:val="BodyText"/>
        <w:jc w:val="left"/>
        <w:rPr>
          <w:rFonts w:ascii="Arial" w:hAnsi="Arial" w:cs="Arial"/>
          <w:color w:val="000000"/>
          <w:szCs w:val="20"/>
        </w:rPr>
      </w:pPr>
      <w:r>
        <w:rPr>
          <w:rFonts w:ascii="Arial" w:hAnsi="Arial" w:cs="Arial"/>
          <w:color w:val="000000"/>
          <w:szCs w:val="20"/>
        </w:rPr>
        <w:t xml:space="preserve">Throughout the COGATI process, the problem that the AEMC, and now the ESB, has been trying to solve through LMP/FTRs has changed. Our understanding of the latest rationale from the ESB is that REZs will strengthened locational signals but broader access reforms are still needed to manage future operational congestion issues that may arise (such as more counter-price flows and race-to-the-floor bidding). The ESB considers that these problems may arise in the future as the number of REZs continue to grow across the NEM. However, it has not provided </w:t>
      </w:r>
      <w:r w:rsidR="00772D87">
        <w:rPr>
          <w:rFonts w:ascii="Arial" w:hAnsi="Arial" w:cs="Arial"/>
          <w:color w:val="000000"/>
          <w:szCs w:val="20"/>
        </w:rPr>
        <w:t>details on</w:t>
      </w:r>
      <w:r>
        <w:rPr>
          <w:rFonts w:ascii="Arial" w:hAnsi="Arial" w:cs="Arial"/>
          <w:color w:val="000000"/>
          <w:szCs w:val="20"/>
        </w:rPr>
        <w:t xml:space="preserve"> </w:t>
      </w:r>
      <w:r w:rsidR="00772D87">
        <w:rPr>
          <w:rFonts w:ascii="Arial" w:hAnsi="Arial" w:cs="Arial"/>
          <w:color w:val="000000"/>
          <w:szCs w:val="20"/>
        </w:rPr>
        <w:t>the magnitude of these future problems</w:t>
      </w:r>
      <w:r>
        <w:rPr>
          <w:rFonts w:ascii="Arial" w:hAnsi="Arial" w:cs="Arial"/>
          <w:color w:val="000000"/>
          <w:szCs w:val="20"/>
        </w:rPr>
        <w:t xml:space="preserve">. </w:t>
      </w:r>
    </w:p>
    <w:p w14:paraId="459FB4A1" w14:textId="1AE1691F" w:rsidR="002E16FB" w:rsidRDefault="002E16FB" w:rsidP="00073A3D">
      <w:pPr>
        <w:pStyle w:val="BodyText"/>
        <w:jc w:val="left"/>
        <w:rPr>
          <w:rFonts w:ascii="Arial" w:hAnsi="Arial" w:cs="Arial"/>
          <w:color w:val="000000"/>
          <w:szCs w:val="20"/>
        </w:rPr>
      </w:pPr>
    </w:p>
    <w:p w14:paraId="118A65C0" w14:textId="2DC01221" w:rsidR="00073A3D" w:rsidRDefault="002E16FB" w:rsidP="002E16FB">
      <w:pPr>
        <w:pStyle w:val="BodyText"/>
        <w:jc w:val="left"/>
        <w:rPr>
          <w:rFonts w:ascii="Arial" w:hAnsi="Arial" w:cs="Arial"/>
          <w:color w:val="000000"/>
          <w:szCs w:val="20"/>
        </w:rPr>
      </w:pPr>
      <w:bookmarkStart w:id="5" w:name="_Hlk63942223"/>
      <w:r w:rsidRPr="00637523">
        <w:rPr>
          <w:rFonts w:ascii="Arial" w:hAnsi="Arial" w:cs="Arial"/>
          <w:color w:val="000000"/>
          <w:szCs w:val="20"/>
        </w:rPr>
        <w:t>Any transitional framework is premature and should only be considered after REZs have been implemented and the outcomes assessed.</w:t>
      </w:r>
      <w:bookmarkEnd w:id="5"/>
      <w:r>
        <w:rPr>
          <w:rFonts w:ascii="Arial" w:hAnsi="Arial" w:cs="Arial"/>
          <w:color w:val="000000"/>
          <w:szCs w:val="20"/>
        </w:rPr>
        <w:t xml:space="preserve"> </w:t>
      </w:r>
      <w:r w:rsidR="00073A3D">
        <w:rPr>
          <w:rFonts w:ascii="Arial" w:hAnsi="Arial" w:cs="Arial"/>
          <w:color w:val="000000"/>
          <w:szCs w:val="20"/>
        </w:rPr>
        <w:t>If there is a problem in the future, then it should be clearly defined, with alternative options considered, including:</w:t>
      </w:r>
    </w:p>
    <w:p w14:paraId="056E20DD" w14:textId="113F49B4" w:rsidR="00073A3D" w:rsidRDefault="00073A3D" w:rsidP="00073A3D">
      <w:pPr>
        <w:pStyle w:val="ListParagraph"/>
        <w:numPr>
          <w:ilvl w:val="0"/>
          <w:numId w:val="11"/>
        </w:numPr>
        <w:rPr>
          <w:rFonts w:ascii="Arial" w:hAnsi="Arial" w:cs="Arial"/>
          <w:color w:val="000000"/>
          <w:szCs w:val="20"/>
        </w:rPr>
      </w:pPr>
      <w:r w:rsidRPr="001774A7">
        <w:rPr>
          <w:rFonts w:ascii="Arial" w:hAnsi="Arial" w:cs="Arial"/>
          <w:color w:val="000000"/>
          <w:szCs w:val="20"/>
        </w:rPr>
        <w:t xml:space="preserve">assessing the different components </w:t>
      </w:r>
      <w:r w:rsidR="002555D0">
        <w:rPr>
          <w:rFonts w:ascii="Arial" w:hAnsi="Arial" w:cs="Arial"/>
          <w:color w:val="000000"/>
          <w:szCs w:val="20"/>
        </w:rPr>
        <w:t>of congestion management</w:t>
      </w:r>
      <w:r w:rsidRPr="001774A7">
        <w:rPr>
          <w:rFonts w:ascii="Arial" w:hAnsi="Arial" w:cs="Arial"/>
          <w:color w:val="000000"/>
          <w:szCs w:val="20"/>
        </w:rPr>
        <w:t xml:space="preserve"> (</w:t>
      </w:r>
      <w:r w:rsidR="002555D0">
        <w:rPr>
          <w:rFonts w:ascii="Arial" w:hAnsi="Arial" w:cs="Arial"/>
          <w:color w:val="000000"/>
          <w:szCs w:val="20"/>
        </w:rPr>
        <w:t xml:space="preserve">e.g., </w:t>
      </w:r>
      <w:r w:rsidRPr="001774A7">
        <w:rPr>
          <w:rFonts w:ascii="Arial" w:hAnsi="Arial" w:cs="Arial"/>
          <w:color w:val="000000"/>
          <w:szCs w:val="20"/>
        </w:rPr>
        <w:t>clamping of interconnector</w:t>
      </w:r>
      <w:r w:rsidR="002555D0">
        <w:rPr>
          <w:rFonts w:ascii="Arial" w:hAnsi="Arial" w:cs="Arial"/>
          <w:color w:val="000000"/>
          <w:szCs w:val="20"/>
        </w:rPr>
        <w:t>s</w:t>
      </w:r>
      <w:r w:rsidRPr="001774A7">
        <w:rPr>
          <w:rFonts w:ascii="Arial" w:hAnsi="Arial" w:cs="Arial"/>
          <w:color w:val="000000"/>
          <w:szCs w:val="20"/>
        </w:rPr>
        <w:t xml:space="preserve">) </w:t>
      </w:r>
      <w:r w:rsidR="002555D0">
        <w:rPr>
          <w:rFonts w:ascii="Arial" w:hAnsi="Arial" w:cs="Arial"/>
          <w:color w:val="000000"/>
          <w:szCs w:val="20"/>
        </w:rPr>
        <w:t xml:space="preserve">and the factors driving congestion outcomes </w:t>
      </w:r>
      <w:r w:rsidRPr="001774A7">
        <w:rPr>
          <w:rFonts w:ascii="Arial" w:hAnsi="Arial" w:cs="Arial"/>
          <w:color w:val="000000"/>
          <w:szCs w:val="20"/>
        </w:rPr>
        <w:t>to identify a range of solutions.</w:t>
      </w:r>
    </w:p>
    <w:p w14:paraId="6CEF74E8" w14:textId="026579E1" w:rsidR="00073A3D" w:rsidRPr="001774A7" w:rsidRDefault="00073A3D" w:rsidP="00073A3D">
      <w:pPr>
        <w:pStyle w:val="ListParagraph"/>
        <w:numPr>
          <w:ilvl w:val="0"/>
          <w:numId w:val="11"/>
        </w:numPr>
        <w:rPr>
          <w:rFonts w:ascii="Arial" w:hAnsi="Arial" w:cs="Arial"/>
          <w:color w:val="000000"/>
          <w:szCs w:val="20"/>
        </w:rPr>
      </w:pPr>
      <w:r>
        <w:rPr>
          <w:rFonts w:ascii="Arial" w:hAnsi="Arial" w:cs="Arial"/>
          <w:color w:val="000000"/>
          <w:szCs w:val="20"/>
        </w:rPr>
        <w:t xml:space="preserve">examining simpler approaches to </w:t>
      </w:r>
      <w:r w:rsidR="002E16FB">
        <w:rPr>
          <w:rFonts w:ascii="Arial" w:hAnsi="Arial" w:cs="Arial"/>
          <w:color w:val="000000"/>
          <w:szCs w:val="20"/>
        </w:rPr>
        <w:t>LMP/FTRs</w:t>
      </w:r>
      <w:r>
        <w:rPr>
          <w:rFonts w:ascii="Arial" w:hAnsi="Arial" w:cs="Arial"/>
          <w:color w:val="000000"/>
          <w:szCs w:val="20"/>
        </w:rPr>
        <w:t xml:space="preserve"> if locational signals are found to be lacking.</w:t>
      </w:r>
    </w:p>
    <w:p w14:paraId="3964D215" w14:textId="77777777" w:rsidR="00073A3D" w:rsidRDefault="00073A3D" w:rsidP="00073A3D">
      <w:pPr>
        <w:rPr>
          <w:rFonts w:ascii="Arial" w:hAnsi="Arial" w:cs="Arial"/>
          <w:color w:val="000000"/>
          <w:szCs w:val="20"/>
        </w:rPr>
      </w:pPr>
    </w:p>
    <w:p w14:paraId="40E1CEFE" w14:textId="6C9033D7" w:rsidR="009F1944" w:rsidRPr="009F1944" w:rsidRDefault="009F1944" w:rsidP="009F1944">
      <w:pPr>
        <w:rPr>
          <w:b/>
          <w:bCs/>
        </w:rPr>
      </w:pPr>
      <w:r w:rsidRPr="009F1944">
        <w:rPr>
          <w:b/>
          <w:bCs/>
        </w:rPr>
        <w:t xml:space="preserve">The </w:t>
      </w:r>
      <w:r w:rsidR="000C0323">
        <w:rPr>
          <w:b/>
          <w:bCs/>
        </w:rPr>
        <w:t xml:space="preserve">design features are unlikely to be finalised by April </w:t>
      </w:r>
    </w:p>
    <w:p w14:paraId="71D0FE32" w14:textId="77777777" w:rsidR="00EA045A" w:rsidRDefault="00EA045A" w:rsidP="003E6F22">
      <w:pPr>
        <w:rPr>
          <w:rFonts w:ascii="Arial" w:hAnsi="Arial" w:cs="Arial"/>
          <w:color w:val="000000"/>
          <w:szCs w:val="20"/>
        </w:rPr>
      </w:pPr>
    </w:p>
    <w:p w14:paraId="4C515919" w14:textId="746BDD0E" w:rsidR="00C366A8" w:rsidRDefault="002A6D45" w:rsidP="003E6F22">
      <w:pPr>
        <w:rPr>
          <w:rFonts w:ascii="Arial" w:hAnsi="Arial" w:cs="Arial"/>
          <w:color w:val="000000"/>
          <w:szCs w:val="20"/>
        </w:rPr>
      </w:pPr>
      <w:r>
        <w:rPr>
          <w:rFonts w:ascii="Arial" w:hAnsi="Arial" w:cs="Arial"/>
          <w:color w:val="000000"/>
          <w:szCs w:val="20"/>
        </w:rPr>
        <w:t>We</w:t>
      </w:r>
      <w:r w:rsidR="009F1944">
        <w:rPr>
          <w:rFonts w:ascii="Arial" w:hAnsi="Arial" w:cs="Arial"/>
          <w:color w:val="000000"/>
          <w:szCs w:val="20"/>
        </w:rPr>
        <w:t xml:space="preserve"> are concerned that the ESB’s process may be rushed.</w:t>
      </w:r>
      <w:r>
        <w:rPr>
          <w:rFonts w:ascii="Arial" w:hAnsi="Arial" w:cs="Arial"/>
          <w:color w:val="000000"/>
          <w:szCs w:val="20"/>
        </w:rPr>
        <w:t xml:space="preserve"> </w:t>
      </w:r>
      <w:r w:rsidR="009F1944">
        <w:rPr>
          <w:rFonts w:ascii="Arial" w:hAnsi="Arial" w:cs="Arial"/>
          <w:color w:val="000000"/>
          <w:szCs w:val="20"/>
        </w:rPr>
        <w:t xml:space="preserve">The ESB proposes to finalise its design features by April, which does not leave much time for consultation and working through the substantial amount of detail that is still required to ensure REZs are fit for purpose. </w:t>
      </w:r>
      <w:r w:rsidR="005B6536">
        <w:rPr>
          <w:rFonts w:ascii="Arial" w:hAnsi="Arial" w:cs="Arial"/>
          <w:color w:val="000000"/>
          <w:szCs w:val="20"/>
        </w:rPr>
        <w:t>It</w:t>
      </w:r>
      <w:r w:rsidR="00C366A8">
        <w:rPr>
          <w:rFonts w:ascii="Arial" w:hAnsi="Arial" w:cs="Arial"/>
          <w:color w:val="000000"/>
          <w:szCs w:val="20"/>
        </w:rPr>
        <w:t xml:space="preserve"> is unlikely that all issues will be resolved by April.</w:t>
      </w:r>
    </w:p>
    <w:p w14:paraId="25A38EE2" w14:textId="0EAD4B2C" w:rsidR="002A6D45" w:rsidRDefault="002A6D45" w:rsidP="003E6F22">
      <w:pPr>
        <w:rPr>
          <w:rFonts w:ascii="Arial" w:hAnsi="Arial" w:cs="Arial"/>
          <w:color w:val="000000"/>
          <w:szCs w:val="20"/>
        </w:rPr>
      </w:pPr>
    </w:p>
    <w:p w14:paraId="0E948532" w14:textId="77777777" w:rsidR="002A6D45" w:rsidRPr="002A6D45" w:rsidRDefault="002A6D45" w:rsidP="002A6D45">
      <w:pPr>
        <w:rPr>
          <w:rFonts w:ascii="Arial" w:hAnsi="Arial" w:cs="Arial"/>
          <w:color w:val="000000"/>
          <w:szCs w:val="20"/>
        </w:rPr>
      </w:pPr>
      <w:r w:rsidRPr="002A6D45">
        <w:rPr>
          <w:rFonts w:ascii="Arial" w:hAnsi="Arial" w:cs="Arial"/>
          <w:color w:val="000000"/>
          <w:szCs w:val="20"/>
        </w:rPr>
        <w:t>If the ESB progresses with an overarching framework for REZs in April, it is crucial that it clearly outlines a plan to address and develop all the areas that are relevant to the effective operation of a REZ. This would ensure that the design features of the REZ promote coordination and reduce risks for consumers.</w:t>
      </w:r>
    </w:p>
    <w:sectPr w:rsidR="002A6D45" w:rsidRPr="002A6D45" w:rsidSect="00AA5FE2">
      <w:headerReference w:type="even" r:id="rId10"/>
      <w:headerReference w:type="default" r:id="rId11"/>
      <w:footerReference w:type="even" r:id="rId12"/>
      <w:footerReference w:type="default" r:id="rId13"/>
      <w:headerReference w:type="first" r:id="rId14"/>
      <w:footerReference w:type="first" r:id="rId15"/>
      <w:pgSz w:w="11906" w:h="16838"/>
      <w:pgMar w:top="2410"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776AC" w14:textId="77777777" w:rsidR="008909AC" w:rsidRDefault="008909AC" w:rsidP="00895C25">
      <w:r>
        <w:separator/>
      </w:r>
    </w:p>
    <w:p w14:paraId="654092B4" w14:textId="77777777" w:rsidR="008909AC" w:rsidRDefault="008909AC"/>
  </w:endnote>
  <w:endnote w:type="continuationSeparator" w:id="0">
    <w:p w14:paraId="7C78854C" w14:textId="77777777" w:rsidR="008909AC" w:rsidRDefault="008909AC" w:rsidP="00895C25">
      <w:r>
        <w:continuationSeparator/>
      </w:r>
    </w:p>
    <w:p w14:paraId="369EC273" w14:textId="77777777" w:rsidR="008909AC" w:rsidRDefault="00890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F83BA" w14:textId="77777777" w:rsidR="00123E27" w:rsidRDefault="00123E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F8E7D" w14:textId="77777777" w:rsidR="00123E27" w:rsidRPr="006B1C81" w:rsidRDefault="00123E27" w:rsidP="00E62D6D">
    <w:pPr>
      <w:pStyle w:val="Footer"/>
      <w:rPr>
        <w:sz w:val="18"/>
        <w:szCs w:val="18"/>
      </w:rPr>
    </w:pPr>
    <w:r w:rsidRPr="006B1C81">
      <w:rPr>
        <w:sz w:val="18"/>
        <w:szCs w:val="18"/>
      </w:rPr>
      <w:tab/>
      <w:t xml:space="preserve">Page </w:t>
    </w:r>
    <w:r w:rsidRPr="006B1C81">
      <w:rPr>
        <w:sz w:val="18"/>
        <w:szCs w:val="18"/>
      </w:rPr>
      <w:fldChar w:fldCharType="begin"/>
    </w:r>
    <w:r w:rsidRPr="006B1C81">
      <w:rPr>
        <w:sz w:val="18"/>
        <w:szCs w:val="18"/>
      </w:rPr>
      <w:instrText xml:space="preserve"> PAGE  \* Arabic  \* MERGEFORMAT </w:instrText>
    </w:r>
    <w:r w:rsidRPr="006B1C81">
      <w:rPr>
        <w:sz w:val="18"/>
        <w:szCs w:val="18"/>
      </w:rPr>
      <w:fldChar w:fldCharType="separate"/>
    </w:r>
    <w:r w:rsidRPr="006B1C81">
      <w:rPr>
        <w:noProof/>
        <w:sz w:val="18"/>
        <w:szCs w:val="18"/>
      </w:rPr>
      <w:t>2</w:t>
    </w:r>
    <w:r w:rsidRPr="006B1C81">
      <w:rPr>
        <w:sz w:val="18"/>
        <w:szCs w:val="18"/>
      </w:rPr>
      <w:fldChar w:fldCharType="end"/>
    </w:r>
    <w:r w:rsidRPr="006B1C81">
      <w:rPr>
        <w:sz w:val="18"/>
        <w:szCs w:val="18"/>
      </w:rPr>
      <w:t xml:space="preserve"> of </w:t>
    </w:r>
    <w:r w:rsidRPr="006B1C81">
      <w:rPr>
        <w:sz w:val="18"/>
        <w:szCs w:val="18"/>
      </w:rPr>
      <w:fldChar w:fldCharType="begin"/>
    </w:r>
    <w:r w:rsidRPr="006B1C81">
      <w:rPr>
        <w:sz w:val="18"/>
        <w:szCs w:val="18"/>
      </w:rPr>
      <w:instrText xml:space="preserve"> NUMPAGES  \* Arabic  \* MERGEFORMAT </w:instrText>
    </w:r>
    <w:r w:rsidRPr="006B1C81">
      <w:rPr>
        <w:sz w:val="18"/>
        <w:szCs w:val="18"/>
      </w:rPr>
      <w:fldChar w:fldCharType="separate"/>
    </w:r>
    <w:r w:rsidRPr="006B1C81">
      <w:rPr>
        <w:noProof/>
        <w:sz w:val="18"/>
        <w:szCs w:val="18"/>
      </w:rPr>
      <w:t>1</w:t>
    </w:r>
    <w:r w:rsidRPr="006B1C81">
      <w:rPr>
        <w:noProof/>
        <w:sz w:val="18"/>
        <w:szCs w:val="18"/>
      </w:rPr>
      <w:fldChar w:fldCharType="end"/>
    </w:r>
  </w:p>
  <w:p w14:paraId="195A1213" w14:textId="77777777" w:rsidR="00123E27" w:rsidRPr="00740073" w:rsidRDefault="00123E27" w:rsidP="00E62D6D">
    <w:pPr>
      <w:pStyle w:val="Footer"/>
    </w:pPr>
  </w:p>
  <w:p w14:paraId="6C55A776" w14:textId="77777777" w:rsidR="00123E27" w:rsidRPr="00836952" w:rsidRDefault="00123E27" w:rsidP="00A91BD2">
    <w:pPr>
      <w:pStyle w:val="Footerdetails"/>
      <w:rPr>
        <w:noProof/>
        <w:sz w:val="14"/>
        <w:szCs w:val="14"/>
      </w:rPr>
    </w:pPr>
    <w:r>
      <w:rPr>
        <w:noProof/>
        <w:sz w:val="14"/>
        <w:szCs w:val="14"/>
      </w:rPr>
      <w:t>Origin Energy Limited</w:t>
    </w:r>
    <w:r w:rsidRPr="00836952">
      <w:rPr>
        <w:noProof/>
        <w:sz w:val="14"/>
        <w:szCs w:val="14"/>
      </w:rPr>
      <w:t xml:space="preserve"> ABN </w:t>
    </w:r>
    <w:r>
      <w:rPr>
        <w:noProof/>
        <w:sz w:val="14"/>
        <w:szCs w:val="14"/>
      </w:rPr>
      <w:t>30 000 051 696</w:t>
    </w:r>
    <w:r w:rsidRPr="00836952">
      <w:rPr>
        <w:noProof/>
        <w:sz w:val="14"/>
        <w:szCs w:val="14"/>
      </w:rPr>
      <w:t xml:space="preserve"> • </w:t>
    </w:r>
    <w:r>
      <w:rPr>
        <w:noProof/>
        <w:sz w:val="14"/>
        <w:szCs w:val="14"/>
      </w:rPr>
      <w:t>Level 32, Tower 1, 100 Barangaroo Avenue, Barangaroo, Sydney NSW 2000</w:t>
    </w:r>
  </w:p>
  <w:p w14:paraId="2D06495D" w14:textId="77777777" w:rsidR="00123E27" w:rsidRPr="00836952" w:rsidRDefault="00123E27" w:rsidP="00A91BD2">
    <w:pPr>
      <w:pStyle w:val="Footerdetails"/>
      <w:rPr>
        <w:sz w:val="14"/>
        <w:szCs w:val="14"/>
      </w:rPr>
    </w:pPr>
    <w:r>
      <w:rPr>
        <w:noProof/>
        <w:sz w:val="14"/>
        <w:szCs w:val="14"/>
      </w:rPr>
      <w:t>GPO Box 5376 • Telephone (02) 8345 5000 • Facsimile (02) 9252 9244</w:t>
    </w:r>
    <w:r w:rsidRPr="00836952">
      <w:rPr>
        <w:noProof/>
        <w:sz w:val="14"/>
        <w:szCs w:val="14"/>
      </w:rPr>
      <w:t xml:space="preserve"> • www.originenergy.com.au</w:t>
    </w:r>
  </w:p>
  <w:p w14:paraId="17E3C6DD" w14:textId="69D6B11D" w:rsidR="00123E27" w:rsidRPr="00E62D6D" w:rsidRDefault="00123E27" w:rsidP="00A91BD2">
    <w:pPr>
      <w:pStyle w:val="Footerdetails"/>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90DBF" w14:textId="77777777" w:rsidR="00123E27" w:rsidRDefault="00123E27" w:rsidP="00836952">
    <w:pPr>
      <w:pStyle w:val="Footer"/>
    </w:pPr>
    <w:r w:rsidRPr="00740073">
      <w:tab/>
      <w:t xml:space="preserve">Page </w:t>
    </w:r>
    <w:r w:rsidRPr="00740073">
      <w:fldChar w:fldCharType="begin"/>
    </w:r>
    <w:r w:rsidRPr="00740073">
      <w:instrText xml:space="preserve"> PAGE  \* Arabic  \* MERGEFORMAT </w:instrText>
    </w:r>
    <w:r w:rsidRPr="00740073">
      <w:fldChar w:fldCharType="separate"/>
    </w:r>
    <w:r>
      <w:rPr>
        <w:noProof/>
      </w:rPr>
      <w:t>1</w:t>
    </w:r>
    <w:r w:rsidRPr="00740073">
      <w:fldChar w:fldCharType="end"/>
    </w:r>
    <w:r w:rsidRPr="00740073">
      <w:t xml:space="preserve"> of </w:t>
    </w:r>
    <w:r w:rsidR="008909AC">
      <w:fldChar w:fldCharType="begin"/>
    </w:r>
    <w:r w:rsidR="008909AC">
      <w:instrText xml:space="preserve"> NUMPAGES  \* Arabic  \* MERGEFORMAT </w:instrText>
    </w:r>
    <w:r w:rsidR="008909AC">
      <w:fldChar w:fldCharType="separate"/>
    </w:r>
    <w:r>
      <w:rPr>
        <w:noProof/>
      </w:rPr>
      <w:t>1</w:t>
    </w:r>
    <w:r w:rsidR="008909AC">
      <w:rPr>
        <w:noProof/>
      </w:rPr>
      <w:fldChar w:fldCharType="end"/>
    </w:r>
  </w:p>
  <w:p w14:paraId="1D21433D" w14:textId="77777777" w:rsidR="00123E27" w:rsidRPr="00740073" w:rsidRDefault="00123E27" w:rsidP="00836952">
    <w:pPr>
      <w:pStyle w:val="Footer"/>
    </w:pPr>
  </w:p>
  <w:p w14:paraId="201D2F63" w14:textId="133D1181" w:rsidR="00123E27" w:rsidRPr="00836952" w:rsidRDefault="00123E27" w:rsidP="00740073">
    <w:pPr>
      <w:pStyle w:val="Footerdetails"/>
      <w:rPr>
        <w:noProof/>
        <w:sz w:val="14"/>
        <w:szCs w:val="14"/>
      </w:rPr>
    </w:pPr>
    <w:r>
      <w:rPr>
        <w:noProof/>
        <w:sz w:val="14"/>
        <w:szCs w:val="14"/>
      </w:rPr>
      <w:t>Origin Energy Limited</w:t>
    </w:r>
    <w:r w:rsidRPr="00836952">
      <w:rPr>
        <w:noProof/>
        <w:sz w:val="14"/>
        <w:szCs w:val="14"/>
      </w:rPr>
      <w:t xml:space="preserve"> ABN </w:t>
    </w:r>
    <w:r>
      <w:rPr>
        <w:noProof/>
        <w:sz w:val="14"/>
        <w:szCs w:val="14"/>
      </w:rPr>
      <w:t>30 000 051 696</w:t>
    </w:r>
    <w:r w:rsidRPr="00836952">
      <w:rPr>
        <w:noProof/>
        <w:sz w:val="14"/>
        <w:szCs w:val="14"/>
      </w:rPr>
      <w:t xml:space="preserve"> • </w:t>
    </w:r>
    <w:r>
      <w:rPr>
        <w:noProof/>
        <w:sz w:val="14"/>
        <w:szCs w:val="14"/>
      </w:rPr>
      <w:t>Level 32, Tower 1, 100 Barangaroo Avenue, Barangaroo, Sydney NSW 2000</w:t>
    </w:r>
  </w:p>
  <w:p w14:paraId="1AAFB399" w14:textId="4266C5D9" w:rsidR="00123E27" w:rsidRPr="00836952" w:rsidRDefault="00123E27" w:rsidP="00740073">
    <w:pPr>
      <w:pStyle w:val="Footerdetails"/>
      <w:rPr>
        <w:sz w:val="14"/>
        <w:szCs w:val="14"/>
      </w:rPr>
    </w:pPr>
    <w:r>
      <w:rPr>
        <w:noProof/>
        <w:sz w:val="14"/>
        <w:szCs w:val="14"/>
      </w:rPr>
      <w:t>GPO Box 5376 • Telephone (02) 8345 5000 • Facsimile (02) 9252 9244</w:t>
    </w:r>
    <w:r w:rsidRPr="00836952">
      <w:rPr>
        <w:noProof/>
        <w:sz w:val="14"/>
        <w:szCs w:val="14"/>
      </w:rPr>
      <w:t xml:space="preserve"> • www.originenergy.com.au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4A5B2" w14:textId="77777777" w:rsidR="008909AC" w:rsidRDefault="008909AC" w:rsidP="00895C25">
      <w:r>
        <w:separator/>
      </w:r>
    </w:p>
    <w:p w14:paraId="06356A65" w14:textId="77777777" w:rsidR="008909AC" w:rsidRDefault="008909AC"/>
  </w:footnote>
  <w:footnote w:type="continuationSeparator" w:id="0">
    <w:p w14:paraId="7B263B4A" w14:textId="77777777" w:rsidR="008909AC" w:rsidRDefault="008909AC" w:rsidP="00895C25">
      <w:r>
        <w:continuationSeparator/>
      </w:r>
    </w:p>
    <w:p w14:paraId="04BD85A4" w14:textId="77777777" w:rsidR="008909AC" w:rsidRDefault="00890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8CD18" w14:textId="77777777" w:rsidR="00123E27" w:rsidRDefault="00123E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F7A9D" w14:textId="77777777" w:rsidR="00123E27" w:rsidRDefault="00123E27" w:rsidP="002D4466">
    <w:pPr>
      <w:pStyle w:val="Header"/>
      <w:tabs>
        <w:tab w:val="clear" w:pos="45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DB1F6" w14:textId="77777777" w:rsidR="00123E27" w:rsidRDefault="00123E27" w:rsidP="009E1829">
    <w:pPr>
      <w:pStyle w:val="Header"/>
      <w:tabs>
        <w:tab w:val="clear" w:pos="4513"/>
      </w:tabs>
    </w:pPr>
    <w:r>
      <w:rPr>
        <w:noProof/>
        <w:lang w:val="en-GB" w:eastAsia="en-GB"/>
      </w:rPr>
      <w:drawing>
        <wp:anchor distT="0" distB="0" distL="114300" distR="114300" simplePos="0" relativeHeight="251659264" behindDoc="1" locked="0" layoutInCell="1" allowOverlap="1" wp14:anchorId="46136076" wp14:editId="7068730B">
          <wp:simplePos x="0" y="0"/>
          <wp:positionH relativeFrom="page">
            <wp:posOffset>5834743</wp:posOffset>
          </wp:positionH>
          <wp:positionV relativeFrom="page">
            <wp:posOffset>362558</wp:posOffset>
          </wp:positionV>
          <wp:extent cx="936000" cy="1075397"/>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_Logo_Master_RGB.png"/>
                  <pic:cNvPicPr/>
                </pic:nvPicPr>
                <pic:blipFill>
                  <a:blip r:embed="rId1">
                    <a:extLst>
                      <a:ext uri="{28A0092B-C50C-407E-A947-70E740481C1C}">
                        <a14:useLocalDpi xmlns:a14="http://schemas.microsoft.com/office/drawing/2010/main" val="0"/>
                      </a:ext>
                    </a:extLst>
                  </a:blip>
                  <a:stretch>
                    <a:fillRect/>
                  </a:stretch>
                </pic:blipFill>
                <pic:spPr>
                  <a:xfrm>
                    <a:off x="0" y="0"/>
                    <a:ext cx="936000" cy="1075397"/>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E317E"/>
    <w:multiLevelType w:val="hybridMultilevel"/>
    <w:tmpl w:val="B8F2C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667353"/>
    <w:multiLevelType w:val="hybridMultilevel"/>
    <w:tmpl w:val="2FE865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562521"/>
    <w:multiLevelType w:val="hybridMultilevel"/>
    <w:tmpl w:val="130881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26265B"/>
    <w:multiLevelType w:val="hybridMultilevel"/>
    <w:tmpl w:val="517201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082CE2"/>
    <w:multiLevelType w:val="hybridMultilevel"/>
    <w:tmpl w:val="2F38F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7800674"/>
    <w:multiLevelType w:val="hybridMultilevel"/>
    <w:tmpl w:val="631ED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186C91"/>
    <w:multiLevelType w:val="hybridMultilevel"/>
    <w:tmpl w:val="97B0A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3E7585"/>
    <w:multiLevelType w:val="hybridMultilevel"/>
    <w:tmpl w:val="A3322B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5D0274B"/>
    <w:multiLevelType w:val="hybridMultilevel"/>
    <w:tmpl w:val="575CE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586791"/>
    <w:multiLevelType w:val="multilevel"/>
    <w:tmpl w:val="A378CC5C"/>
    <w:lvl w:ilvl="0">
      <w:start w:val="1"/>
      <w:numFmt w:val="decimal"/>
      <w:pStyle w:val="Heading1"/>
      <w:lvlText w:val="%1"/>
      <w:lvlJc w:val="left"/>
      <w:pPr>
        <w:ind w:left="851" w:hanging="851"/>
      </w:pPr>
      <w:rPr>
        <w:rFonts w:ascii="Arial" w:hAnsi="Arial" w:hint="default"/>
        <w:b/>
        <w:i w:val="0"/>
        <w:color w:val="FA4616" w:themeColor="accent1"/>
        <w:sz w:val="24"/>
      </w:rPr>
    </w:lvl>
    <w:lvl w:ilvl="1">
      <w:start w:val="1"/>
      <w:numFmt w:val="decimal"/>
      <w:pStyle w:val="Heading2"/>
      <w:lvlText w:val="%1.%2"/>
      <w:lvlJc w:val="left"/>
      <w:pPr>
        <w:ind w:left="851" w:hanging="851"/>
      </w:pPr>
      <w:rPr>
        <w:rFonts w:ascii="Arial" w:hAnsi="Arial" w:hint="default"/>
        <w:b/>
        <w:i w:val="0"/>
        <w:color w:val="000000" w:themeColor="text1"/>
        <w:sz w:val="20"/>
      </w:rPr>
    </w:lvl>
    <w:lvl w:ilvl="2">
      <w:start w:val="1"/>
      <w:numFmt w:val="decimal"/>
      <w:pStyle w:val="Heading3"/>
      <w:lvlText w:val="%1.%2.%3"/>
      <w:lvlJc w:val="left"/>
      <w:pPr>
        <w:ind w:left="851" w:hanging="851"/>
      </w:pPr>
      <w:rPr>
        <w:rFonts w:ascii="Arial" w:hAnsi="Arial" w:hint="default"/>
        <w:color w:val="000000" w:themeColor="text1"/>
        <w:sz w:val="20"/>
      </w:rPr>
    </w:lvl>
    <w:lvl w:ilvl="3">
      <w:start w:val="1"/>
      <w:numFmt w:val="decimal"/>
      <w:pStyle w:val="Heading4"/>
      <w:lvlText w:val="%1.%2.%3.%4"/>
      <w:lvlJc w:val="left"/>
      <w:pPr>
        <w:ind w:left="851" w:hanging="851"/>
      </w:pPr>
      <w:rPr>
        <w:rFonts w:ascii="Arial" w:hAnsi="Arial" w:hint="default"/>
        <w:b w:val="0"/>
        <w:i w:val="0"/>
        <w:color w:val="000000" w:themeColor="text1"/>
        <w:sz w:val="20"/>
      </w:rPr>
    </w:lvl>
    <w:lvl w:ilvl="4">
      <w:start w:val="1"/>
      <w:numFmt w:val="decimal"/>
      <w:pStyle w:val="Heading5"/>
      <w:lvlText w:val="%1.%2.%3.%4.%5"/>
      <w:lvlJc w:val="left"/>
      <w:pPr>
        <w:ind w:left="851" w:hanging="851"/>
      </w:pPr>
      <w:rPr>
        <w:rFonts w:ascii="Arial" w:hAnsi="Arial" w:hint="default"/>
        <w:color w:val="000000" w:themeColor="text1"/>
        <w:sz w:val="20"/>
      </w:rPr>
    </w:lvl>
    <w:lvl w:ilvl="5">
      <w:start w:val="1"/>
      <w:numFmt w:val="decimal"/>
      <w:pStyle w:val="Heading6"/>
      <w:lvlText w:val="%1.%2.%3.%4.%5.%6"/>
      <w:lvlJc w:val="left"/>
      <w:pPr>
        <w:ind w:left="851" w:hanging="851"/>
      </w:pPr>
      <w:rPr>
        <w:rFonts w:ascii="Arial" w:hAnsi="Arial" w:hint="default"/>
        <w:color w:val="000000" w:themeColor="text1"/>
        <w:sz w:val="20"/>
      </w:rPr>
    </w:lvl>
    <w:lvl w:ilvl="6">
      <w:start w:val="1"/>
      <w:numFmt w:val="decimal"/>
      <w:pStyle w:val="Heading7"/>
      <w:lvlText w:val="%1.%2.%3.%4.%5.%6.%7"/>
      <w:lvlJc w:val="left"/>
      <w:pPr>
        <w:ind w:left="851" w:hanging="851"/>
      </w:pPr>
      <w:rPr>
        <w:rFonts w:ascii="Arial" w:hAnsi="Arial" w:hint="default"/>
        <w:b w:val="0"/>
        <w:i w:val="0"/>
        <w:color w:val="000000" w:themeColor="text1"/>
        <w:sz w:val="20"/>
      </w:rPr>
    </w:lvl>
    <w:lvl w:ilvl="7">
      <w:start w:val="1"/>
      <w:numFmt w:val="decimal"/>
      <w:pStyle w:val="Heading8"/>
      <w:lvlText w:val="%1.%2.%3.%4.%5.%6.%7.%8"/>
      <w:lvlJc w:val="left"/>
      <w:pPr>
        <w:ind w:left="851" w:hanging="851"/>
      </w:pPr>
      <w:rPr>
        <w:rFonts w:ascii="Arial" w:hAnsi="Arial" w:hint="default"/>
        <w:b w:val="0"/>
        <w:i/>
        <w:color w:val="000000" w:themeColor="text1"/>
        <w:sz w:val="20"/>
      </w:rPr>
    </w:lvl>
    <w:lvl w:ilvl="8">
      <w:start w:val="1"/>
      <w:numFmt w:val="none"/>
      <w:pStyle w:val="Heading9"/>
      <w:lvlText w:val=""/>
      <w:lvlJc w:val="left"/>
      <w:pPr>
        <w:ind w:left="851" w:hanging="851"/>
      </w:pPr>
      <w:rPr>
        <w:rFonts w:ascii="Arial" w:hAnsi="Arial" w:hint="default"/>
        <w:b/>
        <w:i/>
        <w:color w:val="FA4616" w:themeColor="accent1"/>
        <w:sz w:val="20"/>
      </w:rPr>
    </w:lvl>
  </w:abstractNum>
  <w:abstractNum w:abstractNumId="10" w15:restartNumberingAfterBreak="0">
    <w:nsid w:val="410A4EC2"/>
    <w:multiLevelType w:val="hybridMultilevel"/>
    <w:tmpl w:val="3EC0C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28C34C4"/>
    <w:multiLevelType w:val="hybridMultilevel"/>
    <w:tmpl w:val="1E74A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6BF2652"/>
    <w:multiLevelType w:val="hybridMultilevel"/>
    <w:tmpl w:val="B7AA6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416CFC"/>
    <w:multiLevelType w:val="hybridMultilevel"/>
    <w:tmpl w:val="30E089B2"/>
    <w:lvl w:ilvl="0" w:tplc="9684AEFA">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B23085B"/>
    <w:multiLevelType w:val="hybridMultilevel"/>
    <w:tmpl w:val="6C52E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485165"/>
    <w:multiLevelType w:val="hybridMultilevel"/>
    <w:tmpl w:val="A656C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4A26990"/>
    <w:multiLevelType w:val="hybridMultilevel"/>
    <w:tmpl w:val="254C40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FC11E8"/>
    <w:multiLevelType w:val="hybridMultilevel"/>
    <w:tmpl w:val="A89ACA82"/>
    <w:lvl w:ilvl="0" w:tplc="D6C00C3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F7C165B"/>
    <w:multiLevelType w:val="hybridMultilevel"/>
    <w:tmpl w:val="B8AE8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6"/>
  </w:num>
  <w:num w:numId="4">
    <w:abstractNumId w:val="8"/>
  </w:num>
  <w:num w:numId="5">
    <w:abstractNumId w:val="15"/>
  </w:num>
  <w:num w:numId="6">
    <w:abstractNumId w:val="1"/>
  </w:num>
  <w:num w:numId="7">
    <w:abstractNumId w:val="10"/>
  </w:num>
  <w:num w:numId="8">
    <w:abstractNumId w:val="3"/>
  </w:num>
  <w:num w:numId="9">
    <w:abstractNumId w:val="7"/>
  </w:num>
  <w:num w:numId="10">
    <w:abstractNumId w:val="4"/>
  </w:num>
  <w:num w:numId="11">
    <w:abstractNumId w:val="0"/>
  </w:num>
  <w:num w:numId="12">
    <w:abstractNumId w:val="17"/>
  </w:num>
  <w:num w:numId="13">
    <w:abstractNumId w:val="5"/>
  </w:num>
  <w:num w:numId="14">
    <w:abstractNumId w:val="11"/>
  </w:num>
  <w:num w:numId="15">
    <w:abstractNumId w:val="2"/>
  </w:num>
  <w:num w:numId="16">
    <w:abstractNumId w:val="14"/>
  </w:num>
  <w:num w:numId="17">
    <w:abstractNumId w:val="12"/>
  </w:num>
  <w:num w:numId="18">
    <w:abstractNumId w:val="6"/>
  </w:num>
  <w:num w:numId="1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stylePaneSortMethod w:val="0000"/>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202"/>
    <w:rsid w:val="000004A3"/>
    <w:rsid w:val="00004260"/>
    <w:rsid w:val="00004349"/>
    <w:rsid w:val="00005550"/>
    <w:rsid w:val="00006913"/>
    <w:rsid w:val="00007A33"/>
    <w:rsid w:val="00007B2A"/>
    <w:rsid w:val="0001280C"/>
    <w:rsid w:val="00012B89"/>
    <w:rsid w:val="00012FF1"/>
    <w:rsid w:val="00016685"/>
    <w:rsid w:val="00026600"/>
    <w:rsid w:val="00026F43"/>
    <w:rsid w:val="00036227"/>
    <w:rsid w:val="00040671"/>
    <w:rsid w:val="000423F8"/>
    <w:rsid w:val="00044239"/>
    <w:rsid w:val="000474E4"/>
    <w:rsid w:val="00047D84"/>
    <w:rsid w:val="00047E13"/>
    <w:rsid w:val="0005010D"/>
    <w:rsid w:val="000510B8"/>
    <w:rsid w:val="000571B7"/>
    <w:rsid w:val="0006057E"/>
    <w:rsid w:val="000612E5"/>
    <w:rsid w:val="00067174"/>
    <w:rsid w:val="00073A3D"/>
    <w:rsid w:val="00075B91"/>
    <w:rsid w:val="000836B0"/>
    <w:rsid w:val="00083EB9"/>
    <w:rsid w:val="00084523"/>
    <w:rsid w:val="000853E5"/>
    <w:rsid w:val="00087919"/>
    <w:rsid w:val="00087C17"/>
    <w:rsid w:val="000905E9"/>
    <w:rsid w:val="000929C5"/>
    <w:rsid w:val="0009474B"/>
    <w:rsid w:val="000973E7"/>
    <w:rsid w:val="0009776E"/>
    <w:rsid w:val="000A2300"/>
    <w:rsid w:val="000A3079"/>
    <w:rsid w:val="000A34B8"/>
    <w:rsid w:val="000A7C71"/>
    <w:rsid w:val="000B0609"/>
    <w:rsid w:val="000B28F7"/>
    <w:rsid w:val="000B325E"/>
    <w:rsid w:val="000B4A1D"/>
    <w:rsid w:val="000B5603"/>
    <w:rsid w:val="000B711F"/>
    <w:rsid w:val="000C0323"/>
    <w:rsid w:val="000C0B0E"/>
    <w:rsid w:val="000C24F2"/>
    <w:rsid w:val="000C36DD"/>
    <w:rsid w:val="000C4321"/>
    <w:rsid w:val="000C4984"/>
    <w:rsid w:val="000C7D21"/>
    <w:rsid w:val="000D06F9"/>
    <w:rsid w:val="000D264C"/>
    <w:rsid w:val="000D3767"/>
    <w:rsid w:val="000D5366"/>
    <w:rsid w:val="000D7B56"/>
    <w:rsid w:val="000E03E0"/>
    <w:rsid w:val="000E506B"/>
    <w:rsid w:val="000E6E29"/>
    <w:rsid w:val="000F2DBE"/>
    <w:rsid w:val="000F4A3B"/>
    <w:rsid w:val="000F708A"/>
    <w:rsid w:val="001015CB"/>
    <w:rsid w:val="00103291"/>
    <w:rsid w:val="00103F37"/>
    <w:rsid w:val="00104F58"/>
    <w:rsid w:val="0010507C"/>
    <w:rsid w:val="0010669D"/>
    <w:rsid w:val="001075C3"/>
    <w:rsid w:val="00112734"/>
    <w:rsid w:val="0012148A"/>
    <w:rsid w:val="001224C8"/>
    <w:rsid w:val="00123E27"/>
    <w:rsid w:val="00132463"/>
    <w:rsid w:val="0013379E"/>
    <w:rsid w:val="00133B98"/>
    <w:rsid w:val="001363DE"/>
    <w:rsid w:val="001408C7"/>
    <w:rsid w:val="00141CD4"/>
    <w:rsid w:val="00141E0B"/>
    <w:rsid w:val="00144FF4"/>
    <w:rsid w:val="00157A54"/>
    <w:rsid w:val="0016409B"/>
    <w:rsid w:val="00164A54"/>
    <w:rsid w:val="0016718A"/>
    <w:rsid w:val="001677CE"/>
    <w:rsid w:val="00167A9B"/>
    <w:rsid w:val="001715CF"/>
    <w:rsid w:val="00171ABC"/>
    <w:rsid w:val="00172280"/>
    <w:rsid w:val="001735A3"/>
    <w:rsid w:val="001764A5"/>
    <w:rsid w:val="001774A7"/>
    <w:rsid w:val="00180CA9"/>
    <w:rsid w:val="0018365F"/>
    <w:rsid w:val="00184FFF"/>
    <w:rsid w:val="00186616"/>
    <w:rsid w:val="0019168C"/>
    <w:rsid w:val="001924A3"/>
    <w:rsid w:val="00192B2D"/>
    <w:rsid w:val="00192B8A"/>
    <w:rsid w:val="0019375A"/>
    <w:rsid w:val="00195F94"/>
    <w:rsid w:val="001A4354"/>
    <w:rsid w:val="001A5009"/>
    <w:rsid w:val="001A5260"/>
    <w:rsid w:val="001B4211"/>
    <w:rsid w:val="001B4AAC"/>
    <w:rsid w:val="001B5516"/>
    <w:rsid w:val="001B697A"/>
    <w:rsid w:val="001B7338"/>
    <w:rsid w:val="001C1202"/>
    <w:rsid w:val="001C258A"/>
    <w:rsid w:val="001C4F2C"/>
    <w:rsid w:val="001C5F1D"/>
    <w:rsid w:val="001C69B2"/>
    <w:rsid w:val="001D162B"/>
    <w:rsid w:val="001D5D6E"/>
    <w:rsid w:val="001D6315"/>
    <w:rsid w:val="001D7BF5"/>
    <w:rsid w:val="001D7DCF"/>
    <w:rsid w:val="001E324C"/>
    <w:rsid w:val="001E63D8"/>
    <w:rsid w:val="001E63E4"/>
    <w:rsid w:val="001E762B"/>
    <w:rsid w:val="001F3732"/>
    <w:rsid w:val="001F56AB"/>
    <w:rsid w:val="00201EDC"/>
    <w:rsid w:val="002047D6"/>
    <w:rsid w:val="002141BC"/>
    <w:rsid w:val="00214A58"/>
    <w:rsid w:val="00215DA6"/>
    <w:rsid w:val="00226AEF"/>
    <w:rsid w:val="00226BB7"/>
    <w:rsid w:val="00231FC6"/>
    <w:rsid w:val="002364C3"/>
    <w:rsid w:val="00236AB6"/>
    <w:rsid w:val="00240674"/>
    <w:rsid w:val="002406A9"/>
    <w:rsid w:val="002419D9"/>
    <w:rsid w:val="00250625"/>
    <w:rsid w:val="00251401"/>
    <w:rsid w:val="002555D0"/>
    <w:rsid w:val="002564E2"/>
    <w:rsid w:val="00261EC0"/>
    <w:rsid w:val="00262765"/>
    <w:rsid w:val="00262908"/>
    <w:rsid w:val="002649AB"/>
    <w:rsid w:val="002679A0"/>
    <w:rsid w:val="00267BE6"/>
    <w:rsid w:val="0027494A"/>
    <w:rsid w:val="002749C6"/>
    <w:rsid w:val="00276E15"/>
    <w:rsid w:val="0028293C"/>
    <w:rsid w:val="002851AB"/>
    <w:rsid w:val="00286BA7"/>
    <w:rsid w:val="002909B6"/>
    <w:rsid w:val="00290B64"/>
    <w:rsid w:val="00291C0E"/>
    <w:rsid w:val="00292211"/>
    <w:rsid w:val="002A0E4D"/>
    <w:rsid w:val="002A2C63"/>
    <w:rsid w:val="002A49ED"/>
    <w:rsid w:val="002A646D"/>
    <w:rsid w:val="002A6D45"/>
    <w:rsid w:val="002B10AD"/>
    <w:rsid w:val="002B4915"/>
    <w:rsid w:val="002C05DB"/>
    <w:rsid w:val="002C0E4B"/>
    <w:rsid w:val="002C1C98"/>
    <w:rsid w:val="002D1F5E"/>
    <w:rsid w:val="002D4466"/>
    <w:rsid w:val="002E015F"/>
    <w:rsid w:val="002E16FB"/>
    <w:rsid w:val="002E704A"/>
    <w:rsid w:val="002F0988"/>
    <w:rsid w:val="002F0CB5"/>
    <w:rsid w:val="002F764C"/>
    <w:rsid w:val="00302DB3"/>
    <w:rsid w:val="00304A72"/>
    <w:rsid w:val="003050DE"/>
    <w:rsid w:val="003067C9"/>
    <w:rsid w:val="00311534"/>
    <w:rsid w:val="00314F17"/>
    <w:rsid w:val="0031708D"/>
    <w:rsid w:val="00324DEE"/>
    <w:rsid w:val="00327DD2"/>
    <w:rsid w:val="003312A5"/>
    <w:rsid w:val="00334E2A"/>
    <w:rsid w:val="00335F98"/>
    <w:rsid w:val="00336C27"/>
    <w:rsid w:val="00340481"/>
    <w:rsid w:val="0034061B"/>
    <w:rsid w:val="00340A46"/>
    <w:rsid w:val="00352302"/>
    <w:rsid w:val="00353297"/>
    <w:rsid w:val="00354E10"/>
    <w:rsid w:val="0035615C"/>
    <w:rsid w:val="00364998"/>
    <w:rsid w:val="00364B57"/>
    <w:rsid w:val="00367F3B"/>
    <w:rsid w:val="003822C6"/>
    <w:rsid w:val="00382F7A"/>
    <w:rsid w:val="00384C15"/>
    <w:rsid w:val="00386EF5"/>
    <w:rsid w:val="00386F66"/>
    <w:rsid w:val="0039006A"/>
    <w:rsid w:val="003A06B0"/>
    <w:rsid w:val="003A101B"/>
    <w:rsid w:val="003A5EE8"/>
    <w:rsid w:val="003A6614"/>
    <w:rsid w:val="003A6F52"/>
    <w:rsid w:val="003A7FBA"/>
    <w:rsid w:val="003C2772"/>
    <w:rsid w:val="003C6D10"/>
    <w:rsid w:val="003C783B"/>
    <w:rsid w:val="003D0E0D"/>
    <w:rsid w:val="003D36E0"/>
    <w:rsid w:val="003D7038"/>
    <w:rsid w:val="003E174E"/>
    <w:rsid w:val="003E3BF1"/>
    <w:rsid w:val="003E632B"/>
    <w:rsid w:val="003E6F22"/>
    <w:rsid w:val="003E7029"/>
    <w:rsid w:val="003F0CBD"/>
    <w:rsid w:val="003F1D3F"/>
    <w:rsid w:val="0040036A"/>
    <w:rsid w:val="0040495D"/>
    <w:rsid w:val="00407CA8"/>
    <w:rsid w:val="0041104C"/>
    <w:rsid w:val="0041539B"/>
    <w:rsid w:val="00415D4E"/>
    <w:rsid w:val="00424536"/>
    <w:rsid w:val="00425972"/>
    <w:rsid w:val="00425C1A"/>
    <w:rsid w:val="004324D7"/>
    <w:rsid w:val="00432E5D"/>
    <w:rsid w:val="00433C71"/>
    <w:rsid w:val="00434724"/>
    <w:rsid w:val="00437D8B"/>
    <w:rsid w:val="0044089D"/>
    <w:rsid w:val="00445AAC"/>
    <w:rsid w:val="004505DA"/>
    <w:rsid w:val="00451A71"/>
    <w:rsid w:val="004520ED"/>
    <w:rsid w:val="00452860"/>
    <w:rsid w:val="00452A1F"/>
    <w:rsid w:val="00454885"/>
    <w:rsid w:val="00456F04"/>
    <w:rsid w:val="0046241B"/>
    <w:rsid w:val="00464FA4"/>
    <w:rsid w:val="00466135"/>
    <w:rsid w:val="00467786"/>
    <w:rsid w:val="00467FBF"/>
    <w:rsid w:val="004721F8"/>
    <w:rsid w:val="004725F4"/>
    <w:rsid w:val="00476281"/>
    <w:rsid w:val="00477CBF"/>
    <w:rsid w:val="004826CF"/>
    <w:rsid w:val="00484184"/>
    <w:rsid w:val="00491BF4"/>
    <w:rsid w:val="004971D6"/>
    <w:rsid w:val="004A2376"/>
    <w:rsid w:val="004A723C"/>
    <w:rsid w:val="004B2B83"/>
    <w:rsid w:val="004B2F8F"/>
    <w:rsid w:val="004B6F4A"/>
    <w:rsid w:val="004B727B"/>
    <w:rsid w:val="004C077E"/>
    <w:rsid w:val="004C5FDF"/>
    <w:rsid w:val="004D0D57"/>
    <w:rsid w:val="004D0EF3"/>
    <w:rsid w:val="004D1BA9"/>
    <w:rsid w:val="004D39AB"/>
    <w:rsid w:val="004D74DB"/>
    <w:rsid w:val="004D7717"/>
    <w:rsid w:val="004E54A7"/>
    <w:rsid w:val="004E77B4"/>
    <w:rsid w:val="004E7B00"/>
    <w:rsid w:val="004E7CC4"/>
    <w:rsid w:val="004F0224"/>
    <w:rsid w:val="004F15A3"/>
    <w:rsid w:val="004F1FCF"/>
    <w:rsid w:val="004F677C"/>
    <w:rsid w:val="00506CC9"/>
    <w:rsid w:val="0051002F"/>
    <w:rsid w:val="00510F65"/>
    <w:rsid w:val="00512B05"/>
    <w:rsid w:val="00513752"/>
    <w:rsid w:val="00516F6E"/>
    <w:rsid w:val="00520E3B"/>
    <w:rsid w:val="005210C7"/>
    <w:rsid w:val="005222A2"/>
    <w:rsid w:val="00523641"/>
    <w:rsid w:val="00523A47"/>
    <w:rsid w:val="00530B0A"/>
    <w:rsid w:val="00531006"/>
    <w:rsid w:val="0053165D"/>
    <w:rsid w:val="005324FB"/>
    <w:rsid w:val="00534400"/>
    <w:rsid w:val="00534F51"/>
    <w:rsid w:val="00536CC1"/>
    <w:rsid w:val="00541517"/>
    <w:rsid w:val="00543454"/>
    <w:rsid w:val="005468B8"/>
    <w:rsid w:val="005503A7"/>
    <w:rsid w:val="00554163"/>
    <w:rsid w:val="00563664"/>
    <w:rsid w:val="00564079"/>
    <w:rsid w:val="00567410"/>
    <w:rsid w:val="0057234F"/>
    <w:rsid w:val="00573472"/>
    <w:rsid w:val="00574D4D"/>
    <w:rsid w:val="005768CD"/>
    <w:rsid w:val="0057758E"/>
    <w:rsid w:val="00581826"/>
    <w:rsid w:val="00585F88"/>
    <w:rsid w:val="00596774"/>
    <w:rsid w:val="005A1574"/>
    <w:rsid w:val="005A2C4F"/>
    <w:rsid w:val="005A3941"/>
    <w:rsid w:val="005B0A38"/>
    <w:rsid w:val="005B1B3C"/>
    <w:rsid w:val="005B4533"/>
    <w:rsid w:val="005B633A"/>
    <w:rsid w:val="005B6536"/>
    <w:rsid w:val="005C575F"/>
    <w:rsid w:val="005C65F7"/>
    <w:rsid w:val="005C6C58"/>
    <w:rsid w:val="005D536E"/>
    <w:rsid w:val="005D5800"/>
    <w:rsid w:val="005D6257"/>
    <w:rsid w:val="005E48C5"/>
    <w:rsid w:val="005E60B1"/>
    <w:rsid w:val="005E7422"/>
    <w:rsid w:val="005F7EB6"/>
    <w:rsid w:val="00600C07"/>
    <w:rsid w:val="00602720"/>
    <w:rsid w:val="00602BD1"/>
    <w:rsid w:val="0060552F"/>
    <w:rsid w:val="0060681B"/>
    <w:rsid w:val="00606C9B"/>
    <w:rsid w:val="006072CC"/>
    <w:rsid w:val="00607929"/>
    <w:rsid w:val="00611C40"/>
    <w:rsid w:val="00624C16"/>
    <w:rsid w:val="006250E2"/>
    <w:rsid w:val="00627BA5"/>
    <w:rsid w:val="0063075F"/>
    <w:rsid w:val="0063344B"/>
    <w:rsid w:val="00634793"/>
    <w:rsid w:val="00637523"/>
    <w:rsid w:val="0064153A"/>
    <w:rsid w:val="0064354E"/>
    <w:rsid w:val="006442E0"/>
    <w:rsid w:val="0064578E"/>
    <w:rsid w:val="00646003"/>
    <w:rsid w:val="006471D8"/>
    <w:rsid w:val="0065123E"/>
    <w:rsid w:val="0065283A"/>
    <w:rsid w:val="00661F95"/>
    <w:rsid w:val="006660E7"/>
    <w:rsid w:val="0067284C"/>
    <w:rsid w:val="00673291"/>
    <w:rsid w:val="00680F51"/>
    <w:rsid w:val="006823A0"/>
    <w:rsid w:val="00682630"/>
    <w:rsid w:val="00682933"/>
    <w:rsid w:val="00690AD7"/>
    <w:rsid w:val="006A031F"/>
    <w:rsid w:val="006A0E8A"/>
    <w:rsid w:val="006A3D8A"/>
    <w:rsid w:val="006B051B"/>
    <w:rsid w:val="006B1C81"/>
    <w:rsid w:val="006B3BCA"/>
    <w:rsid w:val="006C1B17"/>
    <w:rsid w:val="006C2A1B"/>
    <w:rsid w:val="006C6F36"/>
    <w:rsid w:val="006C76EA"/>
    <w:rsid w:val="006C76F4"/>
    <w:rsid w:val="006D34BE"/>
    <w:rsid w:val="006E00E6"/>
    <w:rsid w:val="006E4232"/>
    <w:rsid w:val="006E69F5"/>
    <w:rsid w:val="006E7847"/>
    <w:rsid w:val="006F0D74"/>
    <w:rsid w:val="006F45AE"/>
    <w:rsid w:val="006F5484"/>
    <w:rsid w:val="00700419"/>
    <w:rsid w:val="007006E3"/>
    <w:rsid w:val="00703C91"/>
    <w:rsid w:val="00705081"/>
    <w:rsid w:val="00707DB5"/>
    <w:rsid w:val="00710691"/>
    <w:rsid w:val="00712931"/>
    <w:rsid w:val="007138AA"/>
    <w:rsid w:val="00714A26"/>
    <w:rsid w:val="00717622"/>
    <w:rsid w:val="00721205"/>
    <w:rsid w:val="00721EE9"/>
    <w:rsid w:val="00724B9C"/>
    <w:rsid w:val="0072565F"/>
    <w:rsid w:val="00725AAB"/>
    <w:rsid w:val="00727F90"/>
    <w:rsid w:val="00731BD1"/>
    <w:rsid w:val="00731C47"/>
    <w:rsid w:val="00733E34"/>
    <w:rsid w:val="00740073"/>
    <w:rsid w:val="00750329"/>
    <w:rsid w:val="00751C84"/>
    <w:rsid w:val="007526AB"/>
    <w:rsid w:val="007608A1"/>
    <w:rsid w:val="00760E1A"/>
    <w:rsid w:val="00761AED"/>
    <w:rsid w:val="00763084"/>
    <w:rsid w:val="0076728F"/>
    <w:rsid w:val="00767737"/>
    <w:rsid w:val="00772D87"/>
    <w:rsid w:val="00775485"/>
    <w:rsid w:val="00783123"/>
    <w:rsid w:val="00790C87"/>
    <w:rsid w:val="00790ED4"/>
    <w:rsid w:val="0079158C"/>
    <w:rsid w:val="00794D76"/>
    <w:rsid w:val="007B48C6"/>
    <w:rsid w:val="007B5F3F"/>
    <w:rsid w:val="007B6D0E"/>
    <w:rsid w:val="007C1641"/>
    <w:rsid w:val="007C29A4"/>
    <w:rsid w:val="007C54C5"/>
    <w:rsid w:val="007C5CC5"/>
    <w:rsid w:val="007C6FDA"/>
    <w:rsid w:val="007C72D1"/>
    <w:rsid w:val="007D2095"/>
    <w:rsid w:val="007D37EB"/>
    <w:rsid w:val="007D522C"/>
    <w:rsid w:val="007D7BF8"/>
    <w:rsid w:val="007E2AB6"/>
    <w:rsid w:val="007E2D60"/>
    <w:rsid w:val="007E2E9B"/>
    <w:rsid w:val="007E4F3F"/>
    <w:rsid w:val="007E76B6"/>
    <w:rsid w:val="007F1D7C"/>
    <w:rsid w:val="007F2F27"/>
    <w:rsid w:val="007F2F46"/>
    <w:rsid w:val="007F447F"/>
    <w:rsid w:val="007F71DF"/>
    <w:rsid w:val="007F7FA1"/>
    <w:rsid w:val="00800F8B"/>
    <w:rsid w:val="00802821"/>
    <w:rsid w:val="00803755"/>
    <w:rsid w:val="00812000"/>
    <w:rsid w:val="00812130"/>
    <w:rsid w:val="00814DDB"/>
    <w:rsid w:val="00825D52"/>
    <w:rsid w:val="00830C61"/>
    <w:rsid w:val="008312CC"/>
    <w:rsid w:val="00832118"/>
    <w:rsid w:val="008345D1"/>
    <w:rsid w:val="00836952"/>
    <w:rsid w:val="008409FF"/>
    <w:rsid w:val="00845784"/>
    <w:rsid w:val="00847CDF"/>
    <w:rsid w:val="0085575F"/>
    <w:rsid w:val="008653D0"/>
    <w:rsid w:val="008755E9"/>
    <w:rsid w:val="00877008"/>
    <w:rsid w:val="008829E8"/>
    <w:rsid w:val="008834B6"/>
    <w:rsid w:val="008909AC"/>
    <w:rsid w:val="00892511"/>
    <w:rsid w:val="008930A0"/>
    <w:rsid w:val="00895C25"/>
    <w:rsid w:val="008A0E26"/>
    <w:rsid w:val="008A1BE0"/>
    <w:rsid w:val="008A2D55"/>
    <w:rsid w:val="008A6B96"/>
    <w:rsid w:val="008A7F08"/>
    <w:rsid w:val="008B0303"/>
    <w:rsid w:val="008B2CE5"/>
    <w:rsid w:val="008B308E"/>
    <w:rsid w:val="008B3258"/>
    <w:rsid w:val="008C0AF4"/>
    <w:rsid w:val="008C11F9"/>
    <w:rsid w:val="008C6481"/>
    <w:rsid w:val="008C6D8B"/>
    <w:rsid w:val="008D03E3"/>
    <w:rsid w:val="008D4D2A"/>
    <w:rsid w:val="008D748F"/>
    <w:rsid w:val="008D773D"/>
    <w:rsid w:val="008E3A33"/>
    <w:rsid w:val="008E5348"/>
    <w:rsid w:val="008E6661"/>
    <w:rsid w:val="008F1BCB"/>
    <w:rsid w:val="008F4994"/>
    <w:rsid w:val="008F5B31"/>
    <w:rsid w:val="008F7A6F"/>
    <w:rsid w:val="00901994"/>
    <w:rsid w:val="00903BF7"/>
    <w:rsid w:val="009076F0"/>
    <w:rsid w:val="00907EED"/>
    <w:rsid w:val="0091135A"/>
    <w:rsid w:val="00922130"/>
    <w:rsid w:val="0092769E"/>
    <w:rsid w:val="009278D9"/>
    <w:rsid w:val="0093287D"/>
    <w:rsid w:val="009337E2"/>
    <w:rsid w:val="009375F6"/>
    <w:rsid w:val="00940700"/>
    <w:rsid w:val="009456D1"/>
    <w:rsid w:val="00952D04"/>
    <w:rsid w:val="009544E2"/>
    <w:rsid w:val="00956A90"/>
    <w:rsid w:val="009649CE"/>
    <w:rsid w:val="009739B7"/>
    <w:rsid w:val="0097461D"/>
    <w:rsid w:val="00975226"/>
    <w:rsid w:val="00977C30"/>
    <w:rsid w:val="00981CA8"/>
    <w:rsid w:val="009834B5"/>
    <w:rsid w:val="00985055"/>
    <w:rsid w:val="0098708E"/>
    <w:rsid w:val="00993636"/>
    <w:rsid w:val="0099709A"/>
    <w:rsid w:val="009A18AA"/>
    <w:rsid w:val="009A6CAA"/>
    <w:rsid w:val="009A7F03"/>
    <w:rsid w:val="009B17F3"/>
    <w:rsid w:val="009B3AFC"/>
    <w:rsid w:val="009B3F3F"/>
    <w:rsid w:val="009B67BF"/>
    <w:rsid w:val="009B7E79"/>
    <w:rsid w:val="009C043C"/>
    <w:rsid w:val="009C2A5F"/>
    <w:rsid w:val="009C303A"/>
    <w:rsid w:val="009C341B"/>
    <w:rsid w:val="009C3D61"/>
    <w:rsid w:val="009C402F"/>
    <w:rsid w:val="009C5012"/>
    <w:rsid w:val="009C7019"/>
    <w:rsid w:val="009D28D4"/>
    <w:rsid w:val="009D452D"/>
    <w:rsid w:val="009E1538"/>
    <w:rsid w:val="009E180D"/>
    <w:rsid w:val="009E1829"/>
    <w:rsid w:val="009E3F56"/>
    <w:rsid w:val="009E3F75"/>
    <w:rsid w:val="009E4396"/>
    <w:rsid w:val="009E6266"/>
    <w:rsid w:val="009E6B0C"/>
    <w:rsid w:val="009F1944"/>
    <w:rsid w:val="009F4024"/>
    <w:rsid w:val="009F5128"/>
    <w:rsid w:val="009F63E0"/>
    <w:rsid w:val="00A022F9"/>
    <w:rsid w:val="00A03461"/>
    <w:rsid w:val="00A042E9"/>
    <w:rsid w:val="00A12ADF"/>
    <w:rsid w:val="00A12D25"/>
    <w:rsid w:val="00A1466E"/>
    <w:rsid w:val="00A14722"/>
    <w:rsid w:val="00A154BB"/>
    <w:rsid w:val="00A15BDB"/>
    <w:rsid w:val="00A167E6"/>
    <w:rsid w:val="00A214C8"/>
    <w:rsid w:val="00A220AA"/>
    <w:rsid w:val="00A26129"/>
    <w:rsid w:val="00A2725F"/>
    <w:rsid w:val="00A34DFA"/>
    <w:rsid w:val="00A371CD"/>
    <w:rsid w:val="00A40908"/>
    <w:rsid w:val="00A425E1"/>
    <w:rsid w:val="00A47B98"/>
    <w:rsid w:val="00A47D60"/>
    <w:rsid w:val="00A500E2"/>
    <w:rsid w:val="00A53C56"/>
    <w:rsid w:val="00A54675"/>
    <w:rsid w:val="00A555BD"/>
    <w:rsid w:val="00A60FBF"/>
    <w:rsid w:val="00A63509"/>
    <w:rsid w:val="00A64DCE"/>
    <w:rsid w:val="00A65E08"/>
    <w:rsid w:val="00A669AA"/>
    <w:rsid w:val="00A673CB"/>
    <w:rsid w:val="00A72282"/>
    <w:rsid w:val="00A73E53"/>
    <w:rsid w:val="00A749A1"/>
    <w:rsid w:val="00A75239"/>
    <w:rsid w:val="00A75FF3"/>
    <w:rsid w:val="00A764C0"/>
    <w:rsid w:val="00A812DF"/>
    <w:rsid w:val="00A85B2C"/>
    <w:rsid w:val="00A87A0D"/>
    <w:rsid w:val="00A91BD2"/>
    <w:rsid w:val="00A971D9"/>
    <w:rsid w:val="00AA17E5"/>
    <w:rsid w:val="00AA1F27"/>
    <w:rsid w:val="00AA5FE2"/>
    <w:rsid w:val="00AA70C5"/>
    <w:rsid w:val="00AB069C"/>
    <w:rsid w:val="00AB76B0"/>
    <w:rsid w:val="00AC0AEF"/>
    <w:rsid w:val="00AC4D7E"/>
    <w:rsid w:val="00AC62D8"/>
    <w:rsid w:val="00AC78FB"/>
    <w:rsid w:val="00AD012A"/>
    <w:rsid w:val="00AD44EF"/>
    <w:rsid w:val="00AD4D3E"/>
    <w:rsid w:val="00AE37B9"/>
    <w:rsid w:val="00AE5925"/>
    <w:rsid w:val="00AE7663"/>
    <w:rsid w:val="00AF238B"/>
    <w:rsid w:val="00AF3572"/>
    <w:rsid w:val="00AF39FB"/>
    <w:rsid w:val="00AF443C"/>
    <w:rsid w:val="00AF52C2"/>
    <w:rsid w:val="00AF5385"/>
    <w:rsid w:val="00AF5FCE"/>
    <w:rsid w:val="00B0729D"/>
    <w:rsid w:val="00B13343"/>
    <w:rsid w:val="00B14ACA"/>
    <w:rsid w:val="00B2267C"/>
    <w:rsid w:val="00B2287D"/>
    <w:rsid w:val="00B25088"/>
    <w:rsid w:val="00B25243"/>
    <w:rsid w:val="00B27F89"/>
    <w:rsid w:val="00B30731"/>
    <w:rsid w:val="00B3256E"/>
    <w:rsid w:val="00B32B77"/>
    <w:rsid w:val="00B37A25"/>
    <w:rsid w:val="00B4371D"/>
    <w:rsid w:val="00B45BC2"/>
    <w:rsid w:val="00B45E10"/>
    <w:rsid w:val="00B47828"/>
    <w:rsid w:val="00B50EC0"/>
    <w:rsid w:val="00B53B59"/>
    <w:rsid w:val="00B53C8F"/>
    <w:rsid w:val="00B54613"/>
    <w:rsid w:val="00B562D7"/>
    <w:rsid w:val="00B56ED8"/>
    <w:rsid w:val="00B573B6"/>
    <w:rsid w:val="00B62C76"/>
    <w:rsid w:val="00B713BB"/>
    <w:rsid w:val="00B72E83"/>
    <w:rsid w:val="00B73690"/>
    <w:rsid w:val="00B77A48"/>
    <w:rsid w:val="00B80DF0"/>
    <w:rsid w:val="00B83D0B"/>
    <w:rsid w:val="00B8734F"/>
    <w:rsid w:val="00B92349"/>
    <w:rsid w:val="00B93764"/>
    <w:rsid w:val="00B960E8"/>
    <w:rsid w:val="00BA10D5"/>
    <w:rsid w:val="00BA14FC"/>
    <w:rsid w:val="00BA1CEE"/>
    <w:rsid w:val="00BA1EB1"/>
    <w:rsid w:val="00BA554B"/>
    <w:rsid w:val="00BA6CBD"/>
    <w:rsid w:val="00BB1A78"/>
    <w:rsid w:val="00BB1E56"/>
    <w:rsid w:val="00BB6B95"/>
    <w:rsid w:val="00BB7AB3"/>
    <w:rsid w:val="00BC2AFC"/>
    <w:rsid w:val="00BC58FC"/>
    <w:rsid w:val="00BC633E"/>
    <w:rsid w:val="00BC7776"/>
    <w:rsid w:val="00BD6878"/>
    <w:rsid w:val="00BE5833"/>
    <w:rsid w:val="00BF29DB"/>
    <w:rsid w:val="00BF3E24"/>
    <w:rsid w:val="00BF463D"/>
    <w:rsid w:val="00BF669D"/>
    <w:rsid w:val="00C018FA"/>
    <w:rsid w:val="00C01C92"/>
    <w:rsid w:val="00C07829"/>
    <w:rsid w:val="00C11A87"/>
    <w:rsid w:val="00C1284B"/>
    <w:rsid w:val="00C1715B"/>
    <w:rsid w:val="00C2179A"/>
    <w:rsid w:val="00C23917"/>
    <w:rsid w:val="00C25A39"/>
    <w:rsid w:val="00C25B08"/>
    <w:rsid w:val="00C267F0"/>
    <w:rsid w:val="00C32399"/>
    <w:rsid w:val="00C34177"/>
    <w:rsid w:val="00C366A8"/>
    <w:rsid w:val="00C36D41"/>
    <w:rsid w:val="00C374EE"/>
    <w:rsid w:val="00C40108"/>
    <w:rsid w:val="00C42A53"/>
    <w:rsid w:val="00C438CA"/>
    <w:rsid w:val="00C44A8E"/>
    <w:rsid w:val="00C50399"/>
    <w:rsid w:val="00C533B2"/>
    <w:rsid w:val="00C578D3"/>
    <w:rsid w:val="00C60754"/>
    <w:rsid w:val="00C616ED"/>
    <w:rsid w:val="00C6557F"/>
    <w:rsid w:val="00C73CD3"/>
    <w:rsid w:val="00C76D14"/>
    <w:rsid w:val="00C77E03"/>
    <w:rsid w:val="00C8350D"/>
    <w:rsid w:val="00C849E1"/>
    <w:rsid w:val="00C8570E"/>
    <w:rsid w:val="00C85FE6"/>
    <w:rsid w:val="00C86823"/>
    <w:rsid w:val="00C87C0D"/>
    <w:rsid w:val="00C92A4C"/>
    <w:rsid w:val="00C9541D"/>
    <w:rsid w:val="00C9584C"/>
    <w:rsid w:val="00C97EE8"/>
    <w:rsid w:val="00CA0A64"/>
    <w:rsid w:val="00CB29AE"/>
    <w:rsid w:val="00CB3A7F"/>
    <w:rsid w:val="00CD276D"/>
    <w:rsid w:val="00CD3B19"/>
    <w:rsid w:val="00CD4086"/>
    <w:rsid w:val="00CD623E"/>
    <w:rsid w:val="00CE64D7"/>
    <w:rsid w:val="00CF348D"/>
    <w:rsid w:val="00CF625F"/>
    <w:rsid w:val="00D034E7"/>
    <w:rsid w:val="00D03C74"/>
    <w:rsid w:val="00D04E05"/>
    <w:rsid w:val="00D053F5"/>
    <w:rsid w:val="00D05469"/>
    <w:rsid w:val="00D10636"/>
    <w:rsid w:val="00D10C07"/>
    <w:rsid w:val="00D10F29"/>
    <w:rsid w:val="00D119B1"/>
    <w:rsid w:val="00D15FD9"/>
    <w:rsid w:val="00D170E7"/>
    <w:rsid w:val="00D23C18"/>
    <w:rsid w:val="00D24613"/>
    <w:rsid w:val="00D36D6E"/>
    <w:rsid w:val="00D37AE9"/>
    <w:rsid w:val="00D40B66"/>
    <w:rsid w:val="00D41523"/>
    <w:rsid w:val="00D53982"/>
    <w:rsid w:val="00D5486B"/>
    <w:rsid w:val="00D5510A"/>
    <w:rsid w:val="00D56CCB"/>
    <w:rsid w:val="00D60B5D"/>
    <w:rsid w:val="00D6152F"/>
    <w:rsid w:val="00D62234"/>
    <w:rsid w:val="00D62607"/>
    <w:rsid w:val="00D63433"/>
    <w:rsid w:val="00D6755E"/>
    <w:rsid w:val="00D71601"/>
    <w:rsid w:val="00D72A07"/>
    <w:rsid w:val="00D75506"/>
    <w:rsid w:val="00D777A0"/>
    <w:rsid w:val="00D778E8"/>
    <w:rsid w:val="00D82B17"/>
    <w:rsid w:val="00D87D88"/>
    <w:rsid w:val="00D9330C"/>
    <w:rsid w:val="00D9549E"/>
    <w:rsid w:val="00DA2512"/>
    <w:rsid w:val="00DA439A"/>
    <w:rsid w:val="00DB1EE0"/>
    <w:rsid w:val="00DB2F78"/>
    <w:rsid w:val="00DB3407"/>
    <w:rsid w:val="00DB4370"/>
    <w:rsid w:val="00DB5666"/>
    <w:rsid w:val="00DC2F82"/>
    <w:rsid w:val="00DC6B22"/>
    <w:rsid w:val="00DD1390"/>
    <w:rsid w:val="00DE4487"/>
    <w:rsid w:val="00DE5307"/>
    <w:rsid w:val="00DE6B41"/>
    <w:rsid w:val="00DE7186"/>
    <w:rsid w:val="00DE7F83"/>
    <w:rsid w:val="00DF11C6"/>
    <w:rsid w:val="00DF1309"/>
    <w:rsid w:val="00DF2CE7"/>
    <w:rsid w:val="00E00269"/>
    <w:rsid w:val="00E04E6B"/>
    <w:rsid w:val="00E052F6"/>
    <w:rsid w:val="00E058D6"/>
    <w:rsid w:val="00E06562"/>
    <w:rsid w:val="00E06F5A"/>
    <w:rsid w:val="00E12310"/>
    <w:rsid w:val="00E12479"/>
    <w:rsid w:val="00E134CC"/>
    <w:rsid w:val="00E154A9"/>
    <w:rsid w:val="00E1706D"/>
    <w:rsid w:val="00E21638"/>
    <w:rsid w:val="00E23F17"/>
    <w:rsid w:val="00E30B70"/>
    <w:rsid w:val="00E31174"/>
    <w:rsid w:val="00E3544F"/>
    <w:rsid w:val="00E42367"/>
    <w:rsid w:val="00E42AB4"/>
    <w:rsid w:val="00E4329A"/>
    <w:rsid w:val="00E455D8"/>
    <w:rsid w:val="00E4758A"/>
    <w:rsid w:val="00E53258"/>
    <w:rsid w:val="00E53708"/>
    <w:rsid w:val="00E544E0"/>
    <w:rsid w:val="00E5492B"/>
    <w:rsid w:val="00E54B56"/>
    <w:rsid w:val="00E62D6D"/>
    <w:rsid w:val="00E65264"/>
    <w:rsid w:val="00E667B4"/>
    <w:rsid w:val="00E70716"/>
    <w:rsid w:val="00E744D8"/>
    <w:rsid w:val="00E765AF"/>
    <w:rsid w:val="00E774B6"/>
    <w:rsid w:val="00E804E2"/>
    <w:rsid w:val="00E8133E"/>
    <w:rsid w:val="00E83BAC"/>
    <w:rsid w:val="00E856B4"/>
    <w:rsid w:val="00E95CC3"/>
    <w:rsid w:val="00E963E5"/>
    <w:rsid w:val="00E970B1"/>
    <w:rsid w:val="00EA045A"/>
    <w:rsid w:val="00EB0D47"/>
    <w:rsid w:val="00EB58EC"/>
    <w:rsid w:val="00EB5D9A"/>
    <w:rsid w:val="00EB6C1A"/>
    <w:rsid w:val="00EC1171"/>
    <w:rsid w:val="00EC14CA"/>
    <w:rsid w:val="00EC46FE"/>
    <w:rsid w:val="00EC521A"/>
    <w:rsid w:val="00EC79CB"/>
    <w:rsid w:val="00EC7E7E"/>
    <w:rsid w:val="00ED00B0"/>
    <w:rsid w:val="00ED1ABF"/>
    <w:rsid w:val="00ED62B2"/>
    <w:rsid w:val="00ED7888"/>
    <w:rsid w:val="00EE01CE"/>
    <w:rsid w:val="00EE134C"/>
    <w:rsid w:val="00EE3655"/>
    <w:rsid w:val="00EE55C7"/>
    <w:rsid w:val="00EF1AA3"/>
    <w:rsid w:val="00EF4FCC"/>
    <w:rsid w:val="00EF588B"/>
    <w:rsid w:val="00EF5DB5"/>
    <w:rsid w:val="00EF76C5"/>
    <w:rsid w:val="00EF7B38"/>
    <w:rsid w:val="00F015E0"/>
    <w:rsid w:val="00F0163F"/>
    <w:rsid w:val="00F01EED"/>
    <w:rsid w:val="00F0776B"/>
    <w:rsid w:val="00F077AF"/>
    <w:rsid w:val="00F0793E"/>
    <w:rsid w:val="00F1172A"/>
    <w:rsid w:val="00F1774D"/>
    <w:rsid w:val="00F242FE"/>
    <w:rsid w:val="00F254E5"/>
    <w:rsid w:val="00F2609B"/>
    <w:rsid w:val="00F35E07"/>
    <w:rsid w:val="00F421D0"/>
    <w:rsid w:val="00F432B2"/>
    <w:rsid w:val="00F43BBE"/>
    <w:rsid w:val="00F454C5"/>
    <w:rsid w:val="00F47121"/>
    <w:rsid w:val="00F505AE"/>
    <w:rsid w:val="00F5385C"/>
    <w:rsid w:val="00F56668"/>
    <w:rsid w:val="00F63494"/>
    <w:rsid w:val="00F63E64"/>
    <w:rsid w:val="00F66AEF"/>
    <w:rsid w:val="00F74251"/>
    <w:rsid w:val="00F77B88"/>
    <w:rsid w:val="00F77D4A"/>
    <w:rsid w:val="00F840DE"/>
    <w:rsid w:val="00F90D7B"/>
    <w:rsid w:val="00F93ABE"/>
    <w:rsid w:val="00F965A5"/>
    <w:rsid w:val="00F97B68"/>
    <w:rsid w:val="00FA14BE"/>
    <w:rsid w:val="00FA16C2"/>
    <w:rsid w:val="00FA3DE1"/>
    <w:rsid w:val="00FA45FA"/>
    <w:rsid w:val="00FB0125"/>
    <w:rsid w:val="00FB3C3D"/>
    <w:rsid w:val="00FB53A3"/>
    <w:rsid w:val="00FC0C2D"/>
    <w:rsid w:val="00FC0E7B"/>
    <w:rsid w:val="00FC1964"/>
    <w:rsid w:val="00FC4142"/>
    <w:rsid w:val="00FC5E51"/>
    <w:rsid w:val="00FD22B2"/>
    <w:rsid w:val="00FE0A10"/>
    <w:rsid w:val="00FE191A"/>
    <w:rsid w:val="00FE3E3D"/>
    <w:rsid w:val="00FF0C1F"/>
    <w:rsid w:val="00FF1868"/>
    <w:rsid w:val="00FF4902"/>
    <w:rsid w:val="00FF541A"/>
    <w:rsid w:val="00FF5978"/>
    <w:rsid w:val="00FF66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C78E6"/>
  <w15:docId w15:val="{2C3A1AB2-832C-46B5-A2F1-745D8B2E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qFormat="1"/>
    <w:lsdException w:name="List Number" w:semiHidden="1" w:unhideWhenUsed="1" w:qFormat="1"/>
    <w:lsdException w:name="List 2" w:semiHidden="1"/>
    <w:lsdException w:name="List 3" w:semiHidden="1"/>
    <w:lsdException w:name="List 4" w:semiHidden="1"/>
    <w:lsdException w:name="List 5" w:semiHidden="1"/>
    <w:lsdException w:name="List Bullet 2" w:semiHidden="1" w:qFormat="1"/>
    <w:lsdException w:name="List Bullet 3" w:semiHidden="1" w:qFormat="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qFormat="1"/>
    <w:lsdException w:name="Body Text Indent 3" w:semiHidden="1"/>
    <w:lsdException w:name="Block Text" w:semiHidden="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53708"/>
    <w:pPr>
      <w:spacing w:after="0" w:line="240" w:lineRule="auto"/>
    </w:pPr>
    <w:rPr>
      <w:sz w:val="20"/>
    </w:rPr>
  </w:style>
  <w:style w:type="paragraph" w:styleId="Heading1">
    <w:name w:val="heading 1"/>
    <w:next w:val="BodyText"/>
    <w:link w:val="Heading1Char"/>
    <w:uiPriority w:val="9"/>
    <w:semiHidden/>
    <w:qFormat/>
    <w:rsid w:val="005C575F"/>
    <w:pPr>
      <w:numPr>
        <w:numId w:val="1"/>
      </w:numPr>
      <w:spacing w:before="240" w:after="60" w:line="240" w:lineRule="auto"/>
      <w:ind w:left="454" w:hanging="454"/>
      <w:outlineLvl w:val="0"/>
    </w:pPr>
    <w:rPr>
      <w:rFonts w:ascii="Arial" w:eastAsiaTheme="majorEastAsia" w:hAnsi="Arial" w:cstheme="majorBidi"/>
      <w:b/>
      <w:bCs/>
      <w:color w:val="FA4616" w:themeColor="accent1"/>
      <w:sz w:val="24"/>
      <w:szCs w:val="28"/>
    </w:rPr>
  </w:style>
  <w:style w:type="paragraph" w:styleId="Heading2">
    <w:name w:val="heading 2"/>
    <w:basedOn w:val="Heading1"/>
    <w:next w:val="BodyText"/>
    <w:link w:val="Heading2Char"/>
    <w:uiPriority w:val="9"/>
    <w:semiHidden/>
    <w:qFormat/>
    <w:rsid w:val="00512B05"/>
    <w:pPr>
      <w:keepNext/>
      <w:numPr>
        <w:ilvl w:val="1"/>
      </w:numPr>
      <w:outlineLvl w:val="1"/>
    </w:pPr>
    <w:rPr>
      <w:bCs w:val="0"/>
      <w:color w:val="000000" w:themeColor="text1"/>
      <w:sz w:val="20"/>
      <w:szCs w:val="26"/>
    </w:rPr>
  </w:style>
  <w:style w:type="paragraph" w:styleId="Heading3">
    <w:name w:val="heading 3"/>
    <w:basedOn w:val="Heading2"/>
    <w:next w:val="BodyText"/>
    <w:link w:val="Heading3Char"/>
    <w:uiPriority w:val="9"/>
    <w:semiHidden/>
    <w:qFormat/>
    <w:rsid w:val="00512B05"/>
    <w:pPr>
      <w:numPr>
        <w:ilvl w:val="2"/>
      </w:numPr>
      <w:outlineLvl w:val="2"/>
    </w:pPr>
    <w:rPr>
      <w:b w:val="0"/>
      <w:bCs/>
    </w:rPr>
  </w:style>
  <w:style w:type="paragraph" w:styleId="Heading4">
    <w:name w:val="heading 4"/>
    <w:basedOn w:val="Heading3"/>
    <w:next w:val="BodyText"/>
    <w:link w:val="Heading4Char"/>
    <w:uiPriority w:val="9"/>
    <w:semiHidden/>
    <w:rsid w:val="00512B05"/>
    <w:pPr>
      <w:numPr>
        <w:ilvl w:val="3"/>
      </w:numPr>
      <w:outlineLvl w:val="3"/>
    </w:pPr>
    <w:rPr>
      <w:bCs w:val="0"/>
      <w:iCs/>
    </w:rPr>
  </w:style>
  <w:style w:type="paragraph" w:styleId="Heading5">
    <w:name w:val="heading 5"/>
    <w:basedOn w:val="Heading4"/>
    <w:next w:val="BodyText"/>
    <w:link w:val="Heading5Char"/>
    <w:uiPriority w:val="9"/>
    <w:semiHidden/>
    <w:rsid w:val="00512B05"/>
    <w:pPr>
      <w:keepLines/>
      <w:numPr>
        <w:ilvl w:val="4"/>
      </w:numPr>
      <w:outlineLvl w:val="4"/>
    </w:pPr>
    <w:rPr>
      <w:rFonts w:asciiTheme="majorHAnsi" w:hAnsiTheme="majorHAnsi"/>
    </w:rPr>
  </w:style>
  <w:style w:type="paragraph" w:styleId="Heading6">
    <w:name w:val="heading 6"/>
    <w:basedOn w:val="Heading5"/>
    <w:next w:val="BodyText"/>
    <w:link w:val="Heading6Char"/>
    <w:uiPriority w:val="9"/>
    <w:semiHidden/>
    <w:rsid w:val="00512B05"/>
    <w:pPr>
      <w:numPr>
        <w:ilvl w:val="5"/>
      </w:numPr>
      <w:outlineLvl w:val="5"/>
    </w:pPr>
    <w:rPr>
      <w:iCs w:val="0"/>
    </w:rPr>
  </w:style>
  <w:style w:type="paragraph" w:styleId="Heading7">
    <w:name w:val="heading 7"/>
    <w:basedOn w:val="Heading6"/>
    <w:next w:val="BodyText"/>
    <w:link w:val="Heading7Char"/>
    <w:uiPriority w:val="9"/>
    <w:semiHidden/>
    <w:rsid w:val="00512B05"/>
    <w:pPr>
      <w:numPr>
        <w:ilvl w:val="6"/>
      </w:numPr>
      <w:outlineLvl w:val="6"/>
    </w:pPr>
    <w:rPr>
      <w:iCs/>
    </w:rPr>
  </w:style>
  <w:style w:type="paragraph" w:styleId="Heading8">
    <w:name w:val="heading 8"/>
    <w:basedOn w:val="Heading7"/>
    <w:next w:val="BodyText"/>
    <w:link w:val="Heading8Char"/>
    <w:uiPriority w:val="9"/>
    <w:semiHidden/>
    <w:rsid w:val="00512B05"/>
    <w:pPr>
      <w:numPr>
        <w:ilvl w:val="7"/>
      </w:numPr>
      <w:outlineLvl w:val="7"/>
    </w:pPr>
    <w:rPr>
      <w:szCs w:val="20"/>
    </w:rPr>
  </w:style>
  <w:style w:type="paragraph" w:styleId="Heading9">
    <w:name w:val="heading 9"/>
    <w:basedOn w:val="Heading8"/>
    <w:next w:val="BodyText"/>
    <w:link w:val="Heading9Char"/>
    <w:uiPriority w:val="9"/>
    <w:semiHidden/>
    <w:rsid w:val="00512B05"/>
    <w:pPr>
      <w:numPr>
        <w:ilvl w:val="8"/>
      </w:numPr>
      <w:outlineLvl w:val="8"/>
    </w:pPr>
    <w:rPr>
      <w:i/>
      <w:iCs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512B05"/>
    <w:pPr>
      <w:jc w:val="both"/>
    </w:pPr>
  </w:style>
  <w:style w:type="character" w:customStyle="1" w:styleId="BodyTextChar">
    <w:name w:val="Body Text Char"/>
    <w:basedOn w:val="DefaultParagraphFont"/>
    <w:link w:val="BodyText"/>
    <w:uiPriority w:val="99"/>
    <w:rsid w:val="009A18AA"/>
    <w:rPr>
      <w:sz w:val="20"/>
    </w:rPr>
  </w:style>
  <w:style w:type="character" w:customStyle="1" w:styleId="Heading1Char">
    <w:name w:val="Heading 1 Char"/>
    <w:basedOn w:val="DefaultParagraphFont"/>
    <w:link w:val="Heading1"/>
    <w:uiPriority w:val="9"/>
    <w:semiHidden/>
    <w:rsid w:val="00E53708"/>
    <w:rPr>
      <w:rFonts w:ascii="Arial" w:eastAsiaTheme="majorEastAsia" w:hAnsi="Arial" w:cstheme="majorBidi"/>
      <w:b/>
      <w:bCs/>
      <w:color w:val="FA4616" w:themeColor="accent1"/>
      <w:sz w:val="24"/>
      <w:szCs w:val="28"/>
    </w:rPr>
  </w:style>
  <w:style w:type="character" w:customStyle="1" w:styleId="Heading2Char">
    <w:name w:val="Heading 2 Char"/>
    <w:basedOn w:val="DefaultParagraphFont"/>
    <w:link w:val="Heading2"/>
    <w:uiPriority w:val="9"/>
    <w:semiHidden/>
    <w:rsid w:val="000510B8"/>
    <w:rPr>
      <w:rFonts w:ascii="Arial" w:eastAsiaTheme="majorEastAsia" w:hAnsi="Arial" w:cstheme="majorBidi"/>
      <w:b/>
      <w:color w:val="000000" w:themeColor="text1"/>
      <w:sz w:val="20"/>
      <w:szCs w:val="26"/>
    </w:rPr>
  </w:style>
  <w:style w:type="character" w:customStyle="1" w:styleId="Heading3Char">
    <w:name w:val="Heading 3 Char"/>
    <w:basedOn w:val="DefaultParagraphFont"/>
    <w:link w:val="Heading3"/>
    <w:uiPriority w:val="9"/>
    <w:semiHidden/>
    <w:rsid w:val="000510B8"/>
    <w:rPr>
      <w:rFonts w:ascii="Arial" w:eastAsiaTheme="majorEastAsia" w:hAnsi="Arial" w:cstheme="majorBidi"/>
      <w:bCs/>
      <w:color w:val="000000" w:themeColor="text1"/>
      <w:sz w:val="20"/>
      <w:szCs w:val="26"/>
    </w:rPr>
  </w:style>
  <w:style w:type="character" w:customStyle="1" w:styleId="Heading4Char">
    <w:name w:val="Heading 4 Char"/>
    <w:basedOn w:val="DefaultParagraphFont"/>
    <w:link w:val="Heading4"/>
    <w:uiPriority w:val="9"/>
    <w:semiHidden/>
    <w:rsid w:val="00512B05"/>
    <w:rPr>
      <w:rFonts w:ascii="Arial" w:eastAsiaTheme="majorEastAsia" w:hAnsi="Arial" w:cstheme="majorBidi"/>
      <w:iCs/>
      <w:color w:val="000000" w:themeColor="text1"/>
      <w:sz w:val="20"/>
      <w:szCs w:val="26"/>
    </w:rPr>
  </w:style>
  <w:style w:type="character" w:customStyle="1" w:styleId="Heading5Char">
    <w:name w:val="Heading 5 Char"/>
    <w:basedOn w:val="DefaultParagraphFont"/>
    <w:link w:val="Heading5"/>
    <w:uiPriority w:val="9"/>
    <w:semiHidden/>
    <w:rsid w:val="00512B05"/>
    <w:rPr>
      <w:rFonts w:asciiTheme="majorHAnsi" w:eastAsiaTheme="majorEastAsia" w:hAnsiTheme="majorHAnsi" w:cstheme="majorBidi"/>
      <w:iCs/>
      <w:color w:val="000000" w:themeColor="text1"/>
      <w:sz w:val="20"/>
      <w:szCs w:val="26"/>
    </w:rPr>
  </w:style>
  <w:style w:type="character" w:customStyle="1" w:styleId="Heading6Char">
    <w:name w:val="Heading 6 Char"/>
    <w:basedOn w:val="DefaultParagraphFont"/>
    <w:link w:val="Heading6"/>
    <w:uiPriority w:val="9"/>
    <w:semiHidden/>
    <w:rsid w:val="00512B05"/>
    <w:rPr>
      <w:rFonts w:asciiTheme="majorHAnsi" w:eastAsiaTheme="majorEastAsia" w:hAnsiTheme="majorHAnsi" w:cstheme="majorBidi"/>
      <w:color w:val="000000" w:themeColor="text1"/>
      <w:sz w:val="20"/>
      <w:szCs w:val="26"/>
    </w:rPr>
  </w:style>
  <w:style w:type="character" w:customStyle="1" w:styleId="Heading7Char">
    <w:name w:val="Heading 7 Char"/>
    <w:basedOn w:val="DefaultParagraphFont"/>
    <w:link w:val="Heading7"/>
    <w:uiPriority w:val="9"/>
    <w:semiHidden/>
    <w:rsid w:val="00512B05"/>
    <w:rPr>
      <w:rFonts w:asciiTheme="majorHAnsi" w:eastAsiaTheme="majorEastAsia" w:hAnsiTheme="majorHAnsi" w:cstheme="majorBidi"/>
      <w:iCs/>
      <w:color w:val="000000" w:themeColor="text1"/>
      <w:sz w:val="20"/>
      <w:szCs w:val="26"/>
    </w:rPr>
  </w:style>
  <w:style w:type="character" w:customStyle="1" w:styleId="Heading8Char">
    <w:name w:val="Heading 8 Char"/>
    <w:basedOn w:val="DefaultParagraphFont"/>
    <w:link w:val="Heading8"/>
    <w:uiPriority w:val="9"/>
    <w:semiHidden/>
    <w:rsid w:val="00512B05"/>
    <w:rPr>
      <w:rFonts w:asciiTheme="majorHAnsi" w:eastAsiaTheme="majorEastAsia" w:hAnsiTheme="majorHAnsi" w:cstheme="majorBidi"/>
      <w:iCs/>
      <w:color w:val="000000" w:themeColor="text1"/>
      <w:sz w:val="20"/>
      <w:szCs w:val="20"/>
    </w:rPr>
  </w:style>
  <w:style w:type="character" w:customStyle="1" w:styleId="Heading9Char">
    <w:name w:val="Heading 9 Char"/>
    <w:basedOn w:val="DefaultParagraphFont"/>
    <w:link w:val="Heading9"/>
    <w:uiPriority w:val="9"/>
    <w:semiHidden/>
    <w:rsid w:val="00512B05"/>
    <w:rPr>
      <w:rFonts w:asciiTheme="majorHAnsi" w:eastAsiaTheme="majorEastAsia" w:hAnsiTheme="majorHAnsi" w:cstheme="majorBidi"/>
      <w:i/>
      <w:color w:val="000000" w:themeColor="text1"/>
      <w:sz w:val="18"/>
      <w:szCs w:val="20"/>
    </w:rPr>
  </w:style>
  <w:style w:type="paragraph" w:styleId="Header">
    <w:name w:val="header"/>
    <w:basedOn w:val="Normal"/>
    <w:link w:val="HeaderChar"/>
    <w:uiPriority w:val="99"/>
    <w:semiHidden/>
    <w:rsid w:val="00512B05"/>
    <w:pPr>
      <w:tabs>
        <w:tab w:val="center" w:pos="4513"/>
        <w:tab w:val="right" w:pos="9026"/>
      </w:tabs>
    </w:pPr>
    <w:rPr>
      <w:rFonts w:ascii="Arial" w:hAnsi="Arial"/>
      <w:sz w:val="32"/>
    </w:rPr>
  </w:style>
  <w:style w:type="character" w:customStyle="1" w:styleId="HeaderChar">
    <w:name w:val="Header Char"/>
    <w:basedOn w:val="DefaultParagraphFont"/>
    <w:link w:val="Header"/>
    <w:uiPriority w:val="99"/>
    <w:semiHidden/>
    <w:rsid w:val="000510B8"/>
    <w:rPr>
      <w:rFonts w:ascii="Arial" w:hAnsi="Arial"/>
      <w:sz w:val="32"/>
    </w:rPr>
  </w:style>
  <w:style w:type="paragraph" w:styleId="Footer">
    <w:name w:val="footer"/>
    <w:basedOn w:val="Normal"/>
    <w:link w:val="FooterChar"/>
    <w:uiPriority w:val="99"/>
    <w:qFormat/>
    <w:rsid w:val="00EB5D9A"/>
    <w:pPr>
      <w:tabs>
        <w:tab w:val="right" w:pos="9026"/>
      </w:tabs>
    </w:pPr>
    <w:rPr>
      <w:rFonts w:ascii="Arial" w:hAnsi="Arial"/>
    </w:rPr>
  </w:style>
  <w:style w:type="character" w:customStyle="1" w:styleId="FooterChar">
    <w:name w:val="Footer Char"/>
    <w:basedOn w:val="DefaultParagraphFont"/>
    <w:link w:val="Footer"/>
    <w:uiPriority w:val="99"/>
    <w:rsid w:val="00EB5D9A"/>
    <w:rPr>
      <w:rFonts w:ascii="Arial" w:hAnsi="Arial"/>
      <w:sz w:val="20"/>
    </w:rPr>
  </w:style>
  <w:style w:type="paragraph" w:customStyle="1" w:styleId="OriginDocumentType">
    <w:name w:val="Origin Document Type"/>
    <w:basedOn w:val="Normal"/>
    <w:semiHidden/>
    <w:qFormat/>
    <w:rsid w:val="00C86823"/>
    <w:pPr>
      <w:jc w:val="both"/>
    </w:pPr>
    <w:rPr>
      <w:rFonts w:ascii="Arial" w:hAnsi="Arial"/>
      <w:sz w:val="40"/>
    </w:rPr>
  </w:style>
  <w:style w:type="paragraph" w:styleId="BalloonText">
    <w:name w:val="Balloon Text"/>
    <w:basedOn w:val="Normal"/>
    <w:link w:val="BalloonTextChar"/>
    <w:uiPriority w:val="99"/>
    <w:semiHidden/>
    <w:unhideWhenUsed/>
    <w:rsid w:val="000510B8"/>
    <w:rPr>
      <w:rFonts w:ascii="Tahoma" w:hAnsi="Tahoma" w:cs="Tahoma"/>
      <w:sz w:val="16"/>
      <w:szCs w:val="16"/>
    </w:rPr>
  </w:style>
  <w:style w:type="character" w:customStyle="1" w:styleId="BalloonTextChar">
    <w:name w:val="Balloon Text Char"/>
    <w:basedOn w:val="DefaultParagraphFont"/>
    <w:link w:val="BalloonText"/>
    <w:uiPriority w:val="99"/>
    <w:semiHidden/>
    <w:rsid w:val="000510B8"/>
    <w:rPr>
      <w:rFonts w:ascii="Tahoma" w:hAnsi="Tahoma" w:cs="Tahoma"/>
      <w:sz w:val="16"/>
      <w:szCs w:val="16"/>
    </w:rPr>
  </w:style>
  <w:style w:type="table" w:styleId="TableGrid">
    <w:name w:val="Table Grid"/>
    <w:basedOn w:val="TableNormal"/>
    <w:uiPriority w:val="39"/>
    <w:rsid w:val="002E7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2E704A"/>
    <w:pPr>
      <w:spacing w:after="0" w:line="240" w:lineRule="auto"/>
    </w:pPr>
    <w:rPr>
      <w:color w:val="C72C04" w:themeColor="accent1" w:themeShade="BF"/>
    </w:rPr>
    <w:tblPr>
      <w:tblStyleRowBandSize w:val="1"/>
      <w:tblStyleColBandSize w:val="1"/>
      <w:tblBorders>
        <w:top w:val="single" w:sz="8" w:space="0" w:color="FA4616" w:themeColor="accent1"/>
        <w:bottom w:val="single" w:sz="8" w:space="0" w:color="FA4616" w:themeColor="accent1"/>
      </w:tblBorders>
    </w:tblPr>
    <w:tblStylePr w:type="firstRow">
      <w:pPr>
        <w:spacing w:before="0" w:after="0" w:line="240" w:lineRule="auto"/>
      </w:pPr>
      <w:rPr>
        <w:b/>
        <w:bCs/>
      </w:rPr>
      <w:tblPr/>
      <w:tcPr>
        <w:tcBorders>
          <w:top w:val="single" w:sz="8" w:space="0" w:color="FA4616" w:themeColor="accent1"/>
          <w:left w:val="nil"/>
          <w:bottom w:val="single" w:sz="8" w:space="0" w:color="FA4616" w:themeColor="accent1"/>
          <w:right w:val="nil"/>
          <w:insideH w:val="nil"/>
          <w:insideV w:val="nil"/>
        </w:tcBorders>
      </w:tcPr>
    </w:tblStylePr>
    <w:tblStylePr w:type="lastRow">
      <w:pPr>
        <w:spacing w:before="0" w:after="0" w:line="240" w:lineRule="auto"/>
      </w:pPr>
      <w:rPr>
        <w:b/>
        <w:bCs/>
      </w:rPr>
      <w:tblPr/>
      <w:tcPr>
        <w:tcBorders>
          <w:top w:val="single" w:sz="8" w:space="0" w:color="FA4616" w:themeColor="accent1"/>
          <w:left w:val="nil"/>
          <w:bottom w:val="single" w:sz="8" w:space="0" w:color="FA461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0C5" w:themeFill="accent1" w:themeFillTint="3F"/>
      </w:tcPr>
    </w:tblStylePr>
    <w:tblStylePr w:type="band1Horz">
      <w:tblPr/>
      <w:tcPr>
        <w:tcBorders>
          <w:left w:val="nil"/>
          <w:right w:val="nil"/>
          <w:insideH w:val="nil"/>
          <w:insideV w:val="nil"/>
        </w:tcBorders>
        <w:shd w:val="clear" w:color="auto" w:fill="FDD0C5" w:themeFill="accent1" w:themeFillTint="3F"/>
      </w:tcPr>
    </w:tblStylePr>
  </w:style>
  <w:style w:type="table" w:styleId="MediumGrid1-Accent1">
    <w:name w:val="Medium Grid 1 Accent 1"/>
    <w:basedOn w:val="TableNormal"/>
    <w:uiPriority w:val="67"/>
    <w:rsid w:val="002E704A"/>
    <w:pPr>
      <w:spacing w:after="0" w:line="240" w:lineRule="auto"/>
    </w:pPr>
    <w:tblPr>
      <w:tblStyleRowBandSize w:val="1"/>
      <w:tblStyleColBandSize w:val="1"/>
      <w:tblBorders>
        <w:top w:val="single" w:sz="8" w:space="0" w:color="FB7350" w:themeColor="accent1" w:themeTint="BF"/>
        <w:left w:val="single" w:sz="8" w:space="0" w:color="FB7350" w:themeColor="accent1" w:themeTint="BF"/>
        <w:bottom w:val="single" w:sz="8" w:space="0" w:color="FB7350" w:themeColor="accent1" w:themeTint="BF"/>
        <w:right w:val="single" w:sz="8" w:space="0" w:color="FB7350" w:themeColor="accent1" w:themeTint="BF"/>
        <w:insideH w:val="single" w:sz="8" w:space="0" w:color="FB7350" w:themeColor="accent1" w:themeTint="BF"/>
        <w:insideV w:val="single" w:sz="8" w:space="0" w:color="FB7350" w:themeColor="accent1" w:themeTint="BF"/>
      </w:tblBorders>
    </w:tblPr>
    <w:tcPr>
      <w:shd w:val="clear" w:color="auto" w:fill="FDD0C5" w:themeFill="accent1" w:themeFillTint="3F"/>
    </w:tcPr>
    <w:tblStylePr w:type="firstRow">
      <w:rPr>
        <w:b/>
        <w:bCs/>
      </w:rPr>
    </w:tblStylePr>
    <w:tblStylePr w:type="lastRow">
      <w:rPr>
        <w:b/>
        <w:bCs/>
      </w:rPr>
      <w:tblPr/>
      <w:tcPr>
        <w:tcBorders>
          <w:top w:val="single" w:sz="18" w:space="0" w:color="FB7350" w:themeColor="accent1" w:themeTint="BF"/>
        </w:tcBorders>
      </w:tcPr>
    </w:tblStylePr>
    <w:tblStylePr w:type="firstCol">
      <w:rPr>
        <w:b/>
        <w:bCs/>
      </w:rPr>
    </w:tblStylePr>
    <w:tblStylePr w:type="lastCol">
      <w:rPr>
        <w:b/>
        <w:bCs/>
      </w:rPr>
    </w:tblStylePr>
    <w:tblStylePr w:type="band1Vert">
      <w:tblPr/>
      <w:tcPr>
        <w:shd w:val="clear" w:color="auto" w:fill="FCA28A" w:themeFill="accent1" w:themeFillTint="7F"/>
      </w:tcPr>
    </w:tblStylePr>
    <w:tblStylePr w:type="band1Horz">
      <w:tblPr/>
      <w:tcPr>
        <w:shd w:val="clear" w:color="auto" w:fill="FCA28A" w:themeFill="accent1" w:themeFillTint="7F"/>
      </w:tcPr>
    </w:tblStylePr>
  </w:style>
  <w:style w:type="paragraph" w:customStyle="1" w:styleId="PlaceholderText1">
    <w:name w:val="Placeholder Text1"/>
    <w:basedOn w:val="Normal"/>
    <w:semiHidden/>
    <w:qFormat/>
    <w:rsid w:val="00DA2512"/>
    <w:rPr>
      <w:rFonts w:ascii="Arial" w:hAnsi="Arial"/>
      <w:noProof/>
    </w:rPr>
  </w:style>
  <w:style w:type="paragraph" w:customStyle="1" w:styleId="TableBold">
    <w:name w:val="Table Bold"/>
    <w:basedOn w:val="Normal"/>
    <w:semiHidden/>
    <w:qFormat/>
    <w:rsid w:val="00721205"/>
    <w:pPr>
      <w:spacing w:before="60" w:after="60"/>
    </w:pPr>
    <w:rPr>
      <w:rFonts w:ascii="Arial" w:hAnsi="Arial"/>
      <w:b/>
    </w:rPr>
  </w:style>
  <w:style w:type="character" w:styleId="Hyperlink">
    <w:name w:val="Hyperlink"/>
    <w:basedOn w:val="DefaultParagraphFont"/>
    <w:uiPriority w:val="99"/>
    <w:rsid w:val="008C6481"/>
    <w:rPr>
      <w:color w:val="003087" w:themeColor="hyperlink"/>
      <w:u w:val="single"/>
    </w:rPr>
  </w:style>
  <w:style w:type="paragraph" w:customStyle="1" w:styleId="TableText">
    <w:name w:val="Table Text"/>
    <w:basedOn w:val="Normal"/>
    <w:semiHidden/>
    <w:qFormat/>
    <w:rsid w:val="00A042E9"/>
    <w:pPr>
      <w:spacing w:before="60" w:after="60"/>
    </w:pPr>
    <w:rPr>
      <w:rFonts w:ascii="Arial" w:hAnsi="Arial"/>
    </w:rPr>
  </w:style>
  <w:style w:type="paragraph" w:customStyle="1" w:styleId="TableHeadings">
    <w:name w:val="Table Headings"/>
    <w:basedOn w:val="TableBold"/>
    <w:semiHidden/>
    <w:qFormat/>
    <w:rsid w:val="00512B05"/>
    <w:pPr>
      <w:spacing w:before="120" w:after="120"/>
    </w:pPr>
    <w:rPr>
      <w:color w:val="FA4616" w:themeColor="accent1"/>
    </w:rPr>
  </w:style>
  <w:style w:type="character" w:styleId="PlaceholderText">
    <w:name w:val="Placeholder Text"/>
    <w:basedOn w:val="DefaultParagraphFont"/>
    <w:uiPriority w:val="99"/>
    <w:semiHidden/>
    <w:rsid w:val="00DB2F78"/>
    <w:rPr>
      <w:color w:val="808080"/>
    </w:rPr>
  </w:style>
  <w:style w:type="paragraph" w:styleId="TableofFigures">
    <w:name w:val="table of figures"/>
    <w:basedOn w:val="Normal"/>
    <w:next w:val="Normal"/>
    <w:uiPriority w:val="99"/>
    <w:semiHidden/>
    <w:rsid w:val="009D452D"/>
  </w:style>
  <w:style w:type="paragraph" w:styleId="ListBullet4">
    <w:name w:val="List Bullet 4"/>
    <w:basedOn w:val="Normal"/>
    <w:uiPriority w:val="99"/>
    <w:semiHidden/>
    <w:rsid w:val="000510B8"/>
    <w:pPr>
      <w:ind w:left="1135" w:hanging="284"/>
      <w:contextualSpacing/>
    </w:pPr>
  </w:style>
  <w:style w:type="paragraph" w:styleId="ListBullet5">
    <w:name w:val="List Bullet 5"/>
    <w:basedOn w:val="ListBullet4"/>
    <w:uiPriority w:val="99"/>
    <w:semiHidden/>
    <w:rsid w:val="006C76EA"/>
    <w:pPr>
      <w:ind w:left="1418"/>
    </w:pPr>
  </w:style>
  <w:style w:type="paragraph" w:customStyle="1" w:styleId="OriginHeading">
    <w:name w:val="Origin Heading"/>
    <w:basedOn w:val="Normal"/>
    <w:semiHidden/>
    <w:qFormat/>
    <w:rsid w:val="00E23F17"/>
    <w:pPr>
      <w:spacing w:before="180" w:after="200"/>
    </w:pPr>
    <w:rPr>
      <w:rFonts w:asciiTheme="majorHAnsi" w:hAnsiTheme="majorHAnsi"/>
      <w:color w:val="6E6E6E" w:themeColor="text2"/>
      <w:sz w:val="34"/>
    </w:rPr>
  </w:style>
  <w:style w:type="paragraph" w:styleId="ListNumber">
    <w:name w:val="List Number"/>
    <w:basedOn w:val="TableText"/>
    <w:uiPriority w:val="99"/>
    <w:semiHidden/>
    <w:qFormat/>
    <w:rsid w:val="00DB3407"/>
    <w:pPr>
      <w:numPr>
        <w:numId w:val="2"/>
      </w:numPr>
      <w:contextualSpacing/>
    </w:pPr>
  </w:style>
  <w:style w:type="character" w:customStyle="1" w:styleId="BodyBoldCharacter">
    <w:name w:val="Body Bold Character"/>
    <w:basedOn w:val="BodyTextChar"/>
    <w:uiPriority w:val="1"/>
    <w:qFormat/>
    <w:rsid w:val="0072565F"/>
    <w:rPr>
      <w:rFonts w:asciiTheme="minorHAnsi" w:hAnsiTheme="minorHAnsi"/>
      <w:b/>
      <w:sz w:val="20"/>
    </w:rPr>
  </w:style>
  <w:style w:type="paragraph" w:customStyle="1" w:styleId="Footerdetails">
    <w:name w:val="Footer details"/>
    <w:basedOn w:val="Footer"/>
    <w:qFormat/>
    <w:rsid w:val="00740073"/>
  </w:style>
  <w:style w:type="paragraph" w:styleId="FootnoteText">
    <w:name w:val="footnote text"/>
    <w:basedOn w:val="Normal"/>
    <w:link w:val="FootnoteTextChar"/>
    <w:uiPriority w:val="99"/>
    <w:semiHidden/>
    <w:rsid w:val="001C1202"/>
    <w:rPr>
      <w:szCs w:val="20"/>
    </w:rPr>
  </w:style>
  <w:style w:type="character" w:customStyle="1" w:styleId="FootnoteTextChar">
    <w:name w:val="Footnote Text Char"/>
    <w:basedOn w:val="DefaultParagraphFont"/>
    <w:link w:val="FootnoteText"/>
    <w:uiPriority w:val="99"/>
    <w:semiHidden/>
    <w:rsid w:val="001C1202"/>
    <w:rPr>
      <w:sz w:val="20"/>
      <w:szCs w:val="20"/>
    </w:rPr>
  </w:style>
  <w:style w:type="character" w:styleId="FootnoteReference">
    <w:name w:val="footnote reference"/>
    <w:basedOn w:val="DefaultParagraphFont"/>
    <w:uiPriority w:val="99"/>
    <w:semiHidden/>
    <w:rsid w:val="001C1202"/>
    <w:rPr>
      <w:vertAlign w:val="superscript"/>
    </w:rPr>
  </w:style>
  <w:style w:type="paragraph" w:styleId="ListParagraph">
    <w:name w:val="List Paragraph"/>
    <w:basedOn w:val="Normal"/>
    <w:uiPriority w:val="34"/>
    <w:qFormat/>
    <w:rsid w:val="001C1202"/>
    <w:pPr>
      <w:ind w:left="720"/>
      <w:contextualSpacing/>
    </w:pPr>
  </w:style>
  <w:style w:type="paragraph" w:customStyle="1" w:styleId="Default">
    <w:name w:val="Default"/>
    <w:rsid w:val="001C1202"/>
    <w:pPr>
      <w:autoSpaceDE w:val="0"/>
      <w:autoSpaceDN w:val="0"/>
      <w:adjustRightInd w:val="0"/>
      <w:spacing w:after="0" w:line="240" w:lineRule="auto"/>
    </w:pPr>
    <w:rPr>
      <w:rFonts w:ascii="Century Gothic" w:hAnsi="Century Gothic" w:cs="Century Gothic"/>
      <w:color w:val="000000"/>
      <w:sz w:val="24"/>
      <w:szCs w:val="24"/>
    </w:rPr>
  </w:style>
  <w:style w:type="table" w:customStyle="1" w:styleId="TableGrid2">
    <w:name w:val="Table Grid2"/>
    <w:basedOn w:val="TableNormal"/>
    <w:next w:val="TableGrid"/>
    <w:uiPriority w:val="59"/>
    <w:rsid w:val="001C1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CA0A64"/>
    <w:rPr>
      <w:color w:val="605E5C"/>
      <w:shd w:val="clear" w:color="auto" w:fill="E1DFDD"/>
    </w:rPr>
  </w:style>
  <w:style w:type="character" w:styleId="CommentReference">
    <w:name w:val="annotation reference"/>
    <w:basedOn w:val="DefaultParagraphFont"/>
    <w:uiPriority w:val="99"/>
    <w:semiHidden/>
    <w:unhideWhenUsed/>
    <w:rsid w:val="00BA14FC"/>
    <w:rPr>
      <w:sz w:val="16"/>
      <w:szCs w:val="16"/>
    </w:rPr>
  </w:style>
  <w:style w:type="paragraph" w:styleId="CommentText">
    <w:name w:val="annotation text"/>
    <w:basedOn w:val="Normal"/>
    <w:link w:val="CommentTextChar"/>
    <w:uiPriority w:val="99"/>
    <w:semiHidden/>
    <w:unhideWhenUsed/>
    <w:rsid w:val="00BA14FC"/>
    <w:rPr>
      <w:szCs w:val="20"/>
    </w:rPr>
  </w:style>
  <w:style w:type="character" w:customStyle="1" w:styleId="CommentTextChar">
    <w:name w:val="Comment Text Char"/>
    <w:basedOn w:val="DefaultParagraphFont"/>
    <w:link w:val="CommentText"/>
    <w:uiPriority w:val="99"/>
    <w:semiHidden/>
    <w:rsid w:val="00BA14FC"/>
    <w:rPr>
      <w:sz w:val="20"/>
      <w:szCs w:val="20"/>
    </w:rPr>
  </w:style>
  <w:style w:type="paragraph" w:styleId="CommentSubject">
    <w:name w:val="annotation subject"/>
    <w:basedOn w:val="CommentText"/>
    <w:next w:val="CommentText"/>
    <w:link w:val="CommentSubjectChar"/>
    <w:uiPriority w:val="99"/>
    <w:semiHidden/>
    <w:unhideWhenUsed/>
    <w:rsid w:val="00BA14FC"/>
    <w:rPr>
      <w:b/>
      <w:bCs/>
    </w:rPr>
  </w:style>
  <w:style w:type="character" w:customStyle="1" w:styleId="CommentSubjectChar">
    <w:name w:val="Comment Subject Char"/>
    <w:basedOn w:val="CommentTextChar"/>
    <w:link w:val="CommentSubject"/>
    <w:uiPriority w:val="99"/>
    <w:semiHidden/>
    <w:rsid w:val="00BA14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DC85454AD584AFC82D90E5EA9A43A49"/>
        <w:category>
          <w:name w:val="General"/>
          <w:gallery w:val="placeholder"/>
        </w:category>
        <w:types>
          <w:type w:val="bbPlcHdr"/>
        </w:types>
        <w:behaviors>
          <w:behavior w:val="content"/>
        </w:behaviors>
        <w:guid w:val="{6589466E-0BD9-4A14-A536-EB4E8B7B9E04}"/>
      </w:docPartPr>
      <w:docPartBody>
        <w:p w:rsidR="006F4B96" w:rsidRDefault="006F4B96">
          <w:pPr>
            <w:pStyle w:val="5DC85454AD584AFC82D90E5EA9A43A49"/>
          </w:pPr>
          <w:r w:rsidRPr="002162A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96"/>
    <w:rsid w:val="000953FE"/>
    <w:rsid w:val="000D6ED1"/>
    <w:rsid w:val="00363415"/>
    <w:rsid w:val="004814E7"/>
    <w:rsid w:val="004912B8"/>
    <w:rsid w:val="004E4222"/>
    <w:rsid w:val="00532BFE"/>
    <w:rsid w:val="006F4B96"/>
    <w:rsid w:val="00877C9A"/>
    <w:rsid w:val="0096412F"/>
    <w:rsid w:val="00984F24"/>
    <w:rsid w:val="00A2606E"/>
    <w:rsid w:val="00AA4D28"/>
    <w:rsid w:val="00AA57BD"/>
    <w:rsid w:val="00B42BEF"/>
    <w:rsid w:val="00B62AB2"/>
    <w:rsid w:val="00ED218F"/>
    <w:rsid w:val="00EF30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DC85454AD584AFC82D90E5EA9A43A49">
    <w:name w:val="5DC85454AD584AFC82D90E5EA9A43A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larity">
  <a:themeElements>
    <a:clrScheme name="Origin 2018">
      <a:dk1>
        <a:srgbClr val="000000"/>
      </a:dk1>
      <a:lt1>
        <a:srgbClr val="FFFFFF"/>
      </a:lt1>
      <a:dk2>
        <a:srgbClr val="6E6E6E"/>
      </a:dk2>
      <a:lt2>
        <a:srgbClr val="F7F7F7"/>
      </a:lt2>
      <a:accent1>
        <a:srgbClr val="FA4616"/>
      </a:accent1>
      <a:accent2>
        <a:srgbClr val="FF373C"/>
      </a:accent2>
      <a:accent3>
        <a:srgbClr val="FF8228"/>
      </a:accent3>
      <a:accent4>
        <a:srgbClr val="FFC72C"/>
      </a:accent4>
      <a:accent5>
        <a:srgbClr val="3F75C6"/>
      </a:accent5>
      <a:accent6>
        <a:srgbClr val="D2F0FF"/>
      </a:accent6>
      <a:hlink>
        <a:srgbClr val="003087"/>
      </a:hlink>
      <a:folHlink>
        <a:srgbClr val="008906"/>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docnumber>Controlleddocument number</docnumber>
  <doctitle>Title of </doctitle>
  <directive>Directive abstract/description</directive>
  <versnumber>Version number</versnumber>
  <releasedate>Month, year</releasedate>
  <docowner>Title of document owner</docowner>
  <reviewdate>Month, year (two years maximum)</reviewdate>
</root>
</file>

<file path=customXml/item2.xml><?xml version="1.0" encoding="utf-8"?>
<b:Sources xmlns:b="http://schemas.openxmlformats.org/officeDocument/2006/bibliography" xmlns="http://schemas.openxmlformats.org/officeDocument/2006/bibliography" SelectedStyle="\APA.XSL" StyleName="APA">
</b:Sourc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7AA05B-09FD-4358-B7B9-8974F78FFB2A}">
  <ds:schemaRefs/>
</ds:datastoreItem>
</file>

<file path=customXml/itemProps2.xml><?xml version="1.0" encoding="utf-8"?>
<ds:datastoreItem xmlns:ds="http://schemas.openxmlformats.org/officeDocument/2006/customXml" ds:itemID="{C7E86660-A37E-4D9A-84E8-8A6188EF48B2}">
  <ds:schemaRefs>
    <ds:schemaRef ds:uri="http://schemas.openxmlformats.org/officeDocument/2006/bibliography"/>
  </ds:schemaRefs>
</ds:datastoreItem>
</file>

<file path=customXml/itemProps3.xml><?xml version="1.0" encoding="utf-8"?>
<ds:datastoreItem xmlns:ds="http://schemas.openxmlformats.org/officeDocument/2006/customXml" ds:itemID="{BFD0EBAF-748E-46A4-90A2-F02FEFF18784}"/>
</file>

<file path=customXml/itemProps4.xml><?xml version="1.0" encoding="utf-8"?>
<ds:datastoreItem xmlns:ds="http://schemas.openxmlformats.org/officeDocument/2006/customXml" ds:itemID="{99FC4AC6-8DE0-4E37-80EF-FD8C0F70EF7C}"/>
</file>

<file path=customXml/itemProps5.xml><?xml version="1.0" encoding="utf-8"?>
<ds:datastoreItem xmlns:ds="http://schemas.openxmlformats.org/officeDocument/2006/customXml" ds:itemID="{134EB0B1-B7BC-4B0E-9ED5-5CB137ECED5D}"/>
</file>

<file path=docProps/app.xml><?xml version="1.0" encoding="utf-8"?>
<Properties xmlns="http://schemas.openxmlformats.org/officeDocument/2006/extended-properties" xmlns:vt="http://schemas.openxmlformats.org/officeDocument/2006/docPropsVTypes">
  <Template>Normal.dotm</Template>
  <TotalTime>47</TotalTime>
  <Pages>6</Pages>
  <Words>2611</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Origin Letter</vt:lpstr>
    </vt:vector>
  </TitlesOfParts>
  <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Letter</dc:title>
  <dc:creator>Sarah-Jane.Derby@originenergy.com.au</dc:creator>
  <cp:lastModifiedBy>Derby, Sarah-Jane</cp:lastModifiedBy>
  <cp:revision>5</cp:revision>
  <cp:lastPrinted>2021-02-12T05:34:00Z</cp:lastPrinted>
  <dcterms:created xsi:type="dcterms:W3CDTF">2021-02-12T04:47:00Z</dcterms:created>
  <dcterms:modified xsi:type="dcterms:W3CDTF">2021-02-12T05:34:00Z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7b3fc-4128-41ae-86b4-e4b1b1ae5e15_Enabled">
    <vt:lpwstr>True</vt:lpwstr>
  </property>
  <property fmtid="{D5CDD505-2E9C-101B-9397-08002B2CF9AE}" pid="3" name="MSIP_Label_97c7b3fc-4128-41ae-86b4-e4b1b1ae5e15_SiteId">
    <vt:lpwstr>97160e56-eb00-44fe-b31d-0d6d351c636d</vt:lpwstr>
  </property>
  <property fmtid="{D5CDD505-2E9C-101B-9397-08002B2CF9AE}" pid="4" name="MSIP_Label_97c7b3fc-4128-41ae-86b4-e4b1b1ae5e15_SetDate">
    <vt:lpwstr>2019-10-05T07:53:43.3077208Z</vt:lpwstr>
  </property>
  <property fmtid="{D5CDD505-2E9C-101B-9397-08002B2CF9AE}" pid="5" name="MSIP_Label_97c7b3fc-4128-41ae-86b4-e4b1b1ae5e15_Name">
    <vt:lpwstr>General</vt:lpwstr>
  </property>
  <property fmtid="{D5CDD505-2E9C-101B-9397-08002B2CF9AE}" pid="6" name="MSIP_Label_97c7b3fc-4128-41ae-86b4-e4b1b1ae5e15_ActionId">
    <vt:lpwstr>43e96b29-39ff-480b-bf26-97c47397b186</vt:lpwstr>
  </property>
  <property fmtid="{D5CDD505-2E9C-101B-9397-08002B2CF9AE}" pid="7" name="MSIP_Label_97c7b3fc-4128-41ae-86b4-e4b1b1ae5e15_Extended_MSFT_Method">
    <vt:lpwstr>Automatic</vt:lpwstr>
  </property>
  <property fmtid="{D5CDD505-2E9C-101B-9397-08002B2CF9AE}" pid="8" name="Sensitivity">
    <vt:lpwstr>General</vt:lpwstr>
  </property>
  <property fmtid="{D5CDD505-2E9C-101B-9397-08002B2CF9AE}" pid="9" name="ContentTypeId">
    <vt:lpwstr>0x0101004629361C0924AB47A2B13393BFDF77C4</vt:lpwstr>
  </property>
</Properties>
</file>