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E855E5" w14:textId="118F4C6C" w:rsidR="0011135A" w:rsidRPr="006F3712" w:rsidRDefault="00F92CD8" w:rsidP="00F053E2">
      <w:pPr>
        <w:rPr>
          <w:rFonts w:eastAsia="Arial" w:cs="Arial"/>
          <w:caps/>
          <w:noProof/>
          <w:color w:val="FFFFFF"/>
          <w:spacing w:val="-16"/>
          <w:lang w:val="en-GB" w:eastAsia="en-GB"/>
        </w:rPr>
      </w:pPr>
      <w:bookmarkStart w:id="0" w:name="_GoBack"/>
      <w:bookmarkEnd w:id="0"/>
      <w:r>
        <w:rPr>
          <w:noProof/>
        </w:rPr>
        <w:drawing>
          <wp:anchor distT="0" distB="0" distL="114300" distR="114300" simplePos="0" relativeHeight="251658240" behindDoc="1" locked="0" layoutInCell="1" allowOverlap="1" wp14:anchorId="54672818" wp14:editId="38DEAD0F">
            <wp:simplePos x="0" y="0"/>
            <wp:positionH relativeFrom="page">
              <wp:align>left</wp:align>
            </wp:positionH>
            <wp:positionV relativeFrom="paragraph">
              <wp:posOffset>13970</wp:posOffset>
            </wp:positionV>
            <wp:extent cx="7562622" cy="9818370"/>
            <wp:effectExtent l="0" t="0" r="635" b="0"/>
            <wp:wrapNone/>
            <wp:docPr id="83426268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3">
                      <a:extLst>
                        <a:ext uri="{28A0092B-C50C-407E-A947-70E740481C1C}">
                          <a14:useLocalDpi xmlns:a14="http://schemas.microsoft.com/office/drawing/2010/main" val="0"/>
                        </a:ext>
                      </a:extLst>
                    </a:blip>
                    <a:srcRect t="9913"/>
                    <a:stretch>
                      <a:fillRect/>
                    </a:stretch>
                  </pic:blipFill>
                  <pic:spPr>
                    <a:xfrm>
                      <a:off x="0" y="0"/>
                      <a:ext cx="7562622" cy="9818370"/>
                    </a:xfrm>
                    <a:prstGeom prst="rect">
                      <a:avLst/>
                    </a:prstGeom>
                  </pic:spPr>
                </pic:pic>
              </a:graphicData>
            </a:graphic>
            <wp14:sizeRelH relativeFrom="page">
              <wp14:pctWidth>0</wp14:pctWidth>
            </wp14:sizeRelH>
            <wp14:sizeRelV relativeFrom="page">
              <wp14:pctHeight>0</wp14:pctHeight>
            </wp14:sizeRelV>
          </wp:anchor>
        </w:drawing>
      </w:r>
    </w:p>
    <w:p w14:paraId="2B340088" w14:textId="7C4433F8" w:rsidR="0011135A" w:rsidRPr="006F3712" w:rsidRDefault="0011135A" w:rsidP="0011135A">
      <w:pPr>
        <w:rPr>
          <w:sz w:val="24"/>
          <w:szCs w:val="24"/>
        </w:rPr>
      </w:pPr>
    </w:p>
    <w:p w14:paraId="05052465" w14:textId="186CE611" w:rsidR="0011135A" w:rsidRPr="006F3712" w:rsidRDefault="00AE30E8" w:rsidP="0011135A">
      <w:pPr>
        <w:spacing w:after="200" w:line="276" w:lineRule="auto"/>
        <w:rPr>
          <w:rFonts w:cs="Arial"/>
          <w:caps/>
          <w:color w:val="00A4E4"/>
          <w:sz w:val="54"/>
          <w:szCs w:val="54"/>
        </w:rPr>
      </w:pPr>
      <w:r w:rsidRPr="006F3712">
        <w:rPr>
          <w:rFonts w:eastAsia="Arial" w:cs="Arial"/>
          <w:caps/>
          <w:noProof/>
          <w:color w:val="FFFFFF"/>
          <w:spacing w:val="-16"/>
          <w:sz w:val="84"/>
          <w:szCs w:val="84"/>
        </w:rPr>
        <mc:AlternateContent>
          <mc:Choice Requires="wps">
            <w:drawing>
              <wp:anchor distT="45720" distB="45720" distL="114300" distR="114300" simplePos="0" relativeHeight="251658246" behindDoc="0" locked="0" layoutInCell="1" allowOverlap="1" wp14:anchorId="7C3992CB" wp14:editId="53E93551">
                <wp:simplePos x="0" y="0"/>
                <wp:positionH relativeFrom="page">
                  <wp:posOffset>2257425</wp:posOffset>
                </wp:positionH>
                <wp:positionV relativeFrom="paragraph">
                  <wp:posOffset>1067435</wp:posOffset>
                </wp:positionV>
                <wp:extent cx="5267325" cy="46101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7325" cy="4610100"/>
                        </a:xfrm>
                        <a:prstGeom prst="rect">
                          <a:avLst/>
                        </a:prstGeom>
                        <a:noFill/>
                        <a:ln w="9525">
                          <a:noFill/>
                          <a:miter lim="800000"/>
                          <a:headEnd/>
                          <a:tailEnd/>
                        </a:ln>
                      </wps:spPr>
                      <wps:txbx>
                        <w:txbxContent>
                          <w:p w14:paraId="7C2227A0" w14:textId="58D8EA67" w:rsidR="000D572A" w:rsidRPr="00C552F2" w:rsidRDefault="000D572A" w:rsidP="00B300FC">
                            <w:pPr>
                              <w:jc w:val="right"/>
                              <w:rPr>
                                <w:b/>
                                <w:color w:val="FFFFFF" w:themeColor="background1"/>
                                <w:sz w:val="58"/>
                                <w:szCs w:val="58"/>
                                <w:lang w:val="en-US"/>
                              </w:rPr>
                            </w:pPr>
                            <w:r w:rsidRPr="00C552F2">
                              <w:rPr>
                                <w:b/>
                                <w:color w:val="FFFFFF" w:themeColor="background1"/>
                                <w:sz w:val="58"/>
                                <w:szCs w:val="58"/>
                                <w:lang w:val="en-US"/>
                              </w:rPr>
                              <w:t>ENERGY SECURITY BOARD</w:t>
                            </w:r>
                          </w:p>
                          <w:p w14:paraId="2A998A0D" w14:textId="7CCAE737" w:rsidR="000D572A" w:rsidRPr="00C552F2" w:rsidRDefault="000D572A" w:rsidP="00B300FC">
                            <w:pPr>
                              <w:jc w:val="right"/>
                              <w:rPr>
                                <w:color w:val="FFFFFF" w:themeColor="background1"/>
                                <w:sz w:val="60"/>
                                <w:szCs w:val="60"/>
                                <w:lang w:val="en-US"/>
                              </w:rPr>
                            </w:pPr>
                            <w:r w:rsidRPr="00C552F2">
                              <w:rPr>
                                <w:color w:val="FFFFFF" w:themeColor="background1"/>
                                <w:sz w:val="60"/>
                                <w:szCs w:val="60"/>
                                <w:lang w:val="en-US"/>
                              </w:rPr>
                              <w:t>Post</w:t>
                            </w:r>
                            <w:r>
                              <w:rPr>
                                <w:color w:val="FFFFFF" w:themeColor="background1"/>
                                <w:sz w:val="60"/>
                                <w:szCs w:val="60"/>
                                <w:lang w:val="en-US"/>
                              </w:rPr>
                              <w:t>-</w:t>
                            </w:r>
                            <w:r w:rsidRPr="00C552F2">
                              <w:rPr>
                                <w:color w:val="FFFFFF" w:themeColor="background1"/>
                                <w:sz w:val="60"/>
                                <w:szCs w:val="60"/>
                                <w:lang w:val="en-US"/>
                              </w:rPr>
                              <w:t xml:space="preserve">2025 Market Design </w:t>
                            </w:r>
                            <w:r>
                              <w:rPr>
                                <w:color w:val="FFFFFF" w:themeColor="background1"/>
                                <w:sz w:val="60"/>
                                <w:szCs w:val="60"/>
                                <w:lang w:val="en-US"/>
                              </w:rPr>
                              <w:t>Directions Paper</w:t>
                            </w:r>
                          </w:p>
                          <w:p w14:paraId="447F15BE" w14:textId="3EA922E1" w:rsidR="000D572A" w:rsidRDefault="000D572A" w:rsidP="00B300FC">
                            <w:pPr>
                              <w:jc w:val="right"/>
                              <w:rPr>
                                <w:color w:val="FFFFFF" w:themeColor="background1"/>
                                <w:sz w:val="72"/>
                                <w:szCs w:val="72"/>
                                <w:lang w:val="en-US"/>
                              </w:rPr>
                            </w:pPr>
                          </w:p>
                          <w:p w14:paraId="79ABF3E4" w14:textId="54B87015" w:rsidR="000D572A" w:rsidRDefault="000D572A" w:rsidP="00B300FC">
                            <w:pPr>
                              <w:jc w:val="right"/>
                              <w:rPr>
                                <w:color w:val="FFFFFF" w:themeColor="background1"/>
                                <w:sz w:val="72"/>
                                <w:szCs w:val="72"/>
                                <w:lang w:val="en-US"/>
                              </w:rPr>
                            </w:pPr>
                          </w:p>
                          <w:p w14:paraId="42B0B204" w14:textId="0FAA1BDF" w:rsidR="000D572A" w:rsidRDefault="000D572A" w:rsidP="00B300FC">
                            <w:pPr>
                              <w:jc w:val="right"/>
                              <w:rPr>
                                <w:color w:val="FFFFFF" w:themeColor="background1"/>
                                <w:sz w:val="72"/>
                                <w:szCs w:val="72"/>
                                <w:lang w:val="en-US"/>
                              </w:rPr>
                            </w:pPr>
                          </w:p>
                          <w:p w14:paraId="53A87B5C" w14:textId="5BA15E7F" w:rsidR="000D572A" w:rsidRDefault="000D572A" w:rsidP="00B300FC">
                            <w:pPr>
                              <w:jc w:val="right"/>
                              <w:rPr>
                                <w:color w:val="FFFFFF" w:themeColor="background1"/>
                                <w:sz w:val="40"/>
                                <w:szCs w:val="40"/>
                                <w:lang w:val="en-US"/>
                              </w:rPr>
                            </w:pPr>
                          </w:p>
                          <w:p w14:paraId="0BFBFA61" w14:textId="6949F402" w:rsidR="000D572A" w:rsidRPr="00F053E2" w:rsidRDefault="00714A18" w:rsidP="00B300FC">
                            <w:pPr>
                              <w:jc w:val="right"/>
                              <w:rPr>
                                <w:color w:val="FFFFFF" w:themeColor="background1"/>
                                <w:sz w:val="40"/>
                                <w:szCs w:val="40"/>
                                <w:lang w:val="en-US"/>
                              </w:rPr>
                            </w:pPr>
                            <w:r>
                              <w:rPr>
                                <w:color w:val="FFFFFF" w:themeColor="background1"/>
                                <w:sz w:val="40"/>
                                <w:szCs w:val="40"/>
                                <w:lang w:val="en-US"/>
                              </w:rPr>
                              <w:t xml:space="preserve">January </w:t>
                            </w:r>
                            <w:r w:rsidR="000D572A" w:rsidRPr="00F053E2">
                              <w:rPr>
                                <w:color w:val="FFFFFF" w:themeColor="background1"/>
                                <w:sz w:val="40"/>
                                <w:szCs w:val="40"/>
                                <w:lang w:val="en-US"/>
                              </w:rPr>
                              <w:t>202</w:t>
                            </w:r>
                            <w:r w:rsidR="00D6485F">
                              <w:rPr>
                                <w:color w:val="FFFFFF" w:themeColor="background1"/>
                                <w:sz w:val="40"/>
                                <w:szCs w:val="40"/>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C3992CB" id="_x0000_t202" coordsize="21600,21600" o:spt="202" path="m,l,21600r21600,l21600,xe">
                <v:stroke joinstyle="miter"/>
                <v:path gradientshapeok="t" o:connecttype="rect"/>
              </v:shapetype>
              <v:shape id="Text Box 2" o:spid="_x0000_s1026" type="#_x0000_t202" style="position:absolute;margin-left:177.75pt;margin-top:84.05pt;width:414.75pt;height:363pt;z-index:25165824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bnPCgIAAPUDAAAOAAAAZHJzL2Uyb0RvYy54bWysU9tuGyEQfa/Uf0C81+vd+pKsjKM0aapK&#10;6UVK+gGYZb2owFDA3nW/vgPrOFb6FoUHBMxwmHPmsLoajCZ76YMCy2g5mVIirYBG2S2jvx7vPlxQ&#10;EiK3DddgJaMHGejV+v27Ve9qWUEHupGeIIgNde8Y7WJ0dVEE0UnDwwSctBhswRseceu3ReN5j+hG&#10;F9V0uih68I3zIGQIeHo7Buk647etFPFH2wYZiWYUa4t59nnepLlYr3i99dx1ShzL4K+ownBl8dET&#10;1C2PnOy8+g/KKOEhQBsnAkwBbauEzByQTTl9weah405mLihOcCeZwtvBiu/7n56ohtGqXFJiucEm&#10;Pcohkk8wkCrp07tQY9qDw8Q44DH2OXMN7h7E70As3HTcbuW199B3kjdYX5luFmdXR5yQQDb9N2jw&#10;Gb6LkIGG1pskHspBEB37dDj1JpUi8HBeLZYfqzklAmOzRYlq5e4VvH667nyIXyQYkhaMemx+huf7&#10;+xBTObx+SkmvWbhTWmcDaEt6Ri/niP8iYlREf2plGL2YpjE6JrH8bJt8OXKlxzU+oO2RdmI6co7D&#10;ZsDEpMUGmgMK4GH0If4bXHTg/1LSowcZDX923EtK9FeLIl6Ws1kybd7M5ssKN/48sjmPcCsQitFI&#10;ybi8idnoI6NrFLtVWYbnSo61oreyOsd/kMx7vs9Zz791/Q8AAP//AwBQSwMEFAAGAAgAAAAhALBe&#10;X/HfAAAADAEAAA8AAABkcnMvZG93bnJldi54bWxMj8tOwzAQRfdI/IM1SOyoHairNMSpEIgtiPKQ&#10;2LnxNImIx1HsNuHvma7ocnSP7pxbbmbfiyOOsQtkIFsoEEh1cB01Bj7en29yEDFZcrYPhAZ+McKm&#10;urwobeHCRG943KZGcAnFwhpoUxoKKWPdordxEQYkzvZh9DbxOTbSjXbict/LW6VW0tuO+ENrB3xs&#10;sf7ZHryBz5f999dSvTZPXg9TmJUkv5bGXF/ND/cgEs7pH4aTPqtDxU67cCAXRW/gTmvNKAerPANx&#10;IrJc87ydgXy9zEBWpTwfUf0BAAD//wMAUEsBAi0AFAAGAAgAAAAhALaDOJL+AAAA4QEAABMAAAAA&#10;AAAAAAAAAAAAAAAAAFtDb250ZW50X1R5cGVzXS54bWxQSwECLQAUAAYACAAAACEAOP0h/9YAAACU&#10;AQAACwAAAAAAAAAAAAAAAAAvAQAAX3JlbHMvLnJlbHNQSwECLQAUAAYACAAAACEAS9m5zwoCAAD1&#10;AwAADgAAAAAAAAAAAAAAAAAuAgAAZHJzL2Uyb0RvYy54bWxQSwECLQAUAAYACAAAACEAsF5f8d8A&#10;AAAMAQAADwAAAAAAAAAAAAAAAABkBAAAZHJzL2Rvd25yZXYueG1sUEsFBgAAAAAEAAQA8wAAAHAF&#10;AAAAAA==&#10;" filled="f" stroked="f">
                <v:textbox>
                  <w:txbxContent>
                    <w:p w14:paraId="7C2227A0" w14:textId="58D8EA67" w:rsidR="000D572A" w:rsidRPr="00C552F2" w:rsidRDefault="000D572A" w:rsidP="00B300FC">
                      <w:pPr>
                        <w:jc w:val="right"/>
                        <w:rPr>
                          <w:b/>
                          <w:color w:val="FFFFFF" w:themeColor="background1"/>
                          <w:sz w:val="58"/>
                          <w:szCs w:val="58"/>
                          <w:lang w:val="en-US"/>
                        </w:rPr>
                      </w:pPr>
                      <w:r w:rsidRPr="00C552F2">
                        <w:rPr>
                          <w:b/>
                          <w:color w:val="FFFFFF" w:themeColor="background1"/>
                          <w:sz w:val="58"/>
                          <w:szCs w:val="58"/>
                          <w:lang w:val="en-US"/>
                        </w:rPr>
                        <w:t>ENERGY SECURITY BOARD</w:t>
                      </w:r>
                    </w:p>
                    <w:p w14:paraId="2A998A0D" w14:textId="7CCAE737" w:rsidR="000D572A" w:rsidRPr="00C552F2" w:rsidRDefault="000D572A" w:rsidP="00B300FC">
                      <w:pPr>
                        <w:jc w:val="right"/>
                        <w:rPr>
                          <w:color w:val="FFFFFF" w:themeColor="background1"/>
                          <w:sz w:val="60"/>
                          <w:szCs w:val="60"/>
                          <w:lang w:val="en-US"/>
                        </w:rPr>
                      </w:pPr>
                      <w:r w:rsidRPr="00C552F2">
                        <w:rPr>
                          <w:color w:val="FFFFFF" w:themeColor="background1"/>
                          <w:sz w:val="60"/>
                          <w:szCs w:val="60"/>
                          <w:lang w:val="en-US"/>
                        </w:rPr>
                        <w:t>Post</w:t>
                      </w:r>
                      <w:r>
                        <w:rPr>
                          <w:color w:val="FFFFFF" w:themeColor="background1"/>
                          <w:sz w:val="60"/>
                          <w:szCs w:val="60"/>
                          <w:lang w:val="en-US"/>
                        </w:rPr>
                        <w:t>-</w:t>
                      </w:r>
                      <w:r w:rsidRPr="00C552F2">
                        <w:rPr>
                          <w:color w:val="FFFFFF" w:themeColor="background1"/>
                          <w:sz w:val="60"/>
                          <w:szCs w:val="60"/>
                          <w:lang w:val="en-US"/>
                        </w:rPr>
                        <w:t xml:space="preserve">2025 Market Design </w:t>
                      </w:r>
                      <w:r>
                        <w:rPr>
                          <w:color w:val="FFFFFF" w:themeColor="background1"/>
                          <w:sz w:val="60"/>
                          <w:szCs w:val="60"/>
                          <w:lang w:val="en-US"/>
                        </w:rPr>
                        <w:t>Directions Paper</w:t>
                      </w:r>
                    </w:p>
                    <w:p w14:paraId="447F15BE" w14:textId="3EA922E1" w:rsidR="000D572A" w:rsidRDefault="000D572A" w:rsidP="00B300FC">
                      <w:pPr>
                        <w:jc w:val="right"/>
                        <w:rPr>
                          <w:color w:val="FFFFFF" w:themeColor="background1"/>
                          <w:sz w:val="72"/>
                          <w:szCs w:val="72"/>
                          <w:lang w:val="en-US"/>
                        </w:rPr>
                      </w:pPr>
                    </w:p>
                    <w:p w14:paraId="79ABF3E4" w14:textId="54B87015" w:rsidR="000D572A" w:rsidRDefault="000D572A" w:rsidP="00B300FC">
                      <w:pPr>
                        <w:jc w:val="right"/>
                        <w:rPr>
                          <w:color w:val="FFFFFF" w:themeColor="background1"/>
                          <w:sz w:val="72"/>
                          <w:szCs w:val="72"/>
                          <w:lang w:val="en-US"/>
                        </w:rPr>
                      </w:pPr>
                    </w:p>
                    <w:p w14:paraId="42B0B204" w14:textId="0FAA1BDF" w:rsidR="000D572A" w:rsidRDefault="000D572A" w:rsidP="00B300FC">
                      <w:pPr>
                        <w:jc w:val="right"/>
                        <w:rPr>
                          <w:color w:val="FFFFFF" w:themeColor="background1"/>
                          <w:sz w:val="72"/>
                          <w:szCs w:val="72"/>
                          <w:lang w:val="en-US"/>
                        </w:rPr>
                      </w:pPr>
                    </w:p>
                    <w:p w14:paraId="53A87B5C" w14:textId="5BA15E7F" w:rsidR="000D572A" w:rsidRDefault="000D572A" w:rsidP="00B300FC">
                      <w:pPr>
                        <w:jc w:val="right"/>
                        <w:rPr>
                          <w:color w:val="FFFFFF" w:themeColor="background1"/>
                          <w:sz w:val="40"/>
                          <w:szCs w:val="40"/>
                          <w:lang w:val="en-US"/>
                        </w:rPr>
                      </w:pPr>
                    </w:p>
                    <w:p w14:paraId="0BFBFA61" w14:textId="6949F402" w:rsidR="000D572A" w:rsidRPr="00F053E2" w:rsidRDefault="00714A18" w:rsidP="00B300FC">
                      <w:pPr>
                        <w:jc w:val="right"/>
                        <w:rPr>
                          <w:color w:val="FFFFFF" w:themeColor="background1"/>
                          <w:sz w:val="40"/>
                          <w:szCs w:val="40"/>
                          <w:lang w:val="en-US"/>
                        </w:rPr>
                      </w:pPr>
                      <w:r>
                        <w:rPr>
                          <w:color w:val="FFFFFF" w:themeColor="background1"/>
                          <w:sz w:val="40"/>
                          <w:szCs w:val="40"/>
                          <w:lang w:val="en-US"/>
                        </w:rPr>
                        <w:t xml:space="preserve">January </w:t>
                      </w:r>
                      <w:r w:rsidR="000D572A" w:rsidRPr="00F053E2">
                        <w:rPr>
                          <w:color w:val="FFFFFF" w:themeColor="background1"/>
                          <w:sz w:val="40"/>
                          <w:szCs w:val="40"/>
                          <w:lang w:val="en-US"/>
                        </w:rPr>
                        <w:t>202</w:t>
                      </w:r>
                      <w:r w:rsidR="00D6485F">
                        <w:rPr>
                          <w:color w:val="FFFFFF" w:themeColor="background1"/>
                          <w:sz w:val="40"/>
                          <w:szCs w:val="40"/>
                          <w:lang w:val="en-US"/>
                        </w:rPr>
                        <w:t>1</w:t>
                      </w:r>
                    </w:p>
                  </w:txbxContent>
                </v:textbox>
                <w10:wrap type="square" anchorx="page"/>
              </v:shape>
            </w:pict>
          </mc:Fallback>
        </mc:AlternateContent>
      </w:r>
      <w:r w:rsidR="0011135A" w:rsidRPr="006F3712">
        <w:rPr>
          <w:rFonts w:cs="Arial"/>
          <w:sz w:val="54"/>
          <w:szCs w:val="54"/>
        </w:rPr>
        <w:br w:type="page"/>
      </w:r>
    </w:p>
    <w:p w14:paraId="3151F901" w14:textId="0B8E15D9" w:rsidR="0011135A" w:rsidRPr="006F3712" w:rsidRDefault="00B300FC">
      <w:pPr>
        <w:rPr>
          <w:rFonts w:ascii="Times New Roman" w:hAnsi="Times New Roman" w:cs="Times New Roman"/>
          <w:sz w:val="24"/>
          <w:szCs w:val="24"/>
        </w:rPr>
      </w:pPr>
      <w:r w:rsidRPr="006F3712">
        <w:rPr>
          <w:rFonts w:eastAsia="Arial" w:cs="Times New Roman"/>
          <w:noProof/>
          <w:sz w:val="17"/>
        </w:rPr>
        <w:lastRenderedPageBreak/>
        <w:drawing>
          <wp:anchor distT="0" distB="0" distL="114300" distR="114300" simplePos="0" relativeHeight="251658242" behindDoc="1" locked="0" layoutInCell="1" allowOverlap="1" wp14:anchorId="35E1FEC3" wp14:editId="49732E2B">
            <wp:simplePos x="0" y="0"/>
            <wp:positionH relativeFrom="page">
              <wp:align>left</wp:align>
            </wp:positionH>
            <wp:positionV relativeFrom="page">
              <wp:posOffset>14605</wp:posOffset>
            </wp:positionV>
            <wp:extent cx="7641490" cy="10869283"/>
            <wp:effectExtent l="0" t="0" r="0" b="889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641490" cy="10869283"/>
                    </a:xfrm>
                    <a:prstGeom prst="rect">
                      <a:avLst/>
                    </a:prstGeom>
                  </pic:spPr>
                </pic:pic>
              </a:graphicData>
            </a:graphic>
            <wp14:sizeRelH relativeFrom="margin">
              <wp14:pctWidth>0</wp14:pctWidth>
            </wp14:sizeRelH>
            <wp14:sizeRelV relativeFrom="margin">
              <wp14:pctHeight>0</wp14:pctHeight>
            </wp14:sizeRelV>
          </wp:anchor>
        </w:drawing>
      </w:r>
    </w:p>
    <w:tbl>
      <w:tblPr>
        <w:tblW w:w="0" w:type="auto"/>
        <w:tblLayout w:type="fixed"/>
        <w:tblCellMar>
          <w:left w:w="0" w:type="dxa"/>
          <w:right w:w="0" w:type="dxa"/>
        </w:tblCellMar>
        <w:tblLook w:val="04A0" w:firstRow="1" w:lastRow="0" w:firstColumn="1" w:lastColumn="0" w:noHBand="0" w:noVBand="1"/>
      </w:tblPr>
      <w:tblGrid>
        <w:gridCol w:w="2456"/>
        <w:gridCol w:w="6624"/>
      </w:tblGrid>
      <w:tr w:rsidR="0011135A" w:rsidRPr="006F3712" w14:paraId="338B66B5" w14:textId="77777777" w:rsidTr="0DA36523">
        <w:trPr>
          <w:trHeight w:val="2155"/>
        </w:trPr>
        <w:tc>
          <w:tcPr>
            <w:tcW w:w="2456" w:type="dxa"/>
          </w:tcPr>
          <w:p w14:paraId="30CA6BB0" w14:textId="312FD1EA" w:rsidR="0011135A" w:rsidRPr="006F3712" w:rsidRDefault="0011135A" w:rsidP="0011135A">
            <w:pPr>
              <w:jc w:val="center"/>
            </w:pPr>
            <w:r w:rsidRPr="006F3712">
              <w:rPr>
                <w:noProof/>
              </w:rPr>
              <w:drawing>
                <wp:anchor distT="0" distB="0" distL="114300" distR="114300" simplePos="0" relativeHeight="251658243" behindDoc="0" locked="0" layoutInCell="1" allowOverlap="1" wp14:anchorId="6C4B36DF" wp14:editId="62BEFE89">
                  <wp:simplePos x="0" y="0"/>
                  <wp:positionH relativeFrom="column">
                    <wp:posOffset>222885</wp:posOffset>
                  </wp:positionH>
                  <wp:positionV relativeFrom="paragraph">
                    <wp:posOffset>97526</wp:posOffset>
                  </wp:positionV>
                  <wp:extent cx="1097280" cy="1097280"/>
                  <wp:effectExtent l="0" t="0" r="7620" b="7620"/>
                  <wp:wrapNone/>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1097280" cy="1097280"/>
                          </a:xfrm>
                          <a:prstGeom prst="ellipse">
                            <a:avLst/>
                          </a:prstGeom>
                          <a:noFill/>
                          <a:ln>
                            <a:noFill/>
                          </a:ln>
                          <a:effectLst/>
                        </pic:spPr>
                      </pic:pic>
                    </a:graphicData>
                  </a:graphic>
                  <wp14:sizeRelH relativeFrom="margin">
                    <wp14:pctWidth>0</wp14:pctWidth>
                  </wp14:sizeRelH>
                  <wp14:sizeRelV relativeFrom="margin">
                    <wp14:pctHeight>0</wp14:pctHeight>
                  </wp14:sizeRelV>
                </wp:anchor>
              </w:drawing>
            </w:r>
            <w:r w:rsidRPr="006F3712">
              <w:rPr>
                <w:noProof/>
              </w:rPr>
              <w:drawing>
                <wp:inline distT="0" distB="0" distL="0" distR="0" wp14:anchorId="5EE715D7" wp14:editId="5437C295">
                  <wp:extent cx="1313688" cy="1313688"/>
                  <wp:effectExtent l="0" t="0" r="127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3688" cy="1313688"/>
                          </a:xfrm>
                          <a:prstGeom prst="rect">
                            <a:avLst/>
                          </a:prstGeom>
                        </pic:spPr>
                      </pic:pic>
                    </a:graphicData>
                  </a:graphic>
                </wp:inline>
              </w:drawing>
            </w:r>
          </w:p>
        </w:tc>
        <w:tc>
          <w:tcPr>
            <w:tcW w:w="6624" w:type="dxa"/>
          </w:tcPr>
          <w:p w14:paraId="60920DFC" w14:textId="77777777" w:rsidR="0011135A" w:rsidRPr="006F3712" w:rsidRDefault="0011135A" w:rsidP="0011135A">
            <w:pPr>
              <w:rPr>
                <w:rFonts w:cs="Arial"/>
              </w:rPr>
            </w:pPr>
          </w:p>
          <w:p w14:paraId="5E2F6E96" w14:textId="77777777" w:rsidR="0011135A" w:rsidRPr="006F3712" w:rsidRDefault="0011135A" w:rsidP="0011135A">
            <w:pPr>
              <w:rPr>
                <w:rFonts w:cs="Arial"/>
              </w:rPr>
            </w:pPr>
            <w:r w:rsidRPr="006F3712">
              <w:rPr>
                <w:rFonts w:cs="Arial"/>
              </w:rPr>
              <w:t>Dr Kerry Schott AO</w:t>
            </w:r>
          </w:p>
          <w:p w14:paraId="5CB25BDD" w14:textId="139B3BFF" w:rsidR="0011135A" w:rsidRPr="006F3712" w:rsidRDefault="00B300FC" w:rsidP="0011135A">
            <w:pPr>
              <w:rPr>
                <w:rFonts w:cs="Arial"/>
              </w:rPr>
            </w:pPr>
            <w:r w:rsidRPr="006F3712">
              <w:rPr>
                <w:rFonts w:cs="Arial"/>
              </w:rPr>
              <w:t>Independent Chair</w:t>
            </w:r>
          </w:p>
          <w:p w14:paraId="417B124A" w14:textId="77777777" w:rsidR="0011135A" w:rsidRPr="006F3712" w:rsidRDefault="0011135A" w:rsidP="0011135A">
            <w:pPr>
              <w:rPr>
                <w:rFonts w:cs="Arial"/>
              </w:rPr>
            </w:pPr>
            <w:r w:rsidRPr="006F3712">
              <w:rPr>
                <w:rFonts w:cs="Arial"/>
              </w:rPr>
              <w:t>Energy Security Board</w:t>
            </w:r>
          </w:p>
          <w:p w14:paraId="29797507" w14:textId="77777777" w:rsidR="0011135A" w:rsidRPr="006F3712" w:rsidRDefault="0011135A" w:rsidP="0011135A">
            <w:pPr>
              <w:spacing w:line="200" w:lineRule="atLeast"/>
              <w:rPr>
                <w:sz w:val="15"/>
                <w:szCs w:val="15"/>
              </w:rPr>
            </w:pPr>
          </w:p>
        </w:tc>
      </w:tr>
      <w:tr w:rsidR="0011135A" w:rsidRPr="006F3712" w14:paraId="654059CD" w14:textId="77777777" w:rsidTr="0DA36523">
        <w:trPr>
          <w:trHeight w:val="510"/>
        </w:trPr>
        <w:tc>
          <w:tcPr>
            <w:tcW w:w="9080" w:type="dxa"/>
            <w:gridSpan w:val="2"/>
          </w:tcPr>
          <w:p w14:paraId="05F00D71" w14:textId="77777777" w:rsidR="0011135A" w:rsidRPr="006F3712" w:rsidRDefault="0011135A" w:rsidP="0011135A"/>
        </w:tc>
      </w:tr>
      <w:tr w:rsidR="0011135A" w:rsidRPr="006F3712" w14:paraId="626786AE" w14:textId="77777777" w:rsidTr="0DA36523">
        <w:trPr>
          <w:trHeight w:val="2155"/>
        </w:trPr>
        <w:tc>
          <w:tcPr>
            <w:tcW w:w="2456" w:type="dxa"/>
          </w:tcPr>
          <w:p w14:paraId="70C1FEB0" w14:textId="22EE6618" w:rsidR="0011135A" w:rsidRPr="006F3712" w:rsidRDefault="0011135A" w:rsidP="0011135A">
            <w:pPr>
              <w:jc w:val="center"/>
            </w:pPr>
            <w:r w:rsidRPr="006F3712">
              <w:rPr>
                <w:noProof/>
              </w:rPr>
              <w:drawing>
                <wp:anchor distT="0" distB="0" distL="114300" distR="114300" simplePos="0" relativeHeight="251658244" behindDoc="0" locked="0" layoutInCell="1" allowOverlap="1" wp14:anchorId="782B6FDD" wp14:editId="7A30AEC8">
                  <wp:simplePos x="0" y="0"/>
                  <wp:positionH relativeFrom="column">
                    <wp:posOffset>186690</wp:posOffset>
                  </wp:positionH>
                  <wp:positionV relativeFrom="paragraph">
                    <wp:posOffset>105646</wp:posOffset>
                  </wp:positionV>
                  <wp:extent cx="1137285" cy="1162685"/>
                  <wp:effectExtent l="0" t="0" r="5715" b="5715"/>
                  <wp:wrapNone/>
                  <wp:docPr id="59" name="Picture 21" descr="A person wearing a suit and tie smiling at the camera&#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pic:nvPicPr>
                        <pic:blipFill>
                          <a:blip r:embed="rId17">
                            <a:extLst>
                              <a:ext uri="{28A0092B-C50C-407E-A947-70E740481C1C}">
                                <a14:useLocalDpi xmlns:a14="http://schemas.microsoft.com/office/drawing/2010/main" val="0"/>
                              </a:ext>
                            </a:extLst>
                          </a:blip>
                          <a:stretch>
                            <a:fillRect/>
                          </a:stretch>
                        </pic:blipFill>
                        <pic:spPr>
                          <a:xfrm>
                            <a:off x="0" y="0"/>
                            <a:ext cx="1137285" cy="1162685"/>
                          </a:xfrm>
                          <a:prstGeom prst="rect">
                            <a:avLst/>
                          </a:prstGeom>
                        </pic:spPr>
                      </pic:pic>
                    </a:graphicData>
                  </a:graphic>
                  <wp14:sizeRelH relativeFrom="margin">
                    <wp14:pctWidth>0</wp14:pctWidth>
                  </wp14:sizeRelH>
                  <wp14:sizeRelV relativeFrom="margin">
                    <wp14:pctHeight>0</wp14:pctHeight>
                  </wp14:sizeRelV>
                </wp:anchor>
              </w:drawing>
            </w:r>
            <w:r w:rsidRPr="006F3712">
              <w:rPr>
                <w:noProof/>
              </w:rPr>
              <w:drawing>
                <wp:inline distT="0" distB="0" distL="0" distR="0" wp14:anchorId="0BA4654D" wp14:editId="38AE3AFF">
                  <wp:extent cx="1313688" cy="1313688"/>
                  <wp:effectExtent l="0" t="0" r="127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3688" cy="1313688"/>
                          </a:xfrm>
                          <a:prstGeom prst="rect">
                            <a:avLst/>
                          </a:prstGeom>
                        </pic:spPr>
                      </pic:pic>
                    </a:graphicData>
                  </a:graphic>
                </wp:inline>
              </w:drawing>
            </w:r>
          </w:p>
        </w:tc>
        <w:tc>
          <w:tcPr>
            <w:tcW w:w="6624" w:type="dxa"/>
          </w:tcPr>
          <w:p w14:paraId="5D549162" w14:textId="77777777" w:rsidR="0011135A" w:rsidRPr="006F3712" w:rsidRDefault="0011135A" w:rsidP="0011135A"/>
          <w:p w14:paraId="105A48BA" w14:textId="77777777" w:rsidR="0011135A" w:rsidRPr="006F3712" w:rsidRDefault="0011135A" w:rsidP="0011135A">
            <w:pPr>
              <w:rPr>
                <w:rFonts w:cs="Arial"/>
              </w:rPr>
            </w:pPr>
            <w:r w:rsidRPr="006F3712">
              <w:rPr>
                <w:rFonts w:cs="Arial"/>
              </w:rPr>
              <w:t>David Swift</w:t>
            </w:r>
          </w:p>
          <w:p w14:paraId="72A4BF2A" w14:textId="45596148" w:rsidR="0011135A" w:rsidRPr="006F3712" w:rsidRDefault="00B300FC" w:rsidP="0011135A">
            <w:pPr>
              <w:rPr>
                <w:rFonts w:cs="Arial"/>
              </w:rPr>
            </w:pPr>
            <w:r w:rsidRPr="006F3712">
              <w:rPr>
                <w:rFonts w:cs="Arial"/>
              </w:rPr>
              <w:t>Independent Deputy Chair</w:t>
            </w:r>
            <w:r w:rsidR="0011135A" w:rsidRPr="006F3712">
              <w:rPr>
                <w:rFonts w:cs="Arial"/>
              </w:rPr>
              <w:t xml:space="preserve"> </w:t>
            </w:r>
          </w:p>
          <w:p w14:paraId="3546A5EB" w14:textId="77777777" w:rsidR="0011135A" w:rsidRPr="006F3712" w:rsidRDefault="0011135A" w:rsidP="0011135A">
            <w:pPr>
              <w:rPr>
                <w:rFonts w:cs="Arial"/>
              </w:rPr>
            </w:pPr>
            <w:r w:rsidRPr="006F3712">
              <w:rPr>
                <w:rFonts w:cs="Arial"/>
              </w:rPr>
              <w:t>Energy Security Board</w:t>
            </w:r>
          </w:p>
          <w:p w14:paraId="7258055B" w14:textId="77777777" w:rsidR="0011135A" w:rsidRPr="006F3712" w:rsidRDefault="0011135A" w:rsidP="0011135A">
            <w:pPr>
              <w:rPr>
                <w:rFonts w:cs="Arial"/>
              </w:rPr>
            </w:pPr>
          </w:p>
          <w:p w14:paraId="35D25DDC" w14:textId="77777777" w:rsidR="0011135A" w:rsidRPr="006F3712" w:rsidRDefault="0011135A" w:rsidP="0011135A"/>
        </w:tc>
      </w:tr>
      <w:tr w:rsidR="0011135A" w:rsidRPr="006F3712" w14:paraId="6B352C47" w14:textId="77777777" w:rsidTr="0DA36523">
        <w:trPr>
          <w:trHeight w:val="510"/>
        </w:trPr>
        <w:tc>
          <w:tcPr>
            <w:tcW w:w="9080" w:type="dxa"/>
            <w:gridSpan w:val="2"/>
          </w:tcPr>
          <w:p w14:paraId="38A69F2C" w14:textId="77777777" w:rsidR="0011135A" w:rsidRPr="006F3712" w:rsidRDefault="0011135A" w:rsidP="0011135A"/>
        </w:tc>
      </w:tr>
      <w:tr w:rsidR="0011135A" w:rsidRPr="006F3712" w14:paraId="3B4D49A2" w14:textId="77777777" w:rsidTr="0DA36523">
        <w:trPr>
          <w:trHeight w:val="2155"/>
        </w:trPr>
        <w:tc>
          <w:tcPr>
            <w:tcW w:w="2456" w:type="dxa"/>
          </w:tcPr>
          <w:p w14:paraId="71F0A311" w14:textId="0318C8E5" w:rsidR="0011135A" w:rsidRPr="006F3712" w:rsidRDefault="005C285E" w:rsidP="274596A5">
            <w:pPr>
              <w:spacing w:after="0"/>
              <w:jc w:val="center"/>
            </w:pPr>
            <w:r w:rsidRPr="006F3712">
              <w:rPr>
                <w:noProof/>
              </w:rPr>
              <mc:AlternateContent>
                <mc:Choice Requires="wpg">
                  <w:drawing>
                    <wp:inline distT="0" distB="0" distL="0" distR="0" wp14:anchorId="68DFA6F8" wp14:editId="6715779F">
                      <wp:extent cx="1313815" cy="1313815"/>
                      <wp:effectExtent l="0" t="0" r="0" b="0"/>
                      <wp:docPr id="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3815" cy="1313815"/>
                                <a:chOff x="0" y="0"/>
                                <a:chExt cx="13136" cy="13136"/>
                              </a:xfrm>
                            </wpg:grpSpPr>
                            <pic:pic xmlns:pic="http://schemas.openxmlformats.org/drawingml/2006/picture">
                              <pic:nvPicPr>
                                <pic:cNvPr id="6" name="Picture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36" cy="13136"/>
                                </a:xfrm>
                                <a:prstGeom prst="rect">
                                  <a:avLst/>
                                </a:prstGeom>
                                <a:noFill/>
                                <a:extLst>
                                  <a:ext uri="{909E8E84-426E-40DD-AFC4-6F175D3DCCD1}">
                                    <a14:hiddenFill xmlns:a14="http://schemas.microsoft.com/office/drawing/2010/main">
                                      <a:solidFill>
                                        <a:srgbClr val="FFFFFF"/>
                                      </a:solidFill>
                                    </a14:hiddenFill>
                                  </a:ext>
                                </a:extLst>
                              </pic:spPr>
                            </pic:pic>
                            <wps:wsp>
                              <wps:cNvPr id="7" name="Oval 14"/>
                              <wps:cNvSpPr>
                                <a:spLocks/>
                              </wps:cNvSpPr>
                              <wps:spPr bwMode="auto">
                                <a:xfrm>
                                  <a:off x="1033" y="1012"/>
                                  <a:ext cx="10980" cy="10980"/>
                                </a:xfrm>
                                <a:prstGeom prst="ellipse">
                                  <a:avLst/>
                                </a:prstGeom>
                                <a:blipFill dpi="0" rotWithShape="1">
                                  <a:blip r:embed="rId18"/>
                                  <a:srcRect/>
                                  <a:stretch>
                                    <a:fillRect/>
                                  </a:stretch>
                                </a:blip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16FD485" id="Group 1" o:spid="_x0000_s1026" style="width:103.45pt;height:103.45pt;mso-position-horizontal-relative:char;mso-position-vertical-relative:line" coordsize="13136,1313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i4QpBYDAAARCAAADgAAAGRycy9lMm9Eb2MueG1stFXf&#10;b9sgEH6ftP8B8d46TtKutZJU07pWlbq1WjftmWAco9rAAMfp/vrdgZ2fq9ZW2oMtjoPju+++g8nF&#10;qq7IUlgntZrS9HhAiVBc51ItpvTH96ujM0qcZypnlVZiSp+Eoxez9+8mrcnEUJe6yoUlEES5rDVT&#10;WnpvsiRxvBQ1c8faCAXOQtuaeTDtIsktayF6XSXDweA0abXNjdVcOAezl9FJZyF+UQju74rCCU+q&#10;KQVsPvxt+M/xn8wmLFtYZkrJOxjsDShqJhUcug51yTwjjZUHoWrJrXa68Mdc14kuCslFyAGySQd7&#10;2Vxb3ZiQyyJrF2ZNE1C7x9Obw/Kvy3tLZD6lJ5QoVkOJwqkkRWpas8hgxbU1D+bexvxgeKv5owN3&#10;su9HexEXk3n7RecQjjVeB2pWha0xBCRNVqECT+sKiJUnHCbTUTo6SwEKB19vhBrxEgp5sI+Xn7d2&#10;nm72nSL8hGXx0AC0AzabGMkz+Do6YXRA579lB7t8YwXtgtQvilEz+9iYI6i8YV7OZSX9U1Ax8IOg&#10;1PJecuQZjU1lIK1YGfDioSQdYnb9oriFYUrrwuz6EjR3gs8raa5kVWE9cNylAY2xJ6y/MBFFe6l5&#10;UwvlYxdaUUFGWrlSGkeJzUQ9FyAqe5MHIbHMWf4NujHU0nkrPC/x8AJAdPNQrbUjIN6ARPwOFPh2&#10;UT0rDeDNOn8tdE1wAJABZdArW946xAu4+iWIWGkkDud7VN0QTOwYuMdczydYB4y+qlUfSmYEoMGw&#10;G0F86AVxt2QVScexVcOKvk/ddpNueTDQi5hMB6MRJdiFgyg3lq2bdHB+BndpaNEwjCT1/d2T1fEp&#10;KtCXwyRY9gylfaFJbuDGhNBW+5/SlyF7QBD2/meZhpZ6tUxj9/SdVKldgbAMZ+DyiZzHMs51/gRK&#10;hhRDqvB2wqDU9jclLbxDU+p+NQxvlupGgXrO0/EYH65gjE8+DJGebc9828MUh1BTyr2lJBqffHzu&#10;GmPlooSzIp1Kf4SLuZBB4Ygw4urggoTDKLw7MNp52LbtsGrzks/+AAAA//8DAFBLAwQKAAAAAAAA&#10;ACEAd3Qpgu+PAADvjwAAFAAAAGRycy9tZWRpYS9pbWFnZTEucG5niVBORw0KGgoAAAANSUhEUgAA&#10;ATwAAAE8CAYAAABdBQ0GAAAAAXNSR0IArs4c6QAAAAlwSFlzAAAh1QAAIdUBBJy0nQAAQABJREFU&#10;eAHsvQeAJEd5NlzVYcLO5rx3OmUJUE4EiSQESEhCgAAJZJMMtsyHiba/z/w/8Pns7/sNxgTbOCGR&#10;g8ESOQsDEggkIQkhTkL5FE93m+PkDvU/b/f0bPdsz+x0z+zu7F3V3WxXV72Vnul+5q30FmfSHbII&#10;7N59WSKf3p+0CnrSNpSkyVlKN0S3SCR6ueA9TLF7hMX6OLO7OFNSlmAcLmXbQrEFS3LOOGM24zYr&#10;CsHxXzFtyy4pishZtigwoeSFJZaRbFFX7QXD0vOaaZWFsEtCWCXTXCldddVvjEP2C5AN33QE8MBK&#10;d7Aj8Lbd53YPqumxMmcjqhCjoKid3LZ3gojGBbd3grPGwVbjwGGcK5wJ20VEiAoyuJLXu6er5/c8&#10;ThiJV2SdBL40dG8JUQY5TiP7SS7YAVwPoLAnLJs9zoUyIxQ2bZlsWjfnJiUREpjStRsBSXjtRnRr&#10;8+O7d5+bLOv6UzlXTwUJnQot7ClCiCGQ2wgTfBD3/ZqugmcEw38mwDaIZzbYB5qbU3uPzLyrR2Le&#10;PV09v+dxwig1xVWuzsXN0hWDHxoiBZMH6iH+gflQN2aUTGQh5hAzB/KbtoS9Hzk9gLC71DK7Y2Fh&#10;6NFrr73WctLKPxKBmAhIwosJXCck2737Ff2stzBsltixiqI8B+RwJrS1EwXn/WCRFLQ1XXE0NsSA&#10;bIjQPKJbJSaXkRzC8pMTGkhhjsOVvN69X9YLdMJIuCLrJKhJ4w9zsq78obQuDxIBEg2irghD9xhX&#10;UUK6AmRm8LkT5PxLcORtpuBPptjCLDTBPBUrnUSgGQQk4TWDUgfJ7P7oC4+3bf1EUMQJYJezcT1D&#10;VfmEQzjQ0qg7ClqrXOF3ItwGkJdIhy6rV+fO4S0nnqLcoOrVk/WHe35PiO6D+VIhNXn58vVkKZWX&#10;l3d1yvNkceM8pAJ/HQ9GFKGO4v996Hz/BmK3Io+7DVu/90tXXXfALVX+lQiEIyAJLxyXjgjdvZsp&#10;ExOXpPbljVNVm10C5QdaHDtS2HxXMqkxCxqQhZkEG58qgcDj+el6MBCe06CadikAA1qt8z2VDTOv&#10;ML7Psu290A+vs4rGj1VVeeRzn7uh2BFfpKxExyAgCa9jvorVirzvIxcdoXP7RFXjL4XWcz5e4l24&#10;JhQV2g08tlnRimpIIIwYDlbCc1mdCB24kfKHDyZeaEySmlxC6D34Pfi6xczrTZ66/9pPXze/irD0&#10;HaoISMLrkG9+94cvGlfT7EIw2vkYxzqTK8pxVDUax6KXmsbeyNFfbxaVbpxQ37U27FAgvIp+6+CE&#10;8T0HExoJ5PiBMA3bwmTN7VgKcwc6xz+4T1+87jdyKYzzLB2KfyThbeG3vvtfz+1OiNTJeBFfj5fy&#10;fLyjh+mamjRBbpbhEp33+krCCyF3In+H4BzaDxBelfgBKk3c0D/DspbwA3A/4P2ObZrfsItjezHz&#10;W97CR0AWvckISMLbZMCpuL/7jwtPECZ7DrS41+EtfTY0OmcwijQ3ZyaVhOhFdt5j+kNr4yovNUVB&#10;znEkQx7f1e+nuG2j4VW6pNQcR0tzGob6eyqbMxmz2lYXG8QDlzANz8PBk6P7ylSwgytwySH1dzAI&#10;ei2z+G1f/vIN+6hs6Q5uBCThbdL3u3v3bkUb//XFGlPeAI3ubF1Vdpo022h6mhwqQsRFH6pTxe/e&#10;bTPCo6fKaQQuFXJ2iMcLo7ZV2uj4EMlpZ4YtciB/C0traD1KZc2dbVbzYpx2eChuWq5jyC5hYecH&#10;yCuFpTjY6lEhSw8/qoYj7NaHvNV71FHFwB/9wGDU7x7M+/zYFOYXvv6FX/yWkkt3cCIgCW+Dv9e/&#10;+8yFI9xQzgXQ78bnVFVTMhhVYhYRHb3J9N//UrpBvnCK3DrCoweEPiAUp04El1Nfr54VNgJvkLaF&#10;8TJhIN4mxQx+BfSlqLa1olr2kmZhAxtIHsykK0x0IWkX5DLQvFRnATTRI6l0aC62pNkoExB5pVHx&#10;FEBX8kCQSA68hY9Ct8h4Gbln4SmAwCwDs7gW4ymLKwMmU3ogB9Q5BguQK6UTPEFpMaPrFGOZ1gKy&#10;/xF+hK4WBr/t2mtvyOJeuoMIAXqWpdsABD747y85EoNHl2L5xBsxhkS7HpzuFxGDwxF0Tx76T2Hk&#10;Kn7nthpOdxtPeFQ2OXCIUx/8dbQzTAiDmwUIhJfLWAWDBb8crKGAs7liCUvBwBjDIjhEdAsDlFGy&#10;FqCGFUFwCvS0BHSojKrwJGWN/R0J4IEVJGAZjsU1nJdRjKFyYWCYzUKcAPcwXcEFmpumsDTmHRDi&#10;PqakLNIsNVXV0xzh9apOXtdfaUvl4oRTFNq0BAJcLKP6JuNJg6vDuCJPnjVRNtrWLRQlTXlD+Psg&#10;vs+YCfGzb33uhkUvE3nd3ghIwmvz9/exT11wrMW0PwUdvFxT+HH0gppetxVvoPMS0h/H7wZsBuG5&#10;yzZAHW6ReMkdpYb+UlW4YXFjxRCzBZvl8fazosUyIIBB7H9VDYsV4TetgjGv5K0ZXrSSwrQOUy2h&#10;guxsbtka8u0CgenETfRQkZpGfys9Wgdlame1reAucIyBIBOhJgjOQgqH8JAZFGGeTKgsSROt+Cwk&#10;NL6SBmNmEiyT1tiwzplO3ExlkOYHPzXRLY8IyyndKbb6hwSgFlbinKSUuoT0eRA62JunTNQKJDhV&#10;5qpWYkofiPB+6K1fXFT1T//4iz/GuJ902xkBekakawMCf3fVRccnVOWPoLe8WdHYKL1+VtkdhnJe&#10;vsobSBfvbXSoht47J9ANd0ihIuOGUyReUkc1rCT1WITSerKVKwU4KfCHDAHQ601pwbnFksXKIC+t&#10;ZPNUzhBzCyWxCHJTihYfQpb9YB8oN9zALv88w3o2boqMXjBn9Xw5p5WtUbAJrKgIy+k8gpschkG5&#10;1fpTHWqcUz9fWJisg4NfhvyVdkCeetNQzFA6KgkNkCZdwYFiJaGw2e4EM/uSSn8mwYd0VZSIIIkM&#10;STuk74DKr04E+fMlf8VV20FESV1ocB4VDyzQ5bVzJaHuL3PlANTCL5507PHXPf/PPjN31g4ut7R5&#10;AG6jqyS8Fr+sf/7ShYeVytob0UW7EmNBh2Pdl0MAzovuJykKoLeIyqv63YAqCdCtG+TKkpwj3Bzh&#10;0ZdJGhwpV+homlmDLeSwJ79o8L5lQ2QXSspyzmQpBI1ARnMWa0DWSWLYObVsZpWy3acVzCU9ZxTR&#10;dx2F6gTicGWc6lCV4AIk5Y9wo6t/a6Oqba1K1OTlC6/1BtJWMqZLBTNoiWw2pYlCX5L19CZ4X0rj&#10;C2mdsZTKBjWVaY4cSA3/nTY3yt+rt/ODAUakfxZcOtP3+6ec9PTvvOz1f7mnq2fwcV1ne4BRoTYv&#10;ed+ZCNA7Il0MBD745YsHEgZ/Kwjmj9H/Opq0CNrm5Y0tOS/MBhIeaSW0loWKwDyACZWElwxWnimy&#10;/bNFlswbbCxv8iLG3UjB60KXUSPViJwtbBuj/DaG700tW96v58we1bR70a8tYra0CxoOaMJ51R15&#10;749HAnTfKYTn1sWroXt1xvnwdQCjHLrF1C/uSmpiti/BV4a72E7c05giZlSciVrnN8IhQ18DV73U&#10;Uhc3mgZ2+s6KysYPO6bwvIv+cO9pz3phkWvag/guvoM8f4rPAmTQTZeuExGQhBfxW/n7T7+sh6vG&#10;pZpQ/5yryqmY33PYxntBNpLwHJLDW4oZTAYiy+bLzFops9RkToDkeKps8zG8k0Rw9L0qGK4CKeIP&#10;/lP9YJ5zBZMMilowConl8opatnYgApoeDWxhyQelIuc1xr2r/vUHdy7h+WvpVh2bVeCETZMi1FBo&#10;e5O9SV4Y7eITXTo3kypTsDW5m2DAmKWnMVbavUp4TkSF/Gz0b1UtwY44/uSZl7z6yp5jTjgTI4ys&#10;iO/oR0j4LXz24LNXan8VGDvk4j3iHVKdzq7Gxz570UswiPReDF49n14r0uhIPcA7UuWIdhMeXlAQ&#10;FjpUKMSwRPFAjk/N5fngMshuvshMvMwD0NxoTGsNeERg0NgEuqj7oMn1akXTxodmPfscEqxJUr2t&#10;eoJZ+oO3E+HR91PrKIh27WHlyjy6v0pPgim9CbYwlOZjusbTpCUSpNROT8PzEx7lR3nYWGMEUsud&#10;+qwX58+/9C3axK6jBygObhaf3+FzIz7fhsyduEq3xQhIwmviC/iHL5x/lMb1/4nx8itUXek3MRlB&#10;XUl6JzaC8JzJBmRuYpKhjOnDpSJbeXSJL0Kb25k3sT3UgiEB2Lpzqu5/m6nL6ryFsCyMSQdtpXwg&#10;uVzqV00LQ/tCJ/t4lMZReMhDsj5Xva16fJHw+oO3O+FRy9z20E8FpiZsZmiKKKG7m8ho4sBot5Lu&#10;T/MBzBij60uTF7RImZBbfWU8PGguulwsmf1Do4XnnH/58nkvfd1wIpWmbrPnyGzV7fj8Fz4/wWcG&#10;BFj9GnAv3SYhsPrtbVKB26mYj33s7LQ6MvRaaEp/g50RuxxTTA7TuS9LuwkPi8+c/mi+LJYWi4p6&#10;IMuW9684K2Vhgt1BDu8JXd0bqorjKJD+G9YSaXDori5i0qEP2mYPZGm8PeC8ZJVsqnH1wj2BajwC&#10;Dh7C81rnXh2cK0qdqoipkS5uDab5YHeCF9OqGKBlhPgtcYQ9PBwscIOhUcTZ4vBjTpi89A3v6Tr6&#10;qWf04KuhoVa/I/Ij4vs+PrfiC132R0r/xiJQ8ypsbGHbKfePf+nCZ+NZ/YDClQuIMMjmHBGE85BX&#10;rq0Snqse0oviaF321Ip4cv8y750vYMtAiWt4t7odpa3Cdqv4oQJUp4qOgLG42ST6t2rR1LB8JIE+&#10;VhfV06lr5e9qWi+8KlCNcuXXhnsC1XhHxHfn83qy3rU2ak1TavPyEoZcA2l9Gfu8Tm61SQPpfJHB&#10;dJWIQKBL6+j6FtIJVujTmTLcpawMp/kEiEzDT4kDJnrGPlBpqAPje6qePf3Z5+df8br3ZHr6BjK+&#10;Yj0vrVm6DR+a7PhPEN9jXoS8bhwC9JVJ50MAy0x6sdLrT7Bl871YzDVMy0y88Zzqc115vulFitOl&#10;JdBpEZuBE74w8WBDi5t/dI6lMauaQXG0y0DD+Hr1JYJv1ZE2h4rQ3lOeLxdSC6WsVrLGsQAYygf2&#10;l65KVqjOH+JGVkOqnsbhXpZ+8YNVw6uAVmmy22L663ww84sxPxMLoFdGupTcSIaNpTHlgzA6yc0d&#10;4qvK0tS5ZY3uOHzpFX/4LvOUZ7xgEFFaJePaC2l938Tni/jQMhe5xq8WoTbdS8LzAflPX7j4JEVX&#10;PgRDmxfTfldnzAZPuvPYV556z+/c4k8UwiOwaWlIyRD5uRwrP7lkl/ctqthqIEYd8vTVxe91yqTE&#10;IDvsd8hqWcNOLBWX1YJJC5wTjqwj5E/l8eXaiGpI1eOmq95WPWH5ebI+IZ83mMKrw2pomLYVIM9V&#10;0TW+QFpfmT4v0gTvKJNAOl+uayVrk7sStXLePWbo54e6lPJoF0tjyYuOyY4u+nGsDjUgO3fcj+XP&#10;u+R12Rdd8sZMprc/TNvzakXLWYj4voTPDbK768HSvqskPGB55SfP1E/tH38n9K4/x5q6HQYmJegl&#10;cfat05Xwpj8+v3OLP+sRnqOQUVK8B0Wsk9s7x6Ynl9nAIn7DMTbY44zbIZLKC3XIgHq8WE5SSC4V&#10;F0B2A+i6qtDmUoFR75D0btDaiGpI1eOWXL2teoI18gcHSMofEUyyhn7C2hnIqya9/zaQ1lemzwvx&#10;4B2lD6TzZbhWsja5KxEqV8mHyA3PSRYzvXwgzWbHMspQSmddiKYVS84EEQ3iFctFY+cRx+eh7RVO&#10;POM5dCRmI0df7R34fBmfz4L4lhoJy7jmETjkCe8T11xyFNam/gN45ZV4RjnteyVHL0mrhIfeDrZ0&#10;ifIylo88OifmH19kPWWTtADsj/chTy/UmpfSHbyzeMkq6tnScmKxlMHeVXqRNJIn513X3jghlfiA&#10;VFC0Jqp6W/W4+Xh//cEBkvJHeMKVa23UmnZCLpBXTXr/bSCtL2Of18nNn4b8gXS+yGC6SkQg0L0J&#10;BPnSV70QIOLDV2pgjV8Ji5sXxrv5INb40Z7gFE1yUB6mYdDavewFr3xz4cUvf0O3jqncah7hHkp2&#10;Pz7/hs83QXzSZl84Tk2H+l67ptMcNIL/cs1FL8Zw2d9pKj+ruiWMHjE4ekniEh7GdCi9mF+xFx6D&#10;nY1HF7iBJSZjLoe5+fv/UpGBlxLsi0XCy/pS0UoslUqKZY9XquUm8+pYm4n/nvJ07gMpgyE1UdXb&#10;qieYoT84QFL+iGCSSh1WAwPtrAQH8loVXeMLpPWV6fMiTfCOMgmk8+W6VrI2uSsRKufLp7ZIkseL&#10;NTuawVhFhiu9SYbZXRiXqajklmGYJz/jvNlLX//2rtGJI3v9WTXwk8b37/jQmr6ZBnIyqgEChyTh&#10;vQfLTY7bNfx+ENO7YHU4Y2LbAjl6MbyXw/VTgPPf/ePzw+vIel1aesIJTBPr5ObzbOn+aWHMrLCe&#10;ksm6NExBeBl7+VN5nnPyQmrM+tlK2Sqj6zqjLxuDMFOC5bBcd2YBPWG6UoLVS8iNP6gi7AY5f6sh&#10;VY9fHv6acC+pPzhAUv4IT7hyrY0Kb3+tVE0mXl5+MZ/f54Vk8I6ShpXphNOfWhdI7t4Egmrl6b6O&#10;AGl9MH2VhWGD8mG93O5P8X786DkaerlUEr0DwwuvvfJ94rRnvIAWK9cuXwkricLuxeef8aGZ3WUK&#10;kK55BA45wvv4V15xZDJhfRhjZ5fRsg5vuQlB5pKcC57rxxPr/ncfap8f3irh0TgcdV2nl0X+vimx&#10;Mp3lY8gbvZm1D3HYy0ebOjFlm8VC4VJ6rog9XnY/5mErL0CAWiqVC1xCbvxBVNOgq4ZUPW589bbq&#10;qZMOwYFa1ZGn1LVRoe1fIxUs17sLpPVl7POGlOh+T14e/mswXSUmEOjeBIL8GXj+hgKY2qUdHdi1&#10;1pNkk4f1qv19KaZRV9fAr6Oi6kVMaMxd/OorRzRddyegvHzrX6lEssz8EXxI45OzuvWxCsQcUoR3&#10;1dcvfhnsUn5YSyhPMWhXPUFBfyoPrEtyLj6uHxHu/6qcI1oJI/Cg4Yn9S2LygWmenlqGfTjOe+qq&#10;FFSUk4FbhqMSYseYvlyaS8wXE0rJwpIYXrN0IUAtlcoFLiE3/iB/gf5w+GuiqrdVjyvv/fUHB2rl&#10;j/CEK9faqED7qzK1UjWZeHJ+MZ/f54Vk8I6ShpXphNOfWhdI7t4Egmrl6b6hAJCqxNMFn1x/kpnj&#10;PTw3mFJoPR83qIt71vOmX/sn/0/fwNBYo1ncsNKvR+AnQHo0uyvdOggcEoSHB47/xzcueSMern/U&#10;VKXP8JtwqjyFhBM9mNWH0/HTH+e/+6fipzV0WHdlLRZY8ff7xcL+JT5UNkVKpwhkALG6zsmfNDos&#10;yleLxnJirlDS82Y/EuFchrBkIflVCgiUE7hx83GD1kZUQ6oevzz8NeFerfzBgVr5IzzhyrU2ysPX&#10;LxbIyx9R4w+k9WXs8yJF8I6yCKTz5blWsja5KxEq58snpEhfLFpXkwGtYcfmZzJjtXzEgJLu1nlX&#10;2SzxnbuOX3z92/9GPfzop/X7MmjGS6bov4fPbhAfTXJIVweB0Fesjuy2DP7sZ89Nlfu7/wq62Pvx&#10;0ZwuLFpCD6HzHNIfx1MJC/hx4/53rgQWraPLFsXy3mlRuneSJWHvtweamoMjbfAnV8nC8df+IWuW&#10;2AK2rC+Wyqn5YgoJu0m+fpoQOqgIB9IEbtxS3aC1EdWQqscvX78yfvFArfwRblbVv7VRtS8/CQby&#10;qqZc6wmk9WXs8zq51aYMpPNFBtNVIgKB7k0gyJe+6m0osJbwvHRUL4xbLI/28PyOHgVDfUZPd9/g&#10;yh/86f/OQeNbb+mKl43/Oombj+LzRRDflD9C+l0EDmrC+8w1F44YuvYPMMz5RloJT2TnPfx0dZ5T&#10;+uN4cKGwgJ8CEA+UaECtbLDSA1N8/sFpkc4XWQ8sG5NJIC85urduYvevC3D1LyFtC0NbLC+kFgoa&#10;ZmH7QX7uOJ0vj6p81RNCB5UCAuUEbtzEbtDaiGpI1eOXh78m3KuKPzhQK3+EJ1y51kZ5+PrFAnn5&#10;I2r8gbS+jH1epAjeURaBdL4810rWJnclQuV8+YQU6YtdfeZ8gQEvxvhs7NjIDWXYyo5uMZROJMwL&#10;Xv3HCxdc+ubDAoLN35CVlv8L0vta80kODcmDlvA+cc35RyUSiatBdi+kXRO0xIT2rHoPP12dB5n+&#10;VJ5oJyzgh7E4aHSwWFKeXBK53z3BiktFZQgG58iupJeseg0lPOrlguqwqb+QnMkvqnlzFKDTEYOr&#10;DgKVYlfDqr4QOvDqWJWBJyQDN2htRDWk6nEzqt5WPf4CgkUEalVHnlLXRnn4+3MO5OWPqPEH0voy&#10;9nlDSkQdggLVXEODA4HuTSComtrnaSiA1jWMd/MhEcgZKY2tHNkreG9SqOde+JrCq970F0OqqtWM&#10;6/rKru8tIooWLv8tiO/x+mKHVoz/tTtoWn7VNy46HlZov4Tu59OdhcSVBy4q4cFsO7qvbOWufWxl&#10;7wzrB3d1eYA5y1EqiHnP8xrCo+6rECV9sbyYmsslcDLDQIDoPMSRgZeHF7R6DaEDrz2rQqEZuGJr&#10;c66GVD1uRtXbqsdfQLCIQK3qyFPq2qiwlz+QV7DIwF0grS9jnzekRNQhKFDNMzQ4EOjeBIKqqX2e&#10;hgLNER7l5mWD7WlZGCctDMOk64UvfY32yje8uzuVzvjNTfkKX9e7BxJ/h8/XQHxksOCQdt77e9CA&#10;8MnvXvIcmO79LOzWHUtbxBxXeZKaJTyaU4DNOfP+A/bUAwd4H+zQdWFxMh1eWsWpIeE5qOLorYI5&#10;B62OY1KiC33iNKVezaGalRMYGl6p/Jq4SkAgPHDj5u0GrY2ohlQ9fnn4a8Ld2GBwgKTqyFO62igf&#10;hF62kKmVqkYFPIG0viQ+b0iJqENQoJpnaHAg0L0JBFVT+zwNBaITHuWMIRjqRuT61eLCRS86T3/j&#10;23djG+4QzH3FcvQi0CzuX4H0Ho6Vw0GS6KAivKu/+9KLcKbzJ6HZHebunKg8id5lnS4tfacgOzGz&#10;KBZvf4wbsys2FoS6Rw/Wft91CY/Y0iatrrScnM0ncEYrOihQ9Sou9N1AYGi4kyaEDrz2eJnSNSQD&#10;N2htRDWk6nEzqt5WPf4CgkUEalVHPqxaYeQTyCtYZOAukNZXps8L+eCdU4e1QU6+ocGBQPcmEBSo&#10;UeWmoUA8wiOWrmRraXZx5oLnPqv0P9/3D72Y1KBFynEdkR0m7xxtz4ibyXZOV30Rt3MjqO5Xf/+S&#10;K6CE/Qu8gzgU2vlVd7aGUWTlyWmk4dHi4ZIp8nseY4UHJpmG+Y0+2v1NScOe51DCA5oYo5tNzOYU&#10;PW9l0H1d0w0Jy4sKCA2nuiNmTVwlIBAeuHESVtKtjaiGVD1+eadIN6Dmr188UCt/RIM0FBUgrYps&#10;IK+a9P7bQFpfmT4vleBP4vgD6XyxayVrk7sSoXK+fEKK9MWidetm4IoHxHyJKFyYZv6MU0448P73&#10;/W3/EUceN+QrIKoXP/uMJjPei9/hR6Im3u7yBwXhXf3dl78a421XKyrMr2ONHTl6XpohPJomhay9&#10;kGUrt+1l+cksH0JYgmyUEDjOw0YZ1rgA4TkKnDBhaXgpOZ3DPlgxCLILxZbyW+OormsCvYAQOqgI&#10;B9IEbty0btDaiGpI1eOXh78mfLUmno9EfEI+76qE66uN8r3HVdFAXtXQtZ5AWl/GPi8SBe8ol0A6&#10;X7ZrJWuTuxKhcr58Qor0xbZOeG5m+EEul43jjty1+OH/8/fKMU89qRXSoyxpbO8vQHo/cfM/NP6G&#10;vpTbqenoxr5BU9V/xBc3QBMU3sNN1/UIj9bU0bkR9+8Tc3v2se6y6VgYrmBCpxi4r0/YA18lPOrC&#10;mlY+OVtcTC6V6CFMVssNATIsL3phQsOd9CF0UBEOpAncuAW7QWsjqiFVj18e/ppwNzYYHKhVHXlK&#10;VxvlfT9enq5MrZQ/dtUfSOtL4vNCOHjn5L82yMk0NDgQ6N4Eglars+prKNAuwnOLM3Dg8OF9qcm/&#10;fcefFU570SvHWSqznsWV1Xqu9dGC5Q/j8xG8P4fE2brbmvA+9b2XvRaTE/+B41D6LNqwiAfPeylc&#10;f+VJ9C6+MTxSypYKbOm2B0Vp/yLvxyaJBBHV6rPbBOEhD6VoLqUn80VYHR6GVkerVVaJlm5q3Gr+&#10;vggEhoY7Iv46VdJUhANpAjeunBu0NqIaUvX45eGvCa+UGggO1KqOPKWrjfK+Hy9PV6ZWyh+76g+k&#10;9SXxeSEcvHPyXxvkZBoaHAh0bwJBq9VZ9TUUaC/hUaG0U2OYlxb+/LzT9r/gLf/vruSRJzRrcWW1&#10;zkHfd3H7lyC9B4LBB9/dtiW8q7770ktxsM5nYAizn8bsyLkk535Jrr/yJHoXEB4RHXqb1t4pMX3H&#10;wyyTK7GMqnIsIHYfzIoo5VZfw0Mm0PAsbbk0k5rJZ3CgdTdmO6pYSg3P/Q7o7yqebliAtCpiAfKs&#10;hIVdAml9Gfu8SBa8o3wC6XwZr5WsTe5KhMr58gkp0hfbfsKj+tAjP8EK8395ynD2rNe9O913ziv6&#10;sQ3IPcnOV3oE7z2QfStI78YIabadaPUl3U41v/pHFz8XthWvwUaFcWfMrvJE0oPtPdyu34twW0e9&#10;z5LBCnseFdnf71PSYLRuxyxtpfFOmioQdQiPEBPCwFkSM8nZAu2BdQ7MqSZzoivl+gMr/tAYqneI&#10;rBsUQgcV4UCawI2Xkq5rI6ohVY9fPjSJI+AXD9TKH+FmVf1bG+V9P1UBeAJ5+SNq/IG0vox9Xie3&#10;mmTVZ2JNeG0A3Qcyc28CQeumqRXYGMKjehLpPSVpzl95mGUf98JXlXZc/hdDWqY3VVuDCPdkZ+99&#10;+HwGxHdQrtnbdoT3qR+87Nkgrq/Cvk5l6Qm+nsoT6ZKc+/W6fjeCxtugxbGZJTF72wOM719ifari&#10;HqjiB8BJ4yZ3MnW4bTV7Rz3EmRK59FSuoK8Y3ThuJ4VdF9UUnkdqeB4S1a+mGhAgrUqoJDwXiMCT&#10;FAZUFS94KsJEesen7cW3jufZjqecwg9741+b3Ue2NKFBRHc1PrRm76Czt+d/3ytwdu7l8z982Sk4&#10;B+IbsHhyjEGm2PFlO89F5ct3CCvgh5aGFmLW1XpiViz96l4ucK7EoNsjddvpB8BJX21+UMOjTf8Y&#10;r5vPTOaYhjOXaR+sU1SlvGoyeCThraJRC0/YeywJz8UrgFUYUBVYa5+7Evbint5jL711vNDV3T9s&#10;TLz6PUvDz3/VhPvor34XEX3fhvy7QHqPRUzX0eL+972jK/rFH10wYbLkd6HZneksKqba4pt3novK&#10;k+IQls9PZAeDAeV7nxArGK/D+AZ3BndJpCLmjNN5DXfSezeQIHAcWaiUMM45k5rOKprJhry0ztW7&#10;qaajOoUEVuJDYxAYGu6kCaGDinAgTeDGLcwNWhtRDal6/PLw14S7scHgQK3qyFO62qgwaAJ5eYWF&#10;XANpfRn7vCElog5BgWrOocGBQPcmEFRN7fM0FEDrGsav5hMQa5DIkQsIw7CFzYwXDtqLrxszh/Hg&#10;5iYu/bPCxIVv6eWavmYt6GqJ6/pug8T/AOn9Zl3JbSKwLQjvX37ywqEeM/1lNaFdQIY76S3yvnTn&#10;uah8+eT3nhMaryuWRQ5d2MW9k3wU57xWB3RJvJKkMeEhD8pSmy/NdM0VEtgXC0vEq87x+wMqUZLw&#10;ajBava1+P74gYBwCol+g4ve+W+fWl8TnRVTwjmQD6ZzE7p+1kiTsE6jcBIL80Z6/ocDmEB5VBTsp&#10;SxeN2nOvGbV3WKViue+sF60c9eb/k9B6B+NuSaNsyczUH4P0yN7etne07raj3TU3XZYG2X1c1bUL&#10;vEXF61UY43NsKcfyP7lTLD40xSawKLlKduulrcY76p0wkvOFufRMvquW7Kpy0iMR6BAEsPc2ed2s&#10;0vf9Wb4vmUpqy7/56eAD//i2fH7fA/MtVHEMaf8TP+J/hE/H88V67exoDe+aay5TC/2Fj2qa9g4T&#10;ttmrW8Pwi+r8qNKVPM6Ne8E3Ip6cZUu/uEeIQon146AeKHdVEQcPX5JwDY8G+Wwrl5rOFxMrpR50&#10;bhNeGX5AnWIrZQfC66kUq1X1izuVC8mmIhOi/1SEA2kCN25SN2htRDWk6vHLw18TXqlIIDhQqzry&#10;lK42KgyaQF5eYSHXQFpfxj5vSImoQ1CgmnNocCDQvQkEVVP7PA0FNk/DoxrRQIyGoeo/2WEtn9kj&#10;Rizb4ryrd/6oN33AHnzGhcO+Wkf1lpDgn/F5H7S9bbsPt6MZO9tfukLV1Lc5vywNHypvfR2zH5li&#10;MzfcbesguwEiu6jfKlkP4LadS03mCtgqBlPb4WQXOV+ZQCKwCQiQ9UUDxwX856SSerLMVzQclCty&#10;S4MP/cdfJWZ/+a35yhG5cWpCY4F/gc/f4n2M3mOKU+IGpOlYwvvMTy8+R1fZx/H96RYtLW/gaHIC&#10;637Nex9nkzf+XtBh1xk6GzayI83OtFe6JrMriaxBg7/OzonI+cgEEoEtRIAe/XmT91z9pFLKmays&#10;6xrZZex9+FMfSE/+4FNzwrZJW4vjKOv34vNPIL1WtrTFKbstaeLQQlsKbpTJZ//75Sdrtna1qijD&#10;ZJq9kSOyg4T56/vEgdsf5EOW4GkKi+xIszOt5a4DK3k9Wx6LoRtGLlImkAhsFAIaHudHi0o/NL1p&#10;LFspKtAAsHc8/eQ1H+t79LO7F0W52MrRjv8D9f53kF7Uw4Y2qrlN59txhPexa85OY9LhQ6mUegLt&#10;j23kSIuDiHnzPWLq94+xUcgmHYPqjRKFxdHDULaWuqayWT1vjPrt14WJyzCJwHZAQMdk3a+WlLGf&#10;zvEljGNjKJO6Qqo+e8O1w3s/9f4Fq5hvhfTeCAy2Hel1HOGNjAy/E7siLip71orrPFm07ARkZ/xi&#10;D5u5fx8fBmdhjKGxNhiaFWl2OEUsNZnNaXlzhyS7UJRk4DZFAI+3/s0ZtfueHF9K0NtO50ZpCXXh&#10;5u/v2PuvfzFvLM3lWmjaa5H2U9D0+lrIY1OTdhThff5nl7wcGxj+N23XqjezRuiQZmcYrHz9nWLu&#10;0Wk2DIKMt7gST4NiQLPbv5J3yG5ToZeFSQQ2HgEa3Sljv/dnDyjGTIkv694br+l86c6f7Xjw429b&#10;MpZmWyG9V6EIIr1t0b31mr/xyK9Twleue/kunBD2Ieyk6GpEdrTGDsclGjf8Tiw+OsWHcK83ZMd6&#10;5Tqanb2cPpDNawVrLPRwnXppZbhEYBshgG3kfMbgw1+bZgWc1VL2hri5llRyD+8Zf+Djf7ZgLM60&#10;0r19NeD4N5Bed6fD0hGE988/uDBp6uL9ekJ9aqPFxTQZUSpz45d3seXHZ/ggZtzjTY/TbKxhZzEb&#10;m1cL1kQ968Sd/uXJ+kkEmkVAxyN/86LSf+MiX9Yqb70zAASDkvmH9+x44BPvnjOzS3S0Y1x3BRL+&#10;I0ivK24Gm5GuIwhvMKW9RdWUP3a2jdVpNZFdpRu78PCU6MNJnXHO6nQW7Dnr7KayRT1n0ipy6SQC&#10;hwQCOLclec20oj2QZ9PVri1azon0Hrh9xwP/+PZZY7Gl7u1bkN0HQXrxFJFN+Ba2nPC++NNLzlBU&#10;vht8ptTryqpYDWeYwrz+t2LxiVk2iK6vVk+2IWakywu7lJzO55M5o+65Ew3zkJESgW2KAD3+eZP3&#10;f3VSTeSxPg9LVxxHmh66t2rufiK9dywYy/OtdG/fiew+0Kmkt6WEh32yg6qqfFTT1ZF66+1Is4NJ&#10;J+P637K5J2aVAXRjY2p2+BqEMLEvdgU7KEB2NF0lnUTg0EKANLuH8jz9wzl1Bou+rArnOesbBDS9&#10;3N7f7rjvI29dNJfm6LyLuI4WJxPpednHzaft6bb0pTfN4h9qKfV59cbtMK+AA4mZ9cvfsdnHpjjI&#10;EapyjJUnLmqcJeYKi4nFUkbuoGj7cyQz3EYIgPSSP57nfXvzq+N5XvW5mlAKD+8Z2/vZv15sYZ0e&#10;dWn/Fz6Xe/l2ynXLCO+rv7r0JKwJer9twChACImRZgdiMn95Nzuwd5INoFsbn+xoMdJyaTY9X0pi&#10;D9q23BLTKQ+MrMfBgUDJ5t1fmVLKeYvnSbHwnPMqYp3e4u0/3fnI53Yv2KVC3NPMaKnYv0LLO8/L&#10;uxOuW0J419x0dtq2rY9gCcpoaFfW/QKsW+9lBx54go/gRLHYdvph2YGpOWMyPZ3DhkLWE0aunfBF&#10;yDpIBDYTASxVYQ8X1MHvzih5WFeBIfGg45rG53/57YnHvvh/l4VtxZ29pWNLPwvSOymY+9bdbQnh&#10;2fbYW7C378VhW8dIs8MvjnX3w/bk7x5iZLgz3g4KwhSG8HjZWkxP5lLYWhMw3rl1kMuSJQKdgQBI&#10;T79+QdEfKygrRIBrHMb0pm74+tCBH34u23iT55qU/oDDcfMJkN6EP3Cr/JtOeJ//6WU7MXnwDk3F&#10;pEFIVxYztvZD+9jcrfc7ptTj7aDw0DTtcmoqa8MogCQ7DxN5lQhUEKB950Wc6fytaV4wxVotjw6E&#10;UTVde+K/PpqZ/9V3FloA7lyk/TBIb8uHkzaV8NCd5Klk+d16UjneMNb+ZtAuiulZO/uru0SXafGU&#10;M44XG2Vup6fyC9gy1uuc5BM7H5lQInDwIkCa3R05PnDrkjLpLUj2t5Z0EoUr6b1XvU+du+WHc/64&#10;iP7XQX53xDRtF99Uwrv25y99FsbR3hY2K0vHKMIse+EnvxElbB3L+AdSI7WaVHOcqZmcK+zXV2DA&#10;E2v2IqWXwhKBQwwBrB5Jfm9W6V4xeSGU9KB5KJbZ+9jn/kbkn3iwFdJ7D7S8LZ253TTC++z1b0oJ&#10;TX0/iG3NXlmsAMeWMVH8+W/FXDbHh4Bv2IhCs4+h0PLGUmKxMIROc+zJjmYLk3ISge2OACYF2eNl&#10;JXHzEsvhxQs9gFuoGjNzyzAr9T7LXFmIu0aPlqt8CKR3ylZhtmmE16XOvUTV+Pm1s7LUbUVY6Zbf&#10;i4X9s3wCJBW/TkjJy3YxdSDHFZulQ4YItwpnWa5EoIMREAxH8qW+O6vyAyVWCp3AoNorKlt58M7R&#10;hz71/pKwzHLMBh2FdFdt1SRGfHKJ0NprbrpgkKn8nYqqrNkSRqaefv+oWLnnEZh5UkR8k+qkE9qi&#10;2DWVm1csGwdlR6igFJUIHOII0OuyYrHB784qDU84U3HM7fyvr+ve/91PLWHyMa5O8UwUR5repg83&#10;bQrhwRDx67F97AVGjVFPLPVhD+0TszffzZKOmae4D51DboqRnCmuqAVzHB1iSXdxsZTpDlkEoNnx&#10;25eVofvzbEqnrleII4ZTk+nk41//RHr2xm/tDxFpNoisq5CxgU11G05411x/0bjN+HvIqKffYVkK&#10;W1wWizfvwXZ+m7dyUDBNUmBxcSmfWCpksNA4vpbor6D0SwQOQQQKFkv+aFbRLSaMcMpz7Ypj2L37&#10;4a9+pC/7+H0NNcIGENJ4Hp2AdloDmbZHbTjhsaT+LmhyR9SO3ZVNUf7VncLIFvgI1gfHbxi+FTpp&#10;DGfI5vED1dXsGafxC5QpJQIHLwLYZ6vsyXH93izP+U1I1bZYYLDdWpjJPHL1+5ldxKGo8dwokn0c&#10;pNeawhOh7A0lvC/8/JKjoHxdUbvEhNbb3X4Pm3uU9sgqLZAdNVQwMzWVK6qGPdFiThFgk6ISgYMT&#10;AdLqbKH0/HhBzZMJqTo9W6fxSiLJs3v39Dzy5Q/NCMuKezj385HZ2zcLzQ0lvGSSvSqRUo8wzVUq&#10;whGZ4sEn2IG7HmLdIL6WBi2FqtiJpeI0jlXMyEmKzXpkZDkHOwLYW8v2rPDBhwswLNCgsfRWK3pS&#10;n77+2tG5W34QdycGcex7oeW9oEFRbYtq1J6WCvnKrS/fpXL1Sstc3VFBmt3iCiv8+m7RjRPHWlNj&#10;8dOjFM18Yq7YjTG8jjYr3RKQMrFEYAsQAAulvjen5vH2rr7AIfUg0sNQUuLRL384mXviweUQkWaC&#10;eiH09yC9wWaEW5HZMMLD+pM342Ck4yxrVbuzLGbeeAfmKrJK/J0UldbiJHUrNVNYwRKUntUSWoFC&#10;ppUISAQ8BKgr+1CBDf1uWZlMrscSWFtmLkz17L3q/QWrkIt7AtrTUfZur/yNuq7XlFjlfv0XF0zA&#10;Tslb/GRH2t09D4vZRw+wEUURrZWLQUHYt5vW8qUheY5srK9IJpIINESA+pkFi+s49CeDbe/ldV9Y&#10;bJDPPvTb4QM/+UpcU1JUnzdCy3t+w4q1GLluO+Lkb+upN2CR8Q7v+ERab7eUFbk77mNYNhLzpDGv&#10;IiA7HJyd0xeKXRhqSHjB8ioRkAi0F4EErAbcnVPEowVWCttjW1uaimMHn/zGvyrZR+6Ou1SFurbv&#10;A+nRdUNc2wnvG7++dIir/HJ0Z1Vah007KcplUbjpTr6UzStdtTO2kVtlM0OfK2TVso2JCvodkk4i&#10;IBHYCATIfFRZ8L4bF9UVaHnmemXAGBIT5eLAQ1d/gFvZ2PttX4xy3rleWXHj2054wOW5MBBwumf+&#10;iTgJXdnc3ifZCM6kaG1RMPJS8+VscrncBWxbmuGNC5hMJxE4lBDQMTZ1y7KSXjB43YXIfjw4jAzk&#10;9u7JPPq1T+Tp0Cx/XAQ/WVU5K4J806JtJbzrH3lTCodcXgnCg9Fo0u447NuJ2V/fpegYw6OV1fEd&#10;yI6boogFxnTSkpyoiI+kTCkRiIRACdbCf7KgTHnHOjZKTBOIajKVmL7+a91LD94RdwKDZmtpF0Z3&#10;o7LixLWV8BamZ08Hx72YDtSmrix2V5i33MV52RB9cSrnT8MVbuuLxXnFgGEAf4T0SwQkAhuKABnu&#10;xe6LkSWTZ5sZkqKuLTeNrse+9KGCMMpxrapQ1/aCdjesrYQnVPXNMNHudDWh3dkPPi4WHj/AUmTv&#10;riVH6YsW9sqWutFFll3ZlsCUiSUC0RCg1+9AifNfL/HsuktUKlmDC1j2obuG933/03ENhtJ7ThMY&#10;dBBQ21zbCO/rt118NDqdFzgTFQBoadku33In9DKFZ9ztxi3UGRMVifnismKJjNTuWsBRJpUIxECA&#10;1BUYAEnfkVVSOVhFblZ/gSEP7cAPPpcp7H9kMUaxlOR0fN4RM21osrYRnqKor0Y39jAwMniP27f+&#10;ns2s5PkAzfS05IC2WjTyieVSH7aPtTbp0VJFZGKJwKGLAE1ePFjgbLLMrKZJAwZDzeW57n3fuaqM&#10;CYy4e22vBKe0zaJK03Vv9FVf88RlafDcBXoS/VnQ//4pe37v484Ri63nD+MAibkCmZ6GpiidREAi&#10;sFUIYEt8/++yPAtLbw23m/nrp+gpZebn3+xavOvGuNvO6HjHd4H0Wpv0rFSqdUKijPYXTsOY3TkW&#10;Lck2WeHmu7D2zmD1bAhWim7iQlO7y+UZvWAOYRxUOomARGALESDT7z9fUJRyhE4biWITQvcjX/gg&#10;x7azuGakLkM2Z7Sj6e0gPCy9US7QEmoKpjzF3idE4clp0Y0xy9byJoIz7YK+JHdUtOOLlnlIBFpF&#10;gF7JFYsP3pdXDjSzRMUrj2znFZ7c27P/e5+epRGvGI56d38OLa/lIa3WSAm1QHc2xRXlFRb03Vye&#10;lW/dY5c1RWn5tDAMeNpavpzXS6YO6pT6XYynRCaRCLQbAQNrTm5bYnSqaiTHuaJP3/itPmNhKu6J&#10;Z5eiwLMjFRoi3DLhadPFs8G8J9O+2T33s+mFZT7W8qwsgWkJE2fLmmT6KeavQkhzZZBEQCLQCgJY&#10;FqbuLSo9cwZbbGZ/bbUs7MAoTT6e2v/9z65AyQs9CrIqG+6hMbwPtKrltUx4UFcvTyUUZWFZLGAL&#10;2RBmaiNy/9rW4deAaculWeyXHY6nAa/NU4ZIBCQCrSNAfcqpMhcwDsr1iG+6kkxpB/77y5n84w/E&#10;3YHxbBT//FZa0RLhfePeS4ngzqVZm9vuZlY2zxMt7+enDAxzObVYzIA6W6pfK8DItBIBiUA4AkLw&#10;7vty3CpaMAEfLhIa6igvptH72Fc+nA8VWD+QxvL+BFpe7C1nLRGKKNinY7zuiKlpq7D3cZFAx771&#10;XRBYuKevlAo4UDuJxkXBc324pIREQCLQMgJ0uM9tK2puycSavKhvKNbmLd97W+/8b38+GbMir0Q6&#10;Otc2lmuF8EgXO0tLKKk772eLhsl727HIGCeQFfSVso5ebcsTH7EQkYkkAhKBhgjQe75ksIlJdG0j&#10;j6+DNexCNvXkdV9OC8uIs0yFbGC+HQVHpVqnTbEJ75qbLhsAWb/wyQNW9sFHOU4fa4hRU5EAT2h5&#10;s6SVYOuuqRRSSCIgEdgKBDCUpd28pNJB3JFfVSWRUpZ/9wtt6d7b4hAeNZeMCjyPPFFdbJpKp8xd&#10;UGfPvu0uljctno5acJg8LBjbyYVCDh1Z6s5KJxGQCHQwAg/gzAvsNYjsyJqKwnnmiW99clnYOOkm&#10;uiO+eSu0vMj8FTmBVzc9LZ47O8+UfQcEHcgTS7308nKuqAn2zM4rJXs8EC5vJAISgY5EIGvxnsdL&#10;fDrKImSvIQLdw5X77xhbefB3cQ0LvAB5neDl1+w1FuGh66mUSuIl9+5lpUJRSbU8M0u1FRzaXUmB&#10;5dBWj+Zutu1STiIgEYiJAGk4OKjbujPLi3EIj4qFrTzt8a/9C40DRu4WIznW+7JXUD5RXCzCu/XJ&#10;SwdmFvhJdz/ILU1vgwUTqIg4Y3ZJLRg6FhrHqlOURktZiYBEoHUE0JtNPFHk4+jWkhXyyE7Bso6V&#10;+3+Tzu6NreW9AWw5EaXgWOQyPW8+964HhIGxuyHvZLIoha6Rhe17PW8wxWJdcah+TX4yQCIgEdhw&#10;BGAZiT9R4rmpqLsuKjWjPbaimE1P3fANCzO2cY53PA5Z0Zazpl0swptdVJ7+yBN8Z8vLUKia+GnA&#10;WRWGvlTKs3as42u66VJQIiARaAUB0BVbNLk6ZyiRdpn5y+SYsZ36xbdYcfKxOJMXlNWboOU1vf43&#10;MuEJcZn689v4DsNW2jIzS713dGXzimHtoM68dBIBicD2QQA2Q3phFDQRxUaev3XO+RdGcXjyZ9fG&#10;Pcv2ROTX9NkXkQnvLz+dOwwnkZ2DA3r89Y7vh4aHyYoSxu7iDAPEL1emlAhIBFpGQEe39s4VPlmA&#10;KczYLzBmbKdv/HZ/eWE6zh7bLjTitc02JDLh3XVf3ymWxY9py9gdJivUgjmtls3hZiss5SQCEoHO&#10;QYCMCTxaYnoRBxXGJjzoOubKQtfUz66Jq+WRxabDm0ElEuGdfZlIK/ywy7FjVm1L7xMN1ZdLWJAS&#10;b5tIMw2UMhIBicBGIiBYwVbGs3FH4CpV47atzP/2hkFhlAoxansM0jRlKy8S4fWPf/koxsvnwLBx&#10;jDrVJAHZccNc0QomVFLeFnv1NSXIW4mARGATEIDyo5EV5FYGpbiu8+xDe+wWtptdAS1v3R1akQiP&#10;JbU/YGw2gUXCrcOILNSiJdQyfhrakF3rFZI5SAQkAjEREA/meZxlJdXinMkLYXXP3PT9ErPtOHts&#10;aeLi6GqGdTxNE94Fb7lpEGdrXw5D7oNt0O+YsISh5UxqWE878qvTPhksEZAIbDwCHEZBR1vVW7ie&#10;4jM3/1Atze6PQwlkXYlMRzV0TROeOpQF2a1gckF0xdoIUlMNBfon7N4ZmJ2tiZG3EgGJwLZCAK9w&#10;zmY9iwbLxp+5qJhdKRWGZ276wWzM9r+CaKVR2qYI78wrPwmbf+ISwabjWioN1gEAYe3dErfERBwq&#10;D2Ym7yQCEoGtRIBUlpzFy9hmNht3X221/rA7NfOrbyeFZcWww8Jo8uI51bxCPE0R3s7BXSch7dmC&#10;T8Y9PbymaGd2lmZjpHpXg4y8lQhsNwToJcY6PLHPYKIVDc9pN3p8xal9ffN3/oJs7UV1A0hwSaNE&#10;TRGeKZRzVD01IESOMmzN0eysZWeVkjUm6a41KGVqiUCnIGAJps+VeX/rGgzW5OVXlPlbf0znV8Tp&#10;AD4T3dreerisS3hnv+eatCL4ZZa5YnLF6KmXUdPh+AnQsuU5xYxl+K/pYqSgREAisKkIJJYt3mvG&#10;tJzir6mq6dry/XcwY3FuyR/epP9kyB1bT3ZdwhtWek6CxabnCDE7KQQmGVpVy4Sw1aI5DOvG666Z&#10;qVdpGS4RkAh0FgJ0MDfOql3OWiLfcrcWZ9jmnnwwsfLoPXR+RVRHStk59RKtS3hCVS7lakK12TzW&#10;2RitraemGVnTWlGKOLyDc9qVIp1EQCJwECBAJDdvsDImL4zWu7WY1ORKZu6On0HDE+UY8JyPbm0o&#10;vzQkvHPfdH0KkybnkwV3wbIaDJO21hakVg1bwwfHdbeWVQwQZBKJgERggxCgtxlkp2B5SlvMgHA9&#10;wRZ+fR0zs8sNOapOc0jDGwyLa5hZz7jxPFT/GNo3y0UBA5JWwzUuYQUEwnBIj1K0cLgb6wMDB6Lk&#10;jURAIrB9ESDCK9ksXbR4qh2qDO28MJYXxlcevHMhBio0uXpuWLqGhIcNvecrqt4vLFi94iWa+Wja&#10;0F5YYcwWlrZSnENb2oFJaBEyUCIgEdgaBLBwLgOrKalYc6shVSalCGajsiFR6wURr4XayKtLeDQ7&#10;C+3uDAVDbYIVi4LlMYbXGk/BKoqilu2R9Wor4yUCEoHthwDIhM+b6NkyFmfRcFiDefax+8etUiHO&#10;3tozQZhrjBTXJbzBdB9WLfPTLctERYySEMViS+frYMxOKZkzOKu8T3Zmw75bGSYR2N4IqHjHJ0ts&#10;HsaUWpvcrMCgqAorzewTi3f+cjIGMochzdNq09UlPMUUp6uJRL9r6LNsMl5ozawJlEM9Z2ShLrYF&#10;jNqGyHuJgERgaxGgecgFSylBoWlxdtNtB43jmbllfeneX/fFaBkZFT6+Nl0o4V12zTWYFVYvdA8F&#10;p24sWW82aOqiNn3T91AvBTS8nUgQWmbTGUlBiYBEoCMRIHZYLJMhpPZVT8Uq5JW9d3PbKMUZyzuN&#10;aMdfm8CNF7H/9iSOSxTPE6KijHELtgOs+BMWWKTDDRvGAmyarojPml4F5VUiIBHoQARgT8liWmtd&#10;wWCzFF1nucfuLRdn9sUZFzwTufX7cwwlvH6WOQtCY95si2Am1uC1QHjQdbWyVeSGFWcRob++0i8R&#10;kAh0KAKkyWBpShKTq21TapxubX5loLD/sTi7Ls5AlQKTpKGEp6jifExQOBqds1xOWAksxEvEXToH&#10;tZI0vH5FsDWzJh363clqSQQkAjEQwN7TLmh4obwSIztH59Kwt3bu1usOID3NoEZxtPiYjnGsurUV&#10;EwL6mDhbwdFprrECGrqzkgiLvfcVy1FKOHeWtpO1tnC5Wm3pkQhIBDoRAczQZsBSbdPwnDaqKlu6&#10;5xZNmLFOgqTeatWtIbwL/+qHmFjgmNJdHXkUAguPwVbVVFE8SAZDnyUc1rPQlj0nUcqWshIBicCm&#10;IgCuS0ANi8cVdWpKTGSsLO0oL85CgYzsTvenWEN4CSXxVFDUDmHTGCHVW8BjYOwtfhsUy9aUspVu&#10;y1y1v/bSLxGQCHQUAkROZYtH7Xqu2wZhFNnCnTc+ua7gWoGTMaRWHUpbQ3iWYj9FTaTSsOLkJnXO&#10;ZMRZkbH5DvO9lkhg/+wwjeVJJxGQCBzECOB1x/ayUsz+YB1gOKMlcgu/vyXOxAVtiX2Kl3GA8M68&#10;8nZdZcrJ7mLjiggG70QLGh4SC7VkToMvQ821eBWRV4mARGD7I+B0P2E4s90tAX8o5Zl9Y2C+qNoj&#10;nWZ2ilefAOGN7VgZAj+daduBzRBog9O/9dJEuqKitl4wVuJriJGKk8ISAYnAFiIAshBluz028fzN&#10;4KrKSzP7S8XZA1Gtp9BEaXUcL0B4uqWMYMfricKuIVEyhxfTgfBgGd7uiplcJpMISAS2GQKmM+7f&#10;3krThKexOGMXDzwWZwHycV5tAoQnLONERdDoxT8AAEAASURBVNMxfufnN+qUkqVjUFcch6ywLGXc&#10;n2OcbGQaiYBE4NBFgFa6mKVCpjD7JNm6i+pGwGndlChAeGDRU0N7r87ERdQyIE9LUsrWIkYB5fhd&#10;DPhkEomARGAVAVXTtMITD+Bs7MhjhLQA2dlxESA8ENPpUOdWS3B8xFoJ7LqoDa8RC7uFUqiWsf5O&#10;WkgJQ0eGSQQkAhEQULQEW77vNwsw+x51UmQIxQQJ77L33IR1cvyk8O53/ElmtWQL2MCL0CwpKhGQ&#10;CEgE1iLAccBOfv8jCTO7FLXHSOalxijHqoZX7C4eDU2sN4SawHY4Ny2us6xuZ7da3PQynURAIrBt&#10;EKBJypTC9BAeabkNOB+ImYWVYbOwTEtNojjiuQlKUCU8rG95Krqtaxf20Wgh5oRjdWmpAAunB8kx&#10;PMJaOonAIYGAznh8BWkdhGCoM5nft3dlHbGw6F0UWCU8LvgJWECSoGXGAQe6w9JhLfIQHvWCLbvE&#10;hY25kPhd4kBd5I1EQCLQ0QjQWg7sXoiqgTXfJnRrl++9bRosVUNU62axAzO1CR/hsacoqkb1rXF0&#10;pngK6+ii5u8sR8lxi7WwLa2mKvJWIiAR6GgEoNqgSytStXpT2yqNAnJPPMAxLxCVkKhLm3QIb/fu&#10;3QpT+DgNCgadkyf0M3B2VMYDTXKbGbByXLOKOViCvJMISAQOJgSECFOb2tdCWoA824/VJCHKWcNS&#10;aNLCJbyb2bOQARt0LaTUJqLNtKoBYwKRiYubFsei49oM5b1EQCJwkCKAic88+oRxdkM0jYhdyg9Z&#10;xXxUYtmBAlzCS+YT2FKGyYWQbiuNvnGuljG+h0/TdXIFabJCrI4TRkwtxSUCEoFthoCm8Cx6tVHJ&#10;KFIrrXJZFKcem42UiLFRyKfdPqwK002M19HwQHjQ8LDHNrK5UTQ7CfUwsaGtj9hqKS4RkAhsDAL0&#10;nuuKKKqYqdyYEpArNDBRLlq5xx9cjlgGcd2EO33MrX7Ote61uyy8LOkgIg2NaJ66SBJjeGlSCptP&#10;5ZUnrxIBicD2Q4CzbkWUwSwb+sqThajS9L44ZYxXZim0AU2nYyvC8qAwWkeIg8uiOEhjJoX4Luqq&#10;6CilSFmJgESgQxAggujFIFaFVDasVphr4OWFmThn7Iw6dcMYIx2QXcdRMxI4WRbrpyONRQqTmyIX&#10;9yiMOpWRwRIBiUCHIkBMMaBjknajB/GErRi5xcB5s01CMoYDth0tbKz+shZqhq4LkcJYHPmbcxi/&#10;s7htF5qTllISAYnAdkeAOGRYZ93o0kWd3ozadNUu5nqQqHlCckvoVy78xENEZCPh3Vnk6HRz9TTn&#10;6a56MnVqa+Pwnugzu3Uyk8ESAYlAZyNAMxUjuhgE4W3oMBbOzGbmynLJNnGyTzQ3oLD5B5NYWTxa&#10;PbRnTQaYv3XMQyUwcdHk7Avxuw2qtETktXtripcBEgGJwLZAALpRuVfHimBlYzU82iBRzi+VrUIu&#10;KuH1K9qKlQA/DTfS3mgtHpawzEFTbf5cSEyBINHGTU9vi0dAVlIicOggoCosh21lGz6MRVvz7XzO&#10;NAvZqApVRrF6ujXYwRtYb3yOi240RIWW16QD3WGXRdQ+dpOZSzGJgESgkxCgF70LihemNs0Nf+lB&#10;eFa5IOxiIapC1aXohgIllPU37q3a2C7Rj5laMiTQrENX2BkAjJCk2aylnERAItBRCNAO0j6NKZix&#10;UDZczSHCw1HZVhGbOqK5jGLzooZBup5GlXS1v/4+gdnapidGiObpE7VK0RogpSUCEoEOQIBUrUFd&#10;ZDKqSEVVu+JUX5hlxTZKUZf8qdDabCyyI4N9DRRRQT3Z3gHO9M1oS5z2yzQSAYnAFiJg2cIeVIWa&#10;Vnhq4+2FQIsyLdUulyIbGlW4gZMxmnAwIIBpiNRUE6JSRCIgETjEEIDqVOrT2aw7wbnxjQe/qrZh&#10;RCW8bsUAKzdXPWiAfBBHpEVyskMbCS4pLBHYnghgrMseS4hig35iexsGs3vMNprkrmrRQlHtBOra&#10;nONiAofZRmpSJOHmaiGlJAISgU5CgMa5MprQdiVFj7kJg14uqYiEZRpRTcnnFUVYTROewkfIaugm&#10;NKmTvk5ZF4mARKAhAmCgjMLUHQk2svFrUqo1gZn3yFOiMGygNNulpdN80pZg6kzkYqp1lB6JgETg&#10;YESgRxMHtA3eYbEWt8gdSDPCtC5lrmO6dijnbqJYW3wgBKN3WNAcsQccyEHeSAQkAtsDAXFUCod1&#10;db4rKAJrUpqtpxBJXWG7hmAIZf0kyBa6Iwg1Mguvn7eUkAhIBDoGAbzq/MSMPbIFb3rUIkuK4GaT&#10;U7s4nELRQHhDCRgaKK7braX+NccyP+kkAhKBgxoBvOUL4wnWu5m6jbOf1jJLEYFdjNClpayJULtX&#10;OEugW9vYoTsLwtu4E8gbly5jJQISgc1AgPSaUV3MYw9tOaq61Wr9iGIiuiUFBkojWBywsT+2L8Xw&#10;aWhsAC3HFArO/mFNzwBHrLgUlwhIBDoAAZqVPSkj+tIK1sVtoqNt+lxRoy5LWYGNzka7aIMtgIE7&#10;nNed6VXYgA1jAw2Xp6ADrNqqkt5MNTdYW3knEZAIbDQClhClY9N2d0JxDr7Z6OJazT9qlxblwbof&#10;dlxgixlfRzME4yssqpXkVhsk00sEJAKbhAB1YbH+LgujAdnN7s7GbOI0bIeydYirNmtoeeLwPi70&#10;xiosZn9tzHJAf9wmWNS2U95LBCQCjRDAoly2IynSY7qzQLeR6AbFRR7Dm1IsGFmJUhsyBc/FEA7u&#10;Ti41SkdVwSRtAdeoMymNspVxEgGJQIcgAGXG3JmwC7CDlyHy20wHXjFh6j2issb2Y2tZVA0PRMZU&#10;oYjROTBfwzZiprYE4XJkHm6Yq4yUCEgEOgEBnQvruLRYaswC7a8p8QmmLEymapGUNSSbxhKa6Aft&#10;YEICI3nHjmLiouEKZGxcMyAalYXbj5DMUSIgEWg7Al0qFhx3izFjsxmPWsK5xVU9CreQpaecYiip&#10;yF1OZ4UdG8EYXmqq0VIYzNIKW6p3bX/QZIYSga1GgDhuNMH2D+gss/EGP9e2VlFVS9EjEd6TyKWk&#10;JFJaGYpaeW2WjULQXJHmin04SK+Bkqdw9H1pWlc6iYBE4GBCgEjumb0iiTZtgX6HIhUivGQD8lmD&#10;9n6ElJRygbqcfIkOt23WORMXPJVm7LAukCWN0611QESovEtoChYqr42WIRIBicB2RQCHPXA297SM&#10;PUS9vU1vBWZL1ETSVlNdUQiPNLwiJi3ytFh6CX3iaPXGhIXChwuCdWHgMJzRoN2lhaIk5MqUaNBK&#10;aYlAJyNALHN82ipg/Z3Z/LaF9rZI0VMgvUgbLQ6gBmUlmTANHMI9F5WoadcFlqcMYtcF5j3Ce/HY&#10;68ZBevPIOwoTtxcZmZtEQCLQVgQMW5in94qhblWkG263amupvszAskoyzdV0JoqW9gToyEY/NlkG&#10;Lc3AFIovx2a8mBjmqsrFrkl0qOu229YUTFtj8Z50EgGJwLZHgPpyParIwf5d1jEQsgUtsrGrVe3u&#10;1dVUhsYQm3VPkCBYbhRWDvhsVA2PEgusaFHEsTuQTd3pYZHgWKm8zoI9ykw6iYBEoOMRwPiXODwl&#10;NHwGjK3qt0F/SmT6U2pXD+YRmnK0JGWWJJVr/voE6tLCbHsU7XC1EM67dSaG9ocmx8+Bpas9AiuV&#10;V1NIn0RAIrBdEcBhrdbxXWIKhjG18JH7jW8ZWUrRunpU7LRo6ohZ1GgeH5fwaJgN//YjcbyaCk1V&#10;7BOHbWau1fJQMVvXRkB4MTOPVyWZSiIgEdgYBFKcGc/ut8c343SyBi2wWSrVcGtrTdo53E9TmENE&#10;tiYm4w6zYb8slLtxkGYXlrbUFINb2MRTIeGw69pYGSIRkAhsFwRIozsmLaaGNJHa0kF5rljJ3sEo&#10;hDeDqhPpVTQvoS6a5RKmXUMYi6QaOGdNHutLc3EYVFxzba8eMyO2ri5Ez7lBoTJKIiAR2HQEMH5n&#10;PLffxMqMGETRxtpirlQkhsaj7KN9hHqyVAVHw8MGMPRxRaTFx6v1d2ZrsY/4iGUmtJBtatCBU1qz&#10;fe3VbKVPIiAR6BgEoA3RZtLlY9PgjDgznG1rCZkW1nl6/KjG5ulWyyNl9C7v1iG8Ei+RugctLJ4e&#10;JgRsBIgjx5joB+vWKruC20l1HGuTt2qM02urvEoEJAIxETBtYZzaY2vDCda12aagAlUGi/BEQk1P&#10;HNUfCK9/U0TUvV60Q3jLZWOaCzEfe+LC4TIdC1CeukzGowIOuqSdUEligUb7pJMISAS2FwKkqQxo&#10;zHxWn1XAmJXDGVvZAuyysNKjO5slPDov906vvk7lf/Xhl9MiwoXWuuZkGPSoURzWPV3La0JVSraO&#10;/bpeqfIqEZAIbBsEoNFh7Z29dGxajBq1HbgtaAV2WMwqiabXHO/1T5p6bE0k/vg65u3WbRqHhXtu&#10;PRXLZGh77qrD9jLdSukZrPdbDZQ+iYBEYFsggLV35osHaFdWBAsjG9Qy7GNlyZEd6EnCdHFz7ja/&#10;mEd4aAu/R1jE3/H0MBqiw1YzXeFHp4XQV5eoEMkpsHmf0vqwQHrtLK6/NtIvEZAIdBQCeKvZrqQ9&#10;+ZQMG9rSsbsKKnRYYs9RJ+oOqzSH1C1+sSrhQbt7AI0LN/XkT9HAT1vNuBhJKWIH5oCtVeVXUTi6&#10;tMtYrJdrkFxGSQQkAh2GAFSg8osHrD681FWu2Moq0jK47mNOHqkdNqtTJ1Kwfu+PqzbCMIz7MHER&#10;0RCoPyvyO1peQhFPyzLhs0ZKOy40TFyosCgvnURAIrAtELCwRWoiJfIndDvdvi1/d6kCoJJ8euLI&#10;ZvfQ7kESHCm76qqEV8ikH8Pp2jNxl6Z4Wbpa3uETMB2F3RWVbjasR2GL2SBILynH8Tyk5FUi0NkI&#10;2FCAnt5jFbEUpSc4Kr819YZCxvTeoRkt00czr8046s46W8o84Srh3bD7BbQXdk9rM7XVbDF5cSqs&#10;89mrGiO2mNm6Qkb4Vru6nri8SgQkAh2FAL2kQ7pdeuGgndmSQ3pC0KBJ1a7Dj2Nad19IbGjQnZih&#10;DezxrxKeI26zPa1qeF6xXIxjVnZsHqvwvCBmdmH3WZOd72oi6ZEISAQ2HQGaa3xOv1js11hPuHnf&#10;Ta8Ss8wy6zn+tCE1mYEyta6j+YIHaqUChIftZrfBbnutTIx7rMljXQnFPjWBNSo5ZwQAqFldyZ2Y&#10;uAgwbozMZRKJgERgAxGgmdleVUy9YEAMVwalNrC05rImVrItUereeRzpZHoTqcjgZ2DCgtIECE+o&#10;2l7bNBajHOhTr2CBYyMVsSvDxUTZW5cnNMYxjrevHZRar1wZLhGQCLSGQBnbyF4yZOkDuoDC0lpe&#10;7UtNNvAyhcTwjpUm87wP3VmykhJwAcLLWfYsGngHznwMCMW6wfQx1uUluX1KGYRcWX+HDnV3sidW&#10;fjKRREAisOEI0OTErqQontMnEtCk1E7hOzLrnhycSHTtgHH59R1V+8dhYgHCe27ylwuYWd3DlWYN&#10;EYRluRpGB/0o9s5hbo9MQreDPslVLEDuwZk/eTmUt4qT9EkEOgUB9L6Ms/vs5cEE795iI59BSCxL&#10;JIbHFa1vqJkZC7LadH0wA/cuQHi7d++mwbe7aDVz+5wCi8hn9jLBl6krK3S1gNlauQC5fQDLnCQC&#10;bUGA1KKxJFs+b1CMoFvbljzblQn2+tvp8SNxlERTqhKN3T0cVnaA8EhAFfq9lllaim85pbYYACfG&#10;0tw6CYcFGaaVUHrMlN4jrM4ZHaitsbyXCByKCIDjCq8eMVmXynCWdCc5HLyt63zgtOc12/X8Fmof&#10;aiB0DeFpLP8Q1gtPtmPiwoXM2X0BA6HH68xK52ESXhNJdRaaJNmpkk4iIBHoAASgjdin9ojFk3pY&#10;d2eRnQsO1xJm39OevqMJqGi+4OdQBEObsYbwrv3gRTNoO9TB9s2lursvBvq4fWwOc8vM6E6kbFVp&#10;w8xIE82XIhIBiUBDBGgZShoKyEWDdldGZckO682idoIlBsb2q5mm5jvvQ2MfrNfgNYRHgqDG622L&#10;NML2kR4ObGSKdSospvROQsMbxmcOBYWycL3KynCJgESg/QhYmAJ9Rq+9gOMXu8sdaM9IWBYbfsb5&#10;OhljaqL1t0MmsH/WnyY0A26Jn0JodVuYP0VL/nSXYp2VwglpJaNHp5mRdjJqSzWTiSUChyoC/bBk&#10;9IpRewDaR8csQ/F/F5ZhlvpPfjZZSAnlK58sDZP9pF53luTCM8g8BrVQPN7ubWAc22hV+7AktyaW&#10;rC4V59UKGPKTTiIgEdgqBLDtqXTxsF3A0YvpTuvKEiY4YAwGAwaWEiMT+SYwehwyoevvvLShhPfd&#10;3VcWsD7lR0qbh9ncHqyeVswzdUvN5KyMJs2+e9+EvEoENhkBMvd7fFoUXjBgD2LZR/go/ybXqbY4&#10;03D2z2bSI7uaWXD832hGwDpKbX6hhIeeplBs7b/breFR4TSBwcTwALdPyJd79F4sQg452rG2mvJe&#10;IiARaCcCNJ7UpYqlV4yYpaTSeRMVXlth8LPYfeSJeaYo6xEezQdc66Wrd61DeJhiUOy7baO0T2nT&#10;rotgBWymmE+bsPWjp+wkK8mBvCA68k4isNEIYBWsQFe2dGI3GysT+3WiQ3c20T9sD53x/GaUolvR&#10;hN+s14y6hLdzvv8JTFffxdVm1/qtV1QwngsYRuZnDNlaehF2EDoV8mCl5Z1E4CBAAJaMxdEp+8B5&#10;A3ZvR20fq8GWdnwlh3bY3cedNlETFXb7XwhcdwdXXcK76qqzDG6xXwt7YyCBsSg6/2Ko3HUGHX7R&#10;gZPhYZjKMInA9kaANIskF4Urxq3ejMZSHb4uTPQce9okX9+ayTyadX0zw5B1CY++VksY37NMc6Z9&#10;28woV5+DcQE7ecqOrtTgtFyS58NFeiUCG4QAurLlC4bsheO6WHpjVJn2VRxGTKzxF14+3kSON0Pm&#10;nibk6ixLqaT8fs/tv8Xal/s3brkcbTtLJseHTy71afY8WS6QTiIgEdgYBIjgnpKxFy8esUfRperI&#10;NXdeyxXsSUgOjz+Z3nHUeiduk0Hhb0G7a2rdcEMNj5H1FCa+Q0ejbZQjGwKzytE7L5jomlU8S6Eb&#10;VZjMVyJwiCJAysSAxpZeP2GndRio7MQ1d/6vxiqV2OhzXp5RU9j01tg9guhvNhZZjW1MeJDLl7Rv&#10;Yi1JdiOWqFA1iMkPmL1KseukgecMmVP4FZLjeavfj/RJBFpGgMbpoLRk/2CHVTw8xTKdcKB2o0bR&#10;3lmhqct9p5wD7Y6vN2v6JWh3c43y88etS3gDffP7ANd1ygbN1iJv2HHR9DtLR2iv3JVKHpURS53+&#10;6+MHUPolAp2OgGEL+/n9onBWrxjFYuN13/mtbo9tGKz76JNY95FPXa8qWOHBvrqekD9+3cZfu/vy&#10;sm2K7/oTtdsPu1HswfJ4akaM6q8/nDMshCyQBQfpJAISgdYQoO4SJigWXjVmZ6Dp+c4QbC3fjUwN&#10;fjZ6jz+jpKa61zOPQguNH4tSl3UJz8nM1m+EUdDHFbWZw4KiFO/K0h7bIkukf5x9WvYpfVrPS3co&#10;C1irsu6amuglyRQSgUMHAay3w7idmHzzDkvpUVnXtug5YUw/2Ttgjz3/letNHGTxTVJ3tplFydUv&#10;vSnC+/7HX/QwfhxuYrwp8WrmUTwaOrY3FY8dnyz3LFw8oU6cN8ZyMDMtj3SMAqKUlQhUEKBxO4Xb&#10;2TdNWOkjUmyADufZHg6EN37UXPdRJ4ytU99fI/6WdWTWRDfNYNhc/FXbKBbAqGsyaVdAEYddfG35&#10;DFXjtv2aXXr/Wf3K4vb5otqFgsxHItA6AhgSMi8bEYVTMqy3Y7eOhTQTtu/Ezov/KBES5Q8iY51X&#10;NbsUxZ+wacLLTx24Dj8SezduTR5yxhG7d5YOT82YXUu9OBPziiNUbSTJ50g1l04iIBFoDgEoCfbZ&#10;fdbUi4bsXvQLO9IKSlhLaMWG1jd8oO/EZ3SHxfvC7oL/O777pr1NE94Nn/ujIgzIfGHDdl2gytTg&#10;abs7fUv+GNgINcoTaaX/zUeqVloT89tGI28aeikoEWg/AlAOrCPTYvKKcdGvYf5vO703Vqlgj73g&#10;VUmtd6jR8Q/UpI9DuyNjn5Fd04RHOXNb+xr21h5o3wE/tfUFw4P3fpg9me8r95kGNg+f3K+M/vGR&#10;Kil/S9vpy6ttmbyXCGw0AlhfJ8YS9vxbD7P6e1SR2U7DQRyTFTzVnR16xosVkFmj2dEbgOP342IZ&#10;ifBSjy09btvia4q2Xhc7bnVIy7PYAat/4Ob8sTjzQrASvsWzBnn/Hx7B0LtnRUl68bGVKQ9eBGgx&#10;cZ8mlkB2qYkk6yLjntvJoUMnsBSF9Rx9cqPuLLXqahDiQty2RSK8a6+93FKE+S3bLuc3TsvDJj8s&#10;U/lR9qSRrJ1cUDB8BzWdnzui9lwwxrP4YuVOjLjftkx3UCJALEBrV9+y0xZHpVn3diM750tJJOzh&#10;cy5axEB+I+3ubsj+dytfYiTCo4LMkvYrYVq3wpJBK+U2TEtbS2btTOI7K6daOjOhVJJex/VX71J7&#10;zhvhsxZG+BpmICMlAocIAvQi4NDn0ht2mMun9IhedGO33wwfrb0bGJsffe7LG1lGIRL4J2h3s618&#10;tZEJ74efuKgE+4FfwDGOG9i7pKwV5Zf5Y5NTRs8STIUyIj1sek6+5nC155xB9QAW6EnSa+Wbl2m3&#10;PQLEbVA7iq8Zs+fO6WMj2Ife0RZQ6gEuzLI9fv7rLZ5INRorozV3X6mXR7PhkQmPMjZZ4hqMr+3Z&#10;yBlbFaVMmX091+VOKJm2KNPyPxqnSKm8641HKoNn9fH9uN9A0m0WQiknEdh8BByVAIY8/3Dcnj9v&#10;UIxhnAdqwfZz3LZYcnTX1MizL+ptoJqS6af/D9pdodUWxiK8H3/kghwT/JMbOY5HDdNhcvlHKyf0&#10;7ysPrNCSFXIgP5ZUefqPjlIHTuzhT0KF347fs9MW+UciEAcB94HnxQuHrNlzh+xR3KvOqE+czLY4&#10;DcxAmWMvvCKdGBhrZPfuV6jmT9tR1ViERwVzYX3HNs27Ns6KCsoAlxVEKoXdF1hZvXq6GZFer84y&#10;Vx6jDhzZxQ+A9GT3th1Pg8yj4xGgbiw0ocJFw/bMpaNsB/aca9tij2wYslh2pg+OlLAUhU6JrLf2&#10;jvbUx153V1tsbML73scveRI880miJVS2Nt+23auYlL29eOTwHfldCwlllddoJmogwTPvPk7tPbmX&#10;urfb9TeubVDJjA5yBCpdmcJlY/b8q8fFBDYgbcsxO+9rsjEdOXjmeQtdO44a8MJCrl8Fv7TNWlNs&#10;wqOKwUjft22r/Eh9cg6pfoygokiq31w5LVGylRXVt1EGdr7YUIJ1/yk0vRN7lScxprfKiDHKkUkk&#10;Ap2KgEt2onTJsDl7wZAYx++7tt1/4tVkqrDzZX/S2wDzGcT9fYP4yFEtEd4PP3zRPoD+1Y0eRtO4&#10;ye8tTfT9Kn90EQuTA6RGG6N7dZ556zFq/4m9bFKSXuRnQCbocASI7LCts3TpiD19yQjbgd95lSbw&#10;trWzDDb0rAsXuiaOyjRox0eh3T3YID5yVEuE55SmKv/MbOvxjZzAoLE8VFT9yuIzU7Nm97Jfy6M6&#10;kKYH0uv+s2PVvucO8Sl0b7ftsEbkb1AmOKgRoF937IktvHZUzL10lNH5rNu6G0tfFscyWp5IL+24&#10;6I09YPJ6Y3d3QBRDZu11LRPeD/7h4kmbiX9TlHr1bk+FyUjojNnd8/Xl00sY1yvXjhoS6XWpLPP6&#10;I5WBl4yrM1iTtJELBdvTKJmLRKABAqTF4Qib/Jt32CsvHBJjeMS17a7YUXPNUskafMb5dvfhT6m3&#10;jYyMen4Q2h2ZcG+ra5nwqDZW0f5P0zIeUbRGu0Jar7cKA9U3Zo/p/11h53wiRKnHbC1LKDz1qsP4&#10;wMt2KEsY58i3XqrMQSKw+QjQs9ytiuW37rJLz+yzR0B+6kHRbYF2pw8Ml3Ze+AYD2l09/vkWEP/6&#10;RqDeFrVs721fXT7u7Cu6sRj5vMiVrPOTFRZMWl3RTmhPmH3m2V17zaRiJ+0aW3mUDrZV1JN6eXI4&#10;yXN7Fu2CJZT0Bk4kR26yTCARaIQArS2dSIrpd+2yk0/tZn0mmKGR/GbGhb2XUcoXlilGz3319Ph5&#10;l1H3PMzB5iZ7M7S7+bDIVsPqMWzkfLNG8SohrLvqk3bkLEMT6NxkD5XG+368fEJWweBhmBD9EmJq&#10;Q33eiDrwnuM01q2LGfrFlE4i0OkImLBnd0K3/eR7j7J7jszAEACe24Pl0aWxeK1vcP7wV/zpcJ3v&#10;gY50+BuQ3UN14lsObhvh3fiJy2eE4LsF1ta0XKt1MgDp8a8vnzZ0X2F0RvMtU/Eno0qUYWblxD5l&#10;8K+OV7WndnMa19vwuvnrIP0SgSgIYB1u+fwha/rdu6xhHJrdhef1oHGkolrlYvHwV79TaAMj9fbM&#10;UleWTiLbMNc2wqMaFhd7fwBt/AcbdbqZH4W8SCa+sPj0JFS8lXqkR/I0mXF4hg+87VglfcYAn8My&#10;lpJkPT+S0r/VCNDkBMaWlq8Yt1ZeM2oPJTEOfdD1SMyyyOx6ahEmoDAPEzp2N43vYTe0u1iWjJv9&#10;DtsyhucV9uidnzePfuYV+xQhXgNjJ3pTVpzqsE+dYK8oZ9vZlNmr9yuF3PHJqRQWrtQd56CVe2mV&#10;J87o5wnoePN7MZVBE+N1E1RLkR6JwMYiQF3Wfo3NvO1wiz+7Xwzgwe7orWLrvZfhaNFKXcU84g/+&#10;fKnnuDOGQmToUJ7/BbL7YUhcW4PaquFRzcoDvTdhy8h/ovK42zhKcdfmCe0rS2el7y9OTGpK46WY&#10;zq8oHqbLD1fG3nGMkh/UxeK2NJTY1q9fZrZVCBBxQIuzTuu2Z957lKWf3MMGQH584weEtqDFGGrv&#10;P/lZ06PPfWW9oxc/hVp9fjNq1lYNjyr86A2ft48554p7mW2/ChMYvetqeXV+MuoE12ACE/BCT+wt&#10;DbJzuh42MGubWC8ddobww7p4F2ZxzSdyYmmmzBLg5rbjUFNReSsRqCJAP7545rIvGrSX3rDD7htM&#10;8G1jpXi996vayIrHUUzU5OLx7/w4LKKMpGrjcU8TFFdCQZoLiWt70Ia86Htv+er8sc+6XMBe3gUb&#10;SXgEPpmNmrO6dMNWF87M7MNCQL7u4kw8cBw7M5LPHFJ00+Yzj+aFhrFA2BeVTiKwsQhAixNDusi+&#10;blxkXzoixvGia437Jhtbn6i5RyG8/7+9L4G3oyjzrV7Ofu6+3yRwSUISQPaQsMYgisJg5LHogIIK&#10;go6Dzw1l5oHzy/jU0Sfj9n5vHGfmvUH0N/4Un+LCjE/RURkBYSDIJiAmN5D15u7nnHvW7n7/r6qr&#10;T1efc7Lee3PuTXdyT1d99dVX1V9V/furtak92aVieXDTe7I9519Rb1cFnXP3QeiAjn+al2tOAI9y&#10;vvyim55hVvF0w4yucuqvHhEP2ECDDciKUiQPndeytdQVG4qMTQ7FJmNYd3fArjrFjejMOLVdSx2f&#10;1AovZpypnMVSePPyzriSUOgJNXCEGqAJVwBb6fS0s++24+3YKSnWRQNXsg4fofh5i34o+XUqZZZY&#10;uip34vs+k9Cj8XrW3ecAdl+et8wjoQMCw+Fmhg4JBXJ8GkfBT2vzsO3MYkbkn8bPSw6X2rPmQZ79&#10;Sm9W/Bmnt2ltd60xUxu6tT0YQykspDfu4ZZPGG/+NICVAU7KcLLXDdqjHzje7umNsHTpUJBj/rI6&#10;uynpemHZVX+WNZKtyTqCfw3a3XXoc0qaMwuPcv3yo9/esXL9tUuZZqyjTy7WvQ6NrIjwR6W9thk7&#10;Ft1TbJ1an9pu48MmB/0RYgK4pMmip7fpybaIM7E9x8ozNks0nvdVshF6Qg001AAWEldWJu3R9y51&#10;tHVtrBfdPH0hT0z421zDh6YAq8I6z3rd+HFv/VAf+kzB0aI94HgfyC/tV8YcBM4p4FF+V5x/06OO&#10;VXwTTkburzue10CDDciKCoI8NED6aqUjlavo2fXpV7EkWY8EeRQBPg/xUWVc1aqlz2zXKpNlNrGr&#10;wPcvhmN7Pj2FzgNrgOoSXqJO1GDT1/ZZ+bcPOqn+GGulJSgL/TqYR9DsCtNb2ifWfPBLUTPdHuzK&#10;0rjdLQC7nxwNXcw54P3x0W/mTzjvrds0R7sSD4l1cAGVBbxSCQ3IMpjf6/HoSGhroSvaZ2ZyK2Lj&#10;CesQe+1k7bWYWmxth5YYjGvjO/KsMl5ipjnXe+aUJws9C1UDWN9JVXzm1LSduWWJba1rc7oMjUUX&#10;y0Liem3OX1YaHh7L0krHXfvBQueZG4MnGdNQ5ieBA1/1x5lP95yN4fkfotLR9XNMXHwWD8rn4/1h&#10;s+0mKw8Luc1/Gl0Xezbft2d/uzAapU2VEyVjnNul9d91kh69elAbh5wJKq3wCjVQTwMEBBirs3ux&#10;bxuLiHMfHnLaTkiyblpbdyyNCds4HKBz3RtGBy99R0sdPX0PtC/Woc8bac4tPHoSWpu37OTrnjEi&#10;1hs1wxzA+ZzVB2zwymhArsaDqxEPHTCYZ7HoS4XuyrrUq5OtZjmFbbXBcQRFVj0PjbXgs5CRk1q0&#10;GNbtWWMFZ2xvkdF2NiMc36unsWOPRnUQe17tuM7yl3Q7I+8edNpXpVgbyAdYCr8wddWozdHTULsz&#10;WrvG13zoKyl0ZYMTFb8Dy7tg9BzRh7SPVGvzAniUyeGnvl1Yfs51LzPHugqDmNWubQMNNiArz9uQ&#10;B2Y1X59XScWHi232haltZZySfNCTGP5ECPRIXHtUi53ToSc7Y2zfaFGzx7GmQMcaqkNGUb/w0L2g&#10;NWBR95Wx7KlpJ3vrUtve0OH0JkwWoR4C6syivBo9FmkC54aUVt76qVLLqrPaAw//KvzXA+xeCNDn&#10;3TtvgEdPtvXxb29bse4aLEg2Xk+76/jVQIMNyCKO+9uQx61tBjqmu8ut0alKLHN2YmcENt5hPS+l&#10;QzYpTWqsTOst67u0Cs57mNmWY7m8xZKQe+jmo/IkoWchaYDqAvZnl09KOftuGGDOlb12C16EaXRd&#10;G5zds5Cebv95bdTmnFKx1H3RW0aXbHpvBzYc+NvZBCTeCLD7j/1Lnp9Qf8bmJcVla699CuNh63Uj&#10;upwvSG6gwQZkJY8NeXyvVz6JUeyMxPXK6CmJkRRNkTeMp0iv76HxmLjBovj0SPycDr6rY89ezObO&#10;YHYE3dywp1tfbYuCysd2sXi4P+pMv63fmb52wOk8Lu60oErUOX97UTxyzUPUbTuYlU0sXZ1Zfdvd&#10;KSOR8s/K0nmVn0CT+2aNoKNEOCo9sjfc9t21sJm+D3xY6likExqPgyolUOFu+9w8POCnGCoPJMjS&#10;wMFi5JSfqqVuaVSr5D/a96uJc9M7+8q2rnwIxYtHCfGY3OH9UDgXzX8kGf1caA8zcGxrzhl9EIfb&#10;PDHhmLkKDr/YD6QqIqqi6qRaDayJ4xIUuuIRcQWpNsCjeA4/P9wBejUn0kUsPiafs8ohXMEgVdeS&#10;J8gVlOLy+dl8bp8TjKqPYtZLk9PpJ3gp0YWHLDpMSJSWxJzc+nanfFkPa0npToLOq1PY/bIQIMLq&#10;cPhIPmfdjFI451EYfQm5D1cTHCAoXu5RKFygqqdAuOslXfgvDiC6mVlzxz8W2tas7fGHwf0F/N1+&#10;hDZGQOSReefdwqPsbn3sO7uWn3PNTjivREexbh4C6q77lA151JJDV9RmFWZGtswMGisio6ODsUza&#10;do7cGKP0CUxxgFlybQeLn97GMFaojb+aZxZOYokhGGVdN+shcQFogKx5/Lc7Is7I9QO2/acDzDin&#10;zelEmUb42O4CeIbZziLVeXlR1cZe2ZmhG++a6V7/RgI7f23/Fvz/FQ2ATjFumqsu2MxH7rY+/t3n&#10;Vq67Jopj8zYIS8yvSvl23H9O1Bg+3gDgkTQaVC3YkchT+cHY6fHdY72RmSR6of4C8gk4NKc7saHh&#10;1IvYKa1aYj2daqax3eMlzchUqM1o5uykdGj5CrkPTwOw5uiaWZZwsm/ptcdvWOL0rkqyJIYy4sfE&#10;lrD9qM3f5gB2rHP9ZZmh629vw6vdjyU/hAg6ASW7H1FHJcifyXnPwMkb3vlMuVRcj6UqQ8pSFeTE&#10;r9hGGWvIUwfwSAZZejk7Zj5b6NXPSe/ItprF+GxYejJ/3CJATzcd0SI4bLTt1HYnE8c3RfM4ZZkW&#10;LwP0jqq+ZT7De30NiMEVNr0maeff2I0TTQadFixJ6kSh6cBAfDMvvGSb0zBsFB8cGsO4nWEkW/wf&#10;034IWroZYEcnGDfdNSsWzpE81Ztu+sbqSizyACZ2VmDRohAFwFLH5wCAEsTkHZCo8jQew5Nb2qSM&#10;MnDnhOhY9s6BX5b6IrlOjOn5HkEWaZVESXKqEqR4PGYve6BEcIgBnWMwUWHZ56eY9bMRe3J4hg3C&#10;SiCDz6DxP36Bp740ClVGyzx+ESK8/LeOAEGqDfAonkMR2zAzfnYlV/4AX5bIGQzy60eyKrIksc5d&#10;iesT7HPWSRF5UBk8yQRg9JJC6VcShlM4s4WNX9xpdw4lmY5vHCeLYCDrvZGARnJ5AognkhW/XqLk&#10;8JF8zrrpUDjnURh90txM1AQHCIqXexQKF6g+TyDc9ZLONJx+pCdSoyf95T/r6RNe0+nLzaNwXwuw&#10;2+GjNZXzqFscL2/5/tjyM699Hlp8M5arJGTlCqi7rtIa8qglh7gqpwH/eDkZfW6mu3xWale+zShh&#10;MfHsj7ZRY+GzujqLLkuw2AWdWsvJLWzSYs5kERMnEyVGyeKUqvCaTw3QAAd1W1H5p49POOWLOpy9&#10;tyx1Wi7EEetYbhSnMToKV2vNfOawidPC4mLLcQqr/uzzdttrzvNvHduCXL8LYPfHJs59c3Sxtj75&#10;3a0r1l69C++Oy6Awk0DvYCpbQ54DAB4VCD7xyPZVUtFncz3lteld5TRAj/ZBzsVF+UT7wS5fpuNb&#10;ucl1HXrr2fgYx4oUc3THnthb1AtY8kDr+fg1N7mYiydbODJlXaEv17WYzu5Luljp6n7H3tTL4me3&#10;Od04IYIOmqCu60HVvYXz5LObUww92UuufP94/xuup8XF8l1Nlt070HaP+sLiAz3tUbfwZAbPPuFt&#10;z2XjlT50bddRlZPdTxle7y4rcU3YQQAexcFEhjZqpaLDhfbcWeldVlKvROcK9GQeKc9k9aUiLL48&#10;yWKntuLsrC4WazPZnskKyxUtFkdXCiMktH2N5j4aPqUUGd4baIDAC7PltKmwlMLWm6EEe+W6AVu7&#10;qp+l1rVj6VictWBVpknr68Jr/xrgL2GsPWg/+/W7l7/zTiwuNuSnFp9BTFpY3PRgR0/YVMbEaTfc&#10;m+pOmf9i6uamCk5L5ZcLXh4AemB2+GN4Uq4cA6zYuvOaxN7xDw88HOmL5lrVMT3ALxoEbxNKw1A8&#10;Iq/49bInEnEjiuCaGGCmwTwqBDgd6gK/nHNGfjvpVLbPaJ04ly8/YzutmO0wqRvuXa7TR1HSkXwi&#10;XOHiQR7Fc4gYntdzSEmBcHgVG7wBP8UKBqn6kXKDXIIe/FXi+qL4nDwKHcOEsi10YjfM8XEntibF&#10;RrCcpBvd1TRfIon3CJ9Z59xubJ8Qcvq88Cg+L1sNyCIcUUSsOnF9JJ+zbjoUznkURi8LXpya4ABB&#10;8XKPQuEC1ecJhJdLdmxgxb6T77q3JdLeLffJPoWI1I2lfbIL4moqwCONXfq+e3ttZv6rpkfOtio4&#10;OssthbkEPEqj7BjOiuho5q6lv7Z7zJl2nOjlFSBlobaOBCqEy11TaXxsPqfgVpk5zUSyBiAwV3Hy&#10;WM+X25G3U09MspHnM04ah0mKT9xBkOz+VjPpuTyHSK8m1WpjDgR5Xs/hieIOP7lZAI93QWXGNGal&#10;DWf32jbHOCnFOo7DspL+KOvA28KgL9SJCQj1mdyS9W4USuKkSM5dp5w4n8LEOas/CBPBdZh8JJ8T&#10;ERSfSBq/nFobJNJy49QEBwiKl3sUikhLIVU9TqXCYt2D42s+9rVofMnKtEiY/RJ3OteOPsKzYK6m&#10;AzzS3Gtv+eY5hqZ/UzeMVbZr6c014FG6ZOmtjI1m/mLJQ1Z/FKCHxclU7FSnePFX6wBRKUrNpdZZ&#10;GVGw1cRQmT1ZRCbLL4IfDJk4OH25mK0wYzjvTG+ZcMa2ZtmSKUszpyvMQvc4htleg0Ay2P0V6dWk&#10;Ws15IMjzeg4vS9zhJx8twKMhhwoUhLHzUgzOlgiLdJpsfFWLnTm7lfX3xZiZ1B0tpjN+WAQBnT/f&#10;qoceyw31MZHT54VH8XFd8Jj1ySIcYSK4DpOP5HPWTYfCOY/C6GXBi1MTHCAoXu5RKFyg+phuOGZk&#10;jVRbdtVHv2q1rDyDToGhi5aeUDd2mDwL6WpKwCMFXnLrty92WOVbUGofGj3qnFsA8o5qILukokKi&#10;EcgyDGwtCy5L4QUEZjU+qKCVHZ0djyUrn1j2m/xgNNNVsg18V7xepZOJcWnej5cHkYgbUQTXxFCZ&#10;G8oga84rKAixkPHtebb3+Swr7Mmz3p0FVtmZZwV8hCgNviQt+CP7VIBSTapuQ+QMXprk8Dg9hxJc&#10;Dee8PiafU43hk+kG1HtkBTwDAmhGlcoJ42yY82HTnRFWXBJ30ktiLL8s5kxi1ru7O8raZBZoUyHA&#10;UMmrIlIyekSX4KOT0+eFR/FVY9Yni3CEieA6TD6Sz1k3HQrnPAqjlwUvTk1wgKB4uUehcIHqYyKc&#10;jySbpRP//O6p9rVv6HHr4C/AfBPa5XZfLhaM032G5szvhlu+scnUjHuh3Db/Gj2R2yBgoaLLMjwC&#10;wKPGB0uP9Ucy+duXPDxxUmKsH5+A5LN3gVZQV2leHngoMiTzBL/P6T5CDUXEUsiKhwshCoEanU1F&#10;L4LpspMdK7EiLL7knoJjPzet7cGnJ42MxXpgASap/eOP9EPlzXvDHERrRfP0azNaSyY9eZfP6dFc&#10;RzDIrx8ZhmUOQhqwjTJIYI3ZNB2W60RPhI2tTDvRE1NOX7fJyu0RVgLoJVPY9UDHM1XQT6VJIHkR&#10;4PmzJune3ccraC7BRyenz8sV58X3OfzP4iMLJwQIGYokL0zyK6F1BFI451EYZWwKFAE1wQGC4uUe&#10;hcIFKsmjxmi6Vlx23R1jfZe+YwDlQkXzI/y9G+1xXr4hyzM1yz/0EE19bbzl3vfha4pfQiZjfDeG&#10;VypzB3hUidCDZG16If+RwUdH17XsHsC6OZNeeNWrtsJQmJc9zggeH5vPKcSozIJWT4YXQoFCpF8W&#10;zvrjIEGFifZvY2FzpQw0wK42Y0+RZYdntJHhrO2Ml7U27ProQve4gtNdSgUsCESXT8cOgwiyQh8k&#10;Rx1Hzab1M27NkBWE7tU0CaCqPuGUnFU+4nCBFncqL2402EinaGIEIYKZmITOdHzRK46Fv3aLoe3t&#10;jTkzQ0ktNhS3BwFuBkDdwpIRDX84ZV/sdiCAU8sCCblXCHiuInzFQxTFyz0KhUeS1ZFK0rIrxWVX&#10;3bYPS1CWgJPej38P8scBdhnOvEB/qrW0iR9g483fuANLND6Jd0yUurfimlvAozQweoHFcYWZ2/of&#10;n7ywbUdvxdJ9H/murTAUR1YacvNq5mPzOd3gGoqIpZAVjydSpcLnI8hCJRLVVLKYaHyP6GX0D7HH&#10;d3KkxKYnSo6FjxVFspaWLthOG056sQCGedxLM5ZWKYG3ZInd39gDYwCwSBR1MXHajC9B7tQcWGTg&#10;ZjasMxurqR2Mo7EoAA27FkxYZLFW00lGwRM3nCkcKYOtfY7dHWORnqjT2WZoOLqLpJN8ehz8I7lu&#10;Mu5Nej06j+D7CQHPVYZUWD0vDwswgI/0TUXgWOVi36U37Dvu7XcMwM6moQQ69eSvAHZFV9yCvblV&#10;rPnzv+Hme243NOPzvEhEB40ansi42zKkl17/FFId9xMg6fkpFpjV+ILGG7IniNbMYUYAn117S+eL&#10;U9d3P9eCb94miAYBJKXm8kVFGHh8bD6niKcye7JUciCWK1KlukRPgive7/cJpa4wP7yPwrkgIQ2T&#10;AQA5VobVR3ebxgoxM0xdRg1WIC3loEkc3LFeWkSBAIJSBOBGQAeMI+04BgCPPvcGSw4nJ+CjwbDQ&#10;ojh1GnRSnhtPgBt1SwXIiRDx6ybgpaNQFb36Y4WA52qjkd4omIcFGFw6sK7Ye8nbRpe/a/MSfM9+&#10;GoX1lwj6KsCuTgSKtLAut/ItjEy/7qavb8Z85CcAVmhwaJGy1fG7axHQo8wi4BFI2mjCgEzrgpZX&#10;pz7U/7iWMCsdZT7aVKs3mSURgjriqyY+pxtcQ+H0Ghn+ZFyRakyX6OeDW+FRhXqcfjK3AlEjZKWg&#10;Ks6xvcrtuWT1p1lT/pKQITJR9043+YcJZ8ml3n281YC6xOozNRAVAp6rwYB+FC/3KBTeE7CLxULX&#10;xmvGV9zy6UEU1TCGNejbsf+vWiYL34WX8sK5tm25/1dDp72ljJfNxSghfBFOLTTvSWro9fnqUz0p&#10;igMGiz5cbE88nesun5LYN9FhltJzvStDycA8eUgn8o/w6cB/NItahw9y+PidT958PALlPbwOTQP0&#10;grPLhULfZe+eOuHGOwdg2f0aYHcNmtjjhyap+bkXFOCROs858fqHZ8xSCefmXwxbBGVVp4rPAeBR&#10;2rT/dk8pHXsy249vWmSnh2KZOPYt0YEox/Al7cHmUMGxXRaHXgZUeha+R9Gz8drJoRv+W4djRv4F&#10;wxLvAdg17Yknh/6U1RgLDvCef/4+Z/ipHzx0whmbsLxUvwiQB+MrUM2D/nqgCB0EYlW1sh8Xgd60&#10;HYs/Nj1gRnVrcnViDDOaWvRwZO0nmQUUFALeAiosJatUck65VOq++G2Ty2/570mHGZ+AZXcnwG5B&#10;z8QqDxnwNFdtDWTuAF5tw033fASA9zdYRoFlFVhjIVFnlsfwhFwIh0N2oykpTF7YG1pf2ff+wafi&#10;rWapjdbvUfeuelEcxVf1kMvL8P7IPgE8jhCpUtV0pDSF5wjSkvLqPQzN/dYdw6tG4i6elwZ5kDpS&#10;8lufKKlKVvxJhWN4rjZUZVb1RsEIo1FpfE+m2HPxW6eG3rV5FIdWfDQe0X7i1+VidC84C89fCNu3&#10;3P/I0BlXYqrc2YDTG0wJRrVAEih9V0h9qj+Fxm4+wI96szXfkXou15U7PjqV74vOYFJS/UBQYwmL&#10;JaS53plHUqaLpUQO+By0ykE3rP7L3z12/Ns//limpN+cimm/PWC8RcCwoAGP9L/9qft/M3T6W0Yw&#10;hbEBy2bjHOxqLIn6zaA+9eBLlZo6bDpttJJM/mZ6qZ7Sy6Mr4lMRLASOLMYJjfqaCQGvvl6ak6oB&#10;7HQz6vS/6cYXllzzka+P6frHOiPa7ubM7eznqrlq6xE834U3/p8rsLbsHzTDGMC4BDfhqxbf4a/D&#10;IxkCPwGP3C1hkvxEIj8tXaGhRKeyvm3n9PsHnna6IoVOgB4d/e9dMmaVUEPhQSI9yRXggZcoKtUl&#10;yijuXeFRhXqcKlmJwRNRKT6f6wy7tJ4qVQf0I1Tk05nk8JF8TkRQfJybKJxaGySkuXFqggME8tLi&#10;ST2Ztnte/44H29/8/s+2RLR/F0KOnd8Fb+HJonrldz94aei0TU/ajn2eYUa6qjsyiCNQ+m6k+lQp&#10;8dDuYg2bpm/Pt8Yfnh5w+iP50ePimSh2H5i0jm/xXs31bLNZpoupzGgROIu3TPS+4e3/K3bpn9/R&#10;mdCeXUzPd7DPsmgAjx54++9+OHzcGW96BFbVWfj846Bn4c0D4FH6VKcwGKxl7Vj04cn+WM4yssvj&#10;k8WUaScWL+iFgEdl36wXlQ4dM1Zi+rbOcy/92NXZv/ifHzlfm27W/M51vpqrts7S055969e6EwXj&#10;a1gidxXvhtria2hVAERCMO/VnRqCxmccfV0LiiO8sB24W9oQ5CcS+YWbsg8Lk26gazhqSmPLolNT&#10;1/e9WLy4Y2cb9r7HiOZdQrDnlQ6VTPJ9l5uUSq2m7+NUYV4V6rGpZFWq77Fcfl+46wy7tJ4qVYdX&#10;JD6dSQ4fyeekSiM5vDtROLU2SPC4cYLBtBOGDpOdqTj2zgz7sZNMf/St33xkQR3W6SlhFh2LysKT&#10;etn9xI9nlqza+CPdiNCG9DMBfPzDQDJc3oOVRNKP5C6XaBCsGfiS6VQlFn90uj8xXo7uOy6W1Toj&#10;RQPDxotosbIPwI9EcbMUdy7KdJayNm9iYNDBqmNs26Q2/eOXnC/d/gv74/c9/eTOectAEyfUXLV1&#10;1hXlaBfe+L+vw8zUlzGD2+2dqUfp4M04lxaefC1Lq5K+k9ETzWfe2vNS9vLuV3ASkpO2YAzWa6Dq&#10;iz7AAS9RVKpLDOhP4VGFepwqWYnBE1EpPp/rDC08T5WqA/oRKvLpTHL4SD4nIig+zk0UTq0NEtLc&#10;OBRMjdnEoHGx4uS+9Yw2/oth7ZNPj5bvZew5fCshvEgDixzwRCGff91XX6cb+t9hrd5q26Lvy6N6&#10;oKLMJ+BRenTGnokDSU5Jjc28Z/D3+VWpqW7kJBI8iECt94GaTlkXTyAejv+6RB+FnEpMVajHqZKV&#10;GEJNHmdAossaAp6ioKrHK5KATuurUcRTC4PTKDaXUEeMYBABOFuQvtBWfnIXm7nnKe3Vh3frdzK2&#10;5YdCcPgrNbAou7Ty4eT91Wcf2HbcGZt+CrA7WdfN5TSjSgDUqA7JeIdz359ULFzBP83YVUrGfzmx&#10;xCzY+uTSWLbcZhbx/QXx/YzDSfPoxmmud+ZclOnR1e/+U6fua8Jk1itT2vTf/ade+vJvjS3bMtqH&#10;AXY/33/MYzP0mAA8KtpXfvejsa6zL/mhWWHYmaGdj8MHDNndnM2i3x/gUToEtgRtlqNHtmR70o9M&#10;9pVzViSzOjVh0XlxdB5CnRf9bGZxlmWFgDfLCj0ocQR0mJRwCmVt7B+3GOW/fdTQH9mt3VNh5gcY&#10;e+KlgxJyDDI1V22dpwJAF/dqIM/d+BTkkG3h+7fuzKqw+oT1J7NyuLO0wnwE/En08t05KHJTBN1c&#10;OjYTZ20uj03NvGvwxekz28a7Yloljs9GostNuQjYLJS9GqpLJHbfpcSU6fvCyamSlRg8IZXi87nO&#10;sEsbUKj0Qj9CRT6d+cLqOIOFwVkoNpfgiiGgi+E4/OmSVnhouz75948bPcMZZwTDwZ8C0P0D2H1L&#10;3WUq4V1q4Jix8OQD0x1d3N8vPeWKX+PAgSHM4K4MYoqf91DdB7LwgvLI2oNNp49XErFfTQykdhaS&#10;4y1GuTQQn7HoFBb1MIJg7GbwN9c7sw68NIOSZiUPNE4HwMv++7Ce++Kj0fy9TxsDUyX7Yaz9vNVm&#10;T96PRBbz48+KDpurts7KIx28kNNu+HwqWUq9F4jzV4Zu8C+jYSpDedPOtYVHuZVpUHcXn4VksPDy&#10;p7WMFm5c8seZlYnJXlNzTAtVnYMfqjTVarVmu8TAoys8qinncapkJQZPRKX4fK4ztPA8VaoO6Eeo&#10;yKczyeEj+ZyIoPg4N534CJBzKvjo0uM7jZF7tugdT+7VkiV8oynK7M9jEyU+e/DElBQd3vevgWMa&#10;8KRqzrv2K69lhv45fL1iPQGeg48Py0uCkWj9vi4qVWf6zyupcFMcufBY1HYfv6zMuHMrkNdt/qMA&#10;HlV6+mYG/cW1cuXc9n0jm3q3R09KTybQlUmVLB1hPGmZRdxrCDxMSHfZZPq+WORUyUqMOmJ94a4z&#10;BLyAQqUX+hEq8unMF1bHqRQGVpcwsujyFZZ9cpee/8bvTPvx3XpPydZ1nVW2YPjuziL7z3+TcsL7&#10;wWkgBDxXTxf+yd90WC2tNwPA7sIBiG0S9I4G4HndWIwt0pfTDHx18bSW8czrO3dZG7v2mhHD6cDX&#10;xNwGRQ/gtS6l1JWmpiKbx6eSlRh1xPrCXWcIeJ4qVQf0I1Tk05nk8JF8Tg54ZNHRouGi5Yz960sR&#10;+8d/MPVPCBs6AAAPfElEQVQtu7UO6BlAZ+cR/GV8d/1vYdWNSnHh/eA1EAJeQFfrrv3i63RmfgbV&#10;az26uphOwNddea3EDxzCoqNI5CcSBQo3UWfDwvMDHsmkFERXt1Q4MZkpXzuwffz0lrH+dKQCG0Az&#10;K5R8naFqiuddKrI1ICsx/I/l8vvCXWcIeJ4qVQf0I1Tk05nk8JHIKUEORVSZKjjFn/7RHP/+76Md&#10;L49rZsHR4ui6oiraL6L23V5kjz2AKD4JUmh4PxgNhIBXR0tnXPnF9nhM/wSw5Ebsf+22KpjJ5aB2&#10;dACP0ia8oj8CQ0x02APRXPaq/ldyZ7SNp49P5PC9XD2hWn2BVhECnijpGqhwCT46OX1eofg69aSB&#10;Sr10hAxFkhdGDgK6KJ82dHK/HzXYY6+ak9953mzdOa2l8P7SDcAcBjCmMMhyb5Fpn2PskXB7mNDg&#10;Yf+GgLcf1a27+gtrcc7/X2i6djUpirq5R8PCo+bHG5fXwmiXCE7AwKcisV1t6szWceeynp3ZU1sn&#10;OwHQSTL26PACxejz4qoPrJIDjRNeleLzuc7QwlP16fk83fl0hkACOdrYT2N0+B5v9qHt5tQDL0fS&#10;j+8wTXwgPRWBxtGjdS/rQXxI4JMF9thDkhLej0wDIeAdQH+nXfr5VLzFuAEv3DvQzR2ic/bom7gc&#10;CqhSCyTykGEuurQkXCQjG49r8YFOwEdb01qNYn5JfIZd3rdr9zltE309saJhaFYMY4BaRSBg3ScN&#10;Ac/VqVStKFkV6FUleXpsQBbhVDe4i14J4uQSE+vnCiVW2jOjlR99JTL6vReifdsmdC1T0RJRcNMa&#10;O7qwXApfDNO+UGSRf2bsl5OCGv7OhgZCwDtILZ55+d3HR+L67Y5m3ICTlbGEhRYsU+Wkak0OIWi+&#10;AQ8f5+VJU1eXj/3B32aW86/tGhlZ2z7WeWr7VKndLLdZtm6WKZtuPuVjq/5goPdYLrsv3HWGFp7U&#10;ZOBO+kHriuJcHEN3ynuyWmbL3kjkN9vN8Qe3RQZyJT1K2qVTiLnJRydmMzuHl+kP8Ar7a4zVhbsl&#10;AiqdDW8IeIeoxbPe/JVzDdP6CNPsqzDCYtj8DHeYUC4AHC3A87raaEAEQli+QAcVlIdSM5kVyUz8&#10;st5dI2taMt0R3UlRoVMz40Phar9X1QaY3Mdy6T6f6wwBr6oy6q5SdxQ3Xhx5y8k+uTsy9rOt0Z5n&#10;RozitgmjDWozIrr44gl/2YAglkKx+7EY6ksV9tCvqhJD12xrgOp+eB2iBoY2bo53t6cvxvKVv8ZY&#10;2VpYfJo8eqoZAI8eh1ocNSjs2YXlZztJo1Jqj5S1izpHdl7QPdY6EC2mumNFy2BO0tJEt9c7PUbq&#10;gzdG6eFSqx6ECQotj3E9giACAr+cg7fwQIAvjk8KqF4CSgSPx3MowbSK0ouqhri+mnguwUcnp89L&#10;yqwvCmTqhtIyElhxNiaN8vtmNHN40hj/+bZo+ZEdkYF9M7qdL8PQw+AqnY/ILy4PFh3dbetp3O8u&#10;MOu7mJTI100oJM6aBkLAOwJVnv36z7axtPkenWk3YZnUyfjQJ7PkomXeRgh03Mbiu3OAcMMpeQlO&#10;fGUd+ILLUqj58ehShusnObJLG0yH+z1+6u5ybky8CFnLErl96zomCrD6uk5unc72x4pJHEuaJoDk&#10;C5spf/hzc+9qyedznceihUeWHE064ExDlLc2vX1KLz0zGkm+NGbue3hHJLVt0uymKSPeuKB30chI&#10;mVQGpFcqafsllMV9Bbv8BQDduKvg8DbHGhBlMceJLHbxp1/xqSWmGb0KHwS/DRV6FU3FOXS6J9kb&#10;EnR8d17tRc3nqpkPwFPygbxgqxomO3SMIZWt3ngp0x8txta0TOcu6B6fQDd4IGFYSVh/1DR1B6as&#10;mPUVYCkyLUp1MQOe7KLS6BqhFX14HS8DbaasZbZOmiMPDsd7fz9qRnZndYzR6S3QkU7dVX7Ql1ve&#10;9ILxLtBgbe+CrC9giva+PPuPV7yw0DEvGggBbxbVvOrNm7vTLH4rAO9GdHZWo6fLLJrcoKvJAE82&#10;Q5pxpk9M0lAkrBI7qltWXLeNVa3ZkXM7xjPLkvnB3ljZ6ImXCi2RchQVJknb3mzMDJMlSG7XbnGf&#10;U9yCvzw9qYO6gVCRQnd9KrHKE6DLqEfSpaXuKVlu2NIA0LIJ4GYyRa28b8aI78nphRfHIyMP74p2&#10;/GE80lUoO1bR4keMYUQD/HLlN56RZ819Vgd6ogtw+TICvuVUtK/l2S/C9XSywOb5LkpjnhNd7Mm9&#10;ZtOn+yJW5E+Y4dwMq+98aspyqxoBH28SolVwVRwNC8/DC6+h8lxSy+QNliw6AjQyUDoipcySeD43&#10;kCgkBuOF+MkAwxWpnNUZq7QbOmunncfcFuR3+uGPxX+kk99dEKiGui6XSfIKal1iVbTK7IncH+Dx&#10;yi7jwUN+cVoNuR1WttjEWN6YfGEiEn1mLNa9c1qf2ZUzizum9fREQU9TBFonzLurrp5IX3R5lpxH&#10;52QM0TlbYNfdo5VL351hv4F1F15HUwO8DhzNDCzmtE+5/H/0R53ypY6uvxdWwFoMW2OXkAUQAUTw&#10;duI2FmokcFKjI4fXC5JgBDqFy8ZFkclP0HSwY3jBLi2J45dMw5VXTYOSE1yUnwosFVrPh4F3K21U&#10;8rD27JRhx3pjRXtNa3bv6rZcsT9WSKdNBzPBdgTLMSxTtx2c9AKDV6MReo4VIt/8SUXylK5IRiyU&#10;Jr8IcfMnbvKXwnildR2yAtOduqAEeLSwF51wwSfEc+ymZyhXNA1HoRsFSyvnytrIjow58/x4JPHM&#10;aGxgLK/boBWni7oxXdITsHp1PlZH43HehAMS4g9B2nfddOOFhgyAiBKk/YgvWY79NVbU/m9o0ZGi&#10;muOS9aU5crNIc7Hysq/E0npuE1rFOzFZd5FmmK0O36NLthG1HwFgzQp41MAl+FF+qW3TJAhv47ij&#10;B2iLcSsgieboXdHSzLJUcd/SxEypP1422qKVdNxw2lNGxUibFrrGVjlhWnTCM04EwR+ioxsJY5GZ&#10;QCnes+TIwRx8bY5gTIAcjYjCxb+5CQe2vWDEgOYNbM2qYHytCEArApRzJc3IlPXodNGI5y29AhCb&#10;mCwZud1ZwxqeiiR2ZIzO8aKRBIDziWnqzlvUr8clxuuE5SeeG0R6fkIyuuhG2eA0103QirSRlRz6&#10;+o9B3Ndzhcn7sMF/hqKEV/NoIAS8eS6LMy77zAVoHZej4f4ptqwtp4ZDS1nIQlgogCfAT4A0b/yu&#10;DsUOFIEHfJyPQIG6xng2+hfT7ErCqBQI9BK6bccMy4ElqEV1mwb7zQjO/UN3UccPdliRZeiYQD8y&#10;Yl2AgQCb9vdpGF9jFfzZ9OGaUkWzsM3OhtXmFMualsPXkrIlPZYr60nQAWRiuxbpl/6w4YFbgx6I&#10;83zSQyCc3O7zUB6qabtUNy88jIAOfgDdCOD3HozTPZAt7H00/EqYVGDz3UPAO0plcvrrPrWERa0r&#10;YNDchGa1BgcVtFJjdDDJwS0nypfsbhJdNjSeX+HHr9dA/Y2XR6UIPBKPACcJwOXSXV81DWLHv0Zx&#10;vPhcBMUO5omiwrahC2lw+W6aMi7dabKDZ0Gkxh+RYokte8Jy9GQIISJLAVmUPq+8XBjc8JBfoCMk&#10;Ii51Q4km0+f5InpQFvyCVNWnkgcKJ4F0kSFIzA52RTDneRTWt0oWu79Q+Ok2wRD+NrMGeJ1p5gwu&#10;+rxt3qyf8lu2UbO06w1dOw8Gzclkj/CFzDTWxy+3QYpWCYrwUyOUFom/UVMU7vf4Xb8III9svnBL&#10;kIKTqA3iePKlbOImDFD4pSxXvhvmxYW/GociU3yRrsgviZN09x5Ix1sc7ePz4nB5lIabDgmnJBTe&#10;wwU8t6k49lZMQD0Myd/JrBr7CXviCXcanicV/jS5BkLAa6ICOu2yzUvRNToXBwK8CXbQJjTVHgAg&#10;ckiWEZqYBCcXBAhWQsATAOcVIwe72QA86F0Cp2NNY1TvR+iy/gBw+eTU1L/90UsvdCwoDYSA14TF&#10;tXHjZnN3hPVGNPsy9Mr+C7J4KrqLy3Qdw/yw+hw+CUgwGAKeACVpDUJTRwR4dP4cRhEdmhfRdmF8&#10;4Vm8Z75XzLOfFAqp3YzdV2rC6hJm6RA0EALeISjraLGetOGuE80ouwKrI84HyL0GqzzWULfXoYaJ&#10;KUZq7v5uG+WT+2VXTvpFgAAFctMlrUYyIElSgziefIrCeVwrSuFfiF1a0QT4shLHHobvSejkEayi&#10;+enExA+f5joKfxaNBkLAW2BFedrGj6Pba66umNoGAM/lOF7oZIyjxzFzCeMExUkACBDiEwgKGLlW&#10;ENEoXD73MQV4BOoYJOCzQhgNdJwiNEFHpz+oV9hPrYj98tTeB7ZK1YT3xaeBEPAWcJnSqS1Y37fE&#10;KhsXY/XaJUC7NWjRAzjIoE/TsBOWDjIAoBH4EQjy65gCPHRM+ZpnwnjSgTUGHezAOOkfsEP4V5WK&#10;/bOu9PT24eFfFhZwNQizfggaCAHvEJTV7KxLz/twImloq7CFfTXA7iSA32kw+87iJzVzvHMtP1g4&#10;Av7wu2gsPLcqu8BOi4kBcDsx+fMUFqc8gbVyL2D93R+0SuyFffvuyzZ7WYb5mxsNhIA3N3ptCqmr&#10;L/h4CzPsbuylGoB9cxbMndPQoTsDUHACcCGOTMbgjpA1SAgousHg5B7XT08CZs9C5F6CS6KJMPzy&#10;i8cnF/G7d3HjPleOCKf4/MKNuLl8cnOhkoc4ZDpwossuwlFteZ4I1bBb1XHIQiuAthNd1idsy96C&#10;w2qeidrGq6VScWxy8v7wmHRSZXjxNQ+hGo4pDWDd3ylT7cW0tgrbwVYDTnCOH8OOD9aDDQydmAbu&#10;hLsd4JLSdBOaAQrBIqTdIAQy5CfQAUUYh9JCpBDp5uGcgB+iUzzucEUIOYIGEHP/4aAFEc4D6Ife&#10;x7QkB11zy6KFvlMQNQG2cWRoL+ZthnHCwcvgeTZfyb+Y2XU2zpXbjIyGV6iB+hoILbz6ejkGqZv1&#10;E9ZP9Bh2pVvX9E5gXDu6hB2aYwwAcnqAet2YGcbd6cKgfyvAsR08bbAYk1JZhwx4wD3Eof2m0wDF&#10;DDB0DMA6Af84jpUbQRp7gKr7MD45jr3HE9iwO45PZo6Nbt+Oj1CHC36l3sP7wWsgBLyD19WxzKmt&#10;XPmBqGHkorlOLRLLRUzTMM0SusOWaRvY0GqgY2mY2Ldq60U6FQVIZmpYLM3d2BNLIdzy0nGESLls&#10;24ZpVHRLx3xLwTIss1IqlyvRZKVcqLSU00W7PDw8hDVvobV2LFe6uXj2/w8T5ltDiA/GiwAAAABJ&#10;RU5ErkJgglBLAwQKAAAAAAAAACEAPoixGHc/AQB3PwEAFQAAAGRycy9tZWRpYS9pbWFnZTIuanBl&#10;Z//Y/+ERwEV4aWYAAE1NACoAAAAIAAwBAAADAAAAAQM7AAABAQADAAAAAQLFAAABAgADAAAAAwAA&#10;AJ4BBgADAAAAAQACAAABEgADAAAAAQABAAABFQADAAAAAQADAAABGgAFAAAAAQAAAKQBGwAFAAAA&#10;AQAAAKwBKAADAAAAAQACAAABMQACAAAAJAAAALQBMgACAAAAFAAAANiHaQAEAAAAAQAAAOwAAAEk&#10;AAgACAAIAC3GwAAAJxAALcbAAAAnEEFkb2JlIFBob3Rvc2hvcCBDQyAyMDE3IChNYWNpbnRvc2gp&#10;ADIwMTc6MTA6MTEgMTU6NDE6NDUAAASQAAAHAAAABDAyMjGgAQADAAAAAQABAACgAgAEAAAAAQAA&#10;AjmgAwAEAAAAAQAAAjkAAAAAAAAABgEDAAMAAAABAAYAAAEaAAUAAAABAAABcgEbAAUAAAABAAAB&#10;egEoAAMAAAABAAIAAAIBAAQAAAABAAABggICAAQAAAABAAAQNgAAAAAAAABIAAAAAQAAAEgAAAAB&#10;/9j/7QAMQWRvYmVfQ00AAf/uAA5BZG9iZQBkgAAAAAH/2wCEAAwICAgJCAwJCQwRCwoLERUPDAwP&#10;FRgTExUTExgRDAwMDAwMEQwMDAwMDAwMDAwMDAwMDAwMDAwMDAwMDAwMDAwBDQsLDQ4NEA4OEBQO&#10;Dg4UFA4ODg4UEQwMDAwMEREMDAwMDAwRDAwMDAwMDAwMDAwMDAwMDAwMDAwMDAwMDAwMDP/AABEI&#10;AIkAiQMBIgACEQEDEQH/3QAEAAn/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NwEtuqnCfbJASSsApBqfbqpAJKY7VIN0UoUg3RJSMhRLUUt7pGpwbufDGn&#10;gu7/ANVv0klICFEhEIZMb9fhon9Cw8R96FhVFrkKJCM9jmmCFAhFCIhQIRCFEhJTCE0KcJiElMUy&#10;klCSn//Q89hSASClCSVoTgJBSASUuBKeE4Cu4GI60uuP0KzAn97/AMwQJoWkAk0EdWIWt3vEv/NZ&#10;5/8AmKqWV2ZFzgwwGz6lx4AHh+6xbmZQGN9BkjaJud3aDrsa4/nv/wCoQ+ldEzuuZJxOnNFGLjEH&#10;Ky3CWsP5tbB/hL/3W/mKIys2WcQoUHAfU1hhoc8fvHQH+yivrLA24NLWkazMBei4v+L/AKTRBc59&#10;7hy551PxV7J+rnT3Y5q9MFrQdpOpTTlHYrhh8Q+YW1ttpFjSH7jAcDOv7jv3VRI5HcaFdP1joTem&#10;OeWf0a0Q/wDku/McFzVs7y52jp22fH95PhMFiyYyN0TgoEIrgoEKVhYkKMKZCZJTCEoUiE0JKf/R&#10;4EBKE8J0kqA0UwFFqmAkpk1pJgCSdAPM6LoGsqw8epgBe2sbn/yi0j/z7kba1kdPrL8gQJcNGTxv&#10;cdjD/Z+mtmuLchrJgMIdPh6YLaJ/q/zyhyy1A7as+GOhPfQOf1e27HrrxGjfnXvja3WbbD/5Ny9L&#10;+r3SaujdKowGiTWJud+/a73XWH973/8AQXn/ANXmtyvre7qGTU70MJjnYdREG149lT6930m/4f1P&#10;5C7TI+ttGKWA4zbnvMmtl7W2BvO/0rq61GTqAf7xZoiwSBf6Idmxw38RKq2nRwSq6g3MqbkVsLa3&#10;atmJj4t9qodT65j4TS57fUsdpXS0gOcfn+a1RmV7Mgiezk/WDHbfj2Md+cCPmvP7qXbyywQ7bseP&#10;5bPau7zeq2X1PN2PRjsbEB2XSHmeP0b3N2rhb8llmdYwO3byXNcNdR+bpP5qfjsWszAUGkQY15Gh&#10;USEe0De6ODr8whHhWYmw0pCiwhNCcpk5asmTlMkp/9LgpTphKdJLIIgUApTAJSU7PQ6dLcqNKAdk&#10;8byNu7+xKHk3W49RdUdtr2v2E+J9s/1drlp0Y3o9Nx8ZnttvDS53cmzRv+b6j3LL6wAxrLGwGQDp&#10;/Kf3/s7VUlK5E+NNyEagB4Wy+qbetUY+Tl9MDHXsLcXc86sbafUrez+Q/Z/b2Lbf9XOu2Wss6h1D&#10;IynHW2LnfSI/7TsI9Our+Q6lbP1c6O53Q+nW4lzcTLZRWXPcwWV2Dc65jMql21zvSdY/0ra7K7K1&#10;d6hZ1jDAc6zpz59rS0Xgl59rGtqa527c783elx7yFMvACYxs2PGnGswep4DsCrotox+o5r3V21fR&#10;xbK66zZk5OTjbX11el+j/SUVst/S7Fh4zsrK6xbi58vzKrfSc9kEywy9+PZ+i2sdS5rqqv0O/wDw&#10;i7jp+DlsyzmdStbbnWVemwVt2U1VA+o+nHY4vc99tvvycix/6XZVX9Cpcn1RjunfWezKxzWH5DRZ&#10;Y6/cagZbV7vSLbG7Z+m1N03Op7nukcWo0Avp/wB81nYH1mxrTViXNFPqe3GcKjWWH9302td6v9j0&#10;1zn1hwvsOU97jtfva4CB9OC4gFsfyN69ONnXG1Hdh4rSR7n12l3z2xW7/pLzf64G42xkQHscQ0Na&#10;WiHe4/SdZuUmOVzGwv8AdG7HlhWM7mjfqPE5z5IDvmCglWK278at3eAPlG0oBClx9R2auUbHuwKY&#10;qRUVIxMSmTlNCSn/0+DCQSCdJLIKxh0/aMmuo8Pc0H5naq4Wp0MNbk+qYGwaE9nH/wAixNnLhiSu&#10;hHikA9Fc8NustEfoqyKwPEj7Pjf9J+9ZXXaGnCtbEBpbUNI/da0f2fatSsepWHt0E+se4Aj08fx9&#10;uvqrL+tD9nTWsGhts2eMT7nf9QqQ+YDxb5oAnwe06PkGvomGa/dtoa3TxZ+jd/1KysLMbf1UdQ63&#10;YMLFx3FuDTZ7fUtOnrO/qN/mKP52z+cWd/i16y3I6db0q8zZhONlM96rD72/9bu/8+rua6KrMR+O&#10;W+yx2/iYdMtf/ZS4eGZieiY5BKAkP0v5ScbMt6NY59mL1gY17gQKbbSKW/ym494b6f8A1t64nqOM&#10;832i7qWNlb/pWVWyHD+qfor0LIzMrHpNdwOU4GSLGMuY4D3M+nturfu/4xclnMPU724pxagx7w9/&#10;6MMEtLjue2v3Pb7/AObc5ScMRrxBk9s0TYobXPiv/B9t0ej9Quu6WGtmwUw1r+QR+b7lwv1wyPVy&#10;msJ9wLifl7QvQcvLxul9J9KqK9g0gAQGjwHtXlGbknMy7LhqCYZPh/5klgjcjLoGDmZ+jh6ydGlm&#10;3GaO4YD8v/OlVf8ASMLQ2Bt+RWOGVhg+LdoKzncn4lTYt5Fq5dgGBUSpFRKlYmJKaU5TSkp//9Tg&#10;wlKiHJ5SSkBhXsQgMJ7TBjvKzgVo9MHqXivtyPgFHl+UsmL5w7uDkveHBoG88ydN0Buz+xW1jVkd&#10;fuF+R6DTNdQgecn3v/6S0r7fs9R2ew/Raew/e0/Of/LWJkscbrSTwHCfDT1VVgPVbbl8tNT6n5Fm&#10;P1lr6yQ81uAI/wCkF6x03rTGPFOV7CeCfon4H+UvKfqlUbOtViPzDP5F6ddiV247WOjRoAJT85/W&#10;WOy3lx+ro9y7eV9msbw07tZhc/1HJwMGt1ljm1vMgeMfyQsTL6X1ipxOJkODBw3cVz+YMsPP2okv&#10;HJJlM+bszXwjq1/rR9YLMz9WrlrDq4nnb2H9pZPTscWWVz9E2AfIe535EDMcX3uK1MCoiihzRO97&#10;j8htYrFcOMV1aZJnlJPRstaTZbZ3eXH7/wDzlZ1w22OHgV0JwtldbiYc9hcfiD9D/NWN1KnY5j+5&#10;EO8Nw/8AJM2IYpequ6s0dL7NElRKdMVOwMSmTlMkp//V4FIiBKYFM+1jPpEDy5KSWY4Wn0c+nm0z&#10;AJlwB5gA71ifbXN/mmw7s86kf1WroPq70u17ftmU/Y7IaW0VnWx7R9Oxjfpe536NjlHlNQPjovxC&#10;5ik+VcbXBkDaHRPH0Rue7+yqecRTg3Wn6b2PfPgbD6TP+rW5R0+tzbLX7fTqn1XNMtY1h97G2fn+&#10;/wDR7/8ADZPq/wCDxVzXXcg2PfUBt1Y5zeIB/ma9v5vsbuVaA9QHbUtyZqJPfQJvqKGDr1Qfy5hD&#10;R5j3L069pYyBqzsV430vNuwcyrOp+nRZ6gH7zRpZW7+vX7F7FRlU5WJVlY5305DBZW7xaezv5Tfo&#10;vTs8SDfdZgmCKHQuZbfa0O5gduVx3Xby61w4J/iuvy8itosbsh3EgwuP6tWXvdY1sNH8dFHDdnl8&#10;ry9jN15B4kA/Dhdf0TGb6DbLBIqLxt8iNyyj0h7arLXjQsJJ+Gq6fplJ+w+o6Gg1Agnjc5vud/ZY&#10;psk/QA14QqZJ6ufn2ucMe3hjnODp/da5zN3/AH1Y3UrWtxKbIDiCarGnSY+i8f1mrVz7KnZdWOz6&#10;DGtkns2sG17/AOtZYud6neLHPaNGbyGjyYP/ADJDENR9qMx0P2Nb1qz3j4hPuB1BlVSUpjUaK01L&#10;bBKaVBr50dz4qUpJf//W88ucWs9v0joFVaJaRwUW582bewUDAIKKmWNs9VpsbvaDq3iQO39pbdWd&#10;kOoOWbAzIyPa1402Nn0amVNH0PQr/mWrC4eHDv8AlC16Gi/Haxo91e148xHua3+Uosw0BZcJ1Lu0&#10;9YZR0Sze1opqDXU0DUkM9tQtd+59D2f4S23/AIxczay0tN2Qd1l1r7bCfFrd3/VWLZfib8cVPH6N&#10;gq3RxtcWu3/1dosWZ1axu+uoaOLd7wf5f6U/98UWMWdOp1Zcpr6DRoUt217TyRr8F3n+Lrqgsqv6&#10;JaSXVg34o1+gf55s/wAl3vXCjutDoPVbOkdYxs1kbQ707A4SNj/bvjcz3VO/Ss/lqfJASjTBjmYS&#10;sPomXgsdkuaZIcO3wQsn6vm3FJdXsY5zSXOEABpnv+8pdb6kc7Kxvq5U9jr7vTa/qTw4Oa5wGd07&#10;IDmv/meoOrsqyqv0b6t+xn+CXL9K6aOrdRb9p6ti3UOFxtw67Lw8A73ProZl107WOr37f0v8x+jU&#10;A5cj9L8Gx97/AKv4u71ynHp6faxtZJ9JziAPD9HXuP7rrbWLJzbfQxmsLjsqYxhI8GBu/wDz7Fd+&#10;sTMd3UcdldjrHy1zg4FsVhgrobDtrmtb+ZT/AINYPXrf0fptO7gR8/b/AOSTJR1EV4yGQMj9Gg29&#10;7aMjOs1c+WtHhuh3/ntjVh2OJY0O5BMn4wtTOLW4uPiA6keo/wAZP0d39lu5ZD3bnE/crGMdWtlP&#10;RikkkpGJSlKikkp//9fzOwy9x8zCjMp+5+JTf7UVKDjHmNVew8z0XMcDAaYPkCZn+w5Z/wCcpM4+&#10;/wDImzrh1XQviFPcYWXh5eN6Fp9K4MdW3wLQd+z/AIyt3vq/M2LlOoGwZr22RuDQDGo09vtP7j2e&#10;9qu9O+hV/wBaVXq/9No/4of9W9QYfnNbM+f5Be7XaUnAOBB4Kiz874qfY/JWWs72Da3IwKeodQvb&#10;ktx7qsbJcN4vopG99OMxjPT9evJ9P0/V9X9B/g0Tp2S8UPyaun+rk41rcm5tLQMZuPjursY9llpv&#10;ZRa2z16fU+g/Fs9L9N6qofVr/vb/APTY7/z/AIa7of8AiV+vn/pzzPy1pqnn+r9Vqu6lQ7FItqyW&#10;+s1xMu2uBc1jiNv6Zv8Ahf8ARrI6pc2y6W6yQ0RxAOv/AFCrdL4xfjb+Vqhf/ON+P8FXlXG2Y3wN&#10;DKyHWZNjzJmWyf8AN/6kKqp2/wA7Z/WKh3ViNVowSu9VJlJRRWqSSSSU/wD/2f/tG2pQaG90b3No&#10;b3AgMy4wADhCSU0EBAAAAAAADxwBWgADGyVHHAIAAAIAAAA4QklNBCUAAAAAABDNz/p9qMe+CQVw&#10;dq6vBcNOOEJJTQQ6AAAAAAElAAAAEAAAAAEAAAAAAAtwcmludE91dHB1dAAAAAUAAAAAUHN0U2Jv&#10;b2wBAAAAAEludGVlbnVtAAAAAEludGUAAAAAQ2xybQAAAA9wcmludFNpeHRlZW5CaXRib29sAAAA&#10;AAtwcmludGVyTmFtZVRFWFQAAAAhAEQAbwBjAHUAQwBlAG4AdAByAGUALQBWACAAQwAyADIANwA1&#10;ACAAVAAyACAAKABkADcAOgAxADMAOgA2ADYAKQAAAAAAD3ByaW50UHJvb2ZTZXR1cE9iamMAAAAM&#10;AFAAcgBvAG8AZgAgAFMAZQB0AHUAcAAAAAAACnByb29mU2V0dXAAAAABAAAAAEJsdG5lbnVtAAAA&#10;DGJ1aWx0aW5Qcm9vZgAAAAlwcm9vZkNNWUsAOEJJTQQ7AAAAAAItAAAAEAAAAAEAAAAAABJwcmlu&#10;dE91dHB1dE9wdGlvbnMAAAAXAAAAAENwdG5ib29sAAAAAABDbGJyYm9vbAAAAAAAUmdzTWJvb2wA&#10;AAAAAENybkNib29sAAAAAABDbnRDYm9vbAAAAAAATGJsc2Jvb2wAAAAAAE5ndHZib29sAAAAAABF&#10;bWxEYm9vbAAAAAAASW50cmJvb2wAAAAAAEJja2dPYmpjAAAAAQAAAAAAAFJHQkMAAAADAAAAAFJk&#10;ICBkb3ViQG/gAAAAAAAAAAAAR3JuIGRvdWJAb+AAAAAAAAAAAABCbCAgZG91YkBv4AAAAAAAAAAA&#10;AEJyZFRVbnRGI1JsdAAAAAAAAAAAAAAAAEJsZCBVbnRGI1JsdAAAAAAAAAAAAAAAAFJzbHRVbnRG&#10;I1B4bEBywAAAAAAAAAAACnZlY3RvckRhdGFib29sAQAAAABQZ1BzZW51bQAAAABQZ1BzAAAAAFBn&#10;UEMAAAAATGVmdFVudEYjUmx0AAAAAAAAAAAAAAAAVG9wIFVudEYjUmx0AAAAAAAAAAAAAAAAU2Ns&#10;IFVudEYjUHJjQFkAAAAAAAAAAAAQY3JvcFdoZW5QcmludGluZ2Jvb2wAAAAADmNyb3BSZWN0Qm90&#10;dG9tbG9uZwAAAAAAAAAMY3JvcFJlY3RMZWZ0bG9uZwAAAAAAAAANY3JvcFJlY3RSaWdodGxvbmcA&#10;AAAAAAAAC2Nyb3BSZWN0VG9wbG9uZwAAAAAAOEJJTQPtAAAAAAAQASwAAAABAAIBLAAAAAEAAjhC&#10;SU0EJgAAAAAADgAAAAAAAAAAAAA/gAAAOEJJTQPyAAAAAAAKAAD///////8AADhCSU0EDQAAAAAA&#10;BAAAAHg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HgAAAAAABAAAAAA4QklNBBoAAAAAA0sAAAAGAAAAAAAAAAAA&#10;AAI5AAACOQAAAAsAQwBsAGEAcgBlAFMAYQB2AGEAZwBlAAAAAQAAAAAAAAAAAAAAAAAAAAAAAAAB&#10;AAAAAAAAAAAAAAI5AAACOQAAAAAAAAAAAAAAAAAAAAABAAAAAAAAAAAAAAAAAAAAAAAAABAAAAAB&#10;AAAAAAAAbnVsbAAAAAIAAAAGYm91bmRzT2JqYwAAAAEAAAAAAABSY3QxAAAABAAAAABUb3AgbG9u&#10;ZwAAAAAAAAAATGVmdGxvbmcAAAAAAAAAAEJ0b21sb25nAAACOQAAAABSZ2h0bG9uZwAAAjkAAAAG&#10;c2xpY2VzVmxMcwAAAAFPYmpjAAAAAQAAAAAABXNsaWNlAAAAEgAAAAdzbGljZUlEbG9uZwAAAAAA&#10;AAAHZ3JvdXBJRGxvbmcAAAAAAAAABm9yaWdpbmVudW0AAAAMRVNsaWNlT3JpZ2luAAAADWF1dG9H&#10;ZW5lcmF0ZWQAAAAAVHlwZWVudW0AAAAKRVNsaWNlVHlwZQAAAABJbWcgAAAABmJvdW5kc09iamMA&#10;AAABAAAAAAAAUmN0MQAAAAQAAAAAVG9wIGxvbmcAAAAAAAAAAExlZnRsb25nAAAAAAAAAABCdG9t&#10;bG9uZwAAAjkAAAAAUmdodGxvbmcAAAI5AAAAA3VybFRFWFQAAAABAAAAAAAAbnVsbFRFWFQAAAAB&#10;AAAAAAAATXNnZVRFWFQAAAABAAAAAAAGYWx0VGFnVEVYVAAAAAEAAAAAAA5jZWxsVGV4dElzSFRN&#10;TGJvb2wBAAAACGNlbGxUZXh0VEVYVAAAAAEAAAAAAAlob3J6QWxpZ25lbnVtAAAAD0VTbGljZUhv&#10;cnpBbGlnbgAAAAdkZWZhdWx0AAAACXZlcnRBbGlnbmVudW0AAAAPRVNsaWNlVmVydEFsaWduAAAA&#10;B2RlZmF1bHQAAAALYmdDb2xvclR5cGVlbnVtAAAAEUVTbGljZUJHQ29sb3JUeXBlAAAAAE5vbmUA&#10;AAAJdG9wT3V0c2V0bG9uZwAAAAAAAAAKbGVmdE91dHNldGxvbmcAAAAAAAAADGJvdHRvbU91dHNl&#10;dGxvbmcAAAAAAAAAC3JpZ2h0T3V0c2V0bG9uZwAAAAAAOEJJTQQoAAAAAAAMAAAAAj/wAAAAAAAA&#10;OEJJTQQUAAAAAAAEAAAACThCSU0EDAAAAAAQUgAAAAEAAACJAAAAiQAAAZwAANx8AAAQNgAYAAH/&#10;2P/tAAxBZG9iZV9DTQAB/+4ADkFkb2JlAGSAAAAAAf/bAIQADAgICAkIDAkJDBELCgsRFQ8MDA8V&#10;GBMTFRMTGBEMDAwMDAwRDAwMDAwMDAwMDAwMDAwMDAwMDAwMDAwMDAwMDAENCwsNDg0QDg4QFA4O&#10;DhQUDg4ODhQRDAwMDAwREQwMDAwMDBEMDAwMDAwMDAwMDAwMDAwMDAwMDAwMDAwMDAwM/8AAEQgA&#10;iQCJAwEiAAIRAQMRAf/dAAQACf/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83AS26qcJ9skBJKwCkGp9uqkAkpjtUg3RShSDdElIyFEtRS3ukanBu58MaeC&#10;7v8A1W/SSUgIUSEQhkxv1+Gif0LDxH3oWFUWuQokIz2OaYIUCEUIiFAhEIUSElMITQpwmISUxTKS&#10;UJKf/9Dz2FIBIKUJJWhOAkFIBJS4Ep4TgK7gYjrS64/QrMCf3v8AzBAmhaQCTQR1Yha3e8S/81nn&#10;/wCYqpZXZkXODDAbPqXHgAeH7rFuZlAY30GSNom53doOuxrj+e//AKhD6V0TO65knE6c0UYuMQcr&#10;LcJaw/m1sH+Ev/db+YojKzZZxChQcB9TWGGhzx+8dAf7KK+ssDbg0taRrMwF6Li/4v8ApNEFzn3u&#10;HLnnU/FXsn6udPdjmr0wWtB2k6lNOUdiuGHxD5hbW22kWNIfuMBwM6/uO/dVEjkdxoV0/WOhN6Y5&#10;5Z/RrRD/AOS78xwXNWzvLnaOnbZ8f3k+EwWLJjI3ROCgQiuCgQpWFiQowpkJklMIShSITQkp/9Hg&#10;QEoTwnSSoDRTAUWqYCSmTWkmAJJ0A8zougayrDx6mAF7axuf/KLSP/PuRtrWR0+svyBAlw0ZPG9x&#10;2MP9n6a2a4tyGsmAwh0+Hpgton+r/PKHLLUDtqz4Y6E99A5/V7bseuvEaN+de+NrdZtsP/k3L0v6&#10;vdJq6N0qjAaJNYm5379rvddYf3vf/wBBef8A1ea3K+t7uoZNTvQwmOdh1EQbXj2VPr3fSb/h/U/k&#10;LtMj620YpYDjNue8ya2XtbYG87/SurrUZOoB/vFmiLBIF/oh2bHDfxEqradHBKrqDcypuRWwtrdq&#10;2YmPi32qh1PrmPhNLnt9Sx2ldLSA5x+f5rVGZXsyCJ7OT9YMdt+PYx35wI+a8/updvLLBDtux4/l&#10;s9q7vN6rZfU83Y9GOxsQHZdIeZ4/Rvc3auFvyWWZ1jA7dvJc1w11H5uk/mp+OxazMBQaRBjXkaFR&#10;IR7QN7o4OvzCEeFZibDSkKLCE0JymTlqyZOUySn/0uClOmEp0ksgiBQClMAlJTs9Dp0tyo0oB2Tx&#10;vI27v7EoeTdbj1F1R22va/YT4n2z/V2uWnRjej03Hxme228NLndybNG/5vqPcsvrADGssbAZAOn8&#10;p/f+ztVSUrkT403IRqAHhbL6pt61Rj5OX0wMdewtxdzzqxtp9St7P5D9n9vYtt/1c67ZayzqHUMj&#10;KcdbYud9Ij/tOwj066v5DqVs/Vzo7ndD6dbiXNxMtlFZc9zBZXYNzrmMyqXbXO9J1j/StrsrsrV3&#10;qFnWMMBzrOnPn2tLReCXn2sa2prnbtzvzd6XHvIUy8AJjGzY8acazB6ngOwKui2jH6jmvdXbV9HF&#10;srrrNmTk5ONtfXV6X6P9JRWy39LsWHjOysrrFuLny/Mqt9Jz2QTLDL349n6Lax1Lmuqq/Q7/APCL&#10;uOn4OWzLOZ1K1tudZV6bBW3ZTVUD6j6cdji9z322+/JyLH/pdlVf0KlyfVGO6d9Z7MrHNYfkNFlj&#10;r9xqBltXu9Itsbtn6bU3Tc6nue6RxajQC+n/AHzWdgfWbGtNWJc0U+p7cZwqNZYf3fTa13q/2PTX&#10;OfWHC+w5T3uO1+9rgIH04LiAWx/I3r042dcbUd2HitJHufXaXfPbFbv+kvN/rgbjbGRAexxDQ1pa&#10;Id7j9J1m5SY5XMbC/wB0bseWFYzuaN+o8TnPkgO+YKCVYrbvxq3d4A+UbSgEKXH1HZq5Rse7Apip&#10;FRUjExKZOU0JKf/T4MJBIJ0ksgrGHT9oya6jw9zQfmdqrhanQw1uT6pgbBoT2cf/ACLE2cuGJK6E&#10;eKQD0Vzw26y0R+irIrA8SPs+N/0n71lddoacK1sQGltQ0j91rR/Z9q1Kx6lYe3QT6x7gCPTx/H26&#10;+qsv60P2dNawaG2zZ4xPud/1CpD5gPFvmgCfB7To+Qa+iYZr922hrdPFn6N3/UrKwsxt/VR1Drdg&#10;wsXHcW4NNnt9S06es7+o3+Yo/nbP5xZ3+LXrLcjp1vSrzNmE42Uz3qsPvb/1u7/z6u5roqsxH45b&#10;7LHb+Jh0y1/9lLh4ZmJ6JjkEoCQ/S/lJxsy3o1jn2YvWBjXuBApttIpb/Kbj3hvp/wDW3rieo4zz&#10;faLupY2Vv+lZVbIcP6p+ivQsjMysek13A5TgZIsYy5jgPcz6e26t+7/jFyWcw9TvbinFqDHvD3/o&#10;wwS0uO57a/c9vv8A5tzlJwxGvEGT2zRNihtc+K/8H23R6P1C67pYa2bBTDWv5BH5vuXC/XDI9XKa&#10;wn3AuJ+XtC9By8vG6X0n0qor2DSABAaPAe1eUZuSczLsuGoJhk+H/mSWCNyMugYOZn6OHrJ0aWbc&#10;Zo7hgPy/86VV/wBIwtDYG35FY4ZWGD4t2grOdyfiVNi3kWrl2AYFRKkVEqViYkppTlNKSn//1ODC&#10;UqIcnlJKQGFexCAwntMGO8rOBWj0wepeK+3I+AUeX5SyYvnDu4OS94cGgbzzJ03QG7P7FbWNWR1+&#10;4X5HoNM11CB5yfe//pLSvt+z1HZ7D9Fp7D97T85/8tYmSxxutJPAcJ8NPVVWA9VtuXy01PqfkWY/&#10;WWvrJDzW4Aj/AKQXrHTetMY8U5XsJ4J+ifgf5S8p+qVRs61WI/MM/kXp12JXbjtY6NGgAlPzn9ZY&#10;7LeXH6uj3Lt5X2axvDTu1mFz/UcnAwa3WWObW8yB4x/JCxMvpfWKnE4mQ4MHDdxXP5gyw8/aiS8c&#10;kmUz5uzNfCOrX+tH1gszP1auWsOriedvYf2lk9OxxZZXP0TYB8h7nfkQMxxfe4rUwKiKKHNE73uP&#10;yG1isVw4xXVpkmeUk9Gy1pNltnd5cfv/APOVnXDbY4eBXQnC2V1uJhz2Fx+IP0P81Y3UqdjmP7kQ&#10;7w3D/wAkzYhil6q7qzR0vs0SVEp0xU7AxKZOUySn/9XgUiIEpgUz7WM+kQPLkpJZjhafRz6ebTMA&#10;mXAHmADvWJ9tc3+abDuzzqR/Vaug+rvS7Xt+2ZT9jshpbRWdbHtH07GN+l7nfo2OUeU1A+Oi/ELm&#10;KT5VxtcGQNodE8fRG57v7Kp5xFODdafpvY98+BsPpM/6tblHT63Nstft9OqfVc0y1jWH3sbZ+f7/&#10;ANHv/wANk+r/AIPFXNddyDY99QG3VjnN4gH+Zr2/m+xu5VoD1AdtS3Jmok99Am+ooYOvVB/LmENH&#10;mPcvTr2ljIGrOxXjfS827BzKs6n6dFnqAfvNGllbv69fsXsVGVTlYlWVjnfTkMFlbvFp7O/lN+i9&#10;OzxIN91mCYIodC5lt9rQ7mB25XHddvLrXDgn+K6/LyK2ixuyHcSDC4/q1Ze91jWw0fx0UcN2eXyv&#10;L2M3XkHiQD8OF1/RMZvoNssEiovG3yI3LKPSHtqsteNCwkn4arp+mUn7D6joaDUCCeNzm+539lim&#10;yT9ADXhCpknq5+fa5wx7eGOc4On91rnM3f8AfVjdSta3EpsgOIJqsadJj6Lx/WatXPsqdl1Y7PoM&#10;a2SezawbXv8A61li53qd4sc9o0ZvIaPJg/8AMkMQ1H2ozHQ/Y1vWrPePiE+4HUGVVJSmNRorTUts&#10;EppUGvnR3PipSkl//9bzy5xaz2/SOgVVolpHBRbnzZt7BQMAgoqZY2z1Wmxu9oOreJA7f2lt1Z2Q&#10;6g5ZsDMjI9rXjTY2fRqZU0fQ9Cv+ZasLh4cO/wCULXoaL8drGj3V7XjzEe5rf5SizDQFlwnUu7T1&#10;hlHRLN7WimoNdTQNSQz21C137n0PZ/hLbf8AjFzNrLS03ZB3WXWvtsJ8Wt3f9VYtl+JvxxU8fo2C&#10;rdHG1xa7f/V2ixZnVrG766ho4t3vB/l/pT/3xRYxZ06nVlymvoNGhS3bXtPJGvwXef4uuqCyq/ol&#10;pJdWDfijX6B/nmz/ACXe9cKO60Og9Vs6R1jGzWRtDvTsDhI2P9u+NzPdU79Kz+Wp8kBKNMGOZhKw&#10;+iZeCx2S5pkhw7fBCyfq+bcUl1exjnNJc4QAGme/7yl1vqRzsrG+rlT2Ovu9Nr+pPDg5rnAZ3Tsg&#10;Oa/+Z6g6uyrKq/Rvq37Gf4Jcv0rpo6t1Fv2nq2LdQ4XG3DrsvDwDvc+uhmXXTtY6vft/S/zH6NQD&#10;lyP0vwbH3v8Aq/i7vXKcenp9rG1kn0nOIA8P0de4/uuttYsnNt9DGawuOypjGEjwYG7/APPsV36x&#10;Mx3dRx2V2OsfLXODgWxWGCuhsO2ua1v5lP8Ag1g9et/R+m07uBHz9v8A5JMlHURXjIZAyP0aDb3t&#10;oyM6zVz5a0eG6Hf+e2NWHY4ljQ7kEyfjC1M4tbi4+IDqR6j/ABk/R3f2W7lkPducT9ysYx1a2U9G&#10;KSSSkYlKUqKSSn//1/M7DL3HzMKMyn7n4lN/tRUoOMeY1V7DzPRcxwMBpg+QJmf7Dln/AJykzj7/&#10;AMibOuHVdC+IU9xhZeHl43oWn0rgx1bfAtB37P8AjK3e+r8zYuU6gbBmvbZG4NAMajT2+0/uPZ72&#10;q7076FX/AFpVer/02j/ih/1b1Bh+c1sz5/kF7tdpScA4EHgqLPzvip9j8lZazvYNrcjAp6h1C9uS&#10;3Huqxslw3i+ikb304zGM9P168n0/T9X1f0H+DROnZLxQ/Jq6f6uTjWtybm0tAxm4+O6uxj2WWm9l&#10;FrbPXp9T6D8Wz0v03qqh9Wv+9v8A9Njv/P8Ahruh/wCJX6+f+nPM/LWmqef6v1Wq7qVDsUi2rJb6&#10;zXEy7a4FzWOI2/pm/wCF/wBGsjqlzbLpbrJDRHEA6/8AUKt0vjF+Nv5WqF/8434/wVeVcbZjfA0M&#10;rIdZk2PMmZbJ/wA3/qQqqnb/ADtn9YqHdWI1WjBK71UmUlFFapJJJJT/AP/ZOEJJTQQhAAAAAABd&#10;AAAAAQEAAAAPAEEAZABvAGIAZQAgAFAAaABvAHQAbwBzAGgAbwBwAAAAFwBBAGQAbwBiAGUAIABQ&#10;AGgAbwB0AG8AcwBoAG8AcAAgAEMAQwAgADIAMAAxADcAAAABADhCSU0EAQAAAAABugAGAAAAAAAA&#10;AAAAAAAAAAAAAAAAAAAAAAAAAAgAAAAAAAAAAAAAAAAAAAAAAAAAAAAAAAAAAAAOAAAAAQAAAAAA&#10;AAAAAAAAAAAAAAAAAAABAM5lrgAazLUAz9wCABZ+4ADRUlUAEjEKAAEAz6BAABHGTADTdW4ADmWu&#10;ANfHTwAKlysAAQDZOLAACflAAN3OggAIjF8A4mRVAAcffgABAO2NuQADJj4A7Y25AAMmPgDtjbkA&#10;AyY+AAEBLjF+//sGwAE0MJf/+w0MATovsf/7E1gAAQFAyZD/57RqAUDJkP/ntGoBQMmQ/+e0agAB&#10;AUQoCv/DClkBQa/q/8HpgQE/N8r/wMipAAEBC7G3/58DmQD7DQz/oJ5eAOpoYf+iOSMAAQCpZ+7/&#10;qfsNAKdeCP+raqAApVQi/6zaNQABAIk+F//AwtAAh2xu/8dPogCFmsX/zdx0AAEAemBIAAAAAAB6&#10;YEgAAAAAAHpgSAAAAAAAAQByukMADtjcAHK6QwAO2NwAcrpDAA7Y3AABAH7qZwAgJyQAgKzEACDX&#10;9QCCbyEAIYjGAAEAk5I5ACckcQCTkjkAJyRxAJOSOQAnJHE4QklNBAYAAAAAAAcABgAAAAEBAP/h&#10;DxpodHRwOi8vbnMuYWRvYmUuY29tL3hhcC8xLjAvADw/eHBhY2tldCBiZWdpbj0i77u/IiBpZD0i&#10;VzVNME1wQ2VoaUh6cmVTek5UY3prYzlkIj8+IDx4OnhtcG1ldGEgeG1sbnM6eD0iYWRvYmU6bnM6&#10;bWV0YS8iIHg6eG1wdGs9IkFkb2JlIFhNUCBDb3JlIDUuNi1jMTM4IDc5LjE1OTgyNCwgMjAxNi8w&#10;OS8xNC0wMTowOTowMSAgICAgICAgIj4gPHJkZjpSREYgeG1sbnM6cmRmPSJodHRwOi8vd3d3Lncz&#10;Lm9yZy8xOTk5LzAyLzIyLXJkZi1zeW50YXgtbnMjIj4gPHJkZjpEZXNjcmlwdGlvbiByZGY6YWJv&#10;dXQ9IiIgeG1sbnM6eG1wPSJodHRwOi8vbnMuYWRvYmUuY29tL3hhcC8xLjAvIiB4bWxuczpkYz0i&#10;aHR0cDovL3B1cmwub3JnL2RjL2VsZW1lbnRzLzEuMS8iIHhtbG5zOnhtcE1NPSJodHRwOi8vbnMu&#10;YWRvYmUuY29tL3hhcC8xLjAvbW0vIiB4bWxuczpzdEV2dD0iaHR0cDovL25zLmFkb2JlLmNvbS94&#10;YXAvMS4wL3NUeXBlL1Jlc291cmNlRXZlbnQjIiB4bWxuczpwaG90b3Nob3A9Imh0dHA6Ly9ucy5h&#10;ZG9iZS5jb20vcGhvdG9zaG9wLzEuMC8iIHhtcDpDcmVhdG9yVG9vbD0iQWRvYmUgUGhvdG9zaG9w&#10;IENDIDIwMTUgKE1hY2ludG9zaCkiIHhtcDpDcmVhdGVEYXRlPSIyMDE3LTA5LTExVDEyOjI1OjQ1&#10;KzEwOjAwIiB4bXA6TWV0YWRhdGFEYXRlPSIyMDE3LTEwLTExVDE1OjQxOjQ1KzExOjAwIiB4bXA6&#10;TW9kaWZ5RGF0ZT0iMjAxNy0xMC0xMVQxNTo0MTo0NSsxMTowMCIgZGM6Zm9ybWF0PSJpbWFnZS9q&#10;cGVnIiB4bXBNTTpJbnN0YW5jZUlEPSJ4bXAuaWlkOjJhNzgzODlkLWEzNmQtNGZlZC1hZDdmLWRm&#10;ZGEyMTdhM2UwMSIgeG1wTU06RG9jdW1lbnRJRD0iYWRvYmU6ZG9jaWQ6cGhvdG9zaG9wOjg0Y2U0&#10;YWQyLWQ3MjctMTE3YS1hOTAyLWQ1OTE1Nzg2MGFiNyIgeG1wTU06T3JpZ2luYWxEb2N1bWVudElE&#10;PSJ4bXAuZGlkOjM0OTYwMTliLWI3YmYtNDdhNC05MDM3LWM2NTNmYWE3YTBiMSIgcGhvdG9zaG9w&#10;OkxlZ2FjeUlQVENEaWdlc3Q9IjAwMDAwMDAwMDAwMDAwMDAwMDAwMDAwMDAwMDAwMDAxIiBwaG90&#10;b3Nob3A6Q29sb3JNb2RlPSIzIiBwaG90b3Nob3A6SUNDUHJvZmlsZT0ic1JHQiBJRUM2MTk2Ni0y&#10;LjEiPiA8eG1wTU06SGlzdG9yeT4gPHJkZjpTZXE+IDxyZGY6bGkgc3RFdnQ6YWN0aW9uPSJjcmVh&#10;dGVkIiBzdEV2dDppbnN0YW5jZUlEPSJ4bXAuaWlkOjM0OTYwMTliLWI3YmYtNDdhNC05MDM3LWM2&#10;NTNmYWE3YTBiMSIgc3RFdnQ6d2hlbj0iMjAxNy0wOS0xMVQxMjoyNTo0NSsxMDowMCIgc3RFdnQ6&#10;c29mdHdhcmVBZ2VudD0iQWRvYmUgUGhvdG9zaG9wIENDIDIwMTUgKE1hY2ludG9zaCkiLz4gPHJk&#10;ZjpsaSBzdEV2dDphY3Rpb249InNhdmVkIiBzdEV2dDppbnN0YW5jZUlEPSJ4bXAuaWlkOmJiOWYz&#10;YzFhLTEwZDQtNDBiYy05YTk2LTQyZDIxNGY2OWU2MSIgc3RFdnQ6d2hlbj0iMjAxNy0wOS0xMVQx&#10;MjozMDowMisxMDowMCIgc3RFdnQ6c29mdHdhcmVBZ2VudD0iQWRvYmUgUGhvdG9zaG9wIENDIDIw&#10;MTUgKE1hY2ludG9zaCkiIHN0RXZ0OmNoYW5nZWQ9Ii8iLz4gPHJkZjpsaSBzdEV2dDphY3Rpb249&#10;InNhdmVkIiBzdEV2dDppbnN0YW5jZUlEPSJ4bXAuaWlkOjJhNzgzODlkLWEzNmQtNGZlZC1hZDdm&#10;LWRmZGEyMTdhM2UwMSIgc3RFdnQ6d2hlbj0iMjAxNy0xMC0xMVQxNTo0MTo0NSsxMTowMCIgc3RF&#10;dnQ6c29mdHdhcmVBZ2VudD0iQWRvYmUgUGhvdG9zaG9wIENDIDIwMTcgKE1hY2ludG9zaCkiIHN0&#10;RXZ0OmNoYW5nZWQ9Ii8iLz4gPC9yZGY6U2VxPiA8L3htcE1NOkhpc3Rvcnk+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xYSUNDX1BS&#10;T0ZJTEUAAQEAAAxITGlubwIQAABtbnRyUkdCIFhZWiAHzgACAAkABgAxAABhY3NwTVNGVAAAAABJ&#10;RUMgc1JHQgAAAAAAAAAAAAAAAQAA9tYAAQAAAADTLUhQICAAAAAAAAAAAAAAAAAAAAAAAAAAAAAA&#10;AAAAAAAAAAAAAAAAAAAAAAAAAAAAAAAAABFjcHJ0AAABUAAAADNkZXNjAAABhAAAAGx3dHB0AAAB&#10;8AAAABRia3B0AAACBAAAABRyWFlaAAACGAAAABRnWFlaAAACLAAAABRiWFlaAAACQAAAABRkbW5k&#10;AAACVAAAAHBkbWRkAAACxAAAAIh2dWVkAAADTAAAAIZ2aWV3AAAD1AAAACRsdW1pAAAD+AAAABRt&#10;ZWFzAAAEDAAAACR0ZWNoAAAEMAAAAAxyVFJDAAAEPAAACAxnVFJDAAAEPAAACAxiVFJDAAAEPAAA&#10;CAx0ZXh0AAAAAENvcHlyaWdodCAoYykgMTk5OCBIZXdsZXR0LVBhY2thcmQgQ29tcGFueQAAZGVz&#10;YwAAAAAAAAASc1JHQiBJRUM2MTk2Ni0yLjEAAAAAAAAAAAAAABJzUkdCIElFQzYxOTY2LTIuMQAA&#10;AAAAAAAAAAAAAAAAAAAAAAAAAAAAAAAAAAAAAAAAAAAAAAAAAAAAAAAAAAAAAAAAWFlaIAAAAAAA&#10;APNRAAEAAAABFsxYWVogAAAAAAAAAAAAAAAAAAAAAFhZWiAAAAAAAABvogAAOPUAAAOQWFlaIAAA&#10;AAAAAGKZAAC3hQAAGNpYWVogAAAAAAAAJKAAAA+EAAC2z2Rlc2MAAAAAAAAAFklFQyBodHRwOi8v&#10;d3d3LmllYy5jaAAAAAAAAAAAAAAAFklFQyBodHRwOi8vd3d3LmllYy5jaAAAAAAAAAAAAAAAAAAA&#10;AAAAAAAAAAAAAAAAAAAAAAAAAAAAAAAAAAAAAAAAAABkZXNjAAAAAAAAAC5JRUMgNjE5NjYtMi4x&#10;IERlZmF1bHQgUkdCIGNvbG91ciBzcGFjZSAtIHNSR0IAAAAAAAAAAAAAAC5JRUMgNjE5NjYtMi4x&#10;IERlZmF1bHQgUkdCIGNvbG91ciBzcGFjZSAtIHNSR0IAAAAAAAAAAAAAAAAAAAAAAAAAAAAAZGVz&#10;YwAAAAAAAAAsUmVmZXJlbmNlIFZpZXdpbmcgQ29uZGl0aW9uIGluIElFQzYxOTY2LTIuMQAAAAAA&#10;AAAAAAAALFJlZmVyZW5jZSBWaWV3aW5nIENvbmRpdGlvbiBpbiBJRUM2MTk2Ni0yLjEAAAAAAAAA&#10;AAAAAAAAAAAAAAAAAAAAAAAAAHZpZXcAAAAAABOk/gAUXy4AEM8UAAPtzAAEEwsAA1yeAAAAAVhZ&#10;WiAAAAAAAEwJVgBQAAAAVx/nbWVhcwAAAAAAAAABAAAAAAAAAAAAAAAAAAAAAAAAAo8AAAACc2ln&#10;IAAAAABDUlQgY3VydgAAAAAAAAQAAAAABQAKAA8AFAAZAB4AIwAoAC0AMgA3ADsAQABFAEoATwBU&#10;AFkAXgBjAGgAbQByAHcAfACBAIYAiwCQAJUAmgCfAKQAqQCuALIAtwC8AMEAxgDLANAA1QDbAOAA&#10;5QDrAPAA9gD7AQEBBwENARMBGQEfASUBKwEyATgBPgFFAUwBUgFZAWABZwFuAXUBfAGDAYsBkgGa&#10;AaEBqQGxAbkBwQHJAdEB2QHhAekB8gH6AgMCDAIUAh0CJgIvAjgCQQJLAlQCXQJnAnECegKEAo4C&#10;mAKiAqwCtgLBAssC1QLgAusC9QMAAwsDFgMhAy0DOANDA08DWgNmA3IDfgOKA5YDogOuA7oDxwPT&#10;A+AD7AP5BAYEEwQgBC0EOwRIBFUEYwRxBH4EjASaBKgEtgTEBNME4QTwBP4FDQUcBSsFOgVJBVgF&#10;ZwV3BYYFlgWmBbUFxQXVBeUF9gYGBhYGJwY3BkgGWQZqBnsGjAadBq8GwAbRBuMG9QcHBxkHKwc9&#10;B08HYQd0B4YHmQesB78H0gflB/gICwgfCDIIRghaCG4IggiWCKoIvgjSCOcI+wkQCSUJOglPCWQJ&#10;eQmPCaQJugnPCeUJ+woRCicKPQpUCmoKgQqYCq4KxQrcCvMLCwsiCzkLUQtpC4ALmAuwC8gL4Qv5&#10;DBIMKgxDDFwMdQyODKcMwAzZDPMNDQ0mDUANWg10DY4NqQ3DDd4N+A4TDi4OSQ5kDn8Omw62DtIO&#10;7g8JDyUPQQ9eD3oPlg+zD88P7BAJECYQQxBhEH4QmxC5ENcQ9RETETERTxFtEYwRqhHJEegSBxIm&#10;EkUSZBKEEqMSwxLjEwMTIxNDE2MTgxOkE8UT5RQGFCcUSRRqFIsUrRTOFPAVEhU0FVYVeBWbFb0V&#10;4BYDFiYWSRZsFo8WshbWFvoXHRdBF2UXiReuF9IX9xgbGEAYZRiKGK8Y1Rj6GSAZRRlrGZEZtxnd&#10;GgQaKhpRGncanhrFGuwbFBs7G2MbihuyG9ocAhwqHFIcexyjHMwc9R0eHUcdcB2ZHcMd7B4WHkAe&#10;ah6UHr4e6R8THz4faR+UH78f6iAVIEEgbCCYIMQg8CEcIUghdSGhIc4h+yInIlUigiKvIt0jCiM4&#10;I2YjlCPCI/AkHyRNJHwkqyTaJQklOCVoJZclxyX3JicmVyaHJrcm6CcYJ0kneierJ9woDSg/KHEo&#10;oijUKQYpOClrKZ0p0CoCKjUqaCqbKs8rAis2K2krnSvRLAUsOSxuLKIs1y0MLUEtdi2rLeEuFi5M&#10;LoIuty7uLyQvWi+RL8cv/jA1MGwwpDDbMRIxSjGCMbox8jIqMmMymzLUMw0zRjN/M7gz8TQrNGU0&#10;njTYNRM1TTWHNcI1/TY3NnI2rjbpNyQ3YDecN9c4FDhQOIw4yDkFOUI5fzm8Ofk6Njp0OrI67zst&#10;O2s7qjvoPCc8ZTykPOM9Ij1hPaE94D4gPmA+oD7gPyE/YT+iP+JAI0BkQKZA50EpQWpBrEHuQjBC&#10;ckK1QvdDOkN9Q8BEA0RHRIpEzkUSRVVFmkXeRiJGZ0arRvBHNUd7R8BIBUhLSJFI10kdSWNJqUnw&#10;SjdKfUrESwxLU0uaS+JMKkxyTLpNAk1KTZNN3E4lTm5Ot08AT0lPk0/dUCdQcVC7UQZRUFGbUeZS&#10;MVJ8UsdTE1NfU6pT9lRCVI9U21UoVXVVwlYPVlxWqVb3V0RXklfgWC9YfVjLWRpZaVm4WgdaVlqm&#10;WvVbRVuVW+VcNVyGXNZdJ114XcleGl5sXr1fD19hX7NgBWBXYKpg/GFPYaJh9WJJYpxi8GNDY5dj&#10;62RAZJRk6WU9ZZJl52Y9ZpJm6Gc9Z5Nn6Wg/aJZo7GlDaZpp8WpIap9q92tPa6dr/2xXbK9tCG1g&#10;bbluEm5rbsRvHm94b9FwK3CGcOBxOnGVcfByS3KmcwFzXXO4dBR0cHTMdSh1hXXhdj52m3b4d1Z3&#10;s3gReG54zHkqeYl553pGeqV7BHtje8J8IXyBfOF9QX2hfgF+Yn7CfyN/hH/lgEeAqIEKgWuBzYIw&#10;gpKC9INXg7qEHYSAhOOFR4Wrhg6GcobXhzuHn4gEiGmIzokziZmJ/opkisqLMIuWi/yMY4zKjTGN&#10;mI3/jmaOzo82j56QBpBukNaRP5GokhGSepLjk02TtpQglIqU9JVflcmWNJaflwqXdZfgmEyYuJkk&#10;mZCZ/JpomtWbQpuvnByciZz3nWSd0p5Anq6fHZ+Ln/qgaaDYoUehtqImopajBqN2o+akVqTHpTil&#10;qaYapoum/adup+CoUqjEqTepqaocqo+rAqt1q+msXKzQrUStuK4trqGvFq+LsACwdbDqsWCx1rJL&#10;ssKzOLOutCW0nLUTtYq2AbZ5tvC3aLfguFm40blKucK6O7q1uy67p7whvJu9Fb2Pvgq+hL7/v3q/&#10;9cBwwOzBZ8Hjwl/C28NYw9TEUcTOxUvFyMZGxsPHQce/yD3IvMk6ybnKOMq3yzbLtsw1zLXNNc21&#10;zjbOts83z7jQOdC60TzRvtI/0sHTRNPG1EnUy9VO1dHWVdbY11zX4Nhk2OjZbNnx2nba+9uA3AXc&#10;it0Q3ZbeHN6i3ynfr+A24L3hROHM4lPi2+Nj4+vkc+T85YTmDeaW5x/nqegy6LzpRunQ6lvq5etw&#10;6/vshu0R7ZzuKO6070DvzPBY8OXxcvH/8ozzGfOn9DT0wvVQ9d72bfb794r4Gfio+Tj5x/pX+uf7&#10;d/wH/Jj9Kf26/kv+3P9t////7gAOQWRvYmUAZEAAAAAB/9sAhAACAgICAgICAgICAwICAgMEAwIC&#10;AwQFBAQEBAQFBgUFBQUFBQYGBwcIBwcGCQkKCgkJDAwMDAwMDAwMDAwMDAwMAQMDAwUEBQkGBgkN&#10;CgkKDQ8ODg4ODw8MDAwMDA8PDAwMDAwMDwwMDAwMDAwMDAwMDAwMDAwMDAwMDAwMDAwMDAz/wAAR&#10;CAI5AjkDAREAAhEBAxEB/90ABABI/8QBogAAAAcBAQEBAQAAAAAAAAAABAUDAgYBAAcICQoLAQAC&#10;AgMBAQEBAQAAAAAAAAABAAIDBAUGBwgJCgsQAAIBAwMCBAIGBwMEAgYCcwECAxEEAAUhEjFBUQYT&#10;YSJxgRQykaEHFbFCI8FS0eEzFmLwJHKC8SVDNFOSorJjc8I1RCeTo7M2F1RkdMPS4ggmgwkKGBmE&#10;lEVGpLRW01UoGvLj88TU5PRldYWVpbXF1eX1ZnaGlqa2xtbm9jdHV2d3h5ent8fX5/c4SFhoeIiY&#10;qLjI2Oj4KTlJWWl5iZmpucnZ6fkqOkpaanqKmqq6ytrq+hEAAgIBAgMFBQQFBgQIAwNtAQACEQME&#10;IRIxQQVRE2EiBnGBkTKhsfAUwdHhI0IVUmJy8TMkNEOCFpJTJaJjssIHc9I14kSDF1STCAkKGBkm&#10;NkUaJ2R0VTfyo7PDKCnT4/OElKS0xNTk9GV1hZWltcXV5fVGVmZ2hpamtsbW5vZHV2d3h5ent8fX&#10;5/c4SFhoeIiYqLjI2Oj4OUlZaXmJmam5ydnp+So6SlpqeoqaqrrK2ur6/9oADAMBAAIRAxEAPwD4&#10;hhPoOLJfx2pirXDFV427YqupXFVkqjgPniqwIabYquVSOoriqoF74qiVA6Yqvp7YqqcagYqvpTbv&#10;iq8CmKrgD4dcVXADviq8R+2KaVBGBitNGP2xWm1Wh6YpAVuJ8MUqgUdcVVgBii29hWoxW1gFPcYr&#10;a/Y4ra6oHUUxW1JxUbffipKHYHwxQsI8cVpbxBG2KrTHt0xWlIpTritLDsad8ULlHj0xUtd8WNLe&#10;IJriq1gOuKaUD1xQsIJxVSZQMVWMa09sVUmFcVpDkUOKaa+eKGitKimK0pMvtiqlQ4q6hxVqmKrG&#10;Xviqgw74qtxVYR92KqZG/TbFVMimKtYq7FVvHFWiv04qsK+GKrcVWkmuKrcVdirsVdirsVdirsVd&#10;irsVf//Q+JIU08MWTfFvHFXcSe9cVXAUxVdvX2xVbLuo274qtA2xVsDxxVUU7UpiquFqoxVVRCAN&#10;sVVguwqMVbUdyK4qvoGpTFK4Rt4YrS/0z4YrSqBtuOmLJvFXYq7FVZBtU4qqmmKCVygnt9OLFUK8&#10;tsVWGLFWgpBxVsqTiq0qOmKrAAuxxSFOVR+zik7qKqw7YqAuFO+KVki16DFBQ/pn7RxRS8L3pii1&#10;Ig1xVrptixIWnocWSGPXFBaxQtIB+eKQosmKqRqDTFNKZHt1xVRYdxijq236u+KZc1Mbg1xYrStO&#10;m+KqW+4Ipiqz2xVo17YqpsPEUxVRpirRxVZTxxVTI/sxVTIp8sVaxV2KtGvbFWgD3xVxFcVUyhr0&#10;xVb0xV3XFVpHhirVDirWKuxV2KuxV2Kv/9H4mCv0Ysl2Kqi7DpirezbUpiq7h9GKrJloooKmuKqI&#10;rTcUxVWoCAO+KrwgHXFVdVqP1YqqgUpiqqorTFVTh2p1xTSosZUgDvitKtD3FcWTiD4UxVyjcVxV&#10;ulWP4Yqu4UxVvjT5YotcFB2B2xUleF6U3xYogCnbFW9hirqjFWiN8VWkUxVqg64qptudsVWbdTik&#10;LdjXwxTamQK0GKbbKjrXFVIjFBUyKAnFgQo/LFQp/PFLR6YqoMOuKCFM74qHYqXUHhihSkSvt74s&#10;yoU3pihoqCPDFHVSkWh2xTJSpTFi7FVpUEVxVSK+2KrCveuKrTuMVUiv0YqonqcVWmtNsVUiDXFV&#10;pHiMVaoPDFVmKuxV2KuxVaQe2KraUxV3XFVpHhiq3FVhBxV1CMVaxV2KuxV//9L4o8a4sl/EYq6g&#10;xVUAA6Yqv4164qtdNvpxVTKUGKtqOmKqoWuKqoTtiqoBvTv4YpV1T2xWlYCtPHFkqhCKE70xVf1r&#10;XFXHbFFtgDFbdQdsVt3b3xQS7riheBv7YqrKoG+KqoHc4q3QeGKtFQcVW8aYq0ad8VWkU3xVYR4Y&#10;qsI/txVY3t92KuVR1OKQtIqdugxZWpvudu2KqTCoxQVErT5YoUTSuKrTihYwBrTFVOlMUFrjihor&#10;ioc6imLMof0xixKmwoDioWFeXtimTRUAYsVEp3GKQtpSg8cUFay9aYqoMKDriqmN+u2KrWxVRIAx&#10;VTxVqgxVawFMVUsVWkeGKtUIxVrFXYq7FXYq7rirVBiqmynFVnTFXYq0RXFWuOKu4++Kv//T+Ko2&#10;GLJsCuKtkeJxVUBWlMVVAK98VXUB2PTFVkiUUnFVNF61xSiAnQ4rS/juO1cUKiRVNe2KaVwKd8WS&#10;tGO+KqpNBWlcVcKEeFcUW2B44sW+GKu4Yq75ffirYBxVUVcVVB7YqqgVNMUtlaYrTYX78VbKV7Yr&#10;SkyEdsVpTrvihojFVvCvfFWvTFcVaZQBiqkMUhRbetMWVqLbYoK07jFihiPipirRFK+2KrQOuKrK&#10;DFBdQYoaIHbFICxqb/himSylcWKxl2OKhQbrXFJK3FDRFdsVUWWn8MVUTXFVMrvviqiRQ0xVaRXF&#10;VJhviqm3jiq3FXYqtYCnTFVHFXYq7FXYq1xGKrMVdirsVdiqmcVdiq0jwxVbirsVf//U+LNB4Ysm&#10;8VbAJxVfxA+eKqoFR7+GKupTFKyTdeuKro4964qEesQI3GLJpovDFjTdKAfjiyXKteuKq4QDFVxo&#10;RTFFtBabjpixVB1xVWoMVdQeGKrSu/TFWgN6UxVeBTbFVRUrt0xSiUQrSv34pAXsv04qVgWhrioC&#10;8V8MUrHXkppigoX0j+OKKbK0HhitKffFDeKrG6nFUO1AThVQaQDp1wJUC9dupPbFVnCTwxWloShq&#10;cbUNOv44qpYoWd8NILvbvgUOIoN+uKVFjighbihpuhxVTpXtiqxkpiqkdjvitLWocVUWA3xVTIri&#10;qgw3P68VU8VWFSR74qpOKDFVPFXYq7FVrUp0xVZt4fhirqDwxVxHhiqwq2KrCKYq1irsVdirVBir&#10;qDwxVaRTFVtBirqDFX//1fjAFHcYsnEeGKtgUxVx7YqvAJ6Yppc4+EV8cVpYBX+uKEREvhikIwA/&#10;RiyccVap7b4qqqNumKt17Yotob4sVQD7sVVFA64qvxV2KtH7sVXgbVxVsDcePfFVdVIavY4sgERt&#10;ilxBOKuC7V64qvAH0YqpsKHbpiq1VOKqUilthigocxsu9MKFuw+1sPHAhVWF5RWIFx02wGVJ4bRE&#10;WiXkgLyIyg+IyPjBmMZWPoxVqNtT2yEswLPwj3Kq2FrElGAZ+xyPiBRiPcoLaAkim2PiMzjQzWCf&#10;Ea/LI8bAwSyS2k5lQDTsctjlDAwtQNtLH8TKaHJHKgYlFkkbpCaZT45ZeEtiSZ24i3bbqcPi2vho&#10;gxog/eDjTrXDxoOModoEc1WQccnHIOqPDIUJEK7EbDocsazzUqVGK0tAp88VppvEfTitIaQ1NcUh&#10;aKEb4oIUj1OKFM9dsVUGFScVUvbFWsVUiK9cVa4DFVIimKtYq7FWqDwxV1B4Yq0R4YqtxVaaeGKr&#10;CMVWgEn2xVvjiq07GmKuxV2KrSPDFVtMVf/W+MWLJsDxxVsqMVbCd6YqroBShxZtutQAPHFBU+B7&#10;4oRES0IxQi+JxSsIoMUhtFqKnFK+lBt9GKLdxr23xYt8adsVVQBQYqu47dMVXge2Krqe2KtUr2xV&#10;cimuKVQJ9GK0rAGoHhizCKAFATihvam33YotaaU8MVt1BTFbaoGHyxTawqabYqpEU3O2Ktxwz3Ti&#10;OGItXaox5c2JPcntn5UuJGVrmXhH1IYbZVPUAbNsNOZJpO+laIDDGiXL0rVdqHMLJqSdnOhpgAw/&#10;UvMlwspZS0Kdo8o3bKASxtVup15qGb5ZPgLXIpc97KTzabg38uIFKCoS6lcqKRSFiRU0yQKCVsWp&#10;y/tuSK71OStrluyWCSG9RI4zxlPfCoijD6EMZjlQTSnopxtPCvt7UKayQUVtwD2wArwps0VlFGWi&#10;thK9Og8cNo4Ekkhhl5maw4ITuThsrwIC60eCRQbWVYxTcCu2PEV4GPyQvbFopVMgHSTtlsM1Hdql&#10;ipBvHxNQag5lRmCGiQKg3XwyTErK9qYELGA32xVD0rUDFbWEdcWKiaV8K4rSxhiqky98VUyKYqtK&#10;98VWHFVNhX78VWEfTirWKuxV2KuxVqgxVxpTpiqmRiqzFXYqsPXFWsVdirsVW8Rir//X+M4XFkqc&#10;a98Vd6eKabCYppUA6bYpV1QHqMVaKb7dMWJVESnXv0xQrnFIUjQ/LFk2CAKdsUW6uLFUBriq4dcV&#10;dx39sVVlXb2xVWC4pb4nFNO4nFFLlXfFICqB9+KV6qadMVVK7AYsSW+PfvihrptiruNN8Vd8tsUg&#10;t8iNhufDFeJMbHSJ76QVXjH3JGUTzcLdHEZM0tbe101OKKGcCvIZhzyEubDCAkGr69MyvFGxQ0Px&#10;ZjE7uZEAB5s95cNcMnpNdO37a9snGPVon5LDbR25NzqM4kp9m3bY75YZWaY0k0+pOjH0Imgi6dsm&#10;GiUqQl46iL1RcK7tTbvvkuEMeMt2s/1ZPUdfUr0+nI8ITE2oyROpMvMFX3KfPGmVJvpVxJDIrKCf&#10;Bh2xSnL3LCdbh25Mv7PfFKk3mCd2KMSqjYVxRaaQ30pCGF9z1AxVllnKk8SxzL6pb7WFCjdWCgMb&#10;YcR3A7YEhiN1bSfEJPiw0vNIJoHFaHYdBhjIgtc4BLmBqQeo7ZmQnYcMgqdONa9fDLGK0kU6UxVT&#10;ptigqTb1GKFJ0xSCpkeOKFnU7YqpOKbYqs36YqsIxVTYffiq2hxV3XFWqDFWiPDFWiKYq1irR6Yq&#10;toRiq2gxVaRTFVpFcVa44qtxV2KuxV//0PjaEOLOm+BXqa4rS8Ysm6GlMVVFXbFVUdMUEr6bYsXD&#10;tiq8ioxSt2pTFNtKP7cWK7j74q30xVeB3xVdiqtGKimKVcA1AxWl2LJdxr88Uh3DFSFZVHzxY2rA&#10;jcUxW2qVOLFrvirZXucVWt0wquRXkIjjXkT4YDsx5p/ZaNyKGUgtXp3zFy6gVTsMGDbdmqRLZQ+n&#10;GlGpvTNfOZJdjDCKYzfX6Qqy8OTNUcsiJNnAGEXFneahcVhJjjB3J6U74FI2UNRvLPRU4RqHn47y&#10;DxyUS0TADza4vpb2cvcVfc8a/hmRGDjyyK6RXFyKkFYV7HpktmFWqjThOQEjr7YkoMQjf0ZcKAGU&#10;lfCmQ4mXDS+K1LMElUhPfCCyAZJpNhH6gBIZK98LIRXalolxczD6pJwArUAYOIJMWOCxeOfhOa8T&#10;QnC1FObQx2sikJyWuKGUWrcyXib0ixqMiZBsEUwdL23X1eLSRnd2pthBteFWktrS9tHZColI3A61&#10;ySAHn93C8MpikQjeise+RJpMo2x69jMUiv27448htpyYxWyiV5gOO/bNhGQIcAiipEVNKZYq1wBt&#10;0wLSgdsUUsYV77YoWldutcVUaUxVScGu++KqTDviq3FVpFe+KrcVdirsVWt0xVSbrirWKu98Vdir&#10;R98VWGh7YqpnFXYqt44q7jiq2mKv/9H4477b4tq6nia4quC4qvK+IxVclCKYotUCk7DFiu4kVxVs&#10;CpNMVcV8ScUtU3xQ2oOKr6DFXUGKrsVbAqcVRCdtsUq4B7bVxZLh79cVVOPfFBXgV7beOK2v4iu2&#10;LFretKYqvAp88Vdxq2KtkdumFWoYXuJvTjFR3PhkTLhDIQtmenaUsYARPUk6mQb0rmFl1B5Odh04&#10;LN7DR+Y5GjyDwzAlPey7OGKglHmG4/RaEyf3rfCI+++wyBnbbw0w20spLtHubpuA3pG/gOmILGmP&#10;ajqgsTIkL8VAI45MWWmZ2eXX8k+pXRIDAV6nMmIAcCZJKf2Xl9nCFkqdqHDKROwZRh1LMbXynczo&#10;BvHD3JG2UGXC5EcVhCXX1DSz6SRiSYdWWnbI2ZGmJiAkt3rDKpYW7im1ctGMsZTCWvcvLRgD8QrT&#10;LBGmPEj9Mu3jkAIIAO+JZAgszt7k1X0vgJB+LIdWwgMW1WCcTlwa8iSTk7azFL1S6kdAleA+0e2C&#10;2BFMg06K4MqqSTQ7CmQlssSzC3ub2I+hcxu9q5oRTamQEi2U3d2UVvS7tWVY/tSIMvthZtKNUt49&#10;RsmlhSksS9eu+RMmdPOJ1dleKT7aVDDxOC7YFLYiy8lPw8eoy7HOi4+WAPJc4PVdvE5sAbDhmNLG&#10;Ucak74sbQ7LXFK0rQCuKCFNtsUKJHU4qoneuKqfXFVhFMVaxVqgxVogDFVuKtUJ74qpke1cVa/2O&#10;Krd/7MVdiruuKtUGKrCBirVBiq0imKreu2KtcRir/9L47Afdi2rwg74quFBitrqCm+KLXKBixVth&#10;iq07nbFXUPzxVqhGKtd/oxVUApirfhirajc4q2oIJFPpxVVAHTvilWC06YppWH68UuFfDpiqqCSN&#10;sWJKsg2NfuxQqCnYUrirqCtaYq309sVcN8KVrAlgqipbanzxtHN6J5f0Lhbi5lFGNakjt1zAzZXZ&#10;YMHEGUWFujuYbRaOBV5BuCMwJyLsceMRTOS8i0iN+QDykEIB1qcpItyAbYO2n3eqXb6prFXhFQlu&#10;woRx6YOGmJKS+Y71IrZjCvoBRTf26ZZEFrnMAPHBHc6jM0rn4CxH3ZkABwzuWQWWiqnFuHqyEikQ&#10;G/zxuk09d0Ly7HHCLzUytrAor6Mvwk0FR+rKpZK5NsMe27EfMHnRJLo2GjxNFbKOL03BI2rhx4+I&#10;2UTy8OwYDqsUtzIJbaJkcr8Rp1OZXCHFs2lbR3ZpHOjEeNMFoq0G1peeoBE/FfCmNpITe3s504Mz&#10;cv5sHNMQ9B0rTXu41CDiffA3c1PU9GnKsgP2RTpgu1lEhh11JPYo0IBWu3KmFrpuw8wx2U8YnUvX&#10;cnIyBK09V0PXtI1OWO2mmRPV2oxG2VkENoIITq90eGGT0Uo0N19mQdKYeO+SOB51fNLoeoxxSVNp&#10;O29OlBkmKVeYNJiJhv7P+7mq7gb7Y3TAi3m1+zwTq1CFY/GPbLY7tZCukiugaOhDdcyMeTei4+WH&#10;VSKg1rmYacaurgARsKYEEqUg6YotDsCemKFMjqMVUiOvjiqiRitOrtSnTFNKZHfFDWKu64q1QYq6&#10;gxVawFcVWGg7Yqs6+2KreJxVrFXYq1QYq6gxVaVPbFVPicVapir/AP/T+PCnpi2WrbEbDFbWhSTi&#10;hUVfHFC7v/DFV56YqtBp9OKrga4q4iuKrafFiq7FW8VXqK0A74pRATamK0tpTFNK1DilegrsRiqr&#10;Sgp92Kleldq4sFdR1xVcB0GKryPDFWuNeuKrd60AqcUSZT5f0j1plnnUFOoBzGzZaFOXp8T0C7ug&#10;RDp9kh2YCRl6cTTNTKRt3eKIAZdZ2cFlGLe2A+sDeSQb7N1yBnTaYsd1O0RtQ+KBp0HEjj44iYkg&#10;wpT1O8ht7dpbxgiqu0J2PTJcLGUwA8N1W9bX7pre3BjhXfie9MuBADikGRRNhorkLFEu5P2R1yqW&#10;Rshhrm9J0rS9O0K3F9q0YmugPgXoRUVB3rlXGS3cAixPXtb1HXbn6osjLakcQKbADp0zIhEc2vJL&#10;egxee20zy+xE7LcTOOfwnep9skCWsgAJHJqzTOWt42jHZaZdw7NRlakl+88gjdCWPemQMq2URtPL&#10;XRbud1YHgrbiowcTaMQZ/oHlJ7p1WaEla7mnXIyyU2x09vZ9I/LaT0w1ugQndRQ5WdQHLjpK6K2s&#10;/l5LHbtIYKOo3265COcNktNbxvXfJMhDO9uWUDcUy8ZLcLLpyOjxnXNAaylLm1bgvfwy0EOHOBDE&#10;47W6huVuLZjGa1AHUZZYIpoiCC908q67dXdulnqJaSRQFgY9vnmKRTmw3FInzLpb3djOZB+9jU/V&#10;mp+rJRILCcKYbpFybqxu7KXeWzTiB3rkjFp6sM1q05oy8aSLsQclCVMJA2w+2ke3lMTGgrSmWX1Y&#10;nYJwRzFR0zNwy4g4E40XAU2yxrKxgCN8UIdhSoxVDt1xVRbbFNLKHFQVtN8UtEUxYla3TFVmKuxV&#10;2KrSKnFVpHiMVap9GKrSp8cVWcCO+Ku44qtxV2KuOKqZHjiq3iMVf//U+PgUUxZr1GKF+KtjrirR&#10;BririPE4q2q/Tiq7bFW8VdQ136eGKu27bYq2BU0xVVRSCDikIjriyapTFV4B64qrL2rii1Q9vn0x&#10;UlVUV/rixVBtiq6hPyxVfQ7HtiriCxr0GKUZpdlLqF4kUQ6MOR9q5XllwhlCHGXsosYbOyWFF/0g&#10;givzzU5cm7vMOGohMtJ0c2UDXt0p9WcFYxTv2/XmLxWXN4AIsm0uxkt7Vrq4UiaQEcT1pkZS2ZY4&#10;bWpRSWVjFPdX4AQI5jDGnxAVGOIIymnzzr2pT+ZdXmERItj8KJ2FNsyQQHDoko2x8tiwjV/TLSt+&#10;2O9cpnkN7OVHHTOdH0uLTo21K+opCkJEdjsNtsrJbgAd2D67qMmpzvdSN9WgjqgWTaoHT8MvgKDj&#10;zNvPNR82WdorRWZ/fVpyU1BzIjjJFuPOd7BIbXS9Z8yXCukbySMdmoaAYZSEQiGEyL2zQvyl1a4t&#10;kkkXc0qOOY2TVgdXNx6El6XpH5GyMBcS2pZgf5TmJLWgObHs7vejeX/yVurqVfXg4RqaKCKbZTPX&#10;3ycmHZoeu6b+T1xCVEVuQiUHIL4Ziz1MnMjpYRD1Ty9+XlyroXQIsW1COuVeOSmcIx5Mn1byJZzq&#10;qPbhjSjHthGY21DEC8s178qIFRy8AZHFQAOgzKGcgLLFEvmfzh+WAhndDamaBqkgL0GZOLVElwM+&#10;hvk+cfMHkQ6c80sMJSh+FadM2ePLxB02bTygWH6VPNbX4SZTGUeiFthgm1RNF60s8WpwQ27r+8UU&#10;Vz0OURlRcgx4g8S1eO48teZYyd4L2ashHSgzNHqDgS9JWapwmujOvxRztVQMxwd2VW871y39CcSI&#10;KBmrQZkwLVPmiLKVZoh2NOmWY58MqaM0bCuTQkZsCHBpSb/awIQ5rXFVJlrvikIZ6VpiyLQp4Ysa&#10;aIr0xUFaymmKFP3xVaR364q1Q+GKtYq7FXYqtIxVqh8MVaxVYfliq0iuKreJxVrFXYq1QeGKv//V&#10;+P2LNteuKF+KuxVscu/XFVwHtU4qvFaUGxxVcUNKnFKn0xQ2NzTFV1KbdMVXKDXrXFSrJ1xTFU4/&#10;j2xZOpvTFUQoCr0rirqjbFgrBST0xVWApiq4DFVRTXYYqqcag1xKVIK7MI0UtyNKjCeVsd7p7R5J&#10;8svb2hv5SqDgSxb23IzVajP0dxosG1lkdranUrxriJStvbgPzPRuO5oc10iSXbiIekaJYxeYJXku&#10;I/SsLaP1IOewLL2B+jJGgEA2aVZOdzdSTyD09NRaKhFPs1GxyAjZZylwh4R+YF+2qagdP08+nbAg&#10;/ed98tsRDjSJKhofl/T7C3EswBl3J3Fd8rlNyY4hVpsJ4pJKqhS3jFQTsCV7A5US2Qje6Q63r1oE&#10;fUNSPGziHFLcmjFh065diFlqyd/J83eZvON35kumtdMLRWleKxkbkg0rmwjjERZcGUjkOz0v8pPy&#10;H13z1qcDyWb/AFd2HJnVqdd98xcuqrYOyw6C9y/VLyD/AM4raTodnbyTWaNLxXeg6kfLNTkzmRdj&#10;jjCG1PaNP/I2ws1DvChQfsigOYxFuVHMOQDIovy6tLZQEtgqdtsqMSzOVNYvJUNU/dAL7CmCMaU5&#10;9maWWg2sEARoQTh4baDkNrZtIiir6aBVODgXxOLZKbjSw1VABJwCNNsRQSfU9CaS2ZWUHbocnK6Y&#10;XZeC+YPLNwJZB6YeMk/DTfBGRDdx3s8S8y/l/p99yX0OErVrXLoaiUS15dPGQ5PkP8wPJEejXRZo&#10;eJqTG4FKDNxh1HGN3Q6jScJtitpOsKW8ag8+iydhkptERRY758szd2AmI5TwKWVx45bgy9GjVY+o&#10;eY2t2720SFqTW4+LLJii4kJbKWp2X1u3WRSC/GrfPJwLEx6sQti8MzRt8PE0GTltuwItPacl5eOZ&#10;2CfFFwMooqJy1hzUm61xRSkx+g4qEIwNcUrcVbxYrW6YqsHTFW8VdQdxiq1gKbYqptiq3FXYq7FV&#10;pBPamKu44qsIFcVWkUxVTPU4q1irsVf/1vj6MWS8DFV2KtjbFV3X5YquXriqqKYq5mFB4Ysuijix&#10;dUjp1xVfXxxVUUHFVZV74sgFXpilcB3riqpvQ7dRirlUbEiuLBFgUGKt1piq9dx4YqvQGuKqh2BO&#10;EKzryTobaxdxpw2JG5HjmJqcvCHN0+HjIL3y60k2kUOjW5BkJCSU32bNFKZkXooYhEUrm0g0qOz8&#10;vRr/AKSkg+sN/kvhhzTMVszi6hjtI00a0iYRW37x5ANqHciowZPVyRCNbvO/NmtvGradaOvoruUH&#10;Xfrk4AxG7XlnxHZ51p2jHUZTLGhDDdiw60OVnctsIikZfacqTNHXgqLUt0G3XIEtvBYYZe6qolez&#10;tax2kSl2c7io67/RkgxOwp88/mH5lfW7/wDR1iHMVVHEb/ECBtTNpp4gRsuBnkZS4Q+kP+caf+cY&#10;tc/MLU7S+vrQx6cGDP6iEVANepzA1ess0HdaTQxhHik/cTyN+UHlryLpNtaafZKk8aJzcUI5Ab9B&#10;45qZyJNuXKYGwejpbiIKioKDbYYASWkor0FenL6ckAiyrNaRuoXiKeOT4QjiNqDaeAtQBtgMAniK&#10;kIVUUI28cjwralJbxyKRStemRMVEiEPDpsSsZGG46ZKMAylmJSi9QFmSm24GGVUsS831G3jkuHRk&#10;qanfKBzcmW27yjzJoMfqNME+Jd1Ixk245XzfOv5heTrfXLOX1ErLEpC4cMzArmgJDk+OfM2itoXN&#10;AtPT2UjNrDJxB57Li4JMUaeG5tVjudw60ycZcJap77PEdWt5NN1SfiOEF09Er4ZnipB1s4cJR1rK&#10;phkAFWUbHIHZQxnUYat667Ohq+XAm2jJFEWTiaEEnem4y3EeEuPmjYXutDmw26OJVKDntTFVBvb7&#10;8CqTg9fHFVAqa4qu44sVpGKtUAxVx3xVbQjFWsVU3+WKqeKuxV2KuxV2KqZ64q7FVMj6MVW8TirX&#10;E4q//9f5A0GLJwr9HbFW8VcKmtRt2xVUWg64quqoxVsHr8tsVcen04pWYobArilXWPxOKaVAtOmK&#10;0qKaDFKt1pXpirdPDpirYNdsUWrKvTwxYq4AO3hiq4KfoGKqw+WKrwprsMUroIXuLiOJFLcmHKmC&#10;RpQOJ9U/lr5bhsrSS9nonGLktTTcZodXl4pU9LoNNUbZnAIZLu+1YI3FIy8TnpUVO2YXFWztBGha&#10;R6PLHquqSarMpae6ARB4EE02zIHJwybNs182a/ZeUvLqSXIP6Vuy0NNq/EABUfTgA9WyzlwxeI6N&#10;plxqUY1K8NZJmO3Q07bYc8uga9OOIWWVXLxaLp6m2Slyx4natFzHlKg5kIWXlmv6xPcqbGGv1ivJ&#10;5KbFe/4ZCJ6tswIvHvOOvQaRpDWsRJu5GIPE70bY/rzZYMN7lwM2SjQZh/zjH+RGo/mf5pt7u8tm&#10;ex9TmS4p9lq9T8sq12p4fRFz9DpQBxyf0N/l3+XejeR9EtNO062SHhEnIgL1479M1cQTzcjNkMzs&#10;z6W3jHwovXevzwygGnjQ0lkQNvtYiDOJtAvBIK8hUjDSbDSSAsIypBHXEKiJK8aDpkzHZUplJHUb&#10;ZSUoJWIkoTUV2wCS8KJdlpWnzy0IHNJLhUfkTse2Uyps5sKu7dGkkqPirs2UnYt5NgPPNUjPqypJ&#10;uoO2Amyzx7PIdesRynIAAJNBi3vkX81dCHoyuqjlICQRmXp5ut1mO93yLqBntZ41kP7uI7065ml1&#10;fDsgPN+mre6Zp97AD+7Uu5+/MvHLZwNRC2F6eQyqqA8v2slbRfRZf2RDsxOzncZMzYSFsaiJtbto&#10;9xGTQZbdtEop7IgZeQ75nwyCqcKY3QL++WBih2HfFCwgke9cVaC+OKWyg7YsFIjxxVTxV2KuxVo7&#10;4qpkGuKqZAxV1BirXHFWqEYq1irVBirqDFVhHiMVaoMVU6Lir//Q+QJ3xZNhQDviq+g8MVXilOlc&#10;Vdx79PbFLqDFDgKHFXUY/LFNLwlR4YrSskYA8cU0rBfpxS4inbFV6p0qMVVKV6ClMVXKPbrii1QR&#10;9DixVadKeOKtg0xVXUVG/fFKqi0xtkBSo1QDTr2xUnZnvkbSxPexSyJ6nqsKbVpmBqslBytFp+I2&#10;+nbzTZrW1s7WE8Vlfg696GnbOfmbsvWYYcIAVtTaOz0uPRrb4JoKm4c91OOAcTPOa2VPy8062uL+&#10;5Mg4xWMfrK52FRUn9WZEnDqnmn5jTS+bvOzW6Sq1nbPG6IDtsx/pmTijUbLi5pcUqZ9Bp8MdpHBA&#10;tLiNQTTcCgzEkbNubCIAAYJ5juTZq7TkNIxK0H3dMxrsuwGPhjbxbXNYi0qKa8c/EVZQcyMUDxBx&#10;c06iS8D0ayvvzB8221tCjSLJNGpShpTnQ5s8+QYcbiaLCc0+Iv6GP+cY/wAqbX8v/J9i4tlS8lVW&#10;Y0FaOtfn3znDMzNl3ufY0H1xaxySU5eApTLYi3EnQ3CbpAQQgFW8cyo4rcWU923s/TapNfHLhjpA&#10;yJdcKoJFMpkA2xKUywIjV4/Ef1ZEANoaK/DyJ+jEkJQk4DD4qUymSUieImQldgMptuHJWdlVQtfi&#10;pkuJrMUkl3ck7dhkatnE0xrUIxVuP2m6ZTPm3jd53qifH8dfnkCabIh5X5jtp+a+n9l61yNktsS+&#10;dvPtn68EsTirAECmW4pcJRngJRfC/myymgv54pFKoXIUkUzZD1bvOZAYmlmng32j6hYha+jFxjNP&#10;lmRjlTTOLyerWV4bdRQxtSQnMsC3XzFFPJIFnjqRUkbHHZgw/VbUIF4/bh3Y4YSo0iUdnWcxlhFT&#10;26ZmQLr8sa3c6067Zlxce7Q5X7snSqZBwK1SvtiqyhoR0xWmiNsUUspXFCnirsVdiq1sVUj1xVrF&#10;WxiriB44qsIxVbirsVdiq0nFVOp8MVf/0fkKEp/DFk49sVXCnfFVVRiq7qMUrdhitNEjoOuKHDFk&#10;FQdMUqy7U8cVVh0OKuNWGKLXAnFFqgFevfFbVVG1D9GKFTFVwWtMVVOApviqovhikIgIdjiyKIhi&#10;NzPDABVpWCgZXOfCyxxMi+s/y08nW9jZpeXqgekvMHp0zQazOSael0OERFvQSj319cXUe9si84D1&#10;Fc10ieTuIAc3nuuXTNqnAODLdOEcA12J9sycUeEOHmnZZnqTjyx5Ple2dY7uWJ0Zj1NR/bl1Wdmq&#10;fpiSXhf5d2d3qN9daxqJJLoxU+4rT9eX5do0HE054zZexWNxLD9ZvnFI3jZFB8QDmty+l2+DFZsv&#10;BvNF9JPfzEyBkXfrtTeuHFGhbPPIyOz5c/MTzDJNdHTLV6xbe/U5ttLiAHEXVanLxHhD7I/5wh/K&#10;NvMOvwazdW/KJAzAsO6knv8ALNV2jqCZUOTt9Dg8ONv3a0y3Wxt7e2iACRoq0HsKZgQbcpssvhcR&#10;Rg0q2ZcNnClEkpzbyfAGGzHqSMzIzoOLkiVKaUknk1cJyJhGkju5SoNOg3rmPOblwikkkzMasemV&#10;k23VsuSTkAD0JwgBDV0Q0fw9hkZpiLY9JMKkDt1zD4t24RQkz1IIJ2yR3XhKgyinKmG6RTDNTZ1d&#10;mU1p2yiRcmIYbqBMykEb0ysybeTANULfEh3C9DTEFF08R8zWMc/rFRVxXY5YG23xx+aemRujFU4z&#10;RhqmlMzNPIl0+sx0Xi3lzUJbOSa2ahEtFYkZlguuItiPmK2EOp3LgUNy/wAOZcJWHDyQ3VdLLSg2&#10;zf7q2+dcsaTDdLdZsxDzA6vUHInmxO4YpaKYpGQ/s9syoTcOcLTCVOQ5HNlBwZRpBt9npvlkjuxC&#10;huR4HIqtoadcVarvTFW8VWfRixWkDFVuKrGIpikBbXFPCtIr2xQQtp9GKGuOKuA8cVaIp8sVUyKY&#10;q1irsVcenicVU8Vf/9L5EV2piyaoPHFW6DxxVelSemKVQDFICxsVKmdzixVlX78Uhd3xZKo64qqK&#10;dziqpXw+jFg2tBiqqKdcVXg4qqgVxVVVTXpiqtTFkAuAxUBWVu/YYCaSyzyXZreazGZFLKrqUIzD&#10;1WXhi5ulx8RD6y1C/NpptppVuD6k5McnEbgHxzm5EyNvU4oCMQnZul8veV4rU1NwiMC3XrSlTkY7&#10;lyD6YvJtB06fVdRm1e5PIIA6gHuDXM0SFODVytJ/POu6jrl9Bo1jIDFDKtV9q0P6sswja3G1BJ2e&#10;n+WPLkun6ZF6sXpvQ8hSnbI5Z0GWnhWzHfO+rXOmWZtrUqORKsO9G2zXx9Rsu6B4RQfKHnPzCdNs&#10;pVEn+kOSGqd6H/bzKxR8SXk4upycA35vDPLelXfmjzDaQcTK808YIArsXpm0z5Bix04Glw+LPif0&#10;Tf8AOLn5bReSvJllKsAjnlWpLD+ZQf45yeWRnK3o5yEQIvrS0iYbt/nvk4NEu9kVqgIq42zMiXFn&#10;urSTlD6abVzJBFNRxISSRwaj6ciSyEAll1I5U0yuTYAk0ktOuVGTfGC+J6LWtMHEiWNfMTwJ6g9c&#10;BmiMaY7IASxG2/TMSR3cgBDSsxSvhkgWQihprmkB/wAkb4ynSeBiV7ISrMBWvUZRKdt1MQu5+QZQ&#10;N8gSnhYNqCn95Xv2wgsTF5FrkSJI7L9ok0y4FPV8yfmLo8l+xRFBaSv8cysJpxdVGw+Tr2zuNH1d&#10;oploPUop3AzJkb3dPw7oLzJbtcfUpzuFNQR9OZGHLWxaMsLSu2/0O5tpn+xM4DZlCduEYonXrRJZ&#10;Enhr6bn+GGR2YRBBYBqELW86Oo+FzucniNhhlFFFhw6CnTM/FMuuyxpCSAA+HtmZ0cZDn2O2BVhB&#10;piqwimKrT4ffiq6lO2LFY3yxVS64qsZa4pBWcPfFNu4jFS5umKKWV39sVIbxQ0SO+KrMVd1xVTxV&#10;2KqeKv8A/9P5DdcWTYX/ADGKt0GKrk2O52pikK2LJax8RtiguFMWKqBiyDRG+KV6/wC1iqsq7HFV&#10;wFMWC8DpiqpTxxVeB0OKq6bYqrKeuKqmLYF6g9O/bAUKhU8ad26AZElS90/KrS4UjuLu8XiY4w8Z&#10;OwrX3zS67JvTvuzcVi3sWhq99qd5eOvO1jAeI0qM1JNO9HNZ5t1i3aGMRVLzNxCdd/lksQTmKnbx&#10;/wCHPLEmrXPFfrEbIE6EUHhkzLenHiKBt5l+WWkzeaPNdxrTKTZQqJOTbV4Ek+2Zx9MXCiOKW76f&#10;1fWI7s3D2SKtvFFtUU+yN8wc0jTs8WIB8mebNc/0q9up2HpIjFR2qAcqhGxTfxiIt8Recdel1vVZ&#10;WDExfZAHTY5vdJg8OG7o9TmOSb7G/wCcO/ypfzR5ptdQuIOcEdHFR3Q1zUdpanfhd/ocHDDip/QH&#10;penLpWnWlhDGEjiiQdO4UDNRG2WSpG0/tkBAVtu9cviGuXJNdwtI/s98yA01uuSLma9xlsYsiXLA&#10;zErTbJiLHiQd1bhAQB9OJjaxkCxy7h9LcdD1zFyCnJjJbCoZScARkkqshcbdO2Rk12UlvIm5fD1z&#10;GkC5EJIRITIQr9sILYgb21ahVR8OCcbSJMdngCgqaUIzHMaZiTEL21pzZRQd8W2JYHf2sjM9aUOG&#10;kyG7yLzVbmENIu/CpOWxKKeOXlut1KZCAePY5kRlTCcOJ8u/mdYRG9JC0YMSrDx3zOgLDp844JPL&#10;kLSW81rJRmRaRfPBe7jE2kqRLcCaCfaW1FU7b5mg7OGY0UfGDPp7wKQXtkJOSFlrkaYVeoXtytKv&#10;GCSMMZVJqMLFpXYuGXg2ZuOW7g5IWvnTixGbCErcCQpB8TljAldxwKCsKjFKwgDfFVtO/fFjSk+K&#10;0pYrTqYqtIAxVZiyC1uhxVZ4Yq3XFFNEVOK00RTFaaxQsPU4q1iqnir/AP/U+RXD2xZ0u406jbFa&#10;dRTiheFHhiqoAKYs1vGvXFBWlTiilQCgxSG8Ur1XfpiqIGwNcVLaCvXFgrbVG2Kr9vDriq9VG2Kq&#10;lBXb6cVXqOvzxVVXriyBVlJFSBXFKbaNpcl/fQgiqh9wMoyT4QW3DHikH0Hc8NO0q10+3/dyv+7k&#10;p3zm80zKVvV4YCEQA9Y8qzwad5aggkH70xkTMepGYplxFzAKDAltLe+8ytI7E2sLq8Yr88yYgANI&#10;lxFCfm3qM0tvDY25paSScEQdaEAdBhxQ4pWw1GThFMs/LmOPy35OtqIA93ziqepBA/rl2bJWzTps&#10;Zlun1809noriMACTmtW60PzzWk8Unb+FQD4S/N/WpNNge1SQeu8hVwD2Y+2bTR4L3dZrs/B6Xzro&#10;Gnzapq1paonN554we/2nGbPPkEIFwtDj45d7+hn/AJw6/KlPLPlmx1O5twk0iHsO6/25x2S8kyXq&#10;spGOAiH3U/EsEApQZYIuBuFRIRyArXMiMQtpskJRPhFa+OZEcduPLJRVY0WoAry7jLhCmBmUYoSM&#10;0YH3w8IHNhKRKX34jQ0B2bfKpEBswgsV1ACh49KdcxslFzce6SW0jhytarXKhs2zhacxkBSBuScn&#10;s45FIO5CICaDl45TkbIG0k9QcyT865U3hZISymnTGksWvYirHrQ9cgY2WcSGP31szRMEHUVw8IZx&#10;O7CNStXSCSooabZXJsPN5Jr1n6sbh+lMEQQzeE6+i2Ln0wQT1r0y5SafKP5j3brOGahBYk/jmfp7&#10;p0GuFm3jUdzxu45lPwcwW8MvlDucKE+jtSQpf2t0o/c3cg9QjpTJ4ZWGOWKYLClheh61g1Fgq98v&#10;iXHlG0m1qyXT7u42BjlqE74y2a6pge8V24AoK7DMmMqcecUxmo6Bqb5scUrddmjSXEUrttmSXGpS&#10;GxpgWl/GvXFKxgBiqgdj/DFKmzUPbFHEsLV7YrxLMWNtE4qpkYq6gxTbXHFbW8cVtYQfoxW2sUOx&#10;VYepxVrFXYq//9X5JhaDf7sW1xAxVZw8MWNOANfoxWlTwxZOYdjtirR7Yq3ira7n5YqiNgARipXA&#10;70PTFjaom9fnihWAGKr6DxxVvw9sVVFFd8VVQPDFK8KQRimkQm1PfIlL2T8uLGH1J7y5HwQKHX8M&#10;1uryUHZaLHxEMknuRrfmUfV6mC2mVitKbZozKrejA5PQNbu/qkRitjQS1QjwyvHEXu5MpWKSuwtU&#10;t4IrqRmM8h+IVyyV3TXCPCLLFb62vPMvmm108gNbWk6PL7LXfMuJEBu4GSXiSp7TrmmsdRs9F0mh&#10;s7GVJHJ8D1/VmLKVkkuwwx4AlH5la/FotjMqsAsSE0260zHEeKVOSJekkvy58+a6/mHX7q65lozQ&#10;Be2xzpdPDggHmdRk8TI9j/5xk8ky+bPPljGYecUbxyE0/lauYPaGWo07rsrGI3Iv6WvJ+iJoHlyw&#10;tlaOBUjTkrEKfsr75ookOfnlxy2TibWdEiISS7UPWho4w8Qaxil3JjBr3ly2pJcXi8KdA6k/rzLx&#10;SiObjZhLojF8++SVcR/XeIPXkwH8cvGWILhnDkq0faeZvJ99OFs9SjaQ9mkUfxzKGWLDwslbpnqs&#10;loluZ4p0dabEOD+rMfPlDbghLkQ81vNY9afgH2G3XNZkzbu1hpyI3SleXCvFQNvTtkeO1xxopTBK&#10;EY179MgZN0haOF5RhToe+PiNfhoDUL7htXtvkDkZ48aQNfq9VBHI4BMFyOCgmdu0SRNLczIkQFW5&#10;MB+s5aJABomegYXq3nHyxBM0Iu1Yps45KafjkDJmIEsP1D80fJcAMX1396m1Ay9fvwEnoyEKLzrU&#10;/wA1PLNw7RC4+I7KBSmVSjPq3x4b5sV1XzPokls0jy0LLVAtN8EeJnVF4x5sNtf2Ut1ZuGMSliKg&#10;nLsZNteXk+JvPbSyyy1+IoTyp2za4zTpNYRJ4zLf/V1kTYE+PUZm8HEHTCXAWXWDxarorqT+9t4y&#10;U8a5hgcE6csnjjsg7fnd2Xp7mTTF579f898zCRezjnkvuYhqel21y5rMlWkHywlx73YBqUXpOkq7&#10;h2phgbRMBWiBkjpmbgn0cHNHZByDj8I+nNlHcOvQ4Hj92KGxX6MVUz1xVRk9hiqgwqATixK2gxVo&#10;imKqbYqtxV2Ktb+GKuPTFVpGKqZxVrFVh6nFWsVdir//1vkpi2uxV2Ktjr0xV1DirRqfvxVsYqup&#10;Xt8sVaAof14qrg9vDpii14GLFUUECuKqvWmKrqHb3xVUVDiqqBQ9cUhXiShr1xTSozDtgKW1Utxp&#10;1b7ORJWnuWgvFpHl5ZZK+pPEQ33jNFr5Wad92fChbNPy60CS+W+1pFrGIvUBPsc12Q8MXb4t5ImQ&#10;PrutSxVpHaNzam22DFE1Zb8hF7KWs3iabLeiNqiNCYRWorU/0y2G8rask6imH5fQRXEMuv3Pw3N9&#10;GUI+WZGbo4uGBNl6nYE2cD3sR9S4mUqxffb/ADOa/MaOzscW4fHP/OQ3my5srZ4eS+pI5jYV332/&#10;jmZ2fh8Q242v1Qxw4bfDkdXHLq8rH36nN5Kg6HHuX66f84E+QoraI+bb5Y1RYJCpaleSAkdc5ftL&#10;UAToPY6HD+7fcXm/zz5r8z6kdP0H047RAqhuRj6bdQBmsjcnLjhA3KVw/l1+YeoqJYb2L1334m6p&#10;/HL44JE2s80IfUvf8nvzTija61G7jMQrsl0WNPkDmXPBYcWOfFKWz57/ADJh84eXY5VSS5PD7TI8&#10;h6e4yEI8PNyJ4+4PnjSfzB892l76lld3fNGO0kkgGxzJljBHNxYQlxPrX8uPz286Sxx2ursGHQk1&#10;bYfPNbl4o9XMGGJL6Y8uebTrqfWGajg0I6Zg+IeJzDAcL0mG4dkG9VI75kxm4Eo0VqSDmWYnbYAZ&#10;YkhCXF7IG22A6HKJEpEEnvdSrG1T8WUmbZHGxdNZhtlmkmcAqTTfwyQmGU8Z6Pl783vzc1sJLpuj&#10;ycVYFSQSDt7jMjHGypoDk+XrbX9dJna5vJmmnPIKJHP8c2YhEBxDMksTvvL/AJuurs3VnJdS+qeS&#10;qXkI39st8TGA0HBkJtlOj/l3+YOqvFI1vNyQ7GrgZCWaPc2flpE82e6n5P8APUVnBa3Fq4ES8ajk&#10;SfwzGlOPNy44yRTym/1LzR5SneK9tnNnMaSllY0H3ZdDHGY2cTNllgNEbPJfMup285ubpFqJ6llc&#10;Up9GZMRwuryy4zYfMeu3cYu7tlahJ+Eds2unFuk1Zosg8hawks8trO1K0FAdu2Ua7TV6g3dn6kH0&#10;l6ABHa6jdRqKLdkIMw8UnIyxopewW3mv7XkVHEhVr3zM5hw/4mG3ULMjo/WMVHzyANMpi0JYPRWU&#10;9hmTjLh5eS2YDmSM2mI7OskN1Dv0ybBxAxVDsaHFVBmFN8VUj0xYrcVWHbvirWKuxVo9MVWYq7FX&#10;YqpMMVWYqsIOKuofDFWsVf/X+So23xbWyQcVW4qvAI3xVvFVnfrirdNsVXDtirh3xVeBX5YsSqiu&#10;3hihWHQeGKqgFemKqlCB06YqrLuPnileFAoa1xSAq1oMUr4gSasNjgKCaTvS7E3V7bVFYlcV+WVZ&#10;JcIZ4gZF6nfT20cVvpaEkTn01+nOdzHikS9NhhwxfQPlO0by/wCUFRBtcQFJCetMwJy4i7DBDhjZ&#10;efp6Wnpe3sDVkuIyGqfpy+W4DIRB3YZ6c2orbyE8hI370k12OZGONBxMxs09EsoWS3sNL04/EjgS&#10;CtNjgnJsxjhDONbuZfLtgiXO0cHxE9ScwyOIuWPSHyPrvlG2/Nzzhfy6hdiDSY41aAxvxPNSa/DU&#10;ZvdIRjhboNdjllyUN2IXn5U+TdB1o2sl1ctDBxap3FRX/KyZ1mKQ2bBo846bPq78o/N506W28teW&#10;HkktRTcAivPY/Zrmn13gyjY5u40ccvwfoRpPk3zVdaR6tjaxC5mjIUseJqy7dvHOeOlyS3js7iOc&#10;QPqYJaflR/zkJZ6hPdwRxG3YN6Sm6bvWm1PfLxpdRQ4S3z1mlmN2C+Z2/wCcrvJvqXFrpljeRJWi&#10;S3Bao+XA5m4YSBrJbXEaWUSY3b591n/nI/8APazdrHzV5P0X0q8XdYQ5607xZm5MOIiwXExnJA0R&#10;sj7XzAuvWZ1K902K0rvL6MQWhIqaAKM1Esp4+EO0HDVpj5V8+eSkvxZLO6XXIqwdAor06nL82jz8&#10;PFVhphqtPxcN7vsfyK1rJbJLZTJIklGoGBO/sM0ciYy3cuUeLkXvWlw+tGqirMafLM3BISdfmPCn&#10;dzpPpwmQV5dczDA04uPN3sM1NxEOIO9N8xJ83PgOIPO9V1SKzSR5XAp4nMWbkxxW+V/zA/Naz015&#10;le54qCa8TXLcOnMy2ZJxxjd833PnGbzVfBNMVJRUgl6AnNtDCMY9TrpZvENBn3l2z0jRJY7/AM5M&#10;1vbqeSlBUU+kjMeWoBlUWcMJeqxf85Afkv5Zh42qyXk4HwK1qrio+/L4YjI7tc4zBRll/wA5p+Vo&#10;ZEtbHQYiZDRGOngdPfgcvnhoX3NcsE5GiUk85/8AOZzaTFCw8t2zx3YqpNkD/wAy8GlwR1PVx9bm&#10;loq6vm3zh/zlFB5ktbhG0CBBcKRy+pBStfD4MyR2acZ2Kx7RGWHqD5A8wedorqe4ZEaNJSfh4FQP&#10;wzMGkMnS6jMISt5LqtzDdOXQkFz4ZsNNiMXTarKJFD6Sl3YX9veIwEavyeh7D2zMy4eKBtwseUwm&#10;CH0DK63dnp+qxGrg85APlnLSBjOnopfvIAhJNYf1TDfKSDM1Xp02zLhOti45CWSqJkMqnZhvjMdW&#10;BOyRFuM3EbCu+ZGIuNkCtOAQCM2WIutyCihB/lZk00LWoBucCod96gYqoMDiqicUU4b4rTXHFC0i&#10;mKrajFW+2KrKHFXUIxVrFVhG9e2KrSK4q0RirXjiqlir/9D5JgmtMW1UC964q3RR3xVxIIoD71xV&#10;qnicVcAB3xVuu2Kre+KrlIB/XiqqKdt8VXcu1PpxQQvU7YsUSnUYqreOKr18MUq677YslQKCflgV&#10;FogainYnpgtBZrpASBFNNwK5g6mWzm6WIsM58p+X7jzVrcSRAlLORWY9NjmhnKrekxxug+o9bFj5&#10;d8vNZTPWV42Ra0NCfDMbFvZcydx2fOGoSqlpCPUIE540+eWR3KTQiq2du9paWoA2dqVP0ZnRGzgy&#10;CYWd3NBrZaL4vq5VyCdsxc86Dk4Y2U289+cYbjTNT+vMqJ9XcREUqWAyWmgZblGpnwmg/PTTtW1J&#10;tUmu7e/nhSJuSBZGUGhOxGbHJ9HD3s9Hh4pcfc9hHmq61rSDLLEjXkgaMtTfpQb5gaXs8YpWDbld&#10;o6y4UA+/v+cIvJFtHYDX9ZiSSYiQrzAYVWpHXMPtDLU6DPQRIw33v0MvfzCsrVjFEYoliXYLQfZG&#10;YcMuzlR0plzeD/mD/wA5WaF5KglEuog3EY2jBDCuZWMZMu0UZMWHBvMvi3zN/wA576vd3Ugsba0u&#10;4K8QJAD+tczodk5J7y2+Lqs/beGJ/d8vc8t1f/nKfUNff1X8vaaxam5hWn/EPfL49l11ah29e1Ku&#10;kfnve3Ei2l1pVlBaSmjFIwOu38uUy7LiN+rdj7b4jT1rSPyt/L78wSt8msXdjqcy8glt8C8m36hx&#10;3zMw9rz03okLCz7OhnPHE7lA695R/PP8mHGp+TLf9OaHDRzJeTu7Dv8AZ4v2GY2syaPWHfb3bM/8&#10;K0saG73r8pv+c6dAtoY9L/M5E0a9jcRyCGDYcdjuQnc5pR2ZIT/dbh2eeUceEZMpN0/QPyt+af5T&#10;ed9KW90TXZJy6ggPxXcg9uWZsv3cam6PHPLmncR6XnHmzzH5etHmc3oWJa1bkB8u+aPLPjlUXqtP&#10;iIhZfGf5kfmVpyC5jsbssm4Jr/blQNFyRYfOqeTIPNry38l5M3Nq8Cx47/Tlg7SMDwRDrtRppTlZ&#10;OyQT+U7jyncm9uCUt4CSnpmpI9wOuZx48sa72yM8eIPQL6PVfzN0y00+OCO1062iEUtwD6bkE1qd&#10;h+vLNL2PKB4ibcTJ2oIFC6Ifyw/Lu5hg1edb24jNJlnRJRUf6xObE9nTO42cLJ21C93u9h+df5EP&#10;FbxLYad6oFAfqkPXMLLps8djybcOuxZCNyyS78+/ljr9vHFY6TpdxwWi87aLavhmAJZcZ9Oztoab&#10;Fl57vOPNI8n3Vo8VvoWnIxWnJLeMU+4ZdHNluyUnT44ggB8F/md5YsEmuLi2tY41qTRVCjN5p9RI&#10;ReZ1+EG9nzva2mmXV1NYXZ9OSY8LcoO5zeaXMCLeU1WPemL61pt1oN1PbgloUJCkmpzLOfi2ceen&#10;lAWXoXk7W5JdOa1l/u+HFa/Rmj1+MRlYdpoMplGmUn0rq2lt9qwrUfTmKC5hFpEpHp/Vx9pBvk5G&#10;2ikkvozEyt3rvlmKTTkGzannGDm0wSdXlBQx6+2ZxcUKbb9MilS7/Riqk2KqfH78UEtUpii3YqtI&#10;xVZQYqtIxVrFXEeOKrCKYq10xVqoOKrD3xVZ44qpYq//0fkmDXFtbJJFBil2KG+mKuqcVaoT3xVv&#10;tirQPgcVcOtMVVRXtiqooqDXriqsi/hiwVwaEYqrpuDiqoBQ4pVk64skQu29MVukbbxM7B6bLlcu&#10;TMRtl2gwtdTSK9QigUzX6uXDHdy9GCZPqn8tdJh0tTdRj4rkCpPXamc1lycWz1eCCI/MO8S9u7S0&#10;9Q/BL8dPDfDjHCHImLLw/wAwRvNqcVhb1MNlIC7e1cvgGjIm2sSTrp1uLRQ6wHkxOZPFQcbmdkh0&#10;fU5jJd3MgHJo/h9yBmDmk52CNPAPzb8zXRhjg9QpykKsF7g5tOzo8YPudT2jMxkPe+f7mW4iRDDV&#10;QTSoPWubGMQebDx8gAEXsXk4S/oi2My/tncbnKuIXTl5TIwFvuf8rPzQl8q+XI7GFhGRyr+z1Gc5&#10;rsBM7ei7PkPDAKQfmL+fd7Z2M0dlPyupaps3ZhTrv45LR6HjIvk36/tGGmga5vjP6xrnnrV0gnup&#10;pry5lCrCzkihb3zqo4oYY0A+d5MubWZDZ2eu6r+Quu+XjYvqFnwjcwyyNWvwNxJO48DkwSRZLVnH&#10;hHhAVvOSeUbXWrDQPLKm4unt4WnDxcaNxUN3PeuRzRHBxAuMMsxLcPoLyR/zjtb+crICOSSO4ERm&#10;XjsKqvLqMxI5gRZdlp4mZGyYfl/ouv8AlrzI/l7WkNvDHLIIZkYs3FWKrU0GanWVI3T2GlxyhEW+&#10;7dCF5a2UcN3bR6jZyKCfrHx1BFBsQc0mWII7nYcQJ3D5v/5yJ/5x88s+dvK+oeY9JiOm6pbkKI7V&#10;BGpJqSagjwy/s7tCeCYB3DT2hphrI8B2fnv5L1zzF+X+oS2Z1u7jgtZSjK0rDZT4VwdqSOpHp5u/&#10;7M0OPRQETRBev+afzXsvNGnJpVt5guheyIA5RyDUdd65pNJpNTp5cUtw5moGGZqHNK4ILa8tI7af&#10;UppG4jk5arbeO+GHiZco2cLUgYo31X+U/MmsLq40bSk9cl+CFmI8B4HxzqMfZuPHESPN5XLrZznQ&#10;e76joWjeTbOPXfOGoTHVrhPXsdLP72JweoILfwzJgQPpDRkhKfNbrfln81Nf8vNqz6HBoPlyWL1L&#10;C6s3aN3iPRmCou+bPDg24pHZ0ut1scfpjuXxx+c/lK08oPoiDWby6vNbiaSZXavEiu32j4ZkjDxD&#10;iidnVHVj+Lm8muvI/nCwt7S/tWmkjvU9SAs7dN+30ZZEAjdruRNxLeledPNfl2YiWSRZbY/GnNqV&#10;H0ZTk0eOY2Dfg7UzaaVSNh9QeSfzCm80WarcPSeNRzA33zn9TpOCXJ7XQ9qR1MQWvNXlq61ZXoTS&#10;WtCDkMc6XV4TLk+V/MflmbRfMOl7GrT7n6Dm60OUEU8nrsXCbYl54jubjU/QCk8pCAd965swRHd1&#10;kuPJQAU9JuzprxWUo4szBTmHqcfiC3K0kxilwlnsMjQSniarKaE5qIF2hHMoecrFcsf5zTJ246Fu&#10;ovU3b7PbCJUdmuW6GiCp8J+jNpp93X5xSFmjPMkdM2EZOvQ+TVY3jgVqmK2plCMWKmcVAWGnjimm&#10;sU0tOKCsIJPtih3HFWz0xVSbFVuKu64qpnviqn44qsocVf/S+SKkYtoK7ko64rbuS4rbW5+WKrhQ&#10;dd8VtxcdOmKLarXp074pdQYqvWtcVV1A2xVVAFCcVKoh2OLBVHXFVZdjv3xVVGKQrqKU/HFkiFow&#10;3wFUZBMB1NFXrkDuyEqer+Q7B9UvIkhQMrMAT45pu0MnR3PZuOxb7C07TY7Kyt4W+A2orJQU2zns&#10;mxejjsNnlGvWjXWqa3dxsWiiTnEa9P8AOuZEdwzLza2vYLb99cgNLe/ByO+5yzGaNNGT6bTTV5vq&#10;2kwCFA/1glCSO2ZGVoxhgjsljahWajk7jNbk3lTsYiovnLzdpFzruuyq4pbxEMKfPfN1piMWOw6P&#10;WROTIAwbW9K+rvJBDv6QqBmZoP32zZqP3WO63ev/AJH6NdeaJjpkiU9JC4H3/wBMs7R0/wCXjxOP&#10;2ZmlqZUX1fqP5W6xp+ktcQwOBRuPXsM5yOoE+b10InEKeE6b+XfmDzDrps5rV5OZC717mncZscer&#10;hjg6nN2dk1E7lyfWHlX/AJxI1LSo7bWbWCSS/QrIkTE07HK49pcR3KT2YMWwet6j5J8564IdK1zS&#10;Etlt1QCZCSeKbD9kdsyBrBIUWjPoRMX1Y9qf5U6TEyXttpqSaigEZYxiu2xNcicorYuNi7Mvcp3o&#10;nl7zhoREOkwMUcbyciCAe2wzHzZxyBdrp9JHHvT0nS/INy1JtVhCzyHmZ+rAncipzByagCNOwjIk&#10;vbNB0T6vaLbu7SJtxZuoHhmsO5bDJj/5zXem+Tvyc8xaldyLFIky8Kgd1fJafD4mThCMmY4/UeQD&#10;8R/yx/Lrzn/zkJ5/u9I0O1c6dc3cwkuYmIIo3sP450/5XHpgCTu6k9s5tXY3EQasPr/zl/z751Ty&#10;d5em1jSL++u9ZhjDtBIxADUPIVr7ZhZtfEmpDZ2GggcY4oyMi+EfLmqaloHmq58va7LJFdwXDxpE&#10;WJB4nfrmVk0kDDjgHXDtafHKGQ7k7PoL8uNTs9F8yRXVwqs8kvOMsARTbMTUylwCnM00YiQt7FFo&#10;1/P5tsPNU7vq9raMXTT7gl4SCRQcTUU26ZXpNQI8+bZq8BltHk+k/Mv5oeaPPXlpPLw8vWmmWtjB&#10;9WiNqOJZd9yAo8c2ENQZmjydFn7KjV8y+J/OX5VHUtWsdX1Ge4nOnkn0Hqyr7Cp98ujlMdgdnCl2&#10;VxjzRUt7cMLCxGlQtDYLwhJXdhv1298vjqKDVj7PlCTyzzF+UHmHzVdXN7aaYIVZiyiOqg/hhjro&#10;w6tmfsuWXonv5deQfMXlW6kh1TThFBIwAk3Jp92Yes1eOY2c7s3QZcJ5Pb9R8oi6tXuIJn4qtT2p&#10;mnhK5PQzut3yxrWjwXnmi3ti5lezuPjJ3psR/HNrpSeLZ5zXRAO7y/zQbI+a7+2YKBpsta0G+Zeo&#10;EwdurDSSxgGw8k1e7W78xM8QCwxyhlI8K5n4oEYaLz2bJeoscrekRfvrWGRN+9c0U/RJ343ja25j&#10;LxI/7QrXJWCHGIK0L61v8qnIgbsTFLFopIY9M2GnlThaiKx6nfNlB1khSDPXLyxaNO+BVuLFa3TF&#10;NKRGFNKZXAqw7e+KrqVxQtIxQtxVZQ4q1iq3jiqm1cVUy3hiqnyOKtVPjir/AP/T+RoBpizp3E+O&#10;K02qmuK0rKO2LJsqcUELaHFFLh74sl1MVcvTFVcA7YqV61rixtXFMUKqjviqqKEgYpVgtD1xSArC&#10;v0YpVAaDAqtFE9y6QoPikPEAd8hLZRu+qvy10j9G2+nkqBNIRt75zevnxT2ep0GPhg+lb9odO0e6&#10;muz6cs0R4jruKZqpeqQdpAbbvn3zBNJa6ZBcROSdSqh7Vy2/VQbJAiJLEr/S4P0ToomPCcybgDMi&#10;Md2g7x3TLzBBBYaIszuWZAxVT4jHJNjCFC3hMl6+pIZqmiEtx+WYfFUrLmw3DFnnWa5vH48SIz09&#10;q5n8R4NnAMbybvPILN9W1lkUcgStR7VOW4tQcEeJsy4vFqL238ndQt/K35sWekzgQQ3bW8P/ACMY&#10;r3+eZOTPLV4jItQ040kxw837cecPI+l2Wh2zQxLJBLAjhitalkBOcxwGJIel08uMWXgvljyTZyar&#10;9ZtbROYbsvgcu4TIOVPIIDk+otK06eG3j51WigcevbI+FwuryZDI2ip4PjMptUfahcjfJxvox2LH&#10;7u0imJhj02Fm68uO/wCrJnjpmMcUkfQtTmk4JZLGh6MNv4ZVwTLI5IxGybWXlK7WVWuZZAg61wGA&#10;huWJyXyZtZ6ZxmjhSpQAcifbKJ78kjm+C/8AnP3zTNF5QfyNp8xF1qSwusamh6UNP+Czcdg9nzyZ&#10;PErYOB2xqBHCYdS9p/5wP/JKH8sfyxudWvrfnrOqTRXlvPKtXAkViQG6jqMu12TxMldzhaXD4MQK&#10;+rd9FedTcTW10skjMsgJKHcb1zV6jFs73Ty4ZCn89P8Azkboo8s/mvBeogjSZ5ZHf3LDOk7JyieI&#10;xLzHbWIx1EZjZN5bd5bbTLqzdvUeFWLKab/PMDUx9R7nb4Y3EG311+Sv1yaS3tr9PWRyoHOpzVZK&#10;vZ2gBMX3XZ2OkWlrExsoQStXonXJjLKIcQRJNMY1jS/Ld4rmS3iTluQEGUy1Ug5kNNbALnSPKVux&#10;42sJYdDwH9crOqmW38mLtBtZxXfG30uyjquwAAFa/LIEzJ5pOERLKdH8pLAjS6tp0SmlU5LX9eSA&#10;PUonIHYPOvPPl+0EF3LaSGJVUn0kFB+GMJkSCODiFdXwtaaELrWvN2p3LtHFo/70uPmB/HOi0Hqe&#10;U7VIhLd8a+ctR+ueY9evLWQtFIxKSeO+bwRAO7osuYkGmBWlwVblJuzncnMg7ig6mJIlZew6FKs9&#10;jCFNds5zWwMZPT6TIJQT4RK4eIjam2YsJFnPmlUSiGSW3PSlB9OXXTUUrniMUjDxzIwyNuJnioEi&#10;hGbeBLqphCMKHMppWsCRgVZ074opxpTfFFlSIxZhRYHxxVYRQ/TiheO/yxVo9MWKzFVjGmKqZJOK&#10;rSxxVZy61xVTOKrKHFWsVf/U+SApi2BscR2pileCPnitrq+G2KuFfHFWzQb4qt71xVeTtiraDFSi&#10;BixtUQVqcUKnEbAYqrqvhiq8Cm+Kqy9sWasdl96Yq2lWoPHAUhmXkzTzqes28aLUQyjnmLqMvBAl&#10;yNPDjkKfYflHQJ59TCDksdqwMdO/bOQzZSSS9dhhwxAZj59vURtM0wt+89QpIvWtRlOPc25pAEXi&#10;Xnuf1rzRNJtgAtpcjmB4b5fi3JKMnIBAa/p9zJdWlpCCQktB4jLcMjKTXniIxrqlv5h2s2kaFZrK&#10;7M87spB3645CDJERUQ8TklW10tAiAPQ8vkRlXBcnIG0bYvzRrW5mXZmRgfuzJI4RTiwjxSsrfyc0&#10;ptZ8+WNuRzjNxF6qnccS++DV7YnN0ELyP0D/AD4/5xpj0abQPzM0P1IUS6tXl9MUAWJkY9PpzVx7&#10;Tngx8tuTusejxanIYSNF9r+TPNcf5hflbp/1OQXV9b1SYV3CxqAThjlE48fe0jTHTZuA8mR/lt5Z&#10;KF5Zk+KrDfx3zJxUQjXS4S9Yk0tk6KeOMx0cATQM1pIBRYwV7175Xy5MhEFL54OJ5egqnxys5ZBv&#10;4RSvG3DjWMClMsEy0SgEbJIhT7PWlcZbpEKXz3VpoWl3euao4t9PtonrMeleJI/VkIwM5AANebII&#10;e9+OcVxqf/OSP/OSFpNp6tf+WdIe4tJ3G6co5EABH+xzusOrx9n6IxH1F0Bgdbn4v4Q/ZjQLddM0&#10;rTtItUEcdnbpC6DbdBTpnFQzHJMyPe73JERAHcxPzb6ggmJHQHIamTlaccT8Qf8AnMHQpb67uL+3&#10;j/0iEMFI69c2HY+ThlR5Os7fwmeM8I3eT/lVqT63pv1Ob4rq0KxInfNhrogcnC7InLhqT9CPynth&#10;GLflGA6caN3znM5ovXCPpfamkQQXNmA9CQoGOOVhw8mOipS+UoLmTdyoc+GJpHHKKKh/LzSBRpX5&#10;E9ioOERFsDnkU0j8r6ZptXjgTxDFRlsogNYnKTC/Mj1WRQAgA+GmY2STk4Y77vmDzzqbra3dooHr&#10;upWBAftNlcRZc/hA3L5O/NxovLXkxU5fVdV80QNEyL1Zq1pXqemdr2RpSMfFIPn3b+cZMvBHvfnj&#10;q1nLYWUUU1frVCJ69cthMyyFxJ4fDxV1YXWi+FMzgXSz3ezeTwjaXExPxhen3Zpu0ebuOziaZXAQ&#10;5ap3zVwDtpRSGesN+x3ZSRucv6W4cua6+XlSSlBluEtWXkk/2yfbNvjLqcgUXQVzLjyceljCgwoU&#10;CDWuKG+2LHq1QeGKbU2APTFbUmWhrTFbWGvYYqtPI4pprfFBDTUr1xQpkDFVtD4YqpkDFVhHhiq0&#10;4qsocVf/1fkUK4sl/bfFVy0GKVXFk7virRIHXFWuQxRa9aHFNohF26YqrKMWCsKAbdMVXLuRTFVY&#10;dPliq/qMUqi1oPGmLJWVT1bFWmdj8KDc7DIy5K+mPyT0CCNL28uFBllRShI6GozR9pZPTTuuy8Vy&#10;t9jaFYpZ2Ul2FHMpyDe4pnNy5PTAPG9QuW1zzLel68NJkEjsadP8zl+OIEd03ZebiUap57veB9SK&#10;CVWHcAVOT+mKR6p0ybXiy67AkShuUwB9q5LDsLY5xxSAYF+bTPEYI5HMgjlqqHANzbPIRVB4ffkv&#10;ZmqcTQin0ZUZ1JtiPSxKJedncpHuyoxIzOB4g4uPmXrv/OKGiG98/K8i/FHwY1HSjHMPtKXpADs+&#10;zY+ol+8zWOla75e/w3qkSPbSQFIi614s60qBXrmtjISjwEOZnhLHPjjzfAv5jfk1+b/5T3s2s/lt&#10;bXmt6Kz8mteRSJVJJY0AbsfHLtLphi2J2cw9qQzxqQ9Sn5J/5zU8wfl4sWl+dvKVlp7I3GWaRjyB&#10;Ox8M2mPwx9JtwNX2dl1G4L6v8rf85d/lx5ut0uWvbSAOPiCgbHv3y6Giln+l0uTT5NMakWbJ+eH5&#10;VXf/AE0ESt4AD+uRl2VqYnaKY6oDmld3+c35VwP++8yRKCaKSF6np3zFzaHLi3nGnKhqhLYIHU/z&#10;o/LDR7M6ld6/ElqKfGQKbio6HMWEoyNAuXHS5T6gHjfmb/nN78rPL8Ug02/s9RmQfDG9Nz9DZnDB&#10;ezGekzHd8d/mb/zk9+Yv/OSKf8qx/L7RRbx6o6t9cspCHVVPE7CvZsz8Pg6aNncup1HZ2fLIE/S+&#10;6v8AnGn8gdM/IfyiY71jd+Z9Wdb2aWdQJUaTkzgHbu2anU6o6ifcHJ0+COGPBHfzfT1iXVmen94a&#10;k5XjjwlunHamN+aF5QSA9WHTBnFuTptn5d/n75OmutQe4e3527BuYPTfDpzSNXDi5vi6Xyhe+T9U&#10;i1/Qg1zHCfUntfsqSe2bAamxwycXHiHMB9m/lt+eHkbTbW1j8zXcGkXJUc19+/UjNXLDLNI8PR2n&#10;EYRsvsjyv+an5V6zFD+jfNSzOwHwLT/mrEafLj5hpGqhPbq9f0/WPLdxEHg1MSVFVNO335Exl0DC&#10;cwEc2oaY1St3UL02GI4+5pMolJ9R80eXIY2S41ERlRQgjJkZZcgiMoR6vGvNPnzyJaRSyXWvLEAC&#10;R0/rlkOzdRPeik67FDmXxx55/OryHoWqWuqW2pQ6kbWT1BbSAcXpXY75nabs0wkDNp1XafiYzGA3&#10;L5q/MfzlN+a99ba3LZJp+m6fIZ7GOLdCDUUFfnnQ5O0owhwReY03ZkhkOTI+TfPgRrqWRBRWJ2HT&#10;MPRT4iWztEUHkz9D7ZuA8xN6p5HkMsPplqLGK09s1naEb3dr2dJ6FF6YuVUdyAR7Zp4B3R3QuvW4&#10;glEsYqGOWxPRxZxS2UGe3DU+HJQNHZpkNkmA4Ej8c3WDcOozc1B68jTM0cnFtSbp9OKFlK4qVpAH&#10;fFitIriqw0GKrG36YqpU3xS1iloiuKlaR44sVM7e+KqZPjiqw0xVo4qpENirVGxV/9b5HUpizpYe&#10;WK0vCsevTFaVxTocWTZI/HFbUz1xVwBxVUGKopOn0YqvU+GLBUAO+KqiAilcVVlIqcVXFT2xVep3&#10;A8MUhVJrtXFk3DvcwxD7UjUUDIz5Lb77/Lfy/FYeWrC7JBmuYRVSO9f7M5XtPJ6nqeyoVG3p95rL&#10;2mmPAVCvJGQnjmmgeIu6LzC+jXTNLv79iEuNSiI5jqT7/dl0iTsGyAAFpH+Xmj24g1LWLhuUzw8w&#10;SO4I75ZmnsAGvENyUFpMU+s+Z9QmYkotGiHh7jLZzAgKTCNyJLA/zGtXm1iWCR2kET1IPatcpjI0&#10;ynHd5JrCrHBchRskZI+7KybkKZjls830S4+sJdmPdljLFfbfNpkjwxDgY5esvsH/AJw5s4bvzZJL&#10;x4yCNa/IFs1WvlYD0PZoqJL9jYYSs0fHegSmYONvyzt6PY2n6QgNvej1rcg/u23G/tmdHFxh0uaX&#10;DKw8o81/849eTfNUr+roNrI8g3k4b1+/EaOV7FzsHbpxCiwaL/nC2w+rONKhNqjVIWJAAP8AOubL&#10;Bos+PeJLTqvaXBI1MB5n5h/5wn12FZJLfU72EitAo+7tmadTqcY3v5ssPamjydA8Q1P/AJxI83wz&#10;0fVL+QIaivsflmq1Ouy5tpO3wZdJzoITUP8AnHDzRe2ZstSuLpLVAKs3sPlmpOA4zxg7u3h2lhA4&#10;QAwXTP8AnFiHWdWjswHmAb43K7/CaHJDNOe7LNrsUI0Y2++Pyt/JXyh+VOnx3FnpVvcawACLlo6S&#10;LUb0PbEzkeZeb1OuOY8IFB6PBdzXl3znYlgSEQ9FFegyzEbcMREdgzq1RkQSkErTp23zOEOoaMhY&#10;v5giaarAV26HK8ke9ycOwt8yfmnoMF9pN0piDSFTQ/fmMJUXIMeIPyq8yX13pfmKbTnrJC8rUjY7&#10;UB8M2MYgi3WGRhOmSReQdO83RxJLJ9RlcUDICSMoEjjNxdxhkJCpbswtP+cZfM+lxx6hpXmXUPTY&#10;c0RNh+o5KXaMpCiHIw6HBGfFbJ9O8k/mfpJA/TWotH2JanT6MOl1vgm5RtjquzceY2JUy6LSvPka&#10;gz69fpy6gv8A2ZtP5ZxD+AOsl2H3TKtJ5S1SbjPe+bL1eW7KSD/DK5duQHLGGP8AIV/xlNh5E8uX&#10;lmfr/meWSRV3R1G/jmNl7anIUI18WI7EjE7m3k3mfyb5RtI5FSKG/Kg0Midcw4Z8s5WS5E9LDENg&#10;Hz9ryRx+pb2sS29ulVWNBQAZn4xfN1WYkPmPz6ojJodiTmw0H1Ok7S+l5ECWrm+qi8pdvSfJZ4cw&#10;DQ8c1+tFh2mhL1e1twfTm6kkZoLILvByU9aBZSaEgVOWBrmEktv3lsVG1ATlg5tEgkki7U71qc3O&#10;nOzptRzQ7Ad+uZcZONSiR45awUyCOmBVM98VprFaapighYRTtihTOKQtOKVuKuIGLFTYYqoEYq1x&#10;GKrDikNVxTTXI+GK0//X+SI9sW1sL44qv6DFXU98ULab4oXBSdwMWS6tO2KtDc4qiFr36YotVXri&#10;xVwK4qqV2Ap0xVtaV3xVULAYq3713OKr1qBT9o9MU2nPl/T2uda08S14mUUP0HKMmSgWcIkkP0j8&#10;o6RcRaPpgCs8Kp37CucdrJccy9nocdQCW+YnW5vFtYX3tm+MeGYuIAB2PCWC+ZXP1MW8jlwtRGp8&#10;cnDcpl6RTOPLVjFb+RZpjGscj2p5NTLCLNNcpcI2Yl5Ge0jhu3EgeZov7zvXBl2DbiPEwPzLbwLq&#10;N/e3T8hMtE5eIr0yqMrGzOQrYvENatfVgu5FFFZDSmGPMNkY7PEvLk6W2rapZk7+hQD51zb5ATiB&#10;dNjI8Uv0E/5wl0wN5pvHYUC23Kv/AAWaTWnYPR6CXpL9c7Ao9wB/Ko/DMXEzyGnoGnSKKDlQ5scc&#10;nU54lkltc+kQxO3jmXCVbuBkx8TIY/N0VrbhFcbe+bGGvEA6yfZhnKywvXvOD3CvSTiKdjmDqNaZ&#10;uz0vZwhTw3zJ5sjtkkkknqVqeuaieR6PT6W+j5U8y/mZqXmTWk0LR2arsObxncANQ9cxAJSk7sYI&#10;YocRD6f8heXYNJ02EyyevfTASNKwowLCpGZkYAbOjzZ/EO3J6C2ltKpZmZhTuMnLHRceTBx/o+o8&#10;CO5r9+GIosIg29Y0W6tJLQrNxHz+WbLDOIju4mphLi2Ybrk0PqyKlOO+YOeQJczBE8O75y/Mi8jt&#10;7WZWOxWtcxRuXPjGg/KX8zLT0vNcd8i8o+TM300zbYgOF1+WPqt6HJcJZ6FbalbH02giBfjmHIWa&#10;djj+kF9kfkZ5203zLp8NvOyXBtgqSKxr/n1zHOPgLZksx2fXtvp3lqaFS+nQVp3XJx4TzdaTkB5q&#10;Fx5X8uzUJ06AA9Ph/tyZjHuZeNkGwLHL/wAleXrlCos4VCg0ouR4Y9yPHyDqXlHmDyNo4DpBGiN0&#10;oq5CVByYZpF8wfmF5SWzilKClQaGmHHkots9w+M/MdpJFcSoa0qRXNpGbpM8TxPlD8yJuNwsQ6hi&#10;D+Obfs2HV5ntfJWweVx15gH9o5uC86GfeVpGS5aMDZqDMDVcnaaMbvbbVXFuvbgKnOfy7F3QNBFS&#10;JHd2halWKmuSgUS5MWhQRGSOnQZMHdoKQz0R2HenTNzpeTp9RzQLbmuZ0Q4yk2TYFZihTfb5Yqsx&#10;V1aYqsZhitKJY+GK01yr2xVbireLFYy1xVRZSMVWYq0aDfFVhxTbsVt//9D5KBRt44tq7puMVdWu&#10;xxVeFFMVWlQDijZqv3Ypb679MVXKDXrXFVdATXFiqgUxQrLt1xVcTTriq4U+k4quA+7FVTsPwxVx&#10;JqKCvhikPVfy20iTU9ZtjItBDICvfNfrZiA2dhosXiSD9KLLjpHlCfnGA4tj9XJO5Nc5HMblb12L&#10;0ig8PhdxcT3dyxVrw/AD45WduTlxtKdS0o6ld2cYuCCZPsj6clC1y7B6j5zSHQPIOl6dEwS4ukaG&#10;RhselcvAs248fUwDyr5Xax8tLdesWnkiPwkb12yrLKzTmQAjyeaa/ZXVwYxIG/dtUg98rrhZSPEw&#10;DXbKttcqqemFQ9O+Rjk9TeI7Pkr1GtPNd6afC4VQfpIzookTwDyeakTHOX6j/wDOFMPHXb6SmzWe&#10;x/4LOb1r02kNB+oenlRLy8RmNj5NuQ2y+zuArVJoKbZlxNODkFoiXUXQEA/DTLeMlpjiti93rKx8&#10;gzU675UchDkQwh57r/mRYYZX9WgAO4+WUSylzcWGyBT44/Mb8yGjjuEFzQGq1rt3FMiLJd5iwiNL&#10;f+cdNNl8wak+tSQ+siyyKJT/AKx7/RkjExOzi67UCuEPtDUNSutFZLhoj6MYAJO1Bl5NC3S4QCaR&#10;Nn+cvkmzj9PVNZgtpBs4J6HLYZxI0W7LoJHcMV13zv5av7hbzQNVjvgeoj23+/HOaOzCGnkBujrT&#10;z3AtuEVwr0333ygahmdMCWKav54hj5SSzgAAnc7ZScxJbY6enx7+av5vW08klnbyLI9CNjvttmRi&#10;wmW6MuUQFdXyhqer2GozmW7nAkNaI3vmxjcRThWJ81TzH5hto/L8ljbSK3qRUCqfnlXDZty5ZBGN&#10;Bv8AI78xLrytrDwM59O4mDUJoB0yjPG2WlzA7F+s/kHznba7Y27tIOfEGle5zEjKi2Z9P1D1A3JZ&#10;CwagG6jLeNwiN6Y/e6jIiuQaAZCc9myMAwPVL1OLyk1J3yuyXKjGnz75+uRcW8zNtQGmSx/UGwjZ&#10;8O+b0BmuJB0Uk5tg6POfU+E/zAuPV1q4StQkn9c6Ts+NQeG7Wy8WSmDKaMp675sHVAPQvKUJmvVb&#10;wIqM1+r7na6V7jG44yRU340zQ5ubusQsbqlrEyRsvbj0yANJMUk+FryeML2y9xOrG9Ri9O4YAbUB&#10;zbaU7Os1caOyUHNkA4SmR45JgVhp2xQoManFVvcYq5qDtiqiaYqpkHFVtCMVdirumKtchitKTODi&#10;tKVcVpaR3xRS3FDsVf/R+SmLauG/XFVwUYqq0AG+KVBiK4sGiR9GLJsEUxVWU17YqqxmgNfHFgri&#10;nXFVwPj17YqvJBpXtiq9abe+Kri3am2Ktp4YQqKjj4nlx5NX4V8crlIMhG315+RnlyO4kS/n+DiQ&#10;/Aj5ZoO0cpd/2Vh4Tb6y8xajDLa29qqgQ2oIlA7jfOdlK5PTYo9XkV0sd3PIygLFAaw+ByZbg35S&#10;s5NR826bHICtulyvqN2AocviKG7j5pMp/PNrZ/MOm6FZSAxW93wDr7g4LKMXJINYlk0OwtLOOVnA&#10;JUjKZOSGI39wktv8VsDMa7/qyAlxBuiA8r8xKY7S5Pp/G6EU+eVQ3LefpfHWp2En+IJpWUqeQI+8&#10;5vYT/d06HJj9dv1F/wCcKEBvrgn7X1Sn4HNNrXdaf6H6S20wiuSGNAANsw4Ft5pz9cAX4T03zJB2&#10;aJR3SyfVjGGLtsOoODxKKfDeb+Y/NNpCj1kUFR45GWRysWAvmDz3+YhMc8UUvCNQzNKD2AyAjxO4&#10;0+mAFl8ZXmraj+ZHm2Dy15f53QaRXmni3pxb4gcy44qCM+oA2D9fvyg/LeHyT5YsrNYALiRElkal&#10;CGZat+Jy4Yred1WfiOz1u70q0vbZ7e4hSTmOJDYDj2cOOYxL40/N7/nFi+83SyXeheZJ9M5An0oF&#10;U7nfupyMIxhvTs8XaO1F4BZ/847/AJmeRpRPD5l1HVYYzUwEKoP3IMyDKM+jZ+ZiWTXfmXVNAtDF&#10;qsLW00YAZnO5oMx8umHRnj3NvAPOv5rTussMF2y1BFQ1MOHSDm1ZcxiXz/d6yt7K8ryfWJnJIJO+&#10;+bKGIAOryZCZWx57ImQ3ElyQSahD2yUgAGAyKNwzugUt6gAoAcpDbxkpj5WtvQ1WG4Zdg9RXK8sL&#10;DfhFF9+flj5law+qgOQhpUVoM1MokF3+P1RovsCz11LqzjkVweSioGAycLJiqSW3+pc0I6L3OVym&#10;zx4ree6xqihGVWrTDHk3cFF89+ddRkKSnl8IBqMycUd2rUTrYPlDzZchbe/l60Uk5s4jcOjzdS/P&#10;7zTP6+uXr9i+dXpY1jD57rpXlKSQircqbJvl5Lih6p5Fj/eS3BHwhaqPlmt1ct3b6QWHqsD+pKsi&#10;/tEVGaXLuXcYk1HL15EAptQj55XHdkWL3QaDUJNqVoK5kgOJIepLNTHxcupO2bPSuu1THJeubSLq&#10;zzUskRSFjU7dfDAqHPXFWsVaJB64qpGg7b4qplt8VaJrirWKuxVTI6jFVFsVW4q0TQYqp8u+KC1z&#10;GKH/0vkmH5DFstcDTFK8HpTFValR9G2KoZxQ4sGhvizCoqg4qrClMVK8UxYtg12OKF4pXFVcCo2x&#10;VdWgodjiq5a03xVetCwA3xSyvy/p5ubyEuOShviGY2U03442+6/yo0o/Vm9JeChVpT6M5btHL6np&#10;+z4elmmveoLuOzUk+q3GYjsDmrFE272HJhWsRMksdvC5hS3P7xx3FD1ye55JOz0f8sILWWfUHlAD&#10;RoDFcnsdt8vB3ouNl5PJvMYu9Z/MjUbaKd7lbScMJR2qTvhlUQzxnYMo12GJJ0t55PrE0TfGD1HX&#10;MYybQTbFx6ZvblaBkAHEdshIcIb732ecebrFm9eVTVVFTH2yqBqTkH6Xy1dGLUfML2wiEbKVqRv3&#10;Izcj6bdTVzfoP/zinL+hvMk1kfhBtwPvrmr1Zt2uONCn6QXIAn5E7FFIOYcdgotRkvREhA3oMkJF&#10;eFg2uayyB/2VpU4JG2yMXy3+Y3nKO3E/74RJGpLN/q5KEbdrgxgbl+enn78yNY816wvl3ywJJTNI&#10;qvPCQercW65utPpoxjxSaNVralwRfpZ/ziV+R+neStJt/MevRrc6xMS5eVfjpIOXWnvlWTJG9nW5&#10;pSOz9ArbUIJmVIgqhQAKeAGGMwXWzgYo24kRSCAKdcZHdqiCUTHzKBlTkP5R0yQjaJGik+sIDGwa&#10;zBBG9clKFBMTfV82effy4s/NUcyJaLE7AjmBU75g5JSJdnhzGIp8Ued/+cV9XnS4uLKaXYniqoPf&#10;2yWPUSjs2Tqb5O1n8p/NHlu6kSa3ncIxAcgdjmfj1HFsXCy6U9ElTy9qjMfWik26Vy0zDTHAQiof&#10;L1yrfHGduxGQ4m+OOmQaZpf1eYM60AOVyOzbjBBe3+Ur4wyRKW4qpGYGSNu0xZH1v5T1kS2qIzfC&#10;qgDMU0HJMbTzU7wGNvT8MoO5bYRp5Vqd86tNyBNOmZGNjlIeKeb74FHBP2gc2OONunzTt8t+erxb&#10;fTNRblu0ZpmZhHFMB1GrycMS+D9SlE99cSg15tUZ1mMcMQHgM54pkqSpxQn9pgajCWEQ9j8jWjPZ&#10;1INCvXNVrDu7nRChu9H0y2UXBUt4AA5qph2kOacSKY9QcdFJAr9OVwZStjmtKFvmoa7gk5kxcXJz&#10;SK+ZOO48aHNlpS6vUsamAr7Zs4OtPNDnLSUKLV8N65FVI9cVWmvbFVlCcVWFaYqsK+GKtEU3xVrF&#10;XYqpuaYqoE74qpEnFWj74qsPTFisxV//0/kaqnwxbArjrv0xSvruKYqrBjTptTFSpmnQ4sWt/DbF&#10;kvQb4qvpQGuKtKCKnFCqKEjvixVVA32xVVXFWz28cVbBPyxVcWMY5qOTDoB3xpXp+iWUlta2956h&#10;ElyvJYfE5g55OZhBp95fl0j2vlWK7oYp3gDUPXtnJa+XFJ63s6FR3RcMTyNfX905rGOcVe+YY2Ds&#10;Ad2IapqEEjRpHGHluTQgdehy2HK2Z3L01J7Hyx5Ja8IWG7u7dgOxqKZASsrKNvC/IpvL3WNT1erN&#10;JdgEN/bk52gM31KD6mLzUNRNJZ0PEN2Yb5UedORW1sW0K2mu2+ukEwzD7fbIZZcguMWGPeeIkggv&#10;XgPILGSwHyyEfrDk16CXyL5d9C8813MhUK0dCfoY5vckagHVYDxTfaf5MarHbeeVCOAHWNfnUnNP&#10;qQ7qBFP1FnZWiiemzItG+jMMONe9JVOigGpFcLN535ltZJYpuG3wnYYC5ON8Hfmz5c8waxPNYafF&#10;KvrNxLKOxNDmVhIG7sruFJV+Vf5I2/ky4GsatbLd3dS45rQ7/EO2XZdaZ7B1404u32Z5e/Njy5o8&#10;SprupQ6RBB8AimJ/Z2HTKoaec92RwiTMF/5yP/L61SthqtpfOv8AIx7Zkw0s4lnHscZjtJdH/wA5&#10;O+XZwVEcTb7Hl2H05ljTXzLk/wChuQ/iT/T/APnKzybbERzNbkjYgue305aMfC4+T2Qyy6lk3/Q0&#10;/wCW2ox/V557OF22DFyf45dM8QqnA/0I6rGb3Kc2P5ofl1eRmdNatFDbgVPSmYvgnuacnZOqga4S&#10;kOp/nL+WduXgk1ayYbg1ZsPgDubYdj6k7m3zn5888/lbq5kaK6sTWtSCcpOmlezmY+zcwG4L5n1v&#10;zB+XkUjvDd2lBWgUtkxpclIloyObB7rXvKNySLe5gBPYE9cl4E4uNLCR0Yfql1bgl7aUOnbjkSCX&#10;FnEhMfL93LNKvCQ0Q0K5j5KDk4C+qfy8F/eukSqxVSAc1uQW7ITrd7HfWb2qUkQkkb5UItgyAjZ5&#10;rrdspWVgKbbjMmDVlNvmPzvdBJHjU7qSM2WPZ0uc83yD+ams/V9PeEv8UykU+nNj2fDinboO1MvD&#10;B8mx03dtz2zpi8hEXuqpV5FHUHoMDOA9T33yTE/1LaoBTpmn1Mt3c6cMykIthE5PF6iv0Zr5FyRY&#10;KbRKb0qy/br8RyqPNvLGNeiMV2ysatUb5kAuJk5sZvmHECnQ5s9G6vUlIZSeebUCg6080OetMKFJ&#10;q70xVRJ8Tiq3FW+vamKqT4qsxVa3Q4qsHbFS2Rt8sWJKhIcVBQ/xYsmsVWFe9cVWGvfFi1ir/9T5&#10;JigFMWwN4pXKKnFVUNQUxVolTigtdemKVw5L2xQuqTXFW1OwxRasorTFCqq74qq++KtgVOKr6bew&#10;64pATPR7UT30LOtYUb94D0plM50GcI2Xr3ljSLnzL5i021tHKWuny8ZEA2Kkd81uoyiMTfN2Wlxc&#10;Un2xd10jS7DTrUfFw4Mq5yOQmUiXrsIEY0oX16iaSkTycZQn70d8atyIizbGNB0ZtR1GGSJvWKuD&#10;xA+zkpGgi6KY/mndUtdO0aNqzRuUmiHUdchjG7aNt1PyhpE+maZBMEMRK/EflkshoqACu85zm9sr&#10;KKnL1HIZvntkIGzZbf4aT/RtKih8tRpEQv1eNmdh4UyqRsrDYPn3zJf8m1eAuJEMLBW9zUfwxwji&#10;yBvyS4MZ9z4li16Ly35nvZ7iUKki8RU03q39c6jJglOFB53TaqEJkyL078sPzfgi/Mezj9QLBLLA&#10;iSctiS39uYWp7Ml4XEebmafteEsvAOr97NAvo9Y8v2VzE/PlGpDV/wAkZzkdtnbZIcMl0VZJGSQf&#10;Z8ckdkJXeWhuWdVQkUNQMIFt0TTz7VfLdtEXvJLYGQVpXbfIStyYZr2TnyH5Ut/MN3yvbcPbgleD&#10;dNjTJ4Mdm3H1OXwwn/5p/wDOLflPz9oc8NgLfSb3hVZApLVAr4HOi0sxEcnVw7QkZUeT86dA/wCc&#10;V9V/L/z2V13VzfaQS/wunFN227DsczshMhsHOOk1hHi4ZkjuD7u8k/8AOP8A+XuowcvrFnNK8ZHC&#10;jVrT/VzBngmDzdfPt3X4z6r2ULH/AJw+8u3V3dStNAyl5DGOB2BJp+zl0cEgOaZ+3GphQssIsf8A&#10;nCdLu9umbUkhRJHEVYz07U+E448WQSc6f/BAyxA5vI/PH/OKv5g6DfC00XXLiaJgSgiQUG/uuHNL&#10;IDVOxwe2uPLG5Dd5XrX/ADil+ZdsgvbzWroBl5srR/8ANuVSySh0ZD2thPaLyFPyQ89XEt0huLgw&#10;27lGl47V+7H8wSLprn7QkmgkGj/kP5u1K+uRdGdbaCQq0jKKGnfB/KEgOWziz7W4zzeG/mdA/kiW&#10;e2t7/lcwkhUGxqPoGZ+kyePzDotf2xLGTTzby9r35ha5OkWnw3d4rED93xIFfmczs2nxQFl1GHXa&#10;rPK+E0/Rb8mfy01e5sIrrVpHS4lVWeKRRUHao2zktbkiDs9jpIHhsvvT8uPKcemyovp8hUcmpmtg&#10;bLZmnszbzVpkLkiFACdq5KYoscOTZ4j5vtrbTNOmlkZeZQ7e+WQFlyJTsPgrzvqay3kxUjdjmxgK&#10;dPmlZfDX5qal9cvlgR6iJyGAPzzoOzMfCCXlO1snFKg8gCmoX3zbkvPiJBpNbKEmVTSoQ1OVSlTk&#10;44b2+hvJEbSWpanBI0rmm1R9TutMNlTW7zncGOLoh6jMegyMxxbMn8u+o6RkVJbKLALfHcJZ5qia&#10;O9LON6j9Zy+FFx8gosJ1Q0CsB1ObjSxDpdVLdIpDUk5sXCKgeuKFNu+Koc7nxxVr6MVbxVSfFVOo&#10;xVokfPFWiQMVUi+KKUmevauK0sGLIOIxUhYQOmLErePvixWcP8oYpf/V+SIBOLMWvA364slZcVbI&#10;qNuuKlqnbFg3WgBxZtl64q7lt7YqWxWu3TtixRAqKdsUKy0+/FW6mtMVXr9r6MVKou7eOPRMWTWV&#10;vJHEPTqrS9AMw5ytysI4dy+p/wAo9Lj0uCTUZqLIwDkn2pmj7SyAind9n4er3ezuFvJbm4ncEDe2&#10;B/hmkoO+G/JjHmKeEn04mDySbMO4NDkRzcmJoUWZfl3p7WcN3qEsnprCgk3+YyM5KI2HlOr3k+se&#10;ery5obmBpqxIOnfDjNC23JtEPTtQ1UpFYaasZt5Zn9MpXfKieI2xxqWvWSW8NlaMvqTpJSSnUY8g&#10;yEqKYK7Wuj3sY+BRC3wn9WUk9WwG3zL5yaDTPL02qPGKzq4X5jf+OZmghxZWPaU+HFs/PDzjNDqw&#10;N2CIy7mlfY52+lNDk+fawGXV57pd9Lo+r2N9G/xWk6S8h/ktXMvJATgQerhYshx5BK+Rf0Tf84i/&#10;mjB56/L3TVkkBvIg3qIWqeKgD+Gecdoab8vmI6PqOlzjV4QeofV7wrI9U+10NMxzugypMLe0hYUC&#10;0bffLYgL4iT61o6z2rAAVJyGSOzfinuyH8uNMWwiPqDbk3Ue5zL0YAcPtCfEaetzkOpaGitSm3yz&#10;Yy25OrjGubwf8xtIhu1aS6hDODtIc2Oj1cSeGT2fYWtOMcBOzxeI6no9Z9IvDGqmgjTxzcZdFHKL&#10;iXo8uk02e+KIZtoPnnzjpcDXkkNzeqjUMYoK/iMxfyWSAeY7Q9m9FlNRIiXrvlX84oWhZ9d0xtKo&#10;395Ow3+4nI+uHMPKa/2PkD+5mJeTJB5+8vavqUMkVxE6BTVwagfhlByiUrp1OX2f1GGPCY7sR/MT&#10;zj5ffTZo1v4ZZAtBHU12rt0yjNlEjVN2g7G1F/SXzNf+Z9Ah8s6xFaRRpfSuCjKdz1+WWzhE46HN&#10;3OL2c1cswJunluleebGx8va5ZXcXC/upAbacmhAoa98pOnHhcNbuzHspqZZBLenw5q35RWfmbzHe&#10;6pr19FNDNcNJDHIDsrb0qBl+mh4UdnoMXshj+vKR8nqnlny75S8vtb6d5e0uGW8egaeHqrDxBzW9&#10;o6wmwHC1GHBhlw4xyfYfkXQWhtVknIWRwDwPUZz28i4cpvorQ9PSytWkYAFgCDl8IUHDnK2GeadS&#10;ETtQ0ArvkZDdvwxfJf5peYGlgaISbAEN4ZfhjuuaXC+D/O2qx2dtqFzIwBQFkJ75s4Y+OQAdNqco&#10;hEkvhXXNTfUNVubnlVZHJUVzrcGLghTwWfUGcyVC1iBLSy9OoBxkU4xe5TO0k/fgovwuaAZVPk5E&#10;N30/5Y08x+XYbqnASxmuaXPL10Xb6eNQt57qs5iu3C/tGlfvyNbMAN3qfkor9VjL/ExG2Ykhu5ke&#10;SV+bwZtQcbgA7D6Tl+Jxc3N51qhIYRHsc32lHpdDqfqSV6AnM0cnFUT2Pviqxt8VUKCvXFW6L44q&#10;pt7YqpMfHbFVOnU9sVW13pirjuMVUmHjiqnUDoMVW1xStPI4ra2tMWNLKk++Kaa+LwxXhL//1vko&#10;DsBi2W2K9sUtgnFVYbdcVccWNLCa0GLJrFbXihGKOasoFNsVpctSRixVx2xVs9cVbUmtcKplbhAy&#10;yMuw65TMtoAZTosktxfx81PoIRTwpmPkkIxcnHHifWehPHBotAvwyR/C3YZy2plxTeq0kBGFMz0x&#10;pIdPa5kfkkSVRcwchALm4wgIbZL6c3ZnVDIaop641s3kW9Zv3TSvKkaRyAS30JWo703/AIZjk7ss&#10;Q3YF5M0RFuBfXCAvHR2B8Rk48m3Lujrtxq3muaZITFDp0olDHptUVwEUgRpHG6Gpa9qk9fUihHNS&#10;Om1chusuSrqV002lMY4iTOpUYMmwZYhZfIH56at+ivJun2JNJnmZWXod6ZseyMfFMycPtjLWMRfD&#10;mqaeW0KKU/C4diR32pnVaeW5DyGsgOEF5W5Jdq75shydMRu/QL/nBz83G8qeb/0FfT8LGeIRwKzU&#10;Xm5Izm/aDRicOIc3rfZrtDw5eHI7P3b068V44pAwKyRqyt/rDONjLanrskN7TyGcICepp2zJjyce&#10;t1plaY8WYkeGEto2ZLoztHxWnFQd/fL8Rpxc3qZpDMGUMtVAzYRkC4khSSa5psOpQssycgRkJxrc&#10;NmnzyxSBBfPHmvy3eaeWk05iwB5egg3ObDRdqSxHhL23Zfaccm0/mmfkLztpMVzHp3mS1FmlaM87&#10;AA077VzrcOvx5Ihq7b7JyZInJglfuek+erDyRrejubKW2ZnQceJ7kH2y7Jix5A8z2Pl12DLeQHbv&#10;fNsWkXPluO5kRi8TMSki9AKbZrP5PjAvfnLDVyFii8p1eW5kuXlkuvUQkkpmJl0sQbdzhwRxj6bY&#10;HqM8cCyEyCMGpBOVxxAblzIQMt3jms60gmYtOJihPAV3phlOIatTr44RuWDXut6jfyi2ty4ZjRCO&#10;uYOfUUNniO0u3DkJjB9PflP5Ji063XUtQjEl1NxkUsKEHOez5OIukiZVZ5vqPQoazK9KJUVGUBrm&#10;Xo95qQjtVRBxEa0OSummMSS8I8462vGWrbrXEbuXEcL40/MLWwxkTnXnXfMzFBxNRIyNPz5/N/zU&#10;Sw06B+RJKS0PzzoezNPZ4i8l25q69ES+f7aEci8goq70PfN5KXR5rHHqUXK/NTx+FafCMrcq9k60&#10;dPVuNPh4EepIATlGRvgNn2J6CaZ5OtFkpX0yB86ZospubvoxrGHgmocp5UlAqrNUHLCQA4Yev+Rk&#10;MkYQCvFQcxJ83LxnZD+akA1GQAdD/XL8XJozjd5XrJ43TV9s3+jHped1J9SRNUmpzMcdad8CrH2x&#10;VQPXFVpNMVWEnFVhG+KqR6nFXYq7FVJyMVUDiq0sBirXInFVp6YqtxRbsVt//9f5IAknriyCpU9M&#10;WwLx0xQq4q7FVo8DiriK4sS2qkYqFQGgxZKiV64sFUV+eKtjc0piqqtK/rOJSjInK/CR8J75RJti&#10;9T8rWMTxetIRxUAsvjmt1mShTs9JCy990W8j+pC3eOkZUCOvSmc7k5vSYhQZLeX6xWMNrFIFWVaE&#10;Zicy5UQnPlPSzq17ZIkga3sXBvCNwFPjk5NgNMr1S7TVNTvdMs/3lvox+EqainTb78pMKbYyT7T7&#10;drfS7mVYmWSSL4D77YZbMSd0p0yeK1tLtbiEm9vozGGPWpymU7bhyU7SBNEtoTNH+/vP3c6nr0yc&#10;Wi+IonULuMQLbQQFEt96jvlOUtuMEPzw/wCckdUkvNUFslRHbzcuPhuf6Z0HYsQAXS9tSMqfPF4Z&#10;rzQg0XYMWHtQZutPIDIQXS6qzieNMKM3iCd/kc29U6AlkHlPWrnQPMGlajbTGFre5id2Hgrg5VqM&#10;QyQILdpspxzBD+jr8gfzEh8/eQdK1P1BJcUCPvU0RRnm2sweDlMX1LSZxqMIL6FFwOA4nAOSYhH2&#10;nJmBOWxFrPky+xBoDXiMtiKcUp7E7L9lqr4ZlQLj5Arh3YnlsnSmW21gMX1O0R5GYALtlGSO7mwO&#10;1PLvMHlTRdU5+rZqtx2mPXDDNPGbDtdJ2nqNNsJWHkmreWvMGnqy2Os0iBPGJQdh26ZnQ7XmNnfY&#10;u28OT64bsF1DU/Ogs5bS5upp467bbbfPMj+WpF2eHX6UHiAp47qU/mJDKG9WhY0NO2QPa5Lspdu4&#10;IjkwS9GtXRYTyuqdKMMon2gS6bVe0fSAYVPo5WR2lb1nrt7ZCWUy5vK6rW5M5Nln3kbyctzfR3c0&#10;VVRhxqPHMXJmFU4ePDwvrPStP9KGFFFFRaZg8y5EpdGZ214LXhGhqT1p44ZCi1SDWt6+ltZt8W5X&#10;epyuW7KIrd8z+c/MBMU78+xI3y/Fjplmntb4l/MzzgtjaXszyVkUExCvWmbLTYjOYDpdXn8OJJfA&#10;usapLq+pXF7OxKyPzUeGdfixjHGg8BqM5yzMkB6hldUWoWtDkyNkA2dkxMHJoo12AI5ZVe1ly+Hc&#10;Mr8vLz1mxt0XdJlocx5n0klugPWA+s/NcTR+V7dXerRq1BmhieKbvsm0A8HtD6ltESv2exy6bhDk&#10;9j8gOirOa0Pp7DKCHJwmwl+vEy6pPyBAFKV+Zy3GXHznm8q1+gvJFI2FKZ0Oj+h53PfFux81Bp2G&#10;ZLStPtiqkx2xVROxxVrFVrGnfFVJyfniqnirsVWkimKqDmuKqeKrD1xVZ0JxVok+OKranxxYuqfH&#10;FX//0PkiuLYFQ/KmKW1xVWxV1aHFVrda0xVutcUFupxUBtemKSrL0xYKqiowqqgAYFVlCr1Fa4Cy&#10;FIngDxoNsoOzcHq+hTJb2URkj2ZRt45pdZcjTutENnoel6gZ/SAYpFH0XNVl22d3hIIVrvVZbi7S&#10;CKpMbUWmYwhRb+Lue7aZL/gvyXqepzSCK61q1rFXY8gRX9WAniLO9l/kQsNETWX3udXirJJ4nbKc&#10;xrZnDcPVIdRSTTLe0RC1woIZh1qcq4tt2wxrdh2oRMb2zUVSa2lq7d+/XIQG7b0QmqXT3uqGFm9V&#10;onB27b5MtEdkJrOpx6XaXkk/RUJB+WQAs05ANRt+fX5qcNcebVVkBExPwj2zo9DAwAed10uMl4YJ&#10;207Sh6xpHPyQA+JFMz8YMsjrs0hHHu8lv4kiuH9NgyHcEZu4nbd56YFoJQWb4eoyV0h+n/8Azg7+&#10;a02kzp5UvZStssbGMMaLyaozke3NMJy4g9r7P6kxjwF+vWm6jHcIi8geShwR75zcDWxeqlAA2GXW&#10;ExJBLdMyIlpmznT3SRQGI69MyI0XEkCGSW9rsGB27ZmRiKcWUt0wWBZBxb7smIlgZJNqFqrAqiGo&#10;75VMN2PLTAtWsJ2BHAj/ACqZVKOznDICwbUNMmRdgXJ6mmUmDdGixLUrFUhZWSpYVIplJFMoxeSa&#10;1pkk3MRwkDfcDIkNxi891DyvdyK37tunYZZErQDGR5OIlCyQ82bvl5mgxFPZfLnltLS1Q8AjUGUy&#10;YghncQW3hZS29PhOVdVkEA08duJJHYFuqZbVtZNl5d5o1mRY5iznj2yBgQzEwA+XfOvmUxxTcpaR&#10;78jmVjcXJJ+eH5qeb5NXvzZwS1jgdleh2I3zqOy9IMY4j1eK7a15yT4R0eNV2Nc3FPPjZMdPjLsz&#10;Hou+VTLkYI2yC2TkZGPTtmHkk58Y2zbyFaLN5htiwrxlXfKM8qi34Y3IPo38x5/R06GFTQEsKZp8&#10;XO3a59gA8e0u2BgBYVUDc5aTbj8NBn3lBwl1KkZoOAyqRbcPJH+YUBupJF+0f4VyWNrzReTayomu&#10;GjcUdd6+OdDpCeF57OPUxt1ZDxcUI8czHGpZihSI7YqpMKHFVhNBXFVNvixVSYU3xVZXFWm6Yqpm&#10;vj2xSFMjfFNOoMVpYwFcVpYQPlimlppTrigqWLAuxQ//0fkmBQYtrga4quFe2Kqg5eNcVbBHU9cV&#10;XD8MVXGh6Yqt/hipaUE/LFjaKRcUKq0rTEqiFCkjtXIEs4i1UqeQ/a8MiZM+FM4o+XpxqprJ0pmP&#10;klVtuONlnscwit7aAirBaHNPkJJt3mGFRpkCXEkFuiQH95INqda5rsosuzxRoMx8tWomubSSUh5Q&#10;1Zfn75TkGzfHZmvnG+ufMNxouiLLS0sZeEqnpxIb+uVxjQttJ4hT0ywmSw02y0y1TkliKDj0ymUg&#10;Tu3xjQDKLGWWyt5tRkbizisSHrUU6ZRLdtG61ZfrNtJqc7BZbpSUB61yIBKyPRi1vFMJzcoCJrjq&#10;e+MpUKWMRTzD83NdfTrCKzmY+vM5jlBNDQ5ZpYmUrLHUTAhT4981Lx022iiaoDEtQ9jnS4jVB5zP&#10;Gw8q82wK3ly1ZRsJG3+7MvSy9ZcTU74qeJ1JJB3pt+vN2S85zXRnhIPc5E7hMeb6l/Ioy22s297b&#10;PwYcST3oCTmh1/I29R2QafsT5H85tdWNssktZVABBO+2cdOBBL20DY3e/aJr8UyKGYBvnjGaJRei&#10;aVqKyuo5gEHY1zIhJxph6jp0xeILyr75tMR2ddljRZFaoklF2qcyQ42QoxrCELykANcPg3u1DISk&#10;95ptrOCnEAeJOVnE5UMpDFb3RrRUZOCluxGVyxOTCci881PyyjO3xqVbemYeTE58MrBr7yuVVwtK&#10;HplXh05Iy7MRudGK8kK17CgwGC3W6Es/LMfJ55oqlTtjwMZZL2X3cawLxjHGnYYeBjFil1evz+L9&#10;nIGO7bJiGp6ygejOKDrvk4tDxPzz5lHpukTkFQQaHLOFrlOnwr+bPno21pNaJN+/mUgb7jNj2fpT&#10;lkD0dL2trhijUTuQ+NbiaS4lknkaryGpOddEACg8HORkbKkByoB1PXJXsxAtPbVfTjCAfE+zZjzN&#10;OxwR2ZFbQMlu5A3pmBKVly4xoPVvy00lp7tJwPiBDE0zE1M6FOZpoWXpXnsif/RpN2iJO3bMLGNn&#10;MzblgOlIypJGd0K0XDe7WyjyxS2uZeR3IpjMCkQO6Z6yWeXku5J/DBjY5ju8016DlOZAaOpBP0Zv&#10;dHL0ui1QHExqVhKvxj4l75mguLSCruRlvRgQpt1+WBCgW33xVYSCCAd8VUztTFVNjU4qsoammKrW&#10;Joa4qpE7YqsxS7FCkTiqyuKXYrazFiXYof/S+SmLa7FWx1GKqvh8sUFYcUc3VI7YslwY4qv69MVV&#10;VAp+vFiiBsMUNjrX8cBSBaqWoAciBuy5K8DBjVj06VyJSJFO9Nm5SFyf7o/BmLm5FzMA3ZZp0ct1&#10;MxI40OxOarUbB3Gl35sl9VLWSJQpaQH7QzXuy5GgyOzvxpkU90HAllFVHcHK5RtuHJkfl2+a7lNx&#10;MfUmuSCh8DlRHCN2Yt6Y+tQ6b9RgG807cZSOuYxjbfGWzJ7i8uL1LKJJOKBvjHscoJptiUBeXtwd&#10;RtdNjblbwSgNToRhgNrZyZLqtxbaMkl5LtHCOUKnavHwyqRBKAXxV+YOvXnmvzHdXk7lLAMGijcU&#10;6E5tdNiqNuFqZHiro8m8xNDIs6QikUakqe2bKB5Oty8iwfU4kuvKEIpUozn9WZmHabh5Y3jfO7VD&#10;t8z+vN70eYIor+P7R6jEKH0d+Rmo+nqcUDHqKZo+0cdvRdk5akH6R+U76SzvYVDURkUgjxOcvkiH&#10;uiNg9/0zzC9nNEsjEAhdzmGY02xlYp7HovmNZxG8MlCKVAwwkQWMxs9w8t+ZI5o1RpP3nShOZuPM&#10;4OTBb0fTb1eaksDXoa5s8eUU6/LhpkU07SAAN8J7DMgStxo4+HmoTxhoiRt4YC2RO6RT8PScmnIZ&#10;EuUCb2YJdktKy9SemYuQWXOgNmM6q0sQoOlK5TKNN0DuxRYecjSSdFPTIENkzS66aOOBgKAHItdb&#10;vO9amjiDcdye4wN0Y7vKtU1JIxKztQL3OVbks5HheCea/N9raNMVmBbegBy+MXEyZHzB57/MBbO2&#10;uLgykkgkLXMrHgOUgB1up1IxxJL4S8za9PrupXFzK/NC5MQPYZ1mm04xQoPB6zUHNMljY65kuIjY&#10;0SMF23bqMgSW2OzINIhaeTpXl0zE1Eqdjpo3uzS5tvqsMKgjlLtTMIHq5vDu9w/K/T5YIpJ22XgC&#10;pIzA1EuIubpxRRfmist/dVPISGgyMOS5iePZjVjB6TcDv2yMlDIrK1WO6RzSjsBieTEbEJhrsQgk&#10;QqQA7UAxxJzc3mvmOJ43Mo3Vu4zdaIiqdFrI2WEN8VakfRmziAHXqFADkiqk9d6YFQrEDrt74qsq&#10;BuB9OKrS1cVWE1OKuxVRfviqzwB8MUtUxZOpiilJgMVIUzTtixWnpiqyuKuxWn//0/krTvXFtbXr&#10;iq/bxxV3LbFBWE9a4oCwtuN+mLK14OKqgOwxVVXxP04saVUate+KF/L2xVxckEDtiqvbKXY89l75&#10;UWyIT6ERwlCm9ewzFyci5WM0QzrRbxXBBUgxnevfNPqZO90w2tNbi4jt6yuOTNvEMwQ50VKb1Zo4&#10;GZwBOKgHCdmYLONGnTS7VZusiLVT4HMTJOzTlQ2CdaHNPrGoyXc/xLGwZPDI5BwhPFZet2yTlHkU&#10;0QD4dvDMIx4m+MuFkHl/SRdTyXdwRSgYSN0yU5VGgkm2E/mfrEYRNPVvXSBiGZDUU+YyOnhxFmdo&#10;2+RvOF1yVfQPBKmgObrFcdnV5Z2LYa8P1nSXP7bK1T88ypxohxBUoksaWAf4duLc/aijdqfMZlYj&#10;6g4uTaBD5rdRzYAfFyO/05vQXmZj71wBANfDBaeDZ6p+Uly8HmKEVopI/E5g68Dhdr2UKmH6gaKz&#10;vaWU47FKn5Uzi8n1F9Cxm4B7jBA2o6dHMi0kWg9/hAyki2ANFSstdu9DkHLkwGxpg4WXFb1Ly756&#10;Yzxyq5UbAqTvh3CX0n5e832t7DEwkHLYUr9+XwzNc8IkHqWn63G6ryNRtmbiz7uuy6ZObvUoTDVS&#10;PlX2zJOVohgILCrzUw1VU0rlRzObDEQk01xGlJW+IjuMj4jkCNhI9TmWWIsRtTpleTvbY86YFPds&#10;X4Rkgdxlbl+D1Qer6ja29izyyqrAbgnIlpMCHgHmfztY2qTUmG1f2sFWmRrd8xedfzNRopobWQ8i&#10;CCa5ZHHbjZMz5h1jX7q6kllllYoCTv75aIcLrsmUvmjz9r899O1uJD6cZKkeOdB2dgA9Rec7Tzkg&#10;i3lJGbl5tyg1wKiwK8V6nIcm7q9G8sWVPTlddhQjNVq8ll3OnhQT3UgJtRs41X4RJ09t8rH0lulF&#10;9IeVEMWm+mnwngBmtzFz8AYvqpCaiyybnl+vDHkwnzQyQgXZb9mo2yEikBOpIiHikBooIIGTHJBG&#10;6zzDyktYLhQaM3T5Yw2Y5WKX6pLp/KRak1AzP0k6LrtXCw8wuIhHIwBFPDN1E26Yx3Q/b3y1ioP0&#10;PzwIQrU74qpHfptiqyhG+KtH78VW1HhirRJPviqniq3Fm2O+KqbdcVa4g4rS1l2xQUPTFFOxQ//U&#10;+SmLauXriq7FVxUYoKkwIxRSkeuKQFQdBXFKoPbbFVUGg+jFS2rYsFwbFVQGnxffiQqvHP8AEEA6&#10;5Xw02RKcoHj9Lj8TP9nMWRG7fA7h6PpMdvBbK0/97KK06GuaXUDd6LTkCK6Xjd3lurAemrbZhuXG&#10;VlkUWmtc3NuhNIo2oK+GQlLZvEVurTTC/tNJs4nlEj+lIybgbHrTKIxsWzma2esaHZNpdtFB6Ree&#10;RQJOI3HzzHyS4nIhHa2a2c94hEcppAdmBFCBkapkN2T3N+0GmSRWjhVdCI/b55Ai2ynz15w1OOys&#10;QJG9S8uKq7A9/lmZpMdbuNqcm1PnHzfNJBp1gzH95JKQ5zZY6JcDOOGIXaYqvpcandmG/wCGWS3L&#10;Vj3DGblDCdRgX4laAgU9wcnjlUg0Zo83zZc2rw30sRFeO/3750Al6Q83OB4yAoMp5MPDrhAZVs9J&#10;/LKItrduQafEv4HNf2gfS7Ls4ep+p3lZPU0i1UjdQDX6M47Nze/w/QH0R5KQXFqIitTv+rKmEkZq&#10;/l6OrFoiSR1xY2wa7sL3TW9W2ai91A3yUTutlN/L/ne502RVkZgQd65ZLGOieMh7z5e/NywcRxXM&#10;tDtUlgOmVG4uT4cZh6XD+YWmXkYK3KqngXGWeOWs6auSFn816bKSBdxqP9cYPFKfDIQsvmezJVI5&#10;1dab0YHLhkZRwljWr+dbOKkJlABG5qMTltsjp97YHrHnzStOgaVZQWpWobAHI4ej5k88fmw8vrel&#10;cfCa/CDkgGjJlENur5j17ztdXzSgSNRj0r45bjg6vPqLOzzC5vpZ3dnYkEmlcvApwpEne2F6/qBh&#10;tZqHemSgOKQcTNIgPnXWZvVmkkO5YnOm00ajTzmvlbHszS6kBtd2A98iVpM7eEvNEKdTlM5UHKxx&#10;sh7ToFpW2Ugf3ajkAM0uU3J3mMUAjktYpdQjdBVo3BIyuzTKT2zSbg29ryGx49MxMjmYuSR3Vv8A&#10;WbxLl/sswJ+jJw5NMzusvlMM8MkS/u5GAxpnFOpI1Nuj9xvkTJkRsrPbm40oFzXipIH0ZAE2x5hh&#10;5tWmtHXstTmdhPCXFygSiXk+pwGO6kofhGbzDPiDzuWBiUsY8ffMktag7cjgVDSHbbxxVSqfHFXV&#10;PjirRJOKtb4q0emKqB6HFWhiyDsUqbdcUFSIPY4sbpok08cK2p4Fdir/AP/V+SXM1xbV4bx6Yqur&#10;3xVcHxVa5riqj3OKqgBOKrwKU9sVX1GKrOVD7YopUVlHbritKgYfRitKsNGkHAVPtgKQGSxyJaCO&#10;WY85EFYwMwMkbczHTJ7SR7gxTSMGDbgDtmuzY6dnhlTIktiCs4NVXegzWSNO3gORZ1bI8lpG8Knm&#10;VqKDMWVuS9J8r+VvRj/ScqgSyjnyamxyHEapN77onUNatbK6MNnbSXV/IeMkkQ5Kp96dMpjCubcZ&#10;p/p0lwLWS51d1IkSoh6N92QO7Zj3DG9T1+CKGeO1cRKqnijH4snDGSVM6eBaoZb66uru8f8AdRjn&#10;GDtvm0BAjQcIjiNl5d5pmiv7RCBVICWXJwNOPnNhR0OVZ9MUrtxUkfcMvmHHwnZi2uzzWVrPdLuZ&#10;FZdvbJaePFMNeqlwxJeG28gvrqad93fbN3l9IFOlwnislKbhTFdSKd6jbL4m4240vTPd6x+VFs0m&#10;sxNQ0qCPvzV9oS2p3PZsd7fqh5MtxJpkA60A/UM5HN9T3GH6X0T5GgEfFAKA5Uwm9WvNOhmgDUFa&#10;fwxYPOr/AEpy7gj4dx0xSHmmt6CsfqSIp5UPTLYTrmpeN6hcXljM/BmUqffMgRBQCR1SSX8wtcsg&#10;Yo7oqoNO/wDXD4QLaNQQoj81tXUASXhPjuf64DgBSdXumdv+c99bpxF0Sfv/AK5HwWwa0Ug7782J&#10;b2Ni0xL9jg8Hdfzoeeax571C8RkWclSKd8tGOg1T1lvN7/VZrjl6jlq5ZGLgZcplux+aQn2B65aB&#10;TindKriTw2AwsYgvMvNN1yDJXsR88ydLC5W4eeTxXU3rJQdts6LDHZ5vWk2lQ6bZkOCDQXpXmtOt&#10;emJ5I5srsBGjRsy/ETsMwcpsbOww0HunlO2P1S5lahVkBX8M1U+bt4SsLLSI2uoz3LGiu1VU+2Qk&#10;aDYBb0S1nklt2lTZWXoMw5HdyIoeV7iWOBYdiD8W3bL8YDCfNkEtmTpVs0kbcxWpp3yJ5swNm/Q4&#10;WEEzfZckZSebZQpeok9FljP7lhQLhHNrrok9rErXVxagcartX3zJBrdo4K2LyzzTp72N9L8NVNO3&#10;jmz02Sw6bVY6LBpQQeVeubWJt1vJDtsMkRSodqnAqyhGKuxV2KtE0xVYW2xVSJ64pWgHFIDdRilS&#10;YmmKqVW+eLAtHpiqzFXYq//W+RPM+GLJUV67YpCryHfFk2HAxVzMO2KrK4raoG98VcWp3xVaG9+m&#10;KCVvL4gcUIhW2OLJeprt0BwKUxgaOH4oxVxlMiSzgeELldpfVeU1KH4RlMo02wlZZZpczxRAvupH&#10;wgZiZQC7DHkp6hp8UdxaxemCWK/H7Zps8d3daXcbvX9JtrO30uGiFpyn45gSk7GtmSXmqXcekQWV&#10;t8MtwhQmnQn/AGsplJnGG1q/lq307y3BNe36evqN8oqRvRh3pvTHi2Xg3Y5rGqy3Nxc3BBWJd1Xc&#10;YIi2+UaDyljLqWp3EjyfuEYFkr2zYRoRcHi3Yd5yvCB9WtTxjU0b3ByWMW15CRyefyWYfTJh4Rk1&#10;+jLurTIXFZ5bgC6XFED8ZqGyyRascaY55wieO1ltwKgA/iMt031NOqHpLwLTY+F7Mn8orm7y7xDo&#10;cZ4ZUgtQFbxvHbJ4vpYZY+p7f+TqhtSiHyGajXc3e9mjk/UXyFBytYFXfatPoGcvn+p7PF9D6Y8r&#10;WXBUP7QyoNM3pAiZ1C9RQYsEDe6csyEKAGGKXmusadIvON0JB/aAxUPHfMnluJ0kZIyXIy+GQhlw&#10;vnzzF5bu4S5jTj1NSMy4ZLapQLyO+03UUdgwO3cA5YDbiZIyDG54ruPkCGNPY4aat+qVPd3MR3DA&#10;D54RFFq0d/JIKb++HhXipex5Vqa+2Ck3ag5PQ9MkFSi+kWONj+GMmMjQeMeYJjLK4HRSa5sNHGnV&#10;5iS8uvTymI8Dm/hyec1BuSGNFFKb4XHIpdFtKhp36Yb2WPNmNpbl5LZhspNTmBkNOxgH0hoFgyaO&#10;JqfAI6t8s1c95O3xRoMMluDLqLr+wjbZXkLZEPUtIAawNKEcNhmKXICe6PAs01vEUryah2y0bNch&#10;Zeo+ZtGgs9Cs5ET4mJqRlQnu5RiOFjEOn217oMaRCs0ALEd/uyBNFhw7JHDaSx2AP2ZY+RdD1AH+&#10;1h4wSiUK3Y2HIvba62X15VjavgDTLomw4557t/mRpUOnRw38yerbXTCJOPY7d/pzM0eTenC12Khb&#10;wDVrE20jSQnnbsPhA3pm5x5LdGRW6QuT0pSnUZktd2hyd8UNE+OKtdcVbxVYepxSsYilMULKVxSG&#10;t67YsmqHviq0ilcVKkR47e+LBTJ7YqtxV2Kv/9f5CBvHbFkvBpirfL2xV3Lw2xS7ke5xW2wd+vbF&#10;Qq88U21yHSv04qSsJOLFsCu+KohTtTFmFzEgCnbbFSjbQhCK7161yks4yBRYWkgI6MemQlybY0Cy&#10;fS5Crosn2Sdsw8gcqBeweVYjKzxxqfiIAJ6Zp9QKt3ujNh7na6ctraQsvxSKKt3zTGW7to8l5dPh&#10;lkX95HvHt3yuXNtik7tcyTSTXRrETWMdMDKmNaxqIi9SNvhWccY67ZfihaMsqDC4hFbPcGMkyTil&#10;a5myO1OCNkk1XRh9TuLu6I+wzKPcZZiYTNB55ZL9as5vTBAZCADkpc2uMbCX6PDNBc+gdhWg+nJ3&#10;bGMaW+fbVbSxMzb+qSoP0DL9PGy4+qNB8ymMw3skoOz7fjm7JuNOiEanaX6kqi5JHelMli5MM+8n&#10;un5PW7rf28o3HIfrzUa+W70HZWN+sP5cWKG2gkI6oo/DObyjd6sHan0doMfpSiM9COuVBrkz1LZ4&#10;6b1UjCWKyeAD7JHI5FUpu7OO4jMUi/I0xUMC1fy6iBgihgR064tweX655TNzVPSG48MPGYq87v8A&#10;8uomqohqx3rTHxyGJgJMC1L8tePIiHrv0y+OoYHBEvLNd8itb86Q/TTMqGe2iemHR59d+XJrcnil&#10;PemZAm4pw7pPNZyQkV+nATbExpCSg8SO/bAhiOryenDISe22GrLTMvGdXl5tKR41rm200XW5zQLz&#10;ySrTPXxzcjk83lNyUT1OENcleBeUsfhXfAeSwFl6DofGe5itwN1agGYOZ2OE7vquztTbeVXWlGa3&#10;O/3Zp5n1O6xxsPJdPszNcTueo3BymUrLMQovR/L0Ur8ogfhAocgebcA9g8naItzdzhhQxCqYZyrZ&#10;PA9X17TY5dB9CVayQoTUfLMbiqTkCOzy/wAm20cVxMk524U4k9suYzFBZ5h09tP1CW8WjWV6RGqj&#10;575EGyxO4YDq+kywn6wlPqw3hPuMyI7uJkGy69jHmPyx+j7wgyWweSI/5QG36sjhkYZGGePHjfNd&#10;0bnTjJa3J5IpNPv2zocUeIvOZPTbHp3V2LqNj2zYAbU41oImpxVoiuBWgKYquxVb/XFkGwF74rSy&#10;o7DFNKbEHFVuKrW6YoKi3SnfFiod8VbxVqoxV//Q+QWLJUxV2KtdMVdXw3xV1T4YquBOKt8sVdua&#10;e2Kqg2+WKqoUkAjFsCpSgAPTFCqJAgr4dMHAE2mcBLxNJ3XoMqlFsBTSzldI3lbdRmNOLbGZfRvk&#10;hSNPguUoxkQNtvTNHro707/Qz9L2+xgcWTXB/wB2LUg5op7F3kOSU3LcnhY/3amsgHhkG7kpajJE&#10;8UJT+6j33wsw8a83XnrXMCxNREev68ycJac5SPTXdr5QTVC4p3zKOwtxQLKv59uVSzWJPhIJqBtj&#10;hnaMo2YDoy8bGEMpBO2SlLdcURSpfxC1msmQfFNME/HJxkwmN0h/NqKW20iyViArTEfgMzdHLdwd&#10;cNnzFeOBdrGOgIJzc8Ppt0hPqQOrBPWTj3pXJYuTHMPUH0d+ScVbqAdelc0euPqel7NoAP1k/La1&#10;EthAyjdRUj5DNDk5vQvfdMhDshpQimUlZcmYlZCFRSPngalOVWgG/wATUrXFUmmuJHJrsO2LMBLJ&#10;iTXka4spGktuIVcUCjkR1I7YCx4ku/RVQWdAfoyEo2kSSC70eJyy+nt32yFGLYC8z8xeWYJVc+mK&#10;Ab7ZZDJZZRFvnrzLoyQNJRBQVzYY5FZYXjmp2YjcmlPbMocnAyQAYTfgKW7YuJIvN/MMvwMoPbLo&#10;uJkeSaoaRyHNrp3A1PJgZNXdvfNsOTzh+pTfqCOmENc0VZV9Rfc5CbLHzem+SbJn1mFmFVMozD1H&#10;JzsHN9a38ZXQ3jA2EXQZp5d7vcfJ535f01pPrK8dyuY9b22x3eo+UdDkeS6Urug75Xkl1DfAPXvL&#10;emS2lyrlaBiOR9soOS20QZ5rclvDbssh+CQcQBlMjZtyBDZ4tL9X066ubo8hHItEp4jMnHPi2cbL&#10;Ggua/GsaWUlI9OAF4y2x+85YYcMnGjIcLHY5BqOmfVHI4wVZTlvItQFhiFs4UzQ0KsFPthkAJAsY&#10;CwQ8g8xaaZ7uUNQECoO1M3Wlyuk1OLcvNriF7eQwyfaB7eGbWM7dWRRQLdcNq1irsCuxVqtO2KVM&#10;nfFk1tTriqzFWsVWNX+zFVPj44opSYYqQtPfFCyhxQ//0fkFizpf3r2xWm8UOxV1K9NsVdQjqcVd&#10;irsVbU064qqqK79icUolentiyC/rt44FWsNjt0xJQm1uvpQF2+yRuMqJLOJ2ZTpVoL9PRgBIl6+2&#10;UZpULcjCLe5/lXOFub3Sbr/dbBIR92avWR4o27bR5OCVPo++C2GlSxrTlwotc5aZsvTQSKK0abS1&#10;lkZQZENCaZBtY3fwiHT5QWBohoa5YWTxXWbcSiNmbZTvvl+Fx80ShvL6epfuqfZgIJHtmVP6WmJ3&#10;STzlOb3WGtY6lUk3+RxwD02xyo3TtN9eluop6HxN22yucjbdjhsl+q2rz6vY28Y+CGdWy6BqNtE4&#10;eoB5r+f+p+nLbacpo0Mqmg982vZmPiBl5Oq7VycEhF82ztym5k7nNrDcOpkN0PLG0vFz1rhia2RK&#10;PV9V/kJbCS4g5D4s0eu5vTdlbgP13/KvTitrExX4ShH3rmj5l3+QvbYbD05gRtlc40xuwyiEIE3H&#10;xYQNmgk2g7gRtyqPlgIttHJjN7GdyvbvkCKbgx6e49MEyDYdsCkIQ3ystYiAR44CxMUXFqKPGVcj&#10;lXtiwIpA3c0QUkEb75CbKBed69c0hlC03wYw5EA+e/NPFklNAWNa5nwLfLk8A12VUZwBua0zLiXV&#10;5ebzPUZAFZ27ZNwph5NrdwJHYA9e2W4+bhzecawOMbHxGbfTc3W6o7MD3LMB45tS86TuvReQIPbI&#10;oKM0pDJfQQU+29BgycrTi5vePLtvHZ6hYoacpHAzWZJcTtMceEh9MxwNPYNGQWHCh28c1mT0mnbw&#10;5ITyRpMc+t3NrIvwFgqj55j5JU5WKIe66b5fi0q/vg0Z4MKLT55iyls5ccbI7RoA/pqtK7ZUE1SR&#10;eci1tbxsa8Hb4T75Hm2xDxfzHdlNNtiD+2eRzJ0w3cXVS4Q1ZKL3y9NJbNSWCJ3cV7AZlS2k4MTx&#10;RLGfKt1LeWqx14zAn1FPWny+jGexY4jYTDU7H0JJ5gpUlNu3bLALAYTHc8avriKa5kt5/hlXo3QZ&#10;nwBABDrJHcgsK17TZ4W+tUDIxABXf9WbLFlvZ1mXGAbYnKik1Tvl4LUKUuB7jLAVK0gAYWJWVxQ6&#10;oxSFrCvyxZhS7774oaNO2KtYqpkiuKrWYU64qpE4qpk+GLEreRxQ/wD/0vkRT2xbLaO+KndrFFNV&#10;GKFwHQ4quZaiuKVPjTFDeKuxVFxU49K4s4hXqB2xVcrCoJxVtgN29+mAqmYjMltQGlRlR2ZhPvKu&#10;qPpt5DAF2nahYjplOWPEGzHIxO72Hy9K1t5ksbiM/FcTVPHoTQ5qtSfTTudLG5AvpTX7x5LK2P7R&#10;G/45ycvqL02IGmIXOqTNZNEW4iJSBTbCBbYwjUdaK2npM/L1FIrlvCUcQYJqkwMdnvTm29dq5kYo&#10;tWSVo3QIjDPdzjoyd8TNjCFsYuOM/mC4kUElWBP45bE8MWEoep6PaWsUNvcXzDi00ZAB23zFM7Ll&#10;gUGP6fEk13HK27I4L18K5mE1FxwLNvlf887pbvztexRsTHFwO59zm+7NHDi97zvafqyPGWf1JqV2&#10;A65sa4Q64GymCREhKb1IyjipuIt9gf8AOP1tG2oQRkdCDml1p5vQ9mD0v2F/LqFRawRJsQg/Vmkj&#10;zdxl2etvBIx2A5KAan5ZKYY4zshnuii0YfENsr4qbKBQUl0ZSNqAd8RK00lN7KQaV2xyENoYjqVw&#10;pbi5FKdsqZhilxcpG/pxk7iuKkKK3Jh6tUnfrigAJe9/ePL8bAQiuRkyoMX1m79RX4sNuu+MA5EQ&#10;8R8yTrF6hdga12rmbjDGctnz/rtwrTSMTTckZmgUHWZZPL9bu/gcA9uuFwpm3lV2xeR2Jrvtl8HD&#10;lzYTrZ+Fh45tNKN3W6zkwcCjnbp1zakugEbK914fGB1wBGQUzXyZpA1C5a8fpZMHIynNOtmzCOr1&#10;PQYWuNTvLk9LJg0Y/DNfI0XbQ9QfVvkki80u4kuF6R1B+kZq9RP1O200AY7p5oGl/U9dtbpFPC5l&#10;XfMSZJcyMaD6Hu7eB934qZOh8TmDknTkweY61fQ6VqMUQYgPJxJyUSSFIRHnEC58vwzIC3EM1fkM&#10;ribkzmNrD5g1m/M1h6J2kjqSD/bmwwRo263PKxuiPIWok299BJ8RaBgF8a5fk3k48PTE2xzS9S/R&#10;XmspLVVkdQV6ChJ7ZOZsMcBqT2zzLZw3MRu4BWGRKKR40GQxT2XLH1bPlPzTb/V9Sm5EqAKg++bb&#10;BMU6XURImWNWXmGK5DaddsDHT4Sete2Z8YbWHAlOzTHtQiW2nYQmqHcfTlsWEqCX+sxHQZaGoqZc&#10;Hrkwqw0+WKlbQeOKQsbbpiyWEHvirR6YqpMT44qosd+uKCpb1/VixtxrTpTFVMk/LFVtT44q/wD/&#10;0/kPyOLJep74pDmO3jik7rAPHFFK6IO+KQFYR1B2xWlFlAxYoc7GmKuxVFR9D88WcVY+H04quQ03&#10;8MVVAPUBCnAdltOrdHMPpItXIoTlEi2QTeK1jhjQvtMBsffKpTpvGPie1+QLETXumzSty9JgRuK5&#10;pdTO7d3ghwiL3vU5g6y1pxh+wM5qf1PR4/pDyfXdQMUFyA3H1AQBk4BZcmEWRl1F7eIgmND8Z9sv&#10;JppG6QeYpvV1OOwtCSLJxy+W+WwFC0T3ZZC5ttPrItHZdvnlNi2cYkIbQbOK8vXlIrJ1auWTnUWU&#10;I8UmV+YaQwW1svw0ehptmPAWbcjKKFBjen8o7vU0QikEHPfM07xcLlb4f/MjUGu/OGoyBuXIAV+k&#10;51Wgx1hFvI67MTmIYhbRGnLLZlqhE82Q6eod6EbLuMxZmnMjGw+o/wAjL5bXXbapAVyqgfM0GazV&#10;wsW7js2T9lfILD0bWVacWRafSBmhgPU73KLFveYoVmiBoNxQ5fMW4cZkJLqdiEUyIKnuBlEo05MJ&#10;MfjHqI1diO2QbLSC9iZudPoxq2cSwPUUdZSXxMW0MUu5UEorUZGlJad4QgY8uQGKEpvNRWSFoxUH&#10;ttTBSXm+q3UkYcITv1Jy2AbQdnjHmOaZy7u/wj3zMxi2iZp4lrUvJn36E0zIdbklZeYaxNUMtcFu&#10;OWGToBU9dt8ugXGnswPWhXkT2zb6Y8nV6vkw0KS7Ad82ciKdIOavIjMgTuemAFlONvUPy+jMaXsJ&#10;/wB2gD9WYuU2W7FDZ6L5XtZ/r2rR0HAkCv3Zg5TRc/DF9aeS7FG0ORIxVxFRqfRmqz/U7nTcnpFr&#10;p4tbbSZGA5FuvyzDlLdzYp75jup4orB0IVWfr47ZhTNlzMdU8a86Xpl1DT+R+MzipGZOIbMMvN6R&#10;cy/865bxSCvMMor75jx+pkR6XyP5zUW2pyW6qQWfjSh75tcPJ0uc+pEeU0WxuoVJpJIQJFPhXJtU&#10;9kt85WYHmu7ngoAiIwp2Irh6MYjd6t5S8ww6h5cXTbkmS5t1d2oK7Ur1+jKyKbOKw+d/zLtZOct7&#10;D9l24sO9B7ZttMKAdPqjci+b9Qjntrn6zA5KV7GvTrm7x0Y06aZ3RsGuMygTGpG2PDTG7RseqW0v&#10;eh75MBUUJrdqUYH6ckrmKn7LfjgW1L4vo+eKtk7UxZhb1piqxumKqBNPfFVjeOKCs7n5YsCFOtDi&#10;lYzYqt5e2Kv/1PkNSvemLJUA98VboD8sUhugGLJWj2GKosAEU74qh5VpXFjSXsCW9sUN9cKq6VAw&#10;M4hEA7b9cCr0Pbvidk0j7exupmqoHH7sqlNIG7MLAw2KMlxQOflmLPJfJzseIDmkWqarH6o9Bvs9&#10;j0yqGOR3KZZBHZ7R+Tctzql7JK9fTsmB9qZru0ZDHGu92Whlxl7PruoqLiWJSaE02zmjHq9HA3s8&#10;k8wPNe3ENvH05UanhQ5kYhtuxmLNJjHD+g9JlmPEO8ZoSd64ZR4jsy+gUw7y7psmq6lNqC/GlQ0x&#10;PSmWy9AppxjiNsi1W/gkvJrFQfTtjUUHXfKhHq5B2T7yjaIJJLlQQHXauV55U3YY9Us80Xjy6q9q&#10;9AsLfCR475LCNmOae6TNKun2OvXztT1rNwtT3oaZnQFkDzcLJMRiT5PgW/ma/wBVubhqsXY1PyJz&#10;q4+iADx0hx5CUdFEAojGxHXKJS3cuMNkwtnWBwiUZu+VyFhMZAbPYfyz1RLTXbKJmIcSR/8AEhmN&#10;qMdwLlaTLwTAft1+VF8l1oVkWO4VaH6BnM3Ui9VM+l9DWspEa0O1Nst6OKBujRSQFmoR0IOCrbIS&#10;pjOp6arsZIDQ91rQZVKLdGbFL6KW3ibkvxdjkapsErYdcKJFZmpy98W1h2pxxcqsKH2yJYyKiIYj&#10;HUdSOmBAkWN32nk82pSvTBybo0871q2+CSPue+Ww3Zl4Z5phaJHVW6gnrmbicXKdnguqysryKDvU&#10;5e6yZ3efagObn+bIlrY7dJRfDLMZ3a8gDBNYj2Y982+nk6vVi2HhGEy0HXNmTs6aUKLIxppW2+ty&#10;D7C8lzGGS9gzOOwzbyIBdSS8dipFMEhTPHIVT3TQLJoGvm4AmUdc1+cufpo7vpL8uEmW0nWRQUlQ&#10;AV+jNVqC7nAKD0rU4fSXSI0NfUcggfI5iU5UdkB52+C20uGInnE/x5idXJg8P1gvqHmPTLJh9m5U&#10;GmZeMVElrzH1PevM9qum6LbxJTlbVbtvtmFCVzbjtF8u+YFg1a9juiB6iPylAHYZuIAgOmyx9TDI&#10;LtZfNN9Fa7rCgYDw65bw0GmW8kNrE00moXUjmryIF/Xk+HZgNinHlDUE8tKbm6NXugYip367dMiY&#10;8RUyERuwf8y7xoxLdgD6vOCoHuRmw0+1B1epN2Q+XWvnhllQjkjEjfN7AbbOklzSwjkSV8cJQpsr&#10;p3P34QUuWaVejH78LFEpe3CU+LpiqKTVp060p74ptHRauGoG6+wxTxJgl5G4Hx1PhivE2Wr3+jFN&#10;qRrXfFCypxVT5dsVaxVZii3Yof/V+QimuLJUB8Tiq7bsa4q2KdzTFIV0p2O+LK1UMfGvtiq1zUHF&#10;BQLfaxYtDqMVRaUYfLK5FmBbZ5H4QK75G2XCyDS9PSVlZtiOtdh+ORllDcMdhNtR12w0r04gwMgF&#10;GAAO+Y0oTkdmwSjHm8/1fXLrUJ42BCQDuNtsujhERZap5jPZLop5b6RYOQCKePLvk7FNVk7PtD8u&#10;dOj8r+WXnh3uNShBUsamoP8AZnL66fizo9HquzsPh4770dqV3NHAlxP/AH84qqgd81squg7XHPZT&#10;0rSS6yalqI4xj41PTb5YylWwboi92M629/5kvYtK0tCbUNwLGq7EHL4ekWWqVzLNH0lvJmj21lGg&#10;a91JTEy05EGn05RKXGbbICtktTy43oW3JSdRuzxmTrQ/ww+IKpsOOnoJ0yLy3oP+mfu7qKNthTrT&#10;vmDKRnJyYjhjbwOXUH1XUL24uKKrKTEw7nfNnjjQ2dfOQluwPz5rD2Hl1LcOVkmLxt4kEDM/SY7k&#10;C63VZPSQ+V4Lf0WZ235Vp9+b6U72dFDHRtG8gkLTd2BplRFlvlLhjYW6P/fNNKag+OWZeVBw4Ss2&#10;zHQ74WGr2l9XiqyoWPsDvlUocUSG+OThIL9q/wDnHjzJZ+ZfK9jJaTh2XYiorsB2zlNRi8Oe72Gm&#10;zjLjD680+dkVYftbb49Fnsmc0txC44AFDucqkSGyABUWk9c/FsfbBdsjGksvoIZgY2+1TGRpnG2A&#10;6tpbxt8Oy0rtTKyW8cmAanZMzBVBJySJNQWj8ByX4gNsMebC0n1giNWO1QOmCbbEvFfMmpRRLJ9r&#10;mPDfJY2w28N16G9vlkk4gQj9roczYU42QPENaiSCR0FSwJqeuXOvyAWwCaImRmPQnA0lIb5QNh2y&#10;UObCbDL+BpK1G2bHDKnX5ocSRw6fWZXI2B6ZmnKXXTwbvQZNG+s6SXApwj3AyoGiox7IDyTE9tqU&#10;kI2BcDLJSsNXBRfW+h6UJbN5QvxFa1H0Zq82TencafGCHvPku0ENiEYULrQHNdmlxOyxwpl9vCb3&#10;VbC1Y1FvMPuIOYxlTeQQg/O1iV1S5RjSO3YlBmNe7k4xs8k0HS/0p5v5oCyxSqwPhvlssvDFgY3L&#10;dkv5sau9lctp6uSUajj2yGkxXK11BqLxNbFPqN3qLEhXjYqflm3B3p1cuVvO/JyLJq+qX1CyyQ0V&#10;jvvvlmTucSMrKc/UXu7tnC1CHkzHwrgEujYAw/zHeR/pIWsb7RFWHh1rluGFuDnnRpjPnW/bUNHF&#10;tKADFVhTbsM2GniOJwsx9L5pduZZf2gx/Xm6GzpzzaicIaN0xISFaSWJxTpiAy2QZpXbCxLsWLsV&#10;ap4GmKrkd03BOKo6G/cGjHYYpBTaK8SUCvU4ptEGh3U4qoMSMVar1rirWLF2Kv8A/9b5AV+nFk3X&#10;2xVcp3xVWBHfFVZWAGxxSG/UoeuKbWvID3xW0LUVJJxYt1GEKi4UZyFXvlU+bbEFN6afp0Ynu5aG&#10;lT0OUkk8m0ADmxXVvOwf/RdNpxOzMRQj6cnDBe5Y5M9bBh/1j1LgSXEzszGpBNaZadtqcfi4lVdS&#10;aef0thDGaE+2VmNsxLozHyF5evfNmvx+ipFhYShbpxUHiR/blGqzDDBu0uCWXIH3RosCxW620gPo&#10;6SAsXuPfx65x+py9e97bT4bFHoyTT/KkmtztfzLxt4DziB2FP8zmFxGrcvhBKT+abqwITSkcq8Xw&#10;ERd/uy3FjP1FEsnQI3y/Yw6BZNqd7EI+K87E0HJiPGu+SlM5SzAAFsisNKN1BeecdbXjbyJ6+mxH&#10;cFh/knplWU0aizhVWU38n6RJftfectRiCWLx+tYpTaq02oemU5jwiuqMcjkLzfztrM3mK7u5NorN&#10;fiTiafhluDGALLPUHag8Tu57cokcXwpbkM0lKE/Tm1xDZ1eaVAB4Z+YOq/pGUWq/3EbVRh4nNhp4&#10;cO7q88ydnkp/vjbN+xQ1zZDcW4XWkPqEixJ6fRR0yeMWWvUS4RTWmj1V5V40r+GWyg4IyUyKNRPa&#10;cVqHodxhjFZ5Nn2f/wA4cfmPN5e8yL5curk+kyNwDttV+QGaPtTTb8b0nYmquHA/ZnTb2NlhatWk&#10;RWB9iAc0QLu5DqyyKcP8LAHbbEhiCbUJ6KdtvDImLcDaT3IG7Md8rm3MZvJndipAKjvlbPemN3Js&#10;1JDEF/lXJg0iihYzbO3EbD5UyQkxosJ8w2MMnqMJCv05GZ3bovHNT02zjd3kJdgSeJ3GGJpvIsPI&#10;/N92Et5II0VARsVFMyoWXHyDZ85apbgtI5PImvXMp1uXmwmeOpbbphaqYneoWkYUxBphMID9HNMO&#10;nXMmJLikWpPpDKyAKQO+2ZGOZPNxckGeadZ89MmipUhKGmWmW7CMNmL2lj9Sup546iWNqgHJCTjm&#10;FF9bfl+31vRw8n2zGKr92anUT9Tt9LHZ69o05R4YF61oaZgyLmjm9H8rWQfVbyeQH9xRlPvmNMuS&#10;Rsxr8wZZJJ7uYCivXiR1ypnAoX8utHjtLS91iVCJnh5Rkj9oYJblZ1bxz8yJVv76S5dj9ZunIKjo&#10;DXM/TxqnF1GSxTBdavYdL8p21jO/Ge45R7d69M2EIep1uWdRpjfkvT/0fp/OZapMpVH71OSy/U04&#10;o2n2pP8AorTZbgKFWVGVWI75UBxSb8goW+a7q4kn1PnzJPMct+wObSEaFOmnKzaVecLp5ZTbqQqc&#10;B8Q98y8EQN3Ez5LFPG7mA2lw0bb96/PNlE2HXHmhWNWJHTChrFXYq0TireKtkCgxVaehxVZiq9XZ&#10;eh6YqmcF0RQE798UhMkkDDFLqGvTbFLWKFnI4q//1/j2p3xZKwHU4q6oxVeD0xVUHTbfFVpNTilT&#10;r2w0hpiqj4mpitoK51W0tFoHJb78BC3TH5/Mk9f3IHscr8O2Xi0kVzf3l037yVzXtU0y6MeHowMi&#10;VgBIoRRj3GEsWqFd6n55WdwlkGj6Pea1dQadYx8mujxZtwd/fISmIRstmPEZmg+/vyt/LYaVptta&#10;wwH6xdIovGpuGHv9Gcdr9ZLJMk8nrdBpRjj5voux8kxJ6UdwvEpsAo+1/rZp4mWQkl2/H4ewQvnT&#10;UDoGmppumIGvLtCkaAftdugPhlkIWmWTuYd5M/LxENz5q8zSSRvEBO8RPIbHoAxGTyZD9IZQjQtP&#10;tG0tfzA8wNOo9Hy35fkEweM8Q0Z2PJdgevjkwBjjvzKDO011eJvPXmaHyt5eSuh6DOPrEqjjWM7b&#10;02OVYxwAyKJS6BknnOe10ewj8rWHFLbTKo7jYla/dmDInJO3MwjhD5N81akbqT9GaWOQib943SoP&#10;yzaY4bOLmkSXiPnjXYdDtLfSgQNQlcxSCm++3682+kwmQvo6bV5hF5BrcElrZwGf+9Lbn7szMIN+&#10;Tg5DswcofrBlbuN8yZS2oNUQkGqzB3Ea+OZeCFCy4OqnvRRunoRGoBpXrltW4hLKbVhFHx9jlwgK&#10;YcSbeUdYu/LPmay1y3coFnjDMDT4Q4r+GYmrweJA25nZ+o8Gfvfvh+SHnvT/AD75WsbmOYPdoqow&#10;2rRBT+GcZkx8EiHubuIkHvMiNEo67d8jVIhK1Lm7ipOw6YC5UKS67P7tmJ3HTKS29WCajeSIrlR4&#10;5SS2RFvP7q+kDNIzbjtgBbOFBxau3KvI7dckDSCGKa9rKtyCuwPfCBaQA8t1TVXKSUofc5cI0vE8&#10;f1ydpzICSak5lY2mRt5NqFsxdqg5kBwMnNhmo2/pK9Bi1Fi8NsbqfjTavXECy1yOzK4NFHEUWuZQ&#10;5NIiiY9AJkBKVqfDCDRRLGCE80zR1gM4cGjHYZKU2oY6YFeWbR6ndN/upX3+WWwNuFkFF9L/AJV2&#10;jXFo5jFY1Ra/KozVao8JdppfpeuaJbRjVrgHcIwp4ZiTls5cdy990mzt7SwubpqKZY6199sxSzkb&#10;2ec6tZpqU6BgDFy3qO2VluGwQ2oa3aaPYjSrOjOBwO3jlkI2iRfMHmqZItRmuJXrIW+CP9kHNphi&#10;67NLd4b521SS8ksopGoRPVUU7ZnRDrcsuIvZ/KOlr+gYbvVqxWyKWhcdSQAaUyjOd3LwwoPPvPes&#10;fXLYRQUFojHg/Q9clghW7VqJ0HznBO0+uyxxkmMUJ/jm2jH026e0i85Xrxan6CdKLXMvBDbdwc0q&#10;LD9SBYiU9T3zMh3ONI2lOEsXYq03TFVmKtg0xVfirsVW8cVa6HbFVwr1riqIjndSB2xSE4inDKB3&#10;xZKxWoxQs4DxxV//0Pj4BTFkvBxVomnuMVXA1PSmKqiEAbnpiqHnuoYxUuvXpXCqR3utpECsVGOS&#10;DG2L3OqXUhJ5cQfDFCBrJKeTsW+eKrwvj0xVsk7kDp3xSvUsRUjfsMaVNLHS5rx1eUFUB2A75Cch&#10;FIFl9pfkb+WOoahNHOtkpTkpSRqjb7s5vtTW8PpBei7L0gO5fZ2oeYfKH5aacIri5V9ZmT4YCqkB&#10;x2rWv4ZpI4JZt+juJ5BDYILyr51fUPrmp3QUPMedjFuVP39MMxGHpDZjB5lkmj6PZX2oz69rBJiD&#10;CVkYAqg6bVyJIiG2JeM+e/PL+c/Ndl5J8lkS20dwbbUWT4KIQafZBrvTLceKhxFEs1mg9s1Gzj8s&#10;+X9F8kaEvqa3q6/U9TPRgTUj4hU/s5AxEzZ6JvhD1fQvJll+XflGC14+pr95CY9TlcAspHcN9GYG&#10;szdA26cWbL5H/NPWxZSiwtHM2oXLmOavXf3+eVaTHx7lzc0qDyWXTo/L+iS6vqZ43LRllB+KpUV6&#10;nNnj9RoOBknwxsvi7zHrJ8yeaYLpu9wpVB0rU50mnjwY3ms0uOaY+d5HZkiYBTGwJAyOFlkGzzyv&#10;IOvguW0bYDYMOnPO645tcf0ulzSuTKtOhHEV7YYhpJTeKNppRHGakEFh7ZJCa30ai2WJdmXeoxO+&#10;zKq3D7C/5xC/Na48teYbfR725ItnJCqzVFWNP45zPaOm4ZW9l2TqvFx8Jftpa3EWpadbXUBEiSRK&#10;3IDxUd/pzUSdkRwmkGxI/dkUp1yot8SltyfSqrCoOUScgcmBawlOfEUBByDYOTxzWBOtweP2e4xA&#10;ZpObpYlKsTyO9MPCgSYpqMpYttVjXLYCmTzzVHkTkvHZstKCwq6tZJVYha5bFokw6XS5JZmBTYE1&#10;OXguPKNsG80ad9WjLUoAMlzaZwSTy3pRuJC4WoLZOOzSIW9gsPLTShQE696YDlb/AAdk8ufLYt4o&#10;2WOrAeGDxEjAEHfaKsVmZChV3WoNKY+JZYyw0HgnmeIQyPFGTznJBOZmMun1EKk+qvypsksPKDuK&#10;m5ntx18ajvmt1huTn6cVF7B5I0GrT3d3s1yKp4V28cxJ8m6Jel6pKiwWFjE21eMlPD6MpLKyS828&#10;4a5DpERtYKGUVHTf8MrAtyByeVnU4UtZr64cmaVSQpoQD1zKwxYTNB82+btVkv8AUJJEfZW5Gh7Z&#10;tccKDpssySXlVpHNr/m+C1U847eZHcdgtd8vn6I240RxSfRHnC+eGG30C1/dxWTcpCvcHMWO53c4&#10;+l8/ed9Q4wvFAf3a7g++ZmCG7rdRN5f5ckBu55n3YIST8q5nT22cOFFh/madZtWklBqQBsfYnM/C&#10;PS63PL1JXcXCXNoo2Dg9MuFgtRNhKP4ZJi7FVrdMVW4q7FV46Yq3irsVa4jFWq0+jFWtzviqLhkI&#10;YCuK2mavUDc4srDdR4nFX//R+P4p3xZNHrTFWqjFVKSZY0Z2PFVFS3hhClhl7rs0zlbclIxtXuff&#10;DTG0DDNNI7c2J2xW1s69xuThVBdwG2xVUUivHt44q3Qio7eOKqhKqu/Q4hUxsICzeq4+EH4V61yE&#10;8lcle8/ln+X2oeZNasHkgIg5/Cg+yR7jNbrNRwxLn6TT+JIPtjzj+YWk/lJ5Xg0qxWJdYuLeiJQA&#10;h1J7jftnL4sMtTO5cnpsmWODHwjm+cPLd1feYNSm8xeYLmWWOZxMYXYuijwAJzY6gDHHhi4elics&#10;uIvdvL91+kruIWP9xaMOAAoKe+azIBEO5hczsifzY/Nuz8v+XJPLOmTA6vqkJgZehVuux69sngw8&#10;Zs8kZcgx7Jn/AM48+X4PLmhXvmbVx62sajAsluZdzzBX9rr44M2XfhC4sd+ovqb8ttAN5q+oeadW&#10;q9xPSazjf4lVxTpkZARDCct6Tr8yfMDWVnfXbsPrEykrGex9jmnzw45OwwVEPjTTvL7+YtVk13UG&#10;Ys5EqIdwCDmbEcEaDDNlMi+dvz889JHd3Hly2ZR9RJDBdtjUZt+ztLxeoun7Q1PKIfLHlaD6xrEV&#10;w24LqVHatc3OWXDCnV4hvuyDz5OyapcIe1BT78o0/qDkZTwlh9tDzgllPUqaZeZeoBoA2JYYYybs&#10;f62bTHydLl+pmkUYihWnVtsmWssh06yNunrOau9QcNMVDUI9xxY1NO+NFFlH+WdVk0PWLO7hkMbp&#10;LGSw26MMwtdg442HZ9l6rw50/eP/AJxp/MqDzX5WtbS4lV51AG5qaKKfwzkMg4ZU9zKPGAQ+kri0&#10;JJdVqSOuR4WoGix+7gajEipGY84OTjkwHWYJp+QpRQO22Y5FFyhyeJa/HNDcGm4HffCCzYnO3Mg7&#10;8qb5fWzA80BPaEQyTk1I2AwA7tg3YXb6Tc6jPKXjogbY+2WIIstXWj+i3pInInqMNsTFStfLXqPT&#10;0gC1ammESLUYh4x+ZeiG3+AKRUHbMqErDTmhs78vPLLThWZDxqCScMp0xwQ730bpHlJnK8YvhHUj&#10;Mcz3cirTiTykZLiONoqqTQ7Y8aRCubC/POlw2NqtoEAkdSqbZOEjaJwEhT43816c8Gp24etXc7fQ&#10;c2GGVuk1eOpB9g/ljYQT+XbZGJBSEfT0zXak+tvxCovSL3V49Is0iQ0MS/CR3zGkW6EbSjTtWeOz&#10;1XWLyU8I4vUt+R7inQZURZbCKeM3nmdNYlvbuY15DlF88mILxMH8xawtnogmkbiXRgB8sz8ONwtR&#10;lp89Q3b6iL64Riw9MkZmkU6wGwU2/LG0VdWu71xykmQcSfpwZ5ExDbph6mf+bZnt2llk/vZBRz3y&#10;rEOJu1MqfMHmbXIRd3FkzcmUbV365uMOAgW6PLkskJHoD+kk0rjeVGH31yeVrxMC1sML+QnvvT55&#10;n6f6XX6gepKxU9DlzS1irsVWt0xVbirsVbBxVfirsVWkmuKrcVXr0xVtGIbFUekhqBiqrzGLK3//&#10;0vj8VqMWTVK4pWsOPXFaYZrF+ZpDaxNSJNpCO5yQYlIQoX598KEVA3xU8RTCAhGlQQQeuSpKWSwH&#10;c13GQpUNGwJKnZsVRCVY8fDFCNhgMzBKV3oB45GUqTRZZpViIJUEpPrSH9zAejDMaUurdAAbF9ka&#10;F5gsPy18qfpefj+kp4RNZQMBua9Ou3TNDqhLLOhyd9pjHFCzzfOVzqWrfmD5gl1DUZpGWaYtbRci&#10;yqCBsK9M2OLFHFDZwJZ5Z5F7xFHDpOjxWiU9SWPi9fHNLqJGUnfaOHDBlFh5gTy7oFxcLRJpIqqe&#10;m+2Yk93YQIjG3h2ks/njzrZyys0rC5BCncbg9z88ySeCDiCss932ReeYrXQI9H0KGQeurek8Xvv1&#10;+7MGECdy5eTII+kPoTyb52t47WG2aRU9AAXJHUDbK5EyNMhChZSPzKt3581C7FizNpehH1pplP2k&#10;O246d8h4LITLxrzb5i03y3o+qtb3HDnAy2TdKsKU+WZOLEZEBxsuSgS/MjzLrc2v6zdzXLFp5WrK&#10;Tuc6bDj8KDz2TL4k9098h6eW1GZSvwW6qy/MZj55XG3IhCylXnaX1vMFyjbVIoPvyWmFQthnlZpT&#10;eFbXSPiWjsGGMTxTRMcMHndsvCbm46NXN1A7OjnzZjbAXsildkWhoMkd2BZMX/dKAdqZMMUokk5n&#10;idzhVReIqFdSQwINflgIsUgExIIfbv8Azi3+Y8+j6ra2L3BWMmhqdtyc5PtLTiE7e/7K1Pi4d+b9&#10;r/L2pQ6tplvMhDl41NR8hmuB2b5il97Zlw3w0plMhaYTovP9U0ySRm3KADscx5QoudGbxLzFZGGV&#10;wRUGu+Rqm8G2LxWiNXlGN+9Ms4mJClPpbSgooqrHpkTYbQrWGhSqCFhA365IStjIoO80eK2Ysyhp&#10;TuARkhIAou0z0TQJG5SSRCrmqCmWEtVvCPzV8uLJexQipaUMaeBy7FKmzhBDKfy/8rcIoIxHRKDm&#10;2QmbLACn0lY+X44IY0RB9kVOAtZNFdb6RElwWlH2WNScikm3hHnKxGs+ZbS2gTlHbSlX4jrkuKgz&#10;AfH/AOcllFp2v2tso4ytKwVe/Q5naaVxt1etFF9N+Qo0svJmnykATPb/ABeNc1+on6mWKNhj2oXj&#10;3s1wsrEKn2R45QZW5QjSRebLy4s9CtYY2Kx3SlCB4ZPGLLXlNPNIo2axtY41+JK+t8vfLYCzTTM0&#10;Hi35n+Z+Mf6KiI5RkqwHaubjBAOqz5LLzzRZ5ItIlH7TxEH55OVW0XQe3flHpqHTJb64+D04edfl&#10;mHqMlSpzNJCxaSeZtXS6vdSlZqwpETH4V3y7FCnHzy9T5G1i5S61mW4LbMQPpqc6HCPQ87mn+8ZN&#10;pkkUgMOygLscxcoNuRjlRYT5gThfuta7ChzN030uJqPqSOlMvcdum1cVaxVYTXFWsVdirh1GKqmK&#10;uxVaQTiq3FV46Yq0Kg1xVEI++Kojl7Yq/wD/0/kD88WTtjviqTarctb27lftuOKfThpS89ZJK8j1&#10;PfJMFnM1o22BKMhNGqDXbJRVMVJC8smqyRSd6VrgKpVdxEHmu1OuQVWikQoCDuAK41aE0tZ/S+ID&#10;k3ge+UygWyJplXlqYR6gl3cnmUb4I2NRSoqMozbRptwbysp95p8yXOqmGB3LQWw4COuwHhTMTBh4&#10;d3MzZzyHJOfyvs5b/U3kWvGCQUAw6uQiF0ULk9oup0a/a0mYghuIrnPE8T0uKNbMY853N19UW2iq&#10;EC8VIPXGOOyy1E+GOyr+X1tH5Xsb/W7za5ZBLZ8v5hTpk9ULoBr03IlNfL2sXmta1daneSNI8zh7&#10;dWaoU+3hkcw4YLjlxzfRfkm11jzBq0WkWYdvrjiK5kUmqKe/TNcA7WRAD2zz/rll5O0/T/JGjSiT&#10;VYi0GuSr8L0PdqdaZk4cZqy67Jm3oPzs/OnzeJLqTQLa4PPTWIehoTWvXNno8VnicDWZqFPn3TdM&#10;edvr86lQ+5PyzYarLXpcHDCxZeu+R7IGXVLuJKxRQFuVPDMLIKoOVjOzyLWWOqea5pF2RmXp8zmf&#10;GoY6cfILLJPM8KW9hFARRq0OQxxF215ZGqeXRxBrgxLuu2bSO42dRPmzCwg9EUG3jl8Q1lFTy0+B&#10;d8lVIU41X1KHcGm+KoyVI1qK9RhAQQnXkjWZtF1y3ZHMYEiksP8AWzVdo4OIW77sPVGGThfu/wD8&#10;46+dIvMPlu1jaUNMqgHff4QRnMcI5PXaoUX0tcNxi5AcjlcxTRCNljV7a/WYy61Vh1GYpiS5YnRp&#10;495n0cKzMd6ZAxpysc7YC9spkVVWgGxyIbKT+CyjZEKICQKNXJkhhIkKkts0dHQcQOtMDC7QkWkG&#10;8mEkiDivXDGNlN0GTwWC20fPiPh6DMjhDVdl5Hr/AJNk1LUDe3CEIrEp8sF03iQAZb5X0QWg4enR&#10;dt6YsTK3o8HCvpp1j2OTsNBSjzFKmn6ddT1pJxqpwS2DOAsvF7X6lpMV/wCYNRcCVv3tujbhjQDK&#10;xA5Gc8gx83wx+YOrRebvP1lIFVES6JVF6HY/1zZYYcEXTajL4pfUs6DTPK+kpHsZIaBR9OanMbk5&#10;mnjQYXzSeSFNhITR/fKy3yef+eZp5rmzs4ySLaTda9t8ycIoOLM2WJaxq0GlaY9WAnkQgA9jmRgj&#10;cmrPKg+Tdenl1TU5ZGJJDVI+/NtXCHTSlZZLpVkWt7SKNeXqniw+eU2UVb3riPLXlGJY/gkuEaMg&#10;fLMfg4pOeP3cHzX5k1RrK0KlqyyFhJX3zYYoWXV557PDr4VkE6jYtX8c3OLlTpcgs2m+lu7OWU0H&#10;HKcob8ZtI9Zf1L1iTU0GZOnFRcbUfUlBrX2y5oXYq7FVrDviq3FXYq4dRiqpirsVaJpiqzFV46Yq&#10;3iq5euK0isU0/wD/1PkDUGoxZKTGm334QrGdWl9SQINwg3HvlgCCkLAnqMNIQ0tsrAt0OQVDW4dJ&#10;CDuOO33jFCcQkH4T0yQVUYlQQBUdsK0hJ+JUrSpbIUtpfBH6UvFj8LHDHYJTOMBGDdq1wFWQaQS9&#10;0grsT1zF1G4bcO8kPqxlguGjXfmTvlWPk2ZARJ7d+UiuvrmMbsw5t4dM1uvl0dv2bC93o95HD+ku&#10;fOrK9WY9c1MQ76gGFeZtWSOSkgXjGTxB35DLcItxcyW3V/NPpkLV4xMnwr2pjdyQDwxel+RIrWDT&#10;JbyYgOI+UQI6kUzH1ZJ2crRRAFl735P83J5V0vVNYhRWvLiHnb1JBVgR0PbMeEeIgBych2JY5qep&#10;Xc2iat521WVmvtagMkKua8XFOhzNlCiIh18RYJfA+p6jNquvyXFyKzXEv72u9c3OHGMcHS5Z8U92&#10;aDT2it5QU4Qhfhp38cxJS4y5YhUXqflO1hsvJtzctQSXVs6j50yqUrkzxRqLwOyhRdTNVBlVq/rz&#10;OHqDiT5u81yyT3kkTfZ2408cysGPi2cLPOmNWOnek5dzUnNhCFOvkbKOmeRCRGMtixV7Vg/959rC&#10;VRTgRry/axAVZzMnxN36YyFqhJRLE4uIiQ8fxCntlOQCQosoZDjPEOb7g/5xI/5yCttE1220DXbh&#10;bRGLKpJ6kmg2zntb2dwHii9l2f2sM0BGfN+2Wj6nZazZW91by+pDNGjg+zCozTT25u0IrkiLtUSM&#10;8Rse+VLGzzeZ+ZIVmjcChPjlUg5OLZ5XNYhXLlioBOUHZyuJM7d4kgIRqkdSMIQQSr28ZuSY2JoT&#10;UnJxphTNtO0Z3VAqfBsC+ZIg408lFk/6Ai9Bi/Udjlgiw8Vid9ok8k4jSHkm49tspkKLlRCBvdLu&#10;dMhDNDwDCqnD0ZcJShb6KzhkuZ34hRVjhxxMuQYTlCI9ReYfm/5rn07S9OjghVn1SEm3qftbt/TM&#10;kaQnm4U+0oQHpeP6h5T8yad5YHmXVHm9G4h9a2s3PwFa045mxhGAp089VPNK3y75e05ta88Q3c8Y&#10;gVbnl6Y6DbKcsqDdDmH0drl+zzW9inxx2Zpx7U3zSz3LuoiglMccK/WbqtGhHNRTuMiEEvKbv6xd&#10;6nfX8oPowHmCemxpmTyDTW7wDzhrBv8AUb4RykRQfEqjpmfpouu1Ujby/RojeX99I/2UUE/LNrPk&#10;60G3rHlaxS9ltUhFREwOw7Zgmbk4wy7z9e+hbwWJ29Njtgj3tk5dHyh51u6zCJTyPPcd82+khtZd&#10;Nq50aYUycxwPRRXMsGnBkF1jIyysq9AOuOUbMsRSjUTW6c+2X4fpcfN9SByxqaJpirXLFWia4q1i&#10;rsVcOoxVUxV2KrTSu+KrcVXjpireKtA74pBVeeKbf//V+P8A0HviyUJTQE+HXCFLEZnYyyHqCeuW&#10;hrtDsV8N++JKQVFlDb1p7ZBKHkUVqo3AxCujkKnJWqKRydqVrhVuWKu464sUpuUcVYfs5BkjbeQy&#10;Q0G5AxQj7G4aC4QdCTtleWNxbIGiye8tPXjSdvtEVHvmujKjTmTje71n8v4ntNPupEJV2AK9s1uu&#10;lZdx2dGosrvWeGFpuRaRxU/PMAOz3rd455mu5bm7s4qmpY8hmXphzcfNuE71EzJY6VbBePqilR8j&#10;lERUiUE7B6/5ds7l7HTLaJSwYBZ/YHMHNP1F2enjUWcaxcR2I0nTYKSmRuFyp7Ch65bpBzJatXKt&#10;mO/mbqEs+iWGlabMxFgGFxEvQLvmVjFysuFknUaD5j8paOdY8zXaOpP1QqzDwGbfMeHG6vFDjyPX&#10;/M9vFb/UbONR/pEnpmm3Wua3Gb3c7KKFBl+oWUdh5TtbCN6SoGDjvQgZAbyKTH0vne3ha31XUHcV&#10;SKPkrHxGZ8Ds6+ct2JTXcl/fTTVJQj4fCoObnT46jbqM8+IoqIGhLMa03GXkNK9mUrXatcIVWjRE&#10;XnTc5NVpcuNxtiqm8hUgU2wFW5EeeMla7CtBkQEF7L+QOueU9I80Wf6eit1cSj97IKt9obdc1+qj&#10;ZpzdPkEBY5v3/wDIn5l+Ur+00rRdOW3czQQ8JF67qKD8cwT2bGW7lx7ZyB7zrHlXTtIsI9R1S8Nt&#10;aThWWRl2rIKgZRPs0ByYdsy6himo/l3Z6jpz6nZ3rzWYH95TavXMafZhPJy8fbw7nzzqmh2dzeyW&#10;VpeM8iFqqNvs/RmLPsqbscfbuOt3g/mP87/I/wCW+tReXvM15b20swLB5evwkDx98r/kfMeQbT29&#10;hvon5/5yA/L3SYItVv722t9LKh/rR6UIqD18MMOy8lspdtYa2ZDpP/OYn5STPHa2mp2UhYUUjvT6&#10;cyf5PyhxZdq4ixfzH/znX5I0+4OnxQ2Lc6hXLUJp/ssvh2XM8y40u2McN3k3l3/nLW//ADO1S9s9&#10;K0mG2srWcxNewtWleh6++ZH8lAbk20y7fIOweTflD/zkf5r80fn3b+StSha50ldSa3dpHJHAceoP&#10;zzIPZ0BG3Cn23mnLZ+sXnuDyvo/k+8vpBEJmh5LGRTuem+VRhCO1NE9TlyHcvzV1r8yG8z3WoLqV&#10;ilvZ+XX9KykrUMmx2326nMXL6pbOfCNR3LC/Mv55y6zY2flmIK0MCeigDdq16b5GWE82zFlHIMc8&#10;qWnpXc981VdGDL+Ga7UzrZ2mLHZt6Jbw/WJrm6ZySfiocwK6uxJ6JVqt0sVrdlTwYJ9kd8jEWWMi&#10;8j8yajLp2hXE7VRryNhHudyD/ZmZjjZaMsuEPly8vHS2llf4prlafTm10sQS6jU5ENortbWsjOKS&#10;3K8W8euZ2UOFjt7Z5CspLe0juRViRuPuzWmNlzsYKU+fL4G5upZj7qD275ZiG9Mc8uEPlXVLg3er&#10;TysaoaUHyzexHDHZ0MpcU91KaOkfMbFtiMjCazCCVxCpI+0QanLJRstV0EhmkLyFzvXMmIoU48jZ&#10;Uwa9sLFxFcVa44q1QjFWsVb28cVcOuKr8VdiqxuuKuAriq4CmKt4q0BTFW8Vf//W+P7Ysko1G4EN&#10;u5J+1suSiFLFjN75YxpcCh64q00ZI26dsUEqAj4Ma71wFCi+7VpQeORSiIvjAp275NFosxPxqDUD&#10;tiqBuIGKMeg7jIkJtDac4jkkR96ttgSmDIfUDL1H2cJFhWXwXRkghil2+GgrmBLHRcrHk23ewaew&#10;gtLJbc/bQeqBmkyjikbehxHhgGeyaf8AW7GEfzp8R8MwJbGnZxjxQeGa5ZrDqvBTzaKQ8ffL8U6c&#10;ScGV3EX1xNGAShg+1+P9crkdzTIRt7h5VdbaymcgH0UBUnt0zBnvJ2MfTFdb8JU17VJwJGij9S2V&#10;t6Go6ZnRiABTgTJlZLCY9PnvtK1bWJ5mX6xAWWM9Adu+ZMdiA0VcSSxb8rtEaO617VXTaeCsb+4p&#10;mRqMl+lp00NiWVx6W2p6lYSTEkRzKd98pEeGK8XFKlT8xbn9HS3EMD8uwHSmRxR4t2zOeEU8Eur2&#10;KLTXkkYevMGVj375scGOy6nNPgG7CrRP3IZTQ1NRm9iKDpzubRlTx/XjJVIAlhvt3wBU2QRiP4js&#10;MmqFepPwj4QcVXDiw+LqMCqayPyKL9k4JKraBcR6P5msb2WISxJIhYN4cgTmLlhxBnjO9P6Nf+cU&#10;PPn5YeZvKyQS2tgmuQWjeiaVeqR7b8vEDMcCTZkoFJ/y/wDzM1Hzv+Z11+V3mi9e0s5pbia0mduV&#10;I4nogA8KEZftW7j9X23p2mWuhaXLor6i08Er8hIwpsO2Q3bKA6I7SNI/L6wuAbxbX65LUryXc169&#10;8BBRs/DT/n6B5N0y08/aHPoUCR3E1l6saRihYEoa13y2B96COqXy3XkXzB/zjBrGlaqlrYebI0tk&#10;s1ofVZVRqmtfljw7piXxJF5isdNsZLa10iGS6t6JHOAQx47V65ZSCXnnmLU5Ncliea1XT5IhQOnU&#10;+/XJUxp9Ifllrelan5N1byD5UZIPNGucUh1G32mWQAgkbn9WUz9O7OIt9c/kJ+Sy/lpNLr99bfpj&#10;zDLIJzPcCkgk2ruAMxZzJbRERe2/mKfMuq6dNLJdTpAyktahvhAO9OmYeoHCHN0o4pPGtdutL0zy&#10;fd6f+iIGvb6AB7o15cgaV6+2YeMCrdhlnvT42js1/TcFB8fqdMtyHZhiHrD6B0Sxe3tmeQk+qoK1&#10;9s0Wb1F6PCKDJV5WcBYn4Zl75TLYU2iVlhHmCZeERDf3poR45DHzTN4b+YWpy3Mem2CpxSByGAPU&#10;GubDHBw80r2eGeYgyFVjUUiNaZtdPDhFumzz3UtBimvZol4kpUV+WHJNYbvp7Q7aO00g+m28MZZh&#10;mJvbnYxs+d/O2qNd3t0oYlTWgzNxQ6uv1OSzTw6eMi5+bZsoyuLq6qW6OuaJFv1pUZVDctmSmLys&#10;zMxB+jM4B185bpfSop3GWsGwKDFW8Vdiq1umKrcVdiq8DvireKuxVY3XFVw6Yq3irsVdirsVf//X&#10;+PTsabHFkxDWZy8qwg/YFWGTDElKo6UAPXCCi1YbZJFq4ZqbCuKrJCzAArTfrgKhBTEqKAV365FK&#10;pDJxAp365IFCZLOVFDuDiDaqUjM4KAU5d8KpE4MN1HXud8jTJPAChjfqp3ySCUxs7v1LmIMKBaim&#10;Y2WNNmPm9stLpLeOx2BV1qR4ZozEGRegJPCHoGgaut0ZbV5KKTxQ+GYmox052lzXswHzTos9lq0d&#10;1xMkMzluR6UzGwm7Bb8oop3ZKk8duVUDj3GCQpGPm9VtIxb6NMB1mipXML+N2JFxQ0CvNpjQW1XZ&#10;UpcAdwT3zYSBFOvhuCEz8wQW9r5A4QsIpvq7B1UbnpkoSuYROPDjNoD8tbWK28jteXCDnJbEhj3p&#10;TL8o4ptGOhjtT8lW01/d6heSgpb28fqQ+BIw6mdAANemjZJLA/Nk6azrGpIW4iMVrluEVG3H1E7k&#10;+c/MEkf15tPhkEhibcfPNnp4k7un1UxI0pxr6Y4janbNmXCApeW/ZOzZFLlDKKEV8DkwqvHuOLmm&#10;FVVkNPh+z44VU5SOHwCh74qphCFDA/GciQqCuapSRmPIEUyJjsjk+vv+ccdfvo7i3itvMk2nXckv&#10;ppEhAqGNPA+OYMpcEnIIsW/Znyz+Sk9v5ag88yTvb+YVCCK/oPVMbryPxU77ZMztpIZ9bvca5pDa&#10;PB5glbXQ37uNaeoyrse2S4Spfl//AM5qfm752/LLX9P02x8yXlhqH1dHEaMFLAcanp75MR72Np/p&#10;1mn/ADlX+UUmrS6i1x540pIbOxjrzmZeLcjX5qMifSnd8F+f/wAn/wA3/wAt776jqK6hcCYF7ewl&#10;oFdB8gMtEwQrAbODzlqsy6bp/kxp7+Tbiv2i334DIBLF9Z8u+fILr6veeWprafp6J6+HjXAJjmgP&#10;uX/nDz/nHnzRaeYLfzl5nsJ9JsrecSxvIvwlDTfv4Zj5snEKboCub9Z9M8j2UUzXdpf/AF6F25yC&#10;mynw6Zjk9GZG9pd520FDp0qQw8g6GoGYOsBIcvR/U+evPHl3TrDytd3s8CPNDDyRWHvlEceznyok&#10;l+fdgh1DzPLJ6fpRwzfCB0pT55XlnUacrTwBNve9LtZbqWGNCTHCaGncZqL3dxyCI1ks0sNiBxCH&#10;iSMryFnjeYeaW9Ka3hBoYG+LJYoomaLwTzRKz3F5O7fDBVozm0xiqdflluXh9zd3OoXTItSrmlfn&#10;myBqO7q5ASk9O8p2cUAhiNDM1B71zHkbcnHEPYNZdtE8u+ryPqXEbKwyrH6pNuSXBF8m398s91M0&#10;hpXNmI1s6YyMjbGJIVln5JuFNcnxcIpgIiRtJNSuT68kfZBmThhtbi550aSB5TyqOmZQDiFcQjry&#10;GxGSVRxV2KuxVo74qs6Yq7FV46Yq3irsVWHfFVw6Yq3irsVdirsVf//Q+O0tERnJ2UVOLMhgF1MJ&#10;JpJO7HJtZUY6tvhCEwjZNq5JUQrr4Yq1cupjTj15D9RwFQl0o5KSDkUoON+LcT44qmiuCFoK064x&#10;QjYikw3FGXYZNUl1CMmrgUKdDiyRloWlgVq1EQ+IYhCJsQEu0kfZQcqzgmLZA0XrZkd7W2kiHIKl&#10;RmgOxLv+K4BlfkadJ7m4t5GCzSPSMd67dMGriOC06CR4jb1uPTLbVoL+yvHAuIBxtuXUk+GajluH&#10;eyiDzYto1gtve3WnTgI8TcIiep3yye8bDjwHCd3r36GZdHmJ/wB1xErmtB9W7tQAYJD+XcH1/UNc&#10;sHHxUCx/MkZnymSHW448J3TXz7ojR6HeWXMpNbRNVO5OOCdyDLUQ9BY5pTJY/ljZRNLwnW3Yce5O&#10;2Zx3m6wbQW+T2vbTyo1+8TIJIDVtt6AZHNvIBnpzUS+dvNOvtFPc3UP7tpQQ/HwzOxQ2p1monRLy&#10;RJUu53vhvLL9rNxhgAHUZJWUxU1+Infwy482C7YsWr8sVXqzVG3IE9cMVRTKqgGoJOTVfU8ftf7H&#10;FVgADEdMSqm3JWLdVHTEKl8/78Gu3Ht8siUFmv5Ztc3WtWsVtqT6ZNBIsnqJStEYE9QcxNRUTbdh&#10;N7F/Qh/zjp+Z1r5y0Oy8o3vmc3OoJGkQgcgsRGvGuwyuO4tjONGnzt/zm7c+bPyJ8y6f5y8ra9ch&#10;Y7VOWnwEKrmXiTvTLscu9gRT4n/Mnza/59aNB5j84aGmh39larAl3JVmYcftVq3XjlxkCgB7j/z7&#10;MmDed7jQRP8AW7Vr6YJXpRWoP15TlG1qDvT7N/5y6/MHyJ+SVz+mvM+i2XmnVkiL2Ok3XIFo2odi&#10;rLsNsrw+oNkxT5Y/Lb/nMD8hfLOiav5o1X8utD/TzziWw0+RpOQVq1C0lHT3OXeHuwt7tffnF/zj&#10;x+af5eaz+YWm+VdFsNS0NVV9Li5kuzgk1Jc9KZE496SJU93/AC28w6L58/LfUn0nSYNKS1jREMVW&#10;pUGlKk5jShwlsGSwk9x5/wBG/KXQ9TkvruPWr67Akt7OXYim1BSmSEAkyQd75xu9X8vprM2m/U4b&#10;6H1YUrtQ16b+2a7UkcnYaWPV8Lfmh+aV45vNLMBMO6Gp2p9+QOD023wyXKngujwPObi6jT0mlPJS&#10;PkM1WYm6d1ijQe4eVfVs7MyyMXbiCScxpxAcuBsKMtzHPPfXUvwCH4kJ9sx5DdsFvGtf1GKaa/lZ&#10;q8alSTmTjg0znbw/zhOF04zKQRMp5ZnYRcnAyyeVaHAf3lw42Aqo+WZmSW9OPGPV6n5Yj+tXlvKv&#10;+63DMAOwynJYbIblMPzR16kcVkkhARiOIOX6bGObjavL0fNOrzhDAqikkj0enXNrGAq3UTy70EbB&#10;EsUMkhFV4kgnMO7k5UNo2wG8k9a5kcbA/wAM2cI0HVzlxG0uYdctYNdBtscVWivbFV+KuxVx264q&#10;sO+KrgBireKuxVo9DiqzFV46Yq3irsVdirsVf//R+Nt+3G0mNOop9+FkWBSoBTamSYFDhyppXbwx&#10;Qi1bYfFQ4eJUZEar1yHEqy4PFUNerdPoOTPJQhmk4rQ4EoBpCJK02xQmCSqVG/GuKoyNwnEg/PJW&#10;qrOEmj4qakjfEllaW6c0iyywk/DyoflgiqbclJKkUp3yUhYpXouh3L3ECLHUCBQpXxzR5ocMi7nT&#10;z44UyvTr23tdW09oAsU/P46dWOV5Y8UKbcUuCb0pJrxdRtr1XZFL8pFr9r6c1Bhs73juizTzDYRT&#10;WdhrViojntwZboL1bbucoxE3RbZQ2t715W0uDzF5LFxE4NwltynSlSCadcw9XEwNt+mmJCnk0Nlc&#10;eVtejvIIyBLKDORt0rlmCXiRTmx8Bt6lr9na6npc2rycW+tIWKn27ZPEeCdFplDxIl86aogmtzax&#10;t6VvagngOlOmbeFc3UZuVJk2pLD5NS1iPFPRYAj5ZWQZTTYhjD4412SSWW4g+2KHf55t8Y5OnzyY&#10;vp8RhBjpv3zaQFB1hTNeQNe2SQrCh2Jpiqry4rQfeMlFV6sKfEd8mqKBjMfItRvDFVEOaFivTAqh&#10;6xc9wPDFVsvEAgClR1yMlQlhfz6JqA1C2YgopDU2rXrlWSIkEwlwv0u/5wX/ADV0qLzVa32qLHFd&#10;xyPGC5IJHLrUGmY3AI9WcpcW76I/5+Qy6r560Oz1Hy1bPeRRWtuGjiNQSFU9z7ZcAIsH5maD+eH6&#10;B0hPJnmvyWpln4AXs7Gqqo47AP8A5WS4eJD2ryH5hh/LDz75e1j8v9aBnv4DdzWFoQKO5QlTUdvn&#10;gkKFIoWm3/OZf51aX+ZV35eh1OCOfU4dOEUjSNVw1FBrv44YxEQy5vlm98oeXJvLDXdzLFBemNTb&#10;REGpBHbBuUMx/KjyPrOqeSvNMOgajIrGYBdKiApNsd9xhs2r2P8A5x3/AOcj/NvkLziv5faxazra&#10;Xl16U8Mj0B4UG4qPHITiDukB+k/lkeV/Pmqw33miGG3s4n2imqQVP05jS32bAaSz8zdeS7T9FeUj&#10;6+n6WGhEcBJVV603+ea/NCpW7PTysPgTzXpup6lqNwtxZvDxchie+RyZvTTk4MVytRhsTDBDFHIU&#10;9EUenf55q6su1JoM8sr70tPaFW5uUpXMbKDbkYjYS/UWdNLuCNmeM1ykjdyRyfPHmO9e3s7rqeaG&#10;rZmQHJxJ7PPr0i+0S3VzUqh5Zk4RThZN2OafbKVjtx8IrTl45kiB5tV0HtOhafa6PpdxfOFZzEWU&#10;HsdsrluWyGwJfOXmbVm1PWrmaWWkKNyRO3U5sMcKDqckuKRef3EyXmr7f3ZZeIzOP0uCQDNkutEW&#10;diFpRiCD92YmKHqczKeGLy5mq5p41zaOpPNa2++FVmKuxV2KtjrirbKTiqzjTrirqjFW8VdirsVW&#10;EUOKrh0xVvFXYq7FXYq//9L4zaxJwtT25ED+OEJLEXZDSpG2SYIGQLXbFKmjLU71AxVHowIHFqe2&#10;NIW3TExrT+br9BxVTVw4HIdBiqyeNR8QO2KrI1V+hpiqJDAALy6bVxVERrx+IPX2xSEG8hguUkGw&#10;b7WISndpxmJYr1PXJlIZB5evGt714uVEZ6ZrdZDq5uknRpk+omaCaO9gi+KI8gwzDw+oU5OY0Xp+&#10;ia99YsrOS5NCqj1OXbNfmjwyp3OnycUA9Y0TV7VkWwuQHg1UcImJ2X/OmYuTH1Dlxy9C9k/K4y6H&#10;rN3p011XTtRdY4UOy0qDt92UZ6ywvqGeOPhytlPnjy5HHqLMgBgumpCwGwzW4Z8Jp2J9cXaTaxS6&#10;bcaPdIKQxlYXPcmmZOSXVpxx2IfNXnq1Gj30tmh4GVihp3za6Y+JB02rhwyLEtduPqXlWGBTSSNW&#10;5fgcvxDdx8xqIfK19fKjcn+3KSM2uCJLqM6GRQiepXZ+hzZB1xXo7FQBvklVOBIrXfwwFVRWrQHb&#10;LIqqGlRQfThVFiNGUbhSNzirTOoPAjbFBNKD8UOw64pWMCxFfDpgO6pPqKEqFTpUVA/HIEK9K8j+&#10;frbyREt/awCG7javJTRjXfMKeM8bYMlCn1b5c/5ys13zpaP5ej8qTeYpTGeCBgTxQU2+MZkcIazu&#10;l35R/lFcfn/5vutU1LSW0qHT3uIntJAGoUNffpxyRNIAeSai13pHni88taVZNFrVldS2llNHTnwV&#10;+NQK08MTKgl9jWf/ADiX5O8uaDa+aPzZ/Ma0g1XVIVvLOzv0IZElBNF4x9jTK95LdPD9b/JzyrZz&#10;3Cf4/ttRsbhi1i4BokfYD4MPAVKh5a8hedvyR8zaX5yt7641nyZU3N8igCHiaEVNAegwcXRIe6/8&#10;5QeX/wAuvL1z+Wv5qeTxZy3cumfXdasLcHk0zk7MT328cHDtukyfe/l/zT5Ev/yv8s3sWjWtvqF9&#10;pySTOCS3Ik9dyMxTCi2RLxm9ubfQrHWrvT0FzJft6iQptQ0GwzEzjd2Gnk+envZQusXurQGF5G5w&#10;LJ1pt0pXNfk2dnphuXmekOl9fX0014IoFeqRnoRtleOLdlnuzKFYiT6FHVerL0zGzc3NwHZR1aVI&#10;dMvTLTeM+mPHMaIst5nT5x150uLS4DgLyUha5mR2cXIXns7Gz0z41+HiaZkYhZcbLsEr8uyhppbi&#10;anppvGD45lkgBxeZZbrnmMw6PKoaiSxkKK444CUkZMnAHztezj6sbht2lBDE5scYBNOqyS2sJDoy&#10;tNqCydRGwY5fl2Dj4TcrLI/MV4t5K0SiixitB8soxRILk5pWwGRT6jdhmeHXkKbYULcVdirsVXKc&#10;VVOXtiqjJiqniq8dMVbxV2KrG64q4E4quGKt4q7FXYq//9P4t68wMUSEgcmJ+7JBZMTMbN0YYWKm&#10;bdyCTviqGaEqdhiqopZepxVUJd14126jFV0R2KsKnxxVa9SCAa4qhCzofhxVUV6/M9cVRkb8dq4r&#10;FZecmTlT7I2OEMkwsLmkaqVpt9rCSFTW1mWC6ikZqitTlWSHHFnGXCdmV3Wo3LRLEEYpODwYU6Zq&#10;wOAuwkeKFozyvq3+kyWF21BKwSMschqsIMeJydBqKlRey2F8tm8UM619M0tJDtv7ZqAXeZIAiw9j&#10;0bzHJJJprq9JbNg1O7ZTlhw7M8MuIUX155dutI85aJJFczRx6nZw1giapcvsKbD3zV5sdCw52OVb&#10;JHd6LNbxq8UZafTiXu1A3IHY5HHISDOWxeHfmz5ft9d0iPW9MA+vWfKe9gQVZRTv9+ZulzGEuFxN&#10;XhEo2HyHLrk2qWs9q8Rd40PIeHb+Gb8UKLoJyJFPnTzOzQ3ghpweN91+/NjphzLqtUUZbM0tpFV+&#10;ldszgQ4SLikVFC9ffJK5Xfmfi27DAqqQd2rQdsmFVIfUO/2sKCjl2HJj9GIUNt8fxAVwlEuS3iD9&#10;oUIwJCGZm50B+WKXFFT43WtcElYrq1s1w3p245MaUiXKZCjaQGc/lro/5pWuowz+StG1B7sni09r&#10;xqEP2+p8MHHG0mBfb83513X5JeVpPLmkxuvm/V1F1cX8RCyxuwPqKwJ61bfLOIFhyeYfkJNefmH+&#10;eekTX+nu0l6s8s2pSUPF2ZTU9+uCchSWQ/8AOYdr5/0/zxoml6n5huNe0n6o3ooR8EKArxQbDpkB&#10;dKYvkNr7zdc3trYfpKaO22VGPRACNsldBX7oeY/I+gaH/wA4w20nmXzXbyLf6RDNJLNUen8LbGiZ&#10;j0TJL88NWvtMt/K+q3+q6rHrum6aKWNsa8TFQ0C7Dbrl5gCkGn6L/wDONf5z/lB+YvkqLTrvS7HS&#10;rjQIY7VI5GJMh61FK+OY2SBtnGbHvzbvotQ1a1j8h2ouba2qt5HabgntWtMws8ac7AXyJ+Znm65i&#10;txZXVq1jcxqUdG6k5hTiC7HFkp88WHmu9lvltYZHHNuLAUyccYAYSncn0DpGqS21lCklS86irZq8&#10;49TuMHJd5mvnMWmxN/dzEiQ+I3yEI9W3IXjfmL0XuY7aMhVLcSfnl+MW42STzrzQQkUVqpqkVQ7D&#10;uMzMEXFyzSTT3j9KCJdk6MfHDPm1xQ3m10NjDErcUiqa+OZGAONqDs8SvtQLj6uoqiHY5tceOty6&#10;iUiVbSH9EO9eJZeuQy2SzhQWy3BaV2O5YbnJiNBjKRKUyN8R265ZFptTZVpUGuTYqWKuxVeAKVxV&#10;vFXYqtYYqpH5YquHTFW8Vdiq0gnFXbd8VXYq7FXYq7FX/9T4k6/IGmgjPZSfvyQUpPxIHUU9sLFv&#10;1WUUOKqEz1XbFULzIoTviqsJqig6jfFV0LhpKEbdziqtVVqKd9jiqEcBeTFq1xVT5KV2FDilViqa&#10;GvTFUS7FoyD0xVRspau6MfhBoMUpn6qySKFNAuxyQNKzS2vVubMRqp5W60BzX6jCCbczBk9NJJeN&#10;LBcWt5AxLwnk9MGM2CCnIKoxexaTqh1zTIzxK3VolY5DuSemaTVYfDnY5PQ6LMMuOid2V+WvMYiu&#10;vqlzL6dxbkDkTuTgOMZI2yjMwlu9l0/zZqnl29s9Wtp3aJn5yovUhR45rcmO7i7EZOKiH1Z5W/MP&#10;S9dtBeOEMt+v+mpy+KnvmqMDjNObtIMM8x2dpY6jfyQTobDXx6IhX7KL4n7snjkTutCqL4b8++Xp&#10;vJ3mjUprZeenXTcYGXZTSvjnVaTIMmP3PMa7Ecc9uT5w86Qrd3rXUacHdtxm10Z9LpNXzSrTXPH0&#10;WbcfxzLBcNMGKRVVhv2OXdFXxOqmp+I40hEiYPSg2yShGo1Eohp7YpLRPw/EakHpigKqS0XYUxUr&#10;TybeppioXcYlFSatikoaVywII27A43SAlTI0F3Hdp0Qgso8K1OQnUhTIGi+7f+cfP+ci/KXkm4t7&#10;efQVubllMbHkAfi+EndswPy5u7bzl4hT7M1P8lPIX5oeUdU/MePQLc6jGxMafacB1ZtjuP2ct3iW&#10;oh+d/kv84NN/JrzHrEEflxrjU4L2ZbS6RgDGoYim7D2zIAEg1G1fzhdeafzgS484S668UFoeAtWq&#10;aB9wNq+GDkUi3hmoTXTMdG02wkn1NjRLmOlar1pXCZgJew+Y/wA0fNWr6Ro3knzZ5mkOhNaLDc2E&#10;5+AKvQGnhvjdoKV+dvJmt+arHR9M8iQSXOk/V/Tvvqo5ITvStaZE0EhFflVd2n5Maotpr1wiyXrh&#10;5o5PhMZHY/dgMbSDRfpxod3DYeUJvNOg231uK+hFw0kPRanuTmvzxALnY5vzZ/MHzTceavMmrNNy&#10;V7acgqx3G3t88xZRsuZEvPNAjZNdi4/HylFWHbJZAAGWPeQfSVjWeS1jdqrGRXNJk3O7vImkt8za&#10;wkt3b2Kbeg/HllgjsxnOy8o8w3BS8jCGp5/E2WwjQcbId2BeadST0FiRP30tQWr1zJwjdxcskDpS&#10;PDYxPOhBI+GvU5OQHEtmmH+b9ScrFECUUtQivzzO0+N1uqyEbPN5FBc8eg75nBwrC1ZHVlCnauNM&#10;TJGSsqgEjdseEpBQbspyYDAoUnw6YUOxVsCvyxVWAGKuoMVdQYqtI+nFVIgVxV2KuxV2KuxVTPU4&#10;qvHTFW8VdirsVf/V+H+uMGvaD9hQPvyQQUuQVFAfowoc3KpGKu9MGhbFUJKoVqDpircSbnvUdMVb&#10;IKHfbFVVnIAqKim+KqLRllqTsegxSh6bEeGKW0Zh02OKESrmlCak9RihCOxSReO3LrilXilKODXZ&#10;sVT+K8eCIGE0DD4shOIIZCRHJErdLPCyUKtIN2zG4KbRlKb6B5il0idYWr6dQOVaA5DNiGSJBcjT&#10;5pYyCHo88UWopBqunSKJk/eThdzmhF6aVHk9Hxx1ENub0jQ9efUdLaxmUtJDGQK9ammOeInuE6Ym&#10;A4SneieYLzRJAsUhjUH98OgoMwThEnPjIxFvWb3zA2r6JDPb3BZ4wWSMbkHbMcYhjk3Sy+JGxzYB&#10;qskXnLQl0m6/c6npyM7XD7l2IoKZkYJnFKxyLjZ8YzY6PMPivzra32j6g1ndKxkhf43O1fbOp00h&#10;IWHkdVAxNFLYvqslvFPE6pON3HemZY5uFKgjnVLm3SQCr1PLMkcmCgAkQqaNhtV8EgckAcRSoxVF&#10;oHBIriqo5PzPjiqrHUrQ4oKqslRwANcVDhHzU/zdh3xSoFl+yRU4CqCuaUKr3HTIFDHV9TS9Tgu7&#10;ZTzQ8ii9zWvjkWQfrj/zjD/zkdZ3mlJ5A1c/ox76M8TO32iFKjap/mysi0EvnD86fyC1/wArearz&#10;zpr1u9r5eu5JLmOeVeMbrKQyMD4EYgkJQHkP8o/zG87eRfMXmnyhezad5b0e5EN1AickkJDEGvyB&#10;yUsh5KA870DzPpflnUrpJNJOs+YbGYxCOP8AvGYbHauHgFWSr7+/LP8A5wf/AOVq6t5c88eZTHaa&#10;FNGs13pVylaiSmxIB6UyozvYLyL7s87flD+Xv5M/lD5h1PyzoMFrc6ZCp+sQ7VIB3FaZVGJ4mZkK&#10;fzfecNXm80ee9bvtYn9W0ivHKRv0CmhpXfMrhprt9GeRf+cnda0y1tvIdis8unTqLdY0Pw8R4b5V&#10;mwirbccjdMX/ADFgGmSjUrVv9K1qss0a/aVulD92aoc3Zg7Md8jLci+9a6DFpXBUntjnNBv0/N9F&#10;W0q21vNcM4qo5Bc1EhZdztTyj67NdaxfXUpIiik5ID4ZkCOziCdm0l1S4ju55pYiCUNSB4ZbGOzV&#10;OYt51qrJdTxBdniavHvlsPSGmZspzFIPQgSao4nZTiNyk1TzHzqitcAqeIDdM2emLq9WN2FGRAoU&#10;bk98y6cJaAgZDWu4xpBX3bh2AUbDpkk2hSCRvtixU8VXAV69MVXU7DFVQYq7FXYq7xxVQanfFVop&#10;2xVvFXYq0RXFVmKrgRTFV2KrfixV3xeGKv8A/9b4a6z/AL3y/wCxyQQUNbfawoVpPtHFVmKqDdcV&#10;Xp9s4qpXPUfLFY8l7/YGKS232R8sUoE/axVsd/liq+PrigqE/wDepioVD+xilNov7k/LFVSHpmPL&#10;mkLrr7cfz/gcDkRes+R/94rv/jGf1jNN2h1dxoOjN/K/+9tx9H6xmFH6XZD6mR3nW9/1Mo6uUzLy&#10;d/xzz/qH+GU504kFY/8AHeufo/XkOjaOb59/PD/ju3P+vnQdmfS832t9Twyx6n5f1zeHo6A82WWP&#10;9yf9XLOioeT9rEIK62+0P8++SUJqv8MUru5+WKCqRdT8jioVI/74/wCrilUj/vT8j/DFUG/98cBQ&#10;UJN/eDIqErl/3vh+X8Rlc2Qeq+RP/JneV/8AVT/k5HggifJ+1X/PwH/1nDy9/wBsex/5N4Zc0R5J&#10;d/zhX/6yF+Yf/MZF/wAmpcjNm/HrQf8AyfV9/wBtOX/k4uRlyUc39QH5af8AkrtC/wCYKL9RyuKT&#10;zYP/AM5Gf+SF84/8w4/UcmObEv5Ute/47vmD/mLP6hlpQi/y2/5TrRP+MuV5PpbcfN9A/mR/vdaf&#10;6x/Wc1I5uyjyQ/ln/eqH/WGDUORp+YerXn+8Vz/q5rI/U7aXJ5mPs33+rl7hxYjaf3t39P8ADMiD&#10;jz5sRl/46rfPJljLmnVx1t/mMgmTzfzd/ft9P6s2GldfqubAx0GbDq4K5cUFfihx6HFUOepxVUH2&#10;cVbHXFV+Kqg6DFWm6YqsPQ4qhnxVZiq8dBireKuxVYeuKtYqvHQYq3irsVf/2VBLAwQUAAYACAAA&#10;ACEAjv+fwdoAAAAFAQAADwAAAGRycy9kb3ducmV2LnhtbEyPQUvDQBCF74L/YRnBm92kYtGYTSlF&#10;PRXBVhBv0+w0Cc3Ohuw2Sf+9owh6Gd7whve+yZeTa9VAfWg8G0hnCSji0tuGKwPvu+ebe1AhIlts&#10;PZOBMwVYFpcXOWbWj/xGwzZWSkI4ZGigjrHLtA5lTQ7DzHfE4h187zDK2lfa9jhKuGv1PEkW2mHD&#10;0lBjR+uayuP25Ay8jDiubtOnYXM8rM+fu7vXj01KxlxfTatHUJGm+HcM3/iCDoUw7f2JbVCtAXkk&#10;/kzx5sniAdT+V+gi1//piy8AAAD//wMAUEsDBBQABgAIAAAAIQCMmn+7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fHSBbkc4nuPRJdE/nmIB++O1wBAAD//wMAUEsBAi0A&#10;FAAGAAgAAAAhANDgc88UAQAARwIAABMAAAAAAAAAAAAAAAAAAAAAAFtDb250ZW50X1R5cGVzXS54&#10;bWxQSwECLQAUAAYACAAAACEAOP0h/9YAAACUAQAACwAAAAAAAAAAAAAAAABFAQAAX3JlbHMvLnJl&#10;bHNQSwECLQAUAAYACAAAACEAVi4QpBYDAAARCAAADgAAAAAAAAAAAAAAAABEAgAAZHJzL2Uyb0Rv&#10;Yy54bWxQSwECLQAKAAAAAAAAACEAd3Qpgu+PAADvjwAAFAAAAAAAAAAAAAAAAACGBQAAZHJzL21l&#10;ZGlhL2ltYWdlMS5wbmdQSwECLQAKAAAAAAAAACEAPoixGHc/AQB3PwEAFQAAAAAAAAAAAAAAAACn&#10;lQAAZHJzL21lZGlhL2ltYWdlMi5qcGVnUEsBAi0AFAAGAAgAAAAhAI7/n8HaAAAABQEAAA8AAAAA&#10;AAAAAAAAAAAAUdUBAGRycy9kb3ducmV2LnhtbFBLAQItABQABgAIAAAAIQCMmn+7yAAAAKYBAAAZ&#10;AAAAAAAAAAAAAAAAAFjWAQBkcnMvX3JlbHMvZTJvRG9jLnhtbC5yZWxzUEsFBgAAAAAHAAcAvwEA&#10;AFfX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width:13136;height:13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KWwwgAAANoAAAAPAAAAZHJzL2Rvd25yZXYueG1sRI9Ba8JA&#10;FITvBf/D8gQvRTf1YEt0FVGKngpV6/mRfSbR7Nsl+zTpv+8WCj0OM/MNs1j1rlEPamPt2cDLJANF&#10;XHhbc2ngdHwfv4GKgmyx8UwGvinCajl4WmBufcef9DhIqRKEY44GKpGQax2LihzGiQ/Eybv41qEk&#10;2ZbattgluGv0NMtm2mHNaaHCQJuKitvh7gwE6c71NjTnV338sru90Mf19GzMaNiv56CEevkP/7X3&#10;1sAMfq+kG6CXPwAAAP//AwBQSwECLQAUAAYACAAAACEA2+H2y+4AAACFAQAAEwAAAAAAAAAAAAAA&#10;AAAAAAAAW0NvbnRlbnRfVHlwZXNdLnhtbFBLAQItABQABgAIAAAAIQBa9CxbvwAAABUBAAALAAAA&#10;AAAAAAAAAAAAAB8BAABfcmVscy8ucmVsc1BLAQItABQABgAIAAAAIQDmnKWwwgAAANoAAAAPAAAA&#10;AAAAAAAAAAAAAAcCAABkcnMvZG93bnJldi54bWxQSwUGAAAAAAMAAwC3AAAA9gIAAAAA&#10;">
                        <v:imagedata r:id="rId19" o:title=""/>
                        <o:lock v:ext="edit" aspectratio="f"/>
                      </v:shape>
                      <v:oval id="Oval 14" o:spid="_x0000_s1028" style="position:absolute;left:1033;top:1012;width:10980;height:10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RQLwwAAANoAAAAPAAAAZHJzL2Rvd25yZXYueG1sRI/RasJA&#10;FETfBf9huULf6iZCa4muIpaCUltQ8wGX7DWJZu+G3TVJ/75bKPg4zMwZZrkeTCM6cr62rCCdJiCI&#10;C6trLhXk54/nNxA+IGtsLJOCH/KwXo1HS8y07flI3SmUIkLYZ6igCqHNpPRFRQb91LbE0btYZzBE&#10;6UqpHfYRbho5S5JXabDmuFBhS9uKitvpbhS8G7fpv+f54dDtv2bX/Wd6fMlTpZ4mw2YBItAQHuH/&#10;9k4rmMPflXgD5OoXAAD//wMAUEsBAi0AFAAGAAgAAAAhANvh9svuAAAAhQEAABMAAAAAAAAAAAAA&#10;AAAAAAAAAFtDb250ZW50X1R5cGVzXS54bWxQSwECLQAUAAYACAAAACEAWvQsW78AAAAVAQAACwAA&#10;AAAAAAAAAAAAAAAfAQAAX3JlbHMvLnJlbHNQSwECLQAUAAYACAAAACEAZnkUC8MAAADaAAAADwAA&#10;AAAAAAAAAAAAAAAHAgAAZHJzL2Rvd25yZXYueG1sUEsFBgAAAAADAAMAtwAAAPcCAAAAAA==&#10;" stroked="f" strokeweight="2pt">
                        <v:fill r:id="rId20" o:title="" recolor="t" rotate="t" type="frame"/>
                        <v:path arrowok="t"/>
                      </v:oval>
                      <w10:anchorlock/>
                    </v:group>
                  </w:pict>
                </mc:Fallback>
              </mc:AlternateContent>
            </w:r>
          </w:p>
        </w:tc>
        <w:tc>
          <w:tcPr>
            <w:tcW w:w="6624" w:type="dxa"/>
          </w:tcPr>
          <w:p w14:paraId="37ACA602" w14:textId="77777777" w:rsidR="0011135A" w:rsidRPr="006F3712" w:rsidRDefault="0011135A" w:rsidP="0011135A"/>
          <w:p w14:paraId="756964AE" w14:textId="77777777" w:rsidR="0011135A" w:rsidRPr="006F3712" w:rsidRDefault="0011135A" w:rsidP="0011135A">
            <w:pPr>
              <w:rPr>
                <w:rFonts w:cs="Arial"/>
              </w:rPr>
            </w:pPr>
            <w:r w:rsidRPr="006F3712">
              <w:rPr>
                <w:rFonts w:cs="Arial"/>
              </w:rPr>
              <w:t>Clare Savage</w:t>
            </w:r>
          </w:p>
          <w:p w14:paraId="67484BC3" w14:textId="10F5D11D" w:rsidR="0011135A" w:rsidRPr="006F3712" w:rsidRDefault="00B300FC" w:rsidP="0011135A">
            <w:pPr>
              <w:rPr>
                <w:rFonts w:cs="Arial"/>
              </w:rPr>
            </w:pPr>
            <w:r w:rsidRPr="006F3712">
              <w:rPr>
                <w:rFonts w:cs="Arial"/>
              </w:rPr>
              <w:t>Chair</w:t>
            </w:r>
          </w:p>
          <w:p w14:paraId="5B8F6F0D" w14:textId="77777777" w:rsidR="0011135A" w:rsidRPr="006F3712" w:rsidRDefault="0011135A" w:rsidP="0011135A">
            <w:pPr>
              <w:rPr>
                <w:rFonts w:cs="Arial"/>
              </w:rPr>
            </w:pPr>
            <w:r w:rsidRPr="006F3712">
              <w:rPr>
                <w:rFonts w:cs="Arial"/>
              </w:rPr>
              <w:t>Australian Energy Regulator</w:t>
            </w:r>
          </w:p>
          <w:p w14:paraId="28A41F30" w14:textId="77777777" w:rsidR="0011135A" w:rsidRPr="006F3712" w:rsidRDefault="0011135A" w:rsidP="0011135A"/>
        </w:tc>
      </w:tr>
      <w:tr w:rsidR="0011135A" w:rsidRPr="006F3712" w14:paraId="0D3CC867" w14:textId="77777777" w:rsidTr="0DA36523">
        <w:trPr>
          <w:trHeight w:val="510"/>
        </w:trPr>
        <w:tc>
          <w:tcPr>
            <w:tcW w:w="9080" w:type="dxa"/>
            <w:gridSpan w:val="2"/>
          </w:tcPr>
          <w:p w14:paraId="1F0E937C" w14:textId="77777777" w:rsidR="0011135A" w:rsidRPr="006F3712" w:rsidRDefault="0011135A" w:rsidP="0011135A"/>
        </w:tc>
      </w:tr>
      <w:tr w:rsidR="0011135A" w:rsidRPr="006F3712" w14:paraId="420A073D" w14:textId="77777777" w:rsidTr="0DA36523">
        <w:trPr>
          <w:trHeight w:val="2155"/>
        </w:trPr>
        <w:tc>
          <w:tcPr>
            <w:tcW w:w="2456" w:type="dxa"/>
          </w:tcPr>
          <w:p w14:paraId="6FE0CE6A" w14:textId="1081E14D" w:rsidR="0011135A" w:rsidRPr="006F3712" w:rsidRDefault="0011135A" w:rsidP="0011135A">
            <w:pPr>
              <w:jc w:val="center"/>
            </w:pPr>
            <w:r w:rsidRPr="006F3712">
              <w:rPr>
                <w:noProof/>
              </w:rPr>
              <w:drawing>
                <wp:anchor distT="0" distB="0" distL="114300" distR="114300" simplePos="0" relativeHeight="251658245" behindDoc="0" locked="0" layoutInCell="1" allowOverlap="1" wp14:anchorId="6D12789E" wp14:editId="79F30F3B">
                  <wp:simplePos x="0" y="0"/>
                  <wp:positionH relativeFrom="column">
                    <wp:posOffset>219152</wp:posOffset>
                  </wp:positionH>
                  <wp:positionV relativeFrom="page">
                    <wp:posOffset>76835</wp:posOffset>
                  </wp:positionV>
                  <wp:extent cx="1101090" cy="1180465"/>
                  <wp:effectExtent l="0" t="0" r="3810" b="635"/>
                  <wp:wrapNone/>
                  <wp:docPr id="63" name="Picture 63" descr="A person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erryn York - photo for presentations.JPG"/>
                          <pic:cNvPicPr/>
                        </pic:nvPicPr>
                        <pic:blipFill rotWithShape="1">
                          <a:blip r:embed="rId21"/>
                          <a:srcRect b="28621"/>
                          <a:stretch/>
                        </pic:blipFill>
                        <pic:spPr bwMode="auto">
                          <a:xfrm>
                            <a:off x="0" y="0"/>
                            <a:ext cx="1101090" cy="1180465"/>
                          </a:xfrm>
                          <a:prstGeom prst="ellips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3712">
              <w:rPr>
                <w:noProof/>
              </w:rPr>
              <w:drawing>
                <wp:inline distT="0" distB="0" distL="0" distR="0" wp14:anchorId="365FA0BA" wp14:editId="7A1530A2">
                  <wp:extent cx="1313688" cy="13136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3688" cy="1313688"/>
                          </a:xfrm>
                          <a:prstGeom prst="rect">
                            <a:avLst/>
                          </a:prstGeom>
                        </pic:spPr>
                      </pic:pic>
                    </a:graphicData>
                  </a:graphic>
                </wp:inline>
              </w:drawing>
            </w:r>
          </w:p>
        </w:tc>
        <w:tc>
          <w:tcPr>
            <w:tcW w:w="6624" w:type="dxa"/>
          </w:tcPr>
          <w:p w14:paraId="1E5B9ECA" w14:textId="77777777" w:rsidR="0011135A" w:rsidRPr="006F3712" w:rsidRDefault="0011135A" w:rsidP="0011135A">
            <w:pPr>
              <w:rPr>
                <w:rFonts w:cs="Arial"/>
              </w:rPr>
            </w:pPr>
          </w:p>
          <w:p w14:paraId="3BE75C9C" w14:textId="77777777" w:rsidR="0011135A" w:rsidRPr="006F3712" w:rsidRDefault="0011135A" w:rsidP="0011135A">
            <w:pPr>
              <w:rPr>
                <w:rFonts w:cs="Arial"/>
              </w:rPr>
            </w:pPr>
            <w:r w:rsidRPr="006F3712">
              <w:rPr>
                <w:rFonts w:cs="Arial"/>
              </w:rPr>
              <w:t>Merryn York</w:t>
            </w:r>
          </w:p>
          <w:p w14:paraId="35D8B379" w14:textId="34EFC745" w:rsidR="0011135A" w:rsidRPr="006F3712" w:rsidRDefault="00B300FC" w:rsidP="0011135A">
            <w:pPr>
              <w:rPr>
                <w:rFonts w:cs="Arial"/>
              </w:rPr>
            </w:pPr>
            <w:r w:rsidRPr="006F3712">
              <w:rPr>
                <w:rFonts w:cs="Arial"/>
              </w:rPr>
              <w:t xml:space="preserve">Chair </w:t>
            </w:r>
            <w:r w:rsidR="0011135A" w:rsidRPr="006F3712">
              <w:rPr>
                <w:rFonts w:cs="Arial"/>
              </w:rPr>
              <w:t>(Acting)</w:t>
            </w:r>
          </w:p>
          <w:p w14:paraId="556A0AE3" w14:textId="77777777" w:rsidR="0011135A" w:rsidRPr="006F3712" w:rsidRDefault="0011135A" w:rsidP="0011135A">
            <w:pPr>
              <w:rPr>
                <w:rFonts w:cs="Arial"/>
              </w:rPr>
            </w:pPr>
            <w:r w:rsidRPr="006F3712">
              <w:rPr>
                <w:rFonts w:cs="Arial"/>
              </w:rPr>
              <w:t>Australian Energy Market Commission</w:t>
            </w:r>
          </w:p>
          <w:p w14:paraId="60308FD0" w14:textId="77777777" w:rsidR="0011135A" w:rsidRPr="006F3712" w:rsidRDefault="0011135A" w:rsidP="0011135A">
            <w:pPr>
              <w:rPr>
                <w:rFonts w:cs="Arial"/>
              </w:rPr>
            </w:pPr>
          </w:p>
        </w:tc>
      </w:tr>
      <w:tr w:rsidR="0011135A" w:rsidRPr="006F3712" w14:paraId="2E5B8719" w14:textId="77777777" w:rsidTr="0DA36523">
        <w:trPr>
          <w:trHeight w:val="510"/>
        </w:trPr>
        <w:tc>
          <w:tcPr>
            <w:tcW w:w="9080" w:type="dxa"/>
            <w:gridSpan w:val="2"/>
          </w:tcPr>
          <w:p w14:paraId="15C47F7C" w14:textId="77777777" w:rsidR="0011135A" w:rsidRPr="006F3712" w:rsidRDefault="0011135A" w:rsidP="0011135A"/>
        </w:tc>
      </w:tr>
      <w:tr w:rsidR="0011135A" w:rsidRPr="006F3712" w14:paraId="7D26ED19" w14:textId="77777777" w:rsidTr="0DA36523">
        <w:trPr>
          <w:trHeight w:val="2155"/>
        </w:trPr>
        <w:tc>
          <w:tcPr>
            <w:tcW w:w="2456" w:type="dxa"/>
          </w:tcPr>
          <w:p w14:paraId="085A95C3" w14:textId="77777777" w:rsidR="0011135A" w:rsidRPr="006F3712" w:rsidRDefault="00DC2A43" w:rsidP="0011135A">
            <w:pPr>
              <w:jc w:val="center"/>
            </w:pPr>
            <w:r w:rsidRPr="006F3712">
              <w:rPr>
                <w:noProof/>
              </w:rPr>
              <mc:AlternateContent>
                <mc:Choice Requires="wpg">
                  <w:drawing>
                    <wp:inline distT="0" distB="0" distL="0" distR="0" wp14:anchorId="2C6A7BA6" wp14:editId="19F7AE5D">
                      <wp:extent cx="1313815" cy="1313815"/>
                      <wp:effectExtent l="0" t="0" r="0" b="0"/>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3815" cy="1313815"/>
                                <a:chOff x="0" y="0"/>
                                <a:chExt cx="13136" cy="13136"/>
                              </a:xfrm>
                            </wpg:grpSpPr>
                            <pic:pic xmlns:pic="http://schemas.openxmlformats.org/drawingml/2006/picture">
                              <pic:nvPicPr>
                                <pic:cNvPr id="2" name="Picture 7"/>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36" cy="13136"/>
                                </a:xfrm>
                                <a:prstGeom prst="rect">
                                  <a:avLst/>
                                </a:prstGeom>
                                <a:noFill/>
                                <a:extLst>
                                  <a:ext uri="{909E8E84-426E-40DD-AFC4-6F175D3DCCD1}">
                                    <a14:hiddenFill xmlns:a14="http://schemas.microsoft.com/office/drawing/2010/main">
                                      <a:solidFill>
                                        <a:srgbClr val="FFFFFF"/>
                                      </a:solidFill>
                                    </a14:hiddenFill>
                                  </a:ext>
                                </a:extLst>
                              </pic:spPr>
                            </pic:pic>
                            <wps:wsp>
                              <wps:cNvPr id="4" name="Oval 8"/>
                              <wps:cNvSpPr>
                                <a:spLocks/>
                              </wps:cNvSpPr>
                              <wps:spPr bwMode="auto">
                                <a:xfrm>
                                  <a:off x="1033" y="1012"/>
                                  <a:ext cx="10980" cy="10980"/>
                                </a:xfrm>
                                <a:prstGeom prst="ellipse">
                                  <a:avLst/>
                                </a:prstGeom>
                                <a:blipFill dpi="0" rotWithShape="1">
                                  <a:blip r:embed="rId22"/>
                                  <a:srcRect/>
                                  <a:stretch>
                                    <a:fillRect/>
                                  </a:stretch>
                                </a:blip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F11A2E" id="Group 2" o:spid="_x0000_s1026" style="width:103.45pt;height:103.45pt;mso-position-horizontal-relative:char;mso-position-vertical-relative:line" coordsize="13136,1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gWTEwMAAA8IAAAOAAAAZHJzL2Uyb0RvYy54bWy8VU1v3CAQvVfqf0Dc&#10;E693N+nG2t2oapooUtpETaueWYxtFBsosF/99Z0Bez8bNcmhB1sMA8ObN29gfLlqarIQ1kmtJjQ9&#10;7VEiFNe5VOWE/vh+fTKixHmmclZrJSZ0LRy9nL5/N16aTPR1petcWAJBlMuWZkIr702WJI5XomHu&#10;VBuhwFlo2zAPpi2T3LIlRG/qpN/rnSdLbXNjNRfOwexVdNJpiF8Ugvv7onDCk3pCAZsPfxv+M/wn&#10;0zHLSstMJXkLg70BRcOkgkM3oa6YZ2Ru5VGoRnKrnS78KddNootCchFygGzS3kE2N1bPTcilzJal&#10;2dAE1B7w9Oaw/OviwRKZQ+0oUayBEoVTSR+pWZoygxU31jyaBxvzg+Gd5k8O3MmhH+0yLiaz5Red&#10;Qzg29zpQsypsgyEgabIKFVhvKiBWnnCYTAfpYJSeUcLB1xmhRryCQh7t49XnnZ3n233nCD9hWTw0&#10;AG2BTcdG8gy+lk4YHdH5b9nBLj+3grZBmhfFaJh9mpsTqLxhXs5kLf06qBj4QVBq8SA58ozGtjL9&#10;rjLgxUPJB0yuWxN3MMxoU5d9X4LmXuxZLc21rGssB47bLKAvDnT1FyKiZq80nzdC+diEVtSQkFau&#10;ksZRYjPRzARoyt7maWwxZ/k3aMZQSuet8LzCwwsA0c5DsTaOgHgLEvE7EODbNfWsMoA36/yN0A3B&#10;AUAGlEGubHHnEC/g6pYgYqWROJzvULVDMLFh4BpzHZ9gHTH6qk59rJgRgAbDbvUw7PRwv2A1GcVG&#10;DQu6LnW7LbrjwTgvIjLtDQaUYA/20nATsGzTor2LEdykoUHDMHLUdXfHVUunqEFeDnNg2TOMdnUm&#10;uYH7EkJb7X9KX4Xk8V76Dyptc3ylSmPzdI1Uq319sAxn4OqJnMcqznS+BiFDiiFVeDlhUGn7m5Il&#10;vEIT6n7NGd4r9a0C8VykwyE+W8EYnn3oIz27ntmuhykOoSaUe0tJND75+NjNjZVlBWdFOpX+CNdy&#10;IYPAEWHE1cIFBYdReHVgtPes7dph1fYdn/4BAAD//wMAUEsDBAoAAAAAAAAAIQB3dCmC748AAO+P&#10;AAAUAAAAZHJzL21lZGlhL2ltYWdlMS5wbmeJUE5HDQoaCgAAAA1JSERSAAABPAAAATwIBgAAAF0F&#10;DQYAAAABc1JHQgCuzhzpAAAACXBIWXMAACHVAAAh1QEEnLSdAABAAElEQVR4Aey9B4AkR3k2XNVh&#10;ws7mvHc6ZQlQTgSJJARISEKAAAlkkwy2zIeJtr/P/D/w+ezv+w3GBNs4IZGDwRI5CwMSCCQhCSFO&#10;QvkUT3eb4+QO9T9v9/Rs92zP7HTP7O7sXdXdbFdXvZWe6X7mrfQWZ9Idsgjs3n1ZIp/en7QKetI2&#10;lKTJWUo3RLdIJHq54D1MsXuExfo4s7s4U1KWYBwuZdtCsQVLcs44YzbjNisKwfFfMW3LLimKyFm2&#10;KDCh5IUllpFsUVftBcPS85pplYWwS0JYJdNcKV111W+MQ/YLkA3fdATwwEp3sCPwtt3ndg+q6bEy&#10;ZyOqEKOgqJ3ctneCiMYFt3eCs8bBVuPAYZwrnAnbRUSICjK4kte7p6vn9zxOGIlXZJ0EvjR0bwlR&#10;BjlOI/tJLtgBXA+gsCcsmz3OhTIjFDZtmWxaN+cmJRESmNK1GwFJeO1GdGvz47t3n5ss6/pTOVdP&#10;BQmdCi3sKUKIIZDbCBN8EPf9mq6CZwTDfybANohnNtgHmptTe4/MvKtHYt49XT2/53HCKDXFVa7O&#10;xc3SFYMfGiIFkwfqIf6B+VA3ZpRMZCHmEDMH8pu2hL0fOT2AsLvUMrtjYWHo0WuvvdZy0so/EoGY&#10;CEjCiwlcJyTbvfsV/ay3MGyW2LGKojwH5HAmtLUTBef9YJEUtDVdcTQ2xIBsiNA8olslJpeRHMLy&#10;kxMaSGGOw5W83r1f1gt0wki4IuskqEnjD3OyrvyhtC4PEgESDaKuCEP3GFdRQroCZGbwuRPk/Etw&#10;5G2m4E+m2MIsNME8FSudRKAZBCThNYNSB8ns/ugLj7dt/URQxAlgl7NxPUNV+YRDONDSqDsKWqtc&#10;4Xci3AaQl0iHLqtX587hLSeeotyg6tWT9Yd7fk+I7oP5UiE1efny9WQplZeXd3XK82Rx4zykAn8d&#10;D0YUoY7i/33ofP8GYrcij7sNW7/3S1ddd8AtVf6VCIQjIAkvHJeOCN29mykTE5ek9uWNU1WbXQLl&#10;B1ocO1LYfFcyqTELGpCFmQQbnyqBwOP56XowEJ7ToJp2KQADWq3zPZUNM68wvs+y7b3QD6+zisaP&#10;VVV55HOfu6HYEV+krETHICAJr2O+itWKvO8jFx2hc/tEVeMvhdZzPl7iXbgmFBXaDTy2WdGKakgg&#10;jBgOVsJzWZ0IHbiR8ocPJl5oTJKaXELoPfg9+LrFzOtNnrr/2k9fN7+KsPQdqghIwuuQb373hy8a&#10;V9PsQjDa+RjHOpMrynFUNRrHopeaxt7I0V9vFpVunFDftTbsUCC8in7r4ITxPQcTGgnk+IEwDdvC&#10;ZM3tWApzBzrHP7hPX7zuN3IpjPMsHYp/JOFt4be++1/P7U6I1Ml4EV+Pl/J8vKOH6ZqaNEFuluES&#10;nff6SsILIXcif4fgHNoPEF6V+AEqTdzQP8OylvADcD/g/Y5tmt+wi2N7MfNb3sJHQBa9yQhIwttk&#10;wKm4v/uPC08QJnsOtLjX4S19NjQ6ZzCKNDdnJpWE6EV23mP6Q2vjKi81RUHOcSRDHt/V76e4baPh&#10;Vbqk1BxHS3Mahvp7KpszGbPaVhcbxAOXMA3Pw8GTo/vKVLCDK3DJIfV3MAh6LbP4bV/+8g37qGzp&#10;Dm4EJOFt0ve7e/duRRv/9cUaU94Aje5sXVV2mjTbaHqaHCpCxEUfqlPF795tM8Kjp8ppBC4VcnaI&#10;xwujtlXa6PgQyWlnhi1yIH8LS2toPUplzZ1tVvNinHZ4KG5armPILmFh5wfIK4WlONjqUSFLDz+q&#10;hiPs1oe81XvUUcXAH/3AYNTvHsz7/NgU5he+/oVf/JaSS3dwIiAJb4O/17/7zIUj3FDOBdDvxudU&#10;VVMyGFViFhEdvcn03/9SukG+cIrcOsKjB4Q+IBSnTgSXU1+vnhU2Am+QtoXxMmEg3ibFDH4F9KWo&#10;trWiWvaSZmEDG0gezKQrTHQhaRfkMtC8VGcBNNEjqXRoLrak2SgTEHmlUfEUQFfyQJBIDryFj0K3&#10;yHgZuWfhKYDALAOzuBbjKYsrAyZTeiAH1DkGC5ArpRM8QWkxo+sUY5nWArL/EX6ErhYGv+3aa2/I&#10;4l66gwgBepal2wAEPvjvLzkSg0eXYvnEGzGGRLsenO4XEYPDEXRPHvpPYeQqfue2Gk53G094VDY5&#10;cIhTH/x1tDNMCIObBQiEl8tYBYMFvxysoYCzuWIJS8HAGMMiOER0CwOUUbIWoIYVQXAK9LQEdKiM&#10;qvAkZY39HQnggRUkYBmOxTWcl1GMoXJhYJjNQpwA9zBdwQWam6awNOYdEOI+pqQs0iw1VdXTHOH1&#10;qk5e119pS+XihFMU2rQEAlwso/om40mDq8O4Ik+eNVE22tYtFCVNeUP4+yC+z5gJ8bNvfe6GRS8T&#10;ed3eCEjCa/P397FPXXCsxbQ/BR28XFP4cfSCml63FW+g8xLSH8fvBmwG4bnLNkAdbpF4yR2lhv5S&#10;VbhhcWPFELMFm+Xx9rOixTIggEHsf1UNixXhN62CMa/krRletJLCtA5TLaGC7Gxu2Rry7QKB6cRN&#10;9FCRmkZ/Kz1aB2VqZ7Wt4C5wjIEgE6EmCM5CCofwkBkUYZ5MqCxJE634LCQ0vpIGY2YSLJPW2LDO&#10;mU7cTGWQ5gc/NdEtjwjLKd0ptvqHBKAWVuKcpJS6hPR5EDrYm6dM1AokOFXmqlZiSh+I8H7orV9c&#10;VPVP//iLP8a4n3TbGQF6RqRrAwJ/d9VFxydU5Y+gt7xZ0dgovX5W2R2Gcl6+yhtIF+9tdKiG3jsn&#10;0A13SKEi44ZTJF5SRzWsJPVYhNJ6spUrBTgp8IcMAdDrTWnBucWSxcogL61k81TOEHMLJbEIclOK&#10;Fh9Clv1gHyg33MAu/zzDejZuioxeMGf1fDmnla1RsAmsqAjL6TyCmxyGQbnV+lMdapxTP19YmKyD&#10;g1+G/JV2QJ5601DMUDoqCQ2QJl3BgWIlobDZ7gQz+5JKfybBh3RVlIggiQxJO6TvgMqvTgT58yV/&#10;xVXbQURJXWhwHhUPLNDltXMloe4vc+UA1MIvnnTs8dc9/88+M3fWDi63tHkAbqOrJLwWv6x//tKF&#10;h5XK2hvRRbsSY0GHY92XQwDOi+4nKQqgt4jKq/rdgCoJ0K0b5MqSnCPcHOHRl0kaHClX6GiaWYMt&#10;5LAnv2jwvmVDZBdKynLOZCkEjUBGcxZrQNZJYtg5tWxmlbLdpxXMJT1nFNF3HYXqBOJwZZzqUJXg&#10;AiTlj3Cjq39ro6ptrUrU5OULr/UG0lYypksFM2iJbDaliUJfkvX0JnhfSuMLaZ2xlMoGNZVpjhxI&#10;Df+dNjfK36u384MBRqR/Flw60/f7p5z09O+87PV/uaerZ/BxXWd7gFGhNi9535kI0DsiXQwEPvjl&#10;iwcSBn8rCOaP0f86mrQI2ubljS05L8wGEh5pJbSWhYrAPIAJlYSXDFaeKbL9s0WWzBtsLG/yIsbd&#10;SMHrQpdRI9WInC1sG6P8NobvTS1b3q/nzB7VtHvRry1itrQLGg5ownnVHXnvj0cCdN8phOfWxauh&#10;e3XG+fB1AKMcusXUL+5KamK2L8FXhrvYTtzTmCJmVJyJWuc3wiFDXwNXvdRSFzeaBnb6zorKxg87&#10;pvC8i/5w72nPemGRa9qD+C6+gzx/is8CZNBNl64TEZCEF/Fb+ftPv6yHq8almlD/nKvKqZjfc9jG&#10;e0E2kvAcksNbihlMBiLL5svMWimz1GROgOR4qmzzMbyTRHD0vSoYrgIp4g/+U/1gnnMFkwyKWjAK&#10;ieXyilq2diACmh4NbGHJB6Ui5zXGvav+9Qd3LuH5a+lWHZtV4IRNkyLUUGh7k71JXhjt4hNdOjeT&#10;KlOwNbmbYMCYpacxVtq9SnhORIX8bPRvVS3Bjjj+5JmXvPrKnmNOOBMjjKyI7+hHSPgtfPbgs1dq&#10;fxUYO+TiPeIdUp3OrsbHPnvRSzCI9F4MXj2fXivS6Eg9wDtS5Yh2Ex5eUBAWOlQoxLBE8UCOT83l&#10;+eAyyG6+yEy8zAPQ3GhMaw14RGDQ2AS6qPugyfVqRdPGh2Y9+xwSrElSva16gln6g7cT4dH3U+so&#10;iHbtYeXKPLq/Sk+CKb0JtjCU5mO6xtOkJRKk1E5Pw/MTHuVHedhYYwRSy536rBfnz7/0LdrErqMH&#10;KA5uFp/f4XMjPt+GzJ24SrfFCEjCa+IL+IcvnH+UxvX/ifHyK1Rd6TcxGUFdSXonNoLwnMkGZG5i&#10;kqGM6cOlIlt5dIkvQpvbmTexPdSCIQHYunOq7n+bqcvqvIWwLIxJB22lfCC5XOpXTQtD+0In+3iU&#10;xlF4yEOyPle9rXp8kfD6g7c74VHL3PbQTwWmJmxmaIooobubyGjiwGi3ku5P8wHMGKPrS5MXtEiZ&#10;kFt9ZTw8aC66XCyZ/UOjheecf/nyeS993XAilaZus+fIbNXt+PwXPj/BZwYEWP0acC/dJiGw+u1t&#10;UoHbqZiPfezstDoy9FpoSn+DnRG7HFNMDtO5L0u7CQ+Lz5z+aL4slhaLinogy5b3rzgrZWGC3UEO&#10;7wld3RuqiuMokP4b1hJpcOiuLmLSoQ/aZg9kabw94LxklWyqcfXCPYFqPAIOHsLzWudeHZwrSp2q&#10;iKmRLm4Npvlgd4IX06oYoGWE+C1xhD08HCxwg6FRxNni8GNOmLz0De/pOvqpZ/Tgq6GhVr8j8iPi&#10;+z4+t+ILXfZHSv/GIlDzKmxsYdsp949/6cJn41n9gMKVC4gwyOYcEYTzkFeurRKeqx7Si+JoXfbU&#10;inhy/zLvnS9gy0CJa3i3uh2lrcJ2q/ihAlSnio6AsbjZJPq3atHUsHwkgT5WF9XTqWvl72paL7wq&#10;UI1y5deGewLVeEfEd+fzerLetTZqTVNq8/IShlwDaX0Z+7xObrVJA+l8kcF0lYhAoEvr6PoW0glW&#10;6NOZMtylrAyn+QSITMNPiQMmesY+UGmoA+N7qp49/dnn51/xuvdkevoGMr5iPS+tWboNH5rs+E8Q&#10;32NehLxuHAL0lUnnQwDLTHqx0utPsGXzvVjMNUzLTLzxnOpzXXm+6UWK06Ul0GkRm4ETvjDxYEOL&#10;m390jqUxq5pBcbTLQMP4evUlgm/VkTaHitDeU54vF1ILpaxWssaxABjKB/aXrkpWqM4f4kZWQ6qe&#10;xuFeln7xg1XDq4BWabLbYvrrfDDzizE/EwugV0a6lNxIho2lMeWDMDrJzR3iq8rS1Lllje44fOkV&#10;f/gu85RnvGAQUVol49oLaX3fxOeL+NAyF7nGrxahNt1LwvMB+U9fuPgkRVc+BEObF9N+V2fMBk+6&#10;89hXnnrP79ziTxTCI7BpaUjJEPm5HCs/uWSX9y2q2GogRh3y9NXF73XKpMQgO+x3yGpZw04sFZfV&#10;gkkLnBOOrCPkT+Xx5dqIakjV46ar3lY9Yfl5sj4hnzeYwqvDamiYthUgz1XRNb5AWl+ZPi/SBO8o&#10;k0A6X65rJWuTuxK1ct49Zujnh7qU8mgXS2PJi47Jji76cawONSA7d9yP5c+75HXZF13yxkymtz9M&#10;2/NqRctZiPi+hM8NsrvrwdK+qyQ8YHnlJ8/UT+0ffyf0rj/HmrodBiYl6CVx9q3TlfCmPz6/c4s/&#10;6xGeo5BRUrwHRayT2zvHpieX2cAifsMxNtjjjNshksoLdciAerxYTlJILhUXQHYD6Lqq0OZSgVHv&#10;kPRu0NqIakjV45Zcva16gjXyBwdIyh8RTLKGfsLaGcirJr3/NpDWV6bPC/HgHaUPpPNluFayNrkr&#10;ESpXyYfIDc9JFjO9fCDNZscyylBKZ12IphVLzgQRDeIVy0Vj5xHH56HtFU484zl0JGYjR1/tHfh8&#10;GZ/PgviWGgnLuOYROOQJ7xPXXHIU1qb+A3jllXhGOe17JUcvSauEh94OtnSJ8jKWjzw6J+YfX2Q9&#10;ZZO0AOyP9yFPL9Sal9IdvLN4ySrq2dJyYrGUwd5VepE0kifnXdfeOCGV+IBUULQmqnpb9bj5eH/9&#10;wQGS8kd4wpVrbdSadkIukFdNev9tIK0vY5/Xyc2fhvyBdL7IYLpKRCDQvQkE+dJXvRAg4sNXamCN&#10;XwmLmxfGu/kg1vjRnuAUTXJQHqZh0Nq97AWvfHPhxS9/Q7eOqdxqHuEeSnY/Pv+GzzdBfNJmXzhO&#10;TYf6Xrum0xw0gv9yzUUvxnDZ32kqP6u6JYweMTh6SeISHsZ0KL2YX7EXHoOdjUcXuIElJmMuh7n5&#10;+/9SkYGXEuyLRcLL+lLRSiyVSoplj1eq5Sbz6libif+e8nTuAymDITVR1duqJ5ihPzhAUv6IYJJK&#10;HVYDA+2sBAfyWhVd4wuk9ZXp8yJN8I4yCaTz5bpWsja5KxEq58untkiSx4s1O5rBWEWGK71Jhtld&#10;GJepqOSWYZgnP+O82Utf//au0Ykje/1ZNfCTxvfv+NCavpkGcjKqAQKHJOG9B8tNjts1/H4Q07tg&#10;dThjYtsCOXoxvJfD9VOA89/94/PD68h6XVp6wglME+vk5vNs6f5pYcyssJ6Sybo0TEF4GXv5U3me&#10;c/JCasz62UrZKqPrOqMvG4MwU4LlsFx3ZgE9YbpSgtVLyI0/qCLsBjl/qyFVj18e/ppwL6k/OEBS&#10;/ghPuHKtjQpvf61UTSZeXn4xn9/nhWTwjpKGlemE059aF0ju3gSCauXpvo4AaX0wfZWFYYPyYb3c&#10;7k/xfvzoORp6uVQSvQPDC6+98n3itGe8gBYr1y5fCSuJwu7F55/xoZndZQqQrnkEDjnC+/hXXnFk&#10;MmF9GGNnl9GyDm+5CUHmkpwLnuvHE+v+dx9qnx/eKuHROBx1XaeXRf6+KbEyneVjyBu9mbUPcdjL&#10;R5s6MWWbxULhUnquiD1edj/mYSsvQIBaKpULXEJu/EFU06CrhlQ9bnz1tuqpkw7BgVrVkafUtVGh&#10;7V8jFSzXuwuk9WXs84aU6H5PXh7+azBdJSYQ6N4EgvwZeP6GApjapR0d2LXWk2STh/Wq/X0pplFX&#10;18Cvo6LqRUxozF386itHNF13J6C8fOtfqUSyzPwRfEjjk7O69bEKxBxShHfV1y9+GexSflhLKE8x&#10;aFc9QUF/Kg+sS3IuPq4fEe7/qpwjWgkj8KDhif1LYvKBaZ6eWoZ9OM576qoUVJSTgVuGoxJix5i+&#10;XJpLzBcTSsnCkhhes3QhQC2VygUuITf+IH+B/nD4a6Kqt1WPK+/99QcHauWP8IQr19qoQPurMrVS&#10;NZl4cn4xn9/nhWTwjpKGlemE059aF0ju3gSCauXpvqEAkKrE0wWfXH+SmeM9PDeYUmg9Hzeoi3vW&#10;86Zf+yf/T9/A0FijWdyw0q9H4CdAejS7K906CBwShIcHjv/HNy55Ix6uf9RUpc/wm3CqPIWEEz2Y&#10;1YfT8dMf57/7p+KnNXRYd2UtFljx9/vFwv4lPlQ2RUqnCGQAsbrOyZ80OizKV4vGcmKuUNLzZj8S&#10;4VyGsGQh+VUKCJQTuHHzcYPWRlRDqh6/PPw14V6t/MGBWvkjPOHKtTbKw9cvFsjLH1HjD6T1Zezz&#10;IkXwjrIIpPPluVayNrkrESrnyyekSF8sWleTAa1hx+ZnMmO1fMSAku7WeVfZLPGdu45ffP3b/0Y9&#10;/Oin9fsyaMZLpui/h89uEB9NckhXB4HQV6yO7LYM/uxnz02V+7v/CrrY+/HRnC4sWkIPofMc0h/H&#10;UwkL+HHj/neuBBato8sWxfLeaVG6d5IlYe+3B5qagyNt8CdXycLx1/4ha5bYArasL5bKqfliCgm7&#10;Sb5+mhA6qAgH0gRu3FLdoLUR1ZCqxy9fvzJ+8UCt/BFuVtW/tVG1Lz8JBvKqplzrCaT1ZezzOrnV&#10;pgyk80UG01UiAoHuTSDIl77qbSiwlvC8dFQvjFssj/bw/I4eBUN9Rk933+DKH/zp/85B41tv6YqX&#10;jf86iZuP4vNFEN+UP0L6XQQOasL7zDUXjhi69g8wzPlGWglPZOc9/HR1nlP643hwobCAnwIQD5Ro&#10;QK1ssNIDU3z+wWmRzhdZDywbk0kgLzm6t25i968LcPUvIW0LQ1ssL6QWChpmYftBfu44nS+PqnzV&#10;E0IHlQIC5QRu3MRu0NqIakjV45eHvybcq4o/OFArf4QnXLnWRnn4+sUCefkjavyBtL6MfV6kCN5R&#10;FoF0vjzXStYmdyVC5Xz5hBTpi1195nyBAS/G+Gzs2MgNZdjKjm4xlE4kzAte/ccLF1z65sMCgs3f&#10;kJWW/wvS+1rzSQ4NyYOW8D5xzflHJRKJq0F2L6RdE7TEhPaseg8/XZ0Hmf5UnmgnLOCHsThodLBY&#10;Up5cErnfPcGKS0VlCAbnyK6kl6x6DSU86uWC6rCpv5CcyS+qeXMUoNMRg6sOApViV8OqvhA68OpY&#10;lYEnJAM3aG1ENaTqcTOq3lY9/gKCRQRqVUeeUtdGefj7cw7k5Y+o8QfS+jL2eUNKRB2CAtVcQ4MD&#10;ge5NIKia2udpKIDWNYx38yERyBkpja0c2St4b1Ko5174msKr3vQXQ6qq1Yzr+squ7y0iihYu/y2I&#10;7/H6YodWjP+1O2haftU3LjoeVmi/hO7n052FxJUHLirhwWw7uq9s5a59bGXvDOsHd3V5gDnLUSqI&#10;ec/zGsKj7qsQJX2xvJiayyVwMsNAgOg8xJGBl4cXtHoNoQOvPatCoRm4YmtzroZUPW5G1duqx19A&#10;sIhArerIU+raqLCXP5BXsMjAXSCtL2OfN6RE1CEoUM0zNDgQ6N4EgqqpfZ6GAs0RHuXmZYPtaVkY&#10;Jy0Mw6TrhS99jfbKN7y7O5XO+M1N+Qpf17sHEn+Hz9dAfGSw4JB23vt70IDwye9e8hyY7v0s7NYd&#10;S1vEHFd5kpolPJpTgM058/4D9tQDB3gf7NB1YXEyHV5axakh4Tmo4uitgjkHrY5jUqILfeI0pV7N&#10;oZqVExgaXqn8mrhKQCA8cOPm7QatjaiGVD1+efhrwt3YYHCApOrIU7raKB+EXraQqZWqRgU8gbS+&#10;JD5vSImoQ1CgmmdocCDQvQkEVVP7PA0FohMe5YwhGOpG5PrV4sJFLzpPf+Pbd2Mb7hDMfcVy9CLQ&#10;LO5fgfQejpXDQZLooCK8q7/70otwpvMnodkd5u6cqDyJ3mWdLi19pyA7MbMoFm9/jBuzKzYWhLpH&#10;D9Z+33UJj9jSJq2utJyczSdwRis6KFD1Ki703UBgaLiTJoQOvPZ4mdI1JAM3aG1ENaTqcTOq3lY9&#10;/gKCRQRqVUc+rFph5BPIK1hk4C6Q1lemzwv54J1Th7VBTr6hwYFA9yYQFKhR5aahQDzCI5auZGtp&#10;dnHmguc+q/Q/3/cPvZjUoEXKcR2RHSbvHG3PiJvJdk5XfRG3cyOo7ld//5IroIT9C7yDOBTa+VV3&#10;toZRZOXJaaTh0eLhkinyex5jhQcmmYb5jT7a/U1Jw57nUMIDmhijm03M5hQ9b2XQfV3TDQnLiwoI&#10;Dae6I2ZNXCUgEB64cRJW0q2NqIZUPX55p0g3oOavXzxQK39EgzQUFSCtimwgr5r0/ttAWl+ZPi+V&#10;4E/i+APpfLFrJWuTuxKhcr58Qor0xaJ162bgigfEfIkoXJhm/oxTTjjw/vf9bf8RRx435Csgqhc/&#10;+4wmM96L3+FHoibe7vIHBeFd/d2XvxrjbVcrKsyvY40dOXpemiE8miaFrL2QZSu37WX5ySwfQliC&#10;bJQQOM7DRhnWuADhOQqcMGFpeCk5ncM+WDEIsgvFlvJb46iuawK9gBA6qAgH0gRu3LRu0NqIakjV&#10;45eHvyZ8tSaej0R8Qj7vqoTrq43yvcdV0UBe1dC1nkBaX8Y+LxIF7yiXQDpftmsla5O7EqFyvnxC&#10;ivTFtk54bmb4QS6XjeOO3LX44f/z98oxTz2pFdKjLGls7y9Aej9x8z80/oa+lNup6ejGvkFT1X/E&#10;FzdAExTew03X9QiP1tTRuRH37xNze/ax7rLpWBiuYEKnGLivT9gDXyU86sKaVj45W1xMLpXoIUxW&#10;yw0BMiwvemFCw530IXRQEQ6kCdy4BbtBayOqIVWPXx7+mnA3NhgcqFUdeUpXG+V9P16erkytlD92&#10;1R9I60vi80I4eOfkvzbIyTQ0OBDo3gSCVquz6mso0C7Cc4szcODw4X2pyb99x58VTnvRK8dZKrOe&#10;xZXVeq710YLlD+PzEbw/h8TZutua8D71vZe9FpMT/4HjUPos2rCIB897KVx/5Un0Lr4xPFLKlgps&#10;6bYHRWn/Iu/HJokEEdXqs9sE4SEPpWgupSfzRVgdHoZWR6tVVomWbmrcav6+CASGhjsi/jpV0lSE&#10;A2kCN66cG7Q2ohpS9fjl4a8Jr5QaCA7Uqo48pauN8r4fL09XplbKH7vqD6T1JfF5IRy8c/JfG+Rk&#10;GhocCHRvAkGr1Vn1NRRoL+FRobRTY5iXFv78vNP2v+At/++u5JEnNGtxZbXOQd93cfuXIL0HgsEH&#10;3922JbyrvvvSS3GwzmdgCLOfxuzIuSTnfkmuv/IkehcQHhEdepvW3ikxfcfDLJMrsYyqciwgdh/M&#10;iijlVl/DQybQ8CxtuTSTmslncKB1N2Y7qlhKDc/9DujvKp5uWIC0KmIB8qyEhV0CaX0Z+7xIFryj&#10;fALpfBmvlaxN7kqEyvnyCSnSF9t+wqP60CM/wQrzf3nKcPas17073XfOK/qxDcg9yc5XegTvPZB9&#10;K0jvxghptp1o9SXdTjW/+kcXPxe2Fa/BRoVxZ8yu8kTSg+093K7fi3BbR73PksEKex4V2d/vU9Jg&#10;tG7HLG2l8U6aKhB1CI8QE8LAWRIzydkC7YF1DsypJnOiK+X6Ayv+0Biqd4isGxRCBxXhQJrAjZeS&#10;rmsjqiFVj18+NIkj4BcP1Mof4WZV/Vsb5X0/VQF4Ann5I2r8gbS+jH1eJ7eaZNVnYk14bQDdBzJz&#10;bwJB66apFdgYwqN6Euk9JWnOX3mYZR/3wleVdlz+F0NapjdVW4MI92Rn7334fAbEd1Cu2dt2hPep&#10;H7zs2SCur8K+TmXpCb6eyhPpkpz79bp+N4LG26DFsZklMXvbA4zvX2J9quIeqOIHwEnjJncydbht&#10;NXtHPcSZErn0VK6grxjdOG4nhV0X1RSeR2p4HhLVr6YaECCtSqgkPBeIwJMUBlQVL3gqwkR6x6ft&#10;xbeO59mOp5zCD3vjX5vdR7Y0oUFEdzU+tGbvoLO353/fK3B27uXzP3zZKTgH4huweHKMQabY8WU7&#10;z0Xly3cIK+CHloYWYtbVemJWLP3qXi5wrsSg2yN12+kHwElfbX5Qw6NN/xivm89M5piGM5dpH6xT&#10;VKW8ajJ4JOGtolELT9h7LAnPxSuAVRhQFVhrn7sS9uKe3mMvvXW80NXdP2xMvPo9S8PPf9WE++iv&#10;fhcRfd+G/LtAeo9FTNfR4v73vaMr+sUfXTBhsuR3odmd6Swqptrim3eei8qT4hCWz09kB4MB5Xuf&#10;ECsYr8P4BncGd0mkIuaM03kNd9J7N5AgcBxZqJQwzjmTms4qmsmGvLTO1buppqM6hQRW4kNjEBga&#10;7qQJoYOKcCBN4MYtzA1aG1ENqXr88vDXhLuxweBArerIU7raqDBoAnl5hYVcA2l9Gfu8ISWiDkGB&#10;as6hwYFA9yYQVE3t8zQUQOsaxq/mExBrkMiRCwjDsIXNjBcO2ouvGzOH8eDmJi79s8LEhW/p5Zq+&#10;Zi3oaonr+m6DxP8A6f1mXcltIrAtCO9ffvLCoR4z/WU1oV1AhjvpLfK+dOe5qHz55PeeExqvK5ZF&#10;Dl3Yxb2TfBTnvFYHdEm8kqQx4SEPylKbL810zRUS2BcLS8SrzvH7AypRkvBqMFq9rX4/viBgHAKi&#10;X6Di975b59aXxOdFVPCOZAPpnMTun7WSJOwTqNwEgvzRnr+hwOYQHlUFOylLF43ac68ZtXdYpWK5&#10;76wXrRz15v+T0HoH425Jo2zJzNQfg/TI3t62d7TutqPdNTddlgbZfVzVtQu8RcXrVRjjc2wpx/I/&#10;uVMsPjTFJrAouUp266WtxjvqnTCS84W59Ey+q5bsqnLSIxHoEASw9zZ53azS9/1Zvi+ZSmrLv/np&#10;4AP/+LZ8ft8D8y1UcQxp/xM/4n+ET8fzxXrt7GgN75prLlML/YWPapr2DhO22atbw/CL6vyo0pU8&#10;zo17wTcinpxlS7+4R4hCifXjoB4od1URBw9fknANjwb5bCuXms4XEyulHnRuE14ZfkCdYitlB8Lr&#10;qRSrVfWLO5ULyaYiE6L/VIQDaQI3blI3aG1ENaTq8cvDXxNeqUggOFCrOvKUrjYqDJpAXl5hIddA&#10;Wl/GPm9IiahDUKCac2hwINC9CQRVU/s8DQU2T8OjGtFAjIah6j/ZYS2f2SNGLNvivKt3/qg3fcAe&#10;fMaFw75aR/WWkOCf8XkftL1tuw+3oxk721+6QtXUtzm/LA0fKm99HbMfmWIzN9xt6yC7ASK7qN8q&#10;WQ/gtp1LTeYK2CoGU9vhZBc5X5lAIrAJCJD1RQPHBfznpJJ6ssxXNByUK3JLgw/9x18lZn/5rfnK&#10;EblxakJjgX+Bz9/ifYzeY4pT4gak6VjC+8xPLz5HV9nH8f3pFi0tb+BocgLrfs17H2eTN/5e0GHX&#10;GTobNrIjzc60V7omsyuJrEGDv87Oicj5yAQSgS1EgB79eZP3XP2kUsqZrKzrGtll7H34Ux9IT/7g&#10;U3PCtklbi+Mo6/fi808gvVa2tMUpuy1p4tBCWwpulMln//vlJ2u2drWqKMNkmr2RI7KDhPnr+8SB&#10;2x/kQ5bgaQqL7EizM63lrgMreT1bHouhG0YuUiaQCGwUAhoe50eLSj80vWksWykq0ACwdzz95DUf&#10;63v0s7sXRbnYytGO/wP1/neQXtTDhjaquU3n23GE97Frzk5j0uFDqZR6Au2PbeRIi4OIefM9Yur3&#10;j7FRyCYdg+qNEoXF0cNQtpa6prJZPW+M+u3XhYnLMInAdkBAx2Tdr5aUsZ/O8SWMY2Mok7pCqj57&#10;w7XDez/1/gWrmG+F9N4IDLYd6XUc4Y2MDL8TuyIuKnvWius8WbTsBGRn/GIPm7l/Hx8GZ2GMobE2&#10;GJoVaXY4RSw1mc1peXOHJLtQlGTgNkUAj7f+zRm1+54cX0rQ207nRmkJdeHm7+/Y+69/MW8szeVa&#10;aNprkfZT0PT6WshjU5N2FOF9/meXvBwbGP43bdeqN7NG6JBmZxisfP2dYu7RaTYMgoy3uBJPg2JA&#10;s9u/knfIblOhl4VJBDYeARrdKWO/92cPKMZMiS/r3huv6Xzpzp/tePDjb1sylmZbIb1XoQgivW3R&#10;vfWav/HIr1PCV657+S6cEPYh7KToakR2tMYOxyUaN/xOLD46xYdwrzdkx3rlOpqdvZw+kM1rBWss&#10;9HCdemlluERgGyGAbeR8xuDDX5tmBZzVUvaGuLmWVHIP7xl/4ON/tmAszrTSvX014Pg3kF53p8PS&#10;EYT3zz+4MGnq4v16Qn1qo8XFNBlRKnPjl3ex5cdn+CBm3ONNj9NsrGFnMRubVwvWRD3rxJ3+5cn6&#10;SQSaRUDHI3/zotJ/4yJf1ipvvTMABIOS+Yf37HjgE++eM7NLdLRjXHcFEv4jSK8rbgabka4jCG8w&#10;pb1F1ZQ/draN1Wk1kV2lG7vw8JTow0mdcc7qdBbsOevsprJFPWfSKnLpJAKHBAI4tyV5zbSiPZBn&#10;09WuLVrOifQeuH3HA//49lljsaXu7VuQ3QdBevEUkU34Frac8L7400vOUFS+G3ym1OvKqlgNZ5jC&#10;vP63YvGJWTaIrq9WT7YhZqTLC7uUnM7nkzmj7rkTDfOQkRKBbYoAPf55k/d/dVJN5LE+D0tXHEea&#10;Hrq3au5+Ir13LBjL8610b9+J7D7QqaS3pYSHfbKDqqp8VNPVkXrr7Uizg0kn4/rfsrknZpUBdGNj&#10;anb4GoQwsS92BTsoQHY0XSWdRODQQoA0u4fyPP3DOXUGi76sCuc56xsENL3c3t/uuO8jb100l+bo&#10;vIu4jhYnE+l52cfNp+3ptvSlN83iH2op9Xn1xu0wr4ADiZn1y9+x2cemOMgRqnKMlScuapwl5gqL&#10;icVSRu6gaPtzJDPcRgiA9JI/nud9e/Or43le9bmaUAoP7xnb+9m/XmxhnR51af8XPpd7+XbKdcsI&#10;76u/uvQkrAl6v23AKEAIiZFmB2Iyf3k3O7B3kg2gWxuf7Ggx0nJpNj1fSmIP2rbcEtMpD4ysx8GB&#10;QMnm3V+ZUsp5i+dJsfCc8ypind7i7T/d+cjndi/YpULc08xoqdi/Qss7z8u7E65bQnjX3HR22rat&#10;j2AJymhoV9b9Aqxb72UHHniCj+BEsdh2+mHZgak5YzI9ncOGQtYTRq6d8EXIOkgENhMBLFVhDxfU&#10;we/OKHlYV4Eh8aDjmsbnf/ntice++H+XhW3Fnb2lY0s/C9I7KZj71t1tCeHZ9thbsLfvxWFbx0iz&#10;wy+OdffD9uTvHmJkuDPeDgrCFIbweNlaTE/mUthaEzDeuXWQy5IlAp2BAEhPv35B0R8rKCtEgGsc&#10;xvSmbvj60IEffi7beJPnmpT+gMNx8wmQ3oQ/cKv8m054n//pZTsxefAOTcWkQUhXFjO29kP72Nyt&#10;9zum1OPtoPDQNO1yaiprwyiAJDsPE3mVCFQQoH3nRZzp/K1pXjDFWi2PDoRRNV174r8+mpn/1XcW&#10;WgDuXKT9MEhvy4eTNpXw0J3kqWT53XpSOd4w1v5m0C6K6Vk7+6u7RJdp8ZQzjhcbZW6np/IL2DLW&#10;65zkEzsfmVAicPAiQJrdHTk+cOuSMuktSPa3lnQShSvpvVe9T5275Ydz/riI/tdBfnfENG0X31TC&#10;u/bnL30WxtHeFjYrS8cowix74Se/ESVsHcv4B1IjtZpUc5ypmZwr7NdXYMATa/YipZfCEoFDDAGs&#10;Hkl+b1bpXjF5IZT0oHkoltn72Of+RuSfeLAV0nsPtLwtnbndNML77PVvSglNfT+Ibc1eWawAx5Yx&#10;Ufz5b8VcNseHgG/YiEKzj6HQ8sZSYrEwhE5z7MmOZguTchKB7Y4AJgXZ42UlcfMSy+HFCz2AW6ga&#10;M3PLMCv1PstcWYi7Ro+Wq3wIpHfKVmG2aYTXpc69RNX4+bWzstRtRVjplt+Lhf2zfAIkFb9OSMnL&#10;djF1IMcVm6VDhgi3CmdZrkSggxEQDEfypb47q/IDJVYKncCg2isqW3nwztGHPvX+krDMcswGHYV0&#10;V23VJEZ8conQ2mtuumCQqfydiqqs2RJGpp5+/6hYuecRmHlSRHyT6qQT2qLYNZWbVywbB2VHqKAU&#10;lQgc4gjQ67JiscHvzioNTzhTcczt/K+v697/3U8tYfIxrk7xTBRHmt6mDzdtCuHBEPHrsX3sBUaN&#10;UU8s9WEP7ROzN9/Nko6Zp7gPnUNuipGcKa6oBXMcHWJJd3GxlOkOWQSg2fHbl5Wh+/NsSqeuV4gj&#10;hlOT6eTjX/9EevbGb+0PEWk2iKyrkLGBTXUbTnjXXH/RuM34e8iop99hWQpbXBaLN+/Bdn6bt3JQ&#10;ME1SYHFxKZ9YKmSw0Di+luivoPRLBA5BBAoWS/5oVtEtJoxwynPtimPYvfvhr36kL/v4fQ01wgYQ&#10;0ngenYB2WgOZtkdtOOGxpP4uaHJH1I7dlU1R/tWdwsgW+AjWB8dvGL4VOmkMZ8jm8QPV1ewZp/EL&#10;lCklAgcvAthnq+zJcf3eLM/5TUjVtlhgsN1amMk8cvX7mV3Eoajx3CiSfRyk15rCE6HsDSW8L/z8&#10;kqOgfF1Ru8SE1tvdfg+be5T2yCotkB01VDAzNZUrqoY90WJOEWCTohKBgxMB0upsofT8eEHNkwmp&#10;Oj1bp/FKIsmze/f0PPLlD80Iy4p7OPfzkdnbNwvNDSW8ZJK9KpFSjzDNVSrCEZniwSfYgbseYt0g&#10;vpYGLYWq2Iml4jSOVczISYrNemRkOQc7Athby/as8MGHCzAs0KCx9FYrelKfvv7a0blbfhB3JwZx&#10;7Huh5b2gQVFti2rUnpYK+cqtL9+lcvVKy1zdUUGa3eIKK/z6btGNE8daU2Px06MUzXxirtiNMbyO&#10;NivdEpAysURgCxAAC6W+N6fm8fauvsAh9SDSw1BS4tEvfziZe+LB5RCRZoJ6IfT3IL3BZoRbkdkw&#10;wsP6kzfjYKTjLGtVu7MsZt54B+Yqskr8nRSV1uIkdSs1U1jBEpSe1RJagUKmlQhIBDwEqCv7UIEN&#10;/W5ZmUyuxxJYW2YuTPXsver9BauQi3sC2tNR9m6v/I26rteUWOV+/RcXTMBOyVv8ZEfa3T0Pi9lH&#10;D7ARRRGtlYtBQdi3m9bypSF5jmysr0gmkgg0RID6mQWL6zj0J4Nt7+V1X1hskM8+9NvhAz/5SlxT&#10;UlSfN0LLe37DirUYuW474uRv66k3YJHxDu/4RFpvt5QVuTvuY1g2EvOkMa8iIDscnJ3TF4pdGGpI&#10;eMHyKhGQCLQXgQSsBtydU8SjBVYK22NbW5qKYwef/Ma/KtlH7o67VIW6tu8D6dF1Q1zbCe8bv750&#10;iKv8cnRnVVqHTTspymVRuOlOvpTNK121M7aRW2UzQ58rZNWyjYkK+h2STiIgEdgIBMh8VFnwvhsX&#10;1RVoeeZ6ZcAYEhPl4sBDV3+AW9nY+21fjHLeuV5ZcePbTnjA5bkwEHC6Z/6JOAld2dzeJ9kIzqRo&#10;bVEw8lLz5WxyudwFbFua4Y0LmEwnETiUENAxNnXLspJeMHjdhch+PDiMDOT27sk8+rVP5OnQLH9c&#10;BD9ZVTkrgnzTom0lvOsfeVMKh1xeCcKD0WjS7jjs24nZX9+l6BjDo5XV8R3IjpuiiAXGdNKSnKiI&#10;j6RMKRGIhEAJ1sJ/sqBMecc6NkpME4hqMpWYvv5r3UsP3hF3AoNma2kXRnejsuLEtZXwFqZnTwfH&#10;vZgO1KauLHZXmLfcxXnZEH1xKudPwxVu64vFecWAYQB/hPRLBCQCG4oAGe7F7ouRJZNnmxmSoq4t&#10;N42ux770oYIwynGtqlDX9oJ2N6ythCdU9c0w0e50NaHd2Q8+LhYeP8BSZO+uJUfpixb2ypa60UWW&#10;XdmWwJSJJQLREKDX70CJ818v8ey6S1QqWYMLWPahu4b3ff/TcQ2G0ntOExh0EFDbXNsI7+u3XXw0&#10;Op0XOBMVAGhp2S7fcif0MoVn3O3GLdQZExWJ+eKyYomM1O5awFEmlQjEQIDUFRgASd+RVVI5WEVu&#10;Vn+BIQ/twA8+lynsf2QxRrGU5HR83hEzbWiythGeoqivRjf2MDAyeI/bt/6ezazk+QDN9LTkgLZa&#10;NPKJ5VIfto+1NunRUkVkYonAoYsATV48WOBsssyspkkDBkPN5bnufd+5qowJjLh7ba8Ep7TNokrT&#10;dW/0VV/zxGVp8NwFehL9WdD//il7fu/jzhGLrecP4wCJuQKZnoamKJ1EQCKwVQhgS3z/77I8C0tv&#10;Dbeb+eun6Cll5uff7Fq868a4287oeMd3gfRam/SsVKp1QqKM9hdOw5jdORYtyTZZ4ea7sPbOYPVs&#10;CFaKbuJCU7vL5Rm9YA5hHFQ6iYBEYAsRINPvP19QlHKEThuJYhNC9yNf+CDHtrO4ZqQuQzZntKPp&#10;7SA8LL1RLtASagqmPMXeJ0ThyWnRjTHL1vImgjPtgr4kd1S044uWeUgEWkWAXskViw/el1cONLNE&#10;xSuPbOcVntzbs/97n56lEa8Yjnp3fw4tr+UhrdZICbVAdzbFFeUVFvTdXJ6Vb91jlzVFafm0MAx4&#10;2lq+nNdLpg7qlPpdjKdEJpEItBsBA2tObltidKpqJMe5ok/f+K0+Y2Eq7olnl6LAsyMVGiLcMuFp&#10;08Wzwbwn077ZPfez6YVlPtbyrCyBaQkTZ8uaZPop5q9CSHNlkERAItAKAlgWpu4tKj1zBltsZn9t&#10;tSzswChNPp7a//3PrkDJCz0Ksiob7qExvA+0quW1THhQVy9PJRRlYVksYAvZEGZqI3L/2tbh14Bp&#10;y6VZ7JcdjqcBr81ThkgEJAKtI0B9yqkyFzAOyvWIb7qSTGkH/vvLmfzjD8TdgfFsFP/8VlrREuF9&#10;495LieDOpVmb2+5mVjbPEy3v56cMDHM5tVjMgDpbql8rwMi0EgGJQDgCQvDu+3LcKlowAR8uEhrq&#10;KC+m0fvYVz6cDxVYP5DG8v4EWl7sLWctEYoo2KdjvO6IqWmrsPdxkUDHvvVdEFi4p6+UCjhQO4nG&#10;RcFzfbikhERAItAyAnS4z20ram7JxJq8qG8o1uYt33tb7/xvfz4ZsyKvRDo61zaWa4XwSBc7S0so&#10;qTvvZ4uGyXvbscgYJ5AV9JWyjl5tyxMfsRCRiSQCEoGGCNB7vmSwiUl0bSOPr4M17EI29eR1X04L&#10;y4izTIVsYL4dBUelWqdNsQnvmpsuGwBZv/DJA1b2wUc5Th9riFFTkQBPaHmzpJVg666pFFJIIiAR&#10;2AoEMJSl3byk0kHckV9VJZFSln/3C23p3tviEB41l4wKPI88UV1smkqnzF1QZ8++7S6WNy2ejlpw&#10;mDwsGNvJhUIOHVnqzkonEZAIdDACD+DMC+w1iOzImorCeeaJb31yWdg46Sa6I755K7S8yPwVOYFX&#10;Nz0tnjs7z5R9BwQdyBNLvfTycq6oCfbMzislezwQLm8kAhKBjkQga/Gex0t8OsoiZK8hAt3Dlfvv&#10;GFt58HdxDQu8AHmd4OXX7DUW4aHrqZRK4iX37mWlQlFJtTwzS7UVHNpdSYHl0FaP5m627VJOIiAR&#10;iIkAaTg4qNu6M8uLcQiPioWtPO3xr/0LjQNG7hYjOdb7sldQPlFcLMK79clLB2YW+El3P8gtTW+D&#10;BROoiDhjdkktGDoWGseqU5RGS1mJgESgdQTQm008UeTj6NaSFfLITsGyjpX7f5PO7o2t5b0BbDkR&#10;peBY5DI9bz73rgeEgbG7Ie9ksiiFrpGF7Xs9bzDFYl1xqH5NfjJAIiAR2HAEYBmJP1Hiuamouy4q&#10;NaM9tqKYTU/d8A0LM7Zxjnc8DlnRlrOmXSzCm11Unv7IE3xny8tQqJr4acBZFYa+VMqzdqzja7rp&#10;UlAiIBFoBQHQFVs0uTpnKJF2mfnL5JixnfrFt1hx8rE4kxeU1Zug5TW9/jcy4Qlxmfrz2/gOw1ba&#10;MjNLvXd0ZfOKYe2gzrx0EgGJwPZBADZDemEUNBHFRp6/dc75F0ZxePJn18Y9y/ZE5Nf02ReRCe8v&#10;P507DCeRnYMDevz1ju+HhofJihLG7uIMA8QvV6aUCEgEWkZAR7f2zhU+WYApzNgvMGZsp2/8dn95&#10;YTrOHtsuNOK1zTYkMuHddV/fKZbFj2nL2B0mK9SCOa2WzeFmKyzlJAISgc5BgIwJPFpiehEHFcYm&#10;POg65spC19TPromr5ZHFpsObQSUS4Z19mUgr/LDLsWNWbUvvEw3Vl0tYkBJvm0gzDZQyEgGJwEYi&#10;IFjBVsazcUfgKlXjtq3M//aGQWGUCjFqewzSNGUrLxLh9Y9/+SjGy+fAsHGMOtUkAdlxw1zRCiZU&#10;Ut4We/U1JchbiYBEYBMQgPKjkRXkVgaluK7z7EN77Ba2m10BLW/dHVqRCI8ltT9gbDaBRcKtw4gs&#10;1KIl1DJ+GtqQXesVkjlIBCQCMREQD+Z5nGUl1eKcyQthdc/c9P0Ss+04e2xp4uLoaoZ1PE0T3gVv&#10;uWkQZ2tfDkPug23Q75iwhKHlTGpYTzvyq9M+GSwRkAhsPAIcRkFHW9VbuJ7iMzf/UC3N7o9DCWRd&#10;iUxHNXRNE546lAXZrWByQXTF2ghSUw0F+ifs3hmYna2JkbcSAYnAtkIAr3DOZj2LBsvGn7momF0p&#10;FYZnbvrBbMz2v4JopVHapgjvzCs/CZt/4hLBpuNaKg3WAQBh7d0St8REHCoPZibvJAISga1EgFSW&#10;nMXL2GY2G3dfbbX+sDs186tvJ4VlxbDDwmjy4jnVvEI8TRHezsFdJyHt2YJPxj09vKZoZ3aWZmOk&#10;eleDjLyVCGw3BOglxjo8sc9gohUNz2k3enzFqX1983f+gmztRXUDSHBJo0RNEZ4plHNUPTUgRI4y&#10;bM3R7KxlZ5WSNSbprjUoZWqJQKcgYAmmz5V5f+saDNbk5VeU+Vt/TOdXxOkAPhPd2t56uKxLeGe/&#10;55q0IvhllrlicsXoqZdR0+H4CdCy5TnFjGX4r+lipKBEQCKwqQgkli3ea8a0nOKvqarp2vL9dzBj&#10;cW7JH96k/2TIHVtPdl3CG1Z6ToLFpucIMTspBCYZWlXLhLDVojkM68brrpmpV2kZLhGQCHQWAnQw&#10;N86qXc5aIt9ytxZn2OaefDCx8ug9dH5FVEdK2Tn1Eq1LeEJVLuVqQrXZPNbZGK2tp6YZWdNaUYo4&#10;vINz2pUinURAInAQIEAkN2+wMiYvjNa7tZjU5Epm7o6fQcMT5RjwnI9ubSi/NCS8c990fQqTJueT&#10;BXfBshoMk7bWFqRWDVvDB8d1t5ZVDBBkEomARGCDEKC3GWSnYHlKW8yAcD3BFn59HTOzyw05qk5z&#10;SMMbDItrmFnPuPE8VP8Y2jfLRQEDklbDNS5hBQTCcEiPUrRwuBvrAwMHouSNREAisH0RIMIr2Sxd&#10;tHiqHaoM7bwwlhfGVx68cyEGKjS5em5YuoaEhw295yuq3i8sWL3iJZr5aNrQXlhhzBaWtlKcQ1va&#10;gUloETJQIiAR2BoEsHAuA6spqVhzqyFVJqUIZqOyIVHrBRGvhdrIq0t4NDsL7e4MBUNtghWLguUx&#10;htcaT8EqiqKW7ZH1aivjJQISge2HAMiEz5vo2TIWZ9FwWIN59rH7x61SIc7e2jNBmGuMFNclvMF0&#10;H1Yt89Mty0RFjJIQxWJL5+tgzE4pmTM4q7xPdmbDvlsZJhHY3gioeMcnS2wexpRam9yswKCoCivN&#10;7BOLd/5yMgYyhyHN02rT1SU8xRSnq4lEv2vos2wyXmjNrAmUQz1nZKEutgWM2obIe4mARGBrEaB5&#10;yAVLKUGhaXF2020HjeOZuWV96d5f98VoGRkVPr42XSjhXXbNNZgVVi90DwWnbixZbzZo6qI2fdP3&#10;UC8FNLydSBBaZtMZSUGJgESgIxEgdlgskyGk9lVPxSrklb13c9soxRnLO41ox1+bwI0Xsf/2JI5L&#10;FM8ToqKMcQu2A6z4ExZYpMMNG8YCbJquiM+aXgXlVSIgEehABGBPyWJaa13BYLMUXWe5x+4tF2f2&#10;xRkXPBO59ftzDCW8fpY5C0Jj3myLYCbW4LVAeNB1tbJV5IYVZxGhv77SLxGQCHQoAqTJYGlKEpOr&#10;bVNqnG5tfmWgsP+xOLsuzkCVApOkoYSnqOJ8TFA4Gp2zXE5YCSzES8RdOge1kjS8fkWwNbMmHfrd&#10;yWpJBCQCMRDA3tMuaHihvBIjO0fn0rC3du7W6w4gPc2gRnG0+JiOcay6tRUTAvqYOFvB0WmusQIa&#10;urOSCIu99xXLUUo4d5a2k7W2cLlabemRCEgEOhEBzNBmwFJt0/CcNqoqW7rnFk2YsU6CpN5q1a0h&#10;vAv/6oeYWOCY0l0deRQCC4/BVtVUUTxIBkOfJRzWs9CWPSdRypayEgGJwKYiAK5LQA2LxxV1akpM&#10;ZKws7SgvzkKBjOxO96dYQ3gJJfFUUNQOYdMYIdVbwGNg7C1+GxTL1pSylW7LXLW/9tIvEZAIdBQC&#10;RE5li0fteq7bBmEU2cKdNz65ruBagZMxpFYdSltDeJZiP0VNpNKw4uQmdc5kxFmRsfkO872WSGD/&#10;7DCN5UknEZAIHMQI4HXH9rJSzP5gHWA4oyVyC7+/Jc7EBW2JfYqXcYDwzrzydl1lysnuYuOKCAbv&#10;RAsaHhILtWROgy9DzbV4FZFXiYBEYPsj4HQ/YTiz3S0BfyjlmX1jYL6o2iOdZnaKV58A4Y3tWBkC&#10;P51p24HNEGiD07/10kS6oqK2XjBW4muIkYqTwhIBicAWIgCyEGW7PTbx/M3gqspLM/tLxdkDUa2n&#10;0ERpdRwvQHi6pYxgx+uJwq4hUTKHF9OB8GAZ3u6KmVwmkwhIBLYZAqYz7t/eStOEp7E4YxcPPBZn&#10;AfJxXm0ChCcs40RF0OjFPwAAQABJREFU0zF+5+c36pSSpWNQVxyHrLAsZdyfY5xsZBqJgETg0EWA&#10;VrqYpUKmMPsk2bqL6kbAad2UKEB4YNFTQ3uvzsRF1DIgT0tSytYiRgHl+F0M+GQSiYBEYBUBVdO0&#10;whMP4GzsyGOEtADZ2XERIDwQ0+lQ51ZLcHzEWgnsuqgNrxELu4VSqJax/k5aSAlDR4ZJBCQCERBQ&#10;tARbvu83CzD7HnVSZAjFBAnvsvfchHVy/KTw7nf8SWa1ZAvYwIvQLCkqEZAISATWIsBxwE5+/yMJ&#10;M7sUtcdI5qXGKMeqhlfsLh4NTaw3hJrAdjg3La6zrG5nt1rc9DKdREAisG0QoEnKlML0EB5puQ04&#10;H4iZhZVhs7BMS02iOOK5CUpQJTysb3kquq1rF/bRaCHmhGN1aakAC6cHyTE8wlo6icAhgYDOeHwF&#10;aR2EYKgzmd+3d2UdsbDoXRRYJTwu+AlYQJKgZcYBB7rD0mEt8hAe9YItu8SFjbmQ+F3iQF3kjURA&#10;ItDRCNBaDuxeiKqBNd8mdGuX771tGixVQ1TrZrEDM7UJH+GxpyiqRvWtcXSmeArr6KLm7yxHyXGL&#10;tbAtraYq8lYiIBHoaASg2qBLK1K1elPbKo0Cck88wDEvEJWQqEubdAhv9+7dClP4OA0KBp2TJ/Qz&#10;cHZUxgNNcpsZsHJcs4o5WIK8kwhIBA4mBIQIU5va10JagDzbj9UkIcpZw1Jo0sIlvJvZs5ABG3Qt&#10;pNQmos20qgFjApGJi5sWx6Lj2gzlvURAInCQIoCJzzz6hHF2QzSNiF3KD1nFfFRi2YECXMJL5hPY&#10;UobJhZBuK42+ca6WMb6HT9N1cgVpskKsjhNGTC3FJQISgW2GgKbwLHq1UckoUiutclkUpx6bjZSI&#10;sVHIp90+rArTTYzX0fBAeNDwsMc2srlRNDsJ9TCxoa2P2GopLhGQCGwMAvSe64ooqpip3JgSkCs0&#10;MFEuWrnHH1yOWAZx3YQ7fcytfs617rW7LLws6SAiDY1onrpIEmN4aVIKm0/llSevEgGJwPZDgLNu&#10;RZTBLBv6ypOFqNL0vjhljFdmKbQBTadjK8LyoDBaR4iDy6I4SGMmhfgu6qroKKVIWYmARKBDECCC&#10;6MUgVoVUNqxWmGvg5YWZOGfsjDp1wxgjHZBdx1EzEjhZFuunI41FCpObIhf3KIw6lZHBEgGJQIci&#10;QEwxoGOSdqMH8YStGLnFwHmzTUIyhgO2HS1srP6yFmqGrguRwlgc+ZtzGL+zuG0XmpOWUhIBicB2&#10;R4A4ZFhn3ejSRZ3ejNp01S7mepCoeUJyS+hXLvzEQ0RkI+HdWeTodHP1NOfprnoydWpr4/Ce6DO7&#10;dTKTwRIBiUBnI0AzFSO6GAThbegwFs7MZubKcsk2cbJPNDegsPkHk1hZPFo9tGdNBpi/dcxDJTBx&#10;0eTsC/G7Daq0ROS1e2uKlwESAYnAtkAAulG5V8eKYGVjNTzaIFHOL5WtQi4q4fUr2oqVAD8NN9Le&#10;aC0elrDMQVNt/lxITIEg0cZNT2+LR0BWUiJw6CCgKiyHbWUbPoxFW/PtfM40C9moClVGsXq6NdjB&#10;G1hvfI6LbjREhZbXpAPdYZdF1D52k5lLMYmARKCTEKAXvQuKF6Y2zQ1/6UF4Vrkg7GIhqkLVpeiG&#10;AiWU9TfurdrYLtGPmVoyJNCsQ1fYGQCMkKTZrKWcREAi0FEI0A7SPo0pmLFQNlzNIcLDUdlWEZs6&#10;ormMYvOihkG6nkaVdLW//j6B2dqmJ0aI5ukTtUrRGiClJQISgQ5AgFStQV1kMqpIRVW74lRfmGXF&#10;NkpRl/yp0NpsLLIjg30NFFFBPdneAc70zWhLnPbLNBIBicAWImDZwh5UhZpWeGrj7YVAizIt1S6X&#10;IhsaVbiBkzGacDAggGmI1FQTolJEIiAROMQQgOpU6tPZrDvBufGNB7+qtmFEJbxuxQArN1c9aIB8&#10;EEekRXKyQxsJLiksEdieCGCsyx5LiGKDfmJ7Gwaze8w2muSuatFCUe0E6tqc42ICh9lGalIk4eZq&#10;IaUkAhKBTkKAxrkymtB2JUWPuQmDXi6piIRlGlFNyecVRVhNE57CR8hq6CY0qZO+TlkXiYBEoCEC&#10;YKCMwtQdCTay8WtSqjWBmffIU6IwbKA026Wl03zSlmDqTORiqnWUHomAROBgRKBHEwe0Dd5hsRa3&#10;yB1IM8K0LmWuY7p2KOduolhbfCAEo3dY0ByxBxzIQd5IBCQC2wMBcVQKh3V1visoAmtSmq2nEEld&#10;YbuGYAhl/STIFrojCDUyC6+ft5SQCEgEOgYBvOr8xIw9sgVvetQiS4rgZpNTuzicQtFAeEMJGBoo&#10;rtutpf41xzI/6SQCEoGDGgG85QvjCda7mbqNs5/WMksRgV2M0KWlrIlQu1c4S6Bb29ihOwvC27gT&#10;yBuXLmMlAhKBzUCA9JpRXcxjD205qrrVav2IYiK6JQUGSiNYHLCxP7YvxfBpaGwALccUCs7+YU3P&#10;AEesuBSXCEgEOgABmpU9KSP60grWxW2io236XFGjLktZgY3ORrtogy2AgTuc153pVdiADWMDDZen&#10;oAOs2qqS3kw1N1hbeScRkAhsNAKWEKVj03Z3QnEOvtno4lrNP2qXFuXBuh92XGCLGV9HMwTjKyyq&#10;leRWGyTTSwQkApuEAHVhsf4uC6MB2c3uzsZs4jRsh7J1iKs2a2h54vA+LvTGKixmf23MckB/3CZY&#10;1LZT3ksEJAKNEMCiXLYjKdJjurNAt5HoBsVFHsObUiwYWYlSGzIFz8UQDu5OLjVKR1XBJG0B16gz&#10;KY2ylXESAYlAhyAAZcbcmbALsIOXIfLbTAdeMWHqPaKyxvZja1lUDQ9ExlShiNE5MF/DNmKmtgTh&#10;cmQebpirjJQISAQ6AQGdC+u4tFhqzALtrynxCaYsTKZqkZQ1JJvGEproB+1gQgIjeceOYuKi4Qpk&#10;bFwzIBqVhduPkMxRIiARaDsCXSoWHHeLMWOzGY9awrnFVT0Kt5Clp5xiKKnIXU5nhR0bwRheaqrR&#10;UhjM0gpbqndtf9BkhhKBrUaAOG40wfYP6Cyz8QY/17ZWUVVL0SMR3pPIpaQkUloZilp5bZaNQtBc&#10;keaKfThIr4GSp3D0fWlaVzqJgETgYEKASO6ZvSKJNm2BfociFSK8ZAPyWYP2foSUlHKBupx8iQ63&#10;bdY5Exc8lWbssC6QJY3TrXVARKi8S2gKFiqvjZYhEgGJwHZFAIc9cDb3tIw9RL29TW8FZkvURNJW&#10;U11RCI80vCImLfK0WHoJfeJo9caEhcKHC4J1YeAwnNGg3aWFoiTkypRo0EppiUAnI0Asc3zaKmD9&#10;ndn8toX2tkjRUyC9SBstDqAGZSWZMA0cwj0Xlahp1wWWpwxi1wXmPcJ78djrxkF688g7ChO3FxmZ&#10;m0RAItBWBAxbmKf3iqFuVaQbbrdqa6m+zMCySjLN1XQmipb2BOjIRj82WQYtzcAUii/HZryYGOaq&#10;ysWuSXSo67bb1hRMW2PxnnQSAYnAtkeA+nI9qsjB/l3WMRCyBS2ysatV7e7V1VSGxhCbdU+QIFhu&#10;FFYO+GxUDY8SC6xoUcSxO5BN3elhkeBYqbzOgj3KTDqJgESg4xHA+Jc4PCU0fAaMreq3QX9KZPpT&#10;alcP5hGacrQkZZYklWv++gTq0sJsexTtcLUQzrt1Job2hybHz4Glqz0CK5VXU0ifREAisF0RwGGt&#10;1vFdYgqGMbXwkfuNbxlZStG6elTstGjqiFnUaB4fl/BomA3/9iNxvJoKTVXsE4dtZq7V8lAxW9dG&#10;QHgxM49XJZlKIiAR2BgEUpwZz+63xzfjdLIGLbBZKtVwa2tN2jncT1OYQ0S2JibjDrNhvyyUu3GQ&#10;ZheWttQUg1vYxFMh4bDr2lgZIhGQCGwXBEijOyYtpoY0kdrSQXmuWMnewSiEN4OqE+lVNC+hLprl&#10;EqZdQxiLpBo4Z00e60tzcRhUXHNtrx4zI7auLkTPuUGhMkoiIBHYdAQwfmc8t9/EyowYRNHG2mKu&#10;VCSGxqPso32EerJUBUfDwwYw9HFFpMXHq/V3Zmuxj/iIZSa0kG1q0IFTWrN97dVspU8iIBHoGASg&#10;DdFm0uVj0+CMODOcbWsJmRbWeXr8qMbm6VbLI2X0Lu/WIbwSL5G6By0snh4mBGwEiCPHmOgH69Yq&#10;u4LbSXUca5O3aozTa6u8SgQkAjERMG1hnNpja8MJ1rXZpqACVQaL8ERCTU8c1R8Ir39TRNS9XrRD&#10;eMtlY5oLMR974sLhMh0LUJ66TMajAg66pJ1QSWKBRvukkwhIBLYXAqSpDGjMfFafVcCYlcMZW9kC&#10;7LKw0qM7myU8Oi/3Tq++TuV/9eGX0yLChda65mQY9KhRHNY9XctrQlVKto79ul6p8ioRkAhsGwSg&#10;0WHtnb10bFqMGrUduC1oBXZYzCqJptcc7/VPmnpsTST++Drm7dZtGoeFe249FctkaHvuqsP2Mt1K&#10;6Rms91sNlD6JgERgWyCAtXfmiwdoV1YECyMb1DLsY2XJkR3oScJ0cXPuNr+YR3hoC79HWMTf8fQw&#10;GqLDVjNd4UenhdBXl6gQySmweZ/S+rBAeu0srr820i8RkAh0FAJ4q9mupD35lAwb2tKxuwoqdFhi&#10;z1En6g6rNIfULX6xKuFBu3sAjQs39eRP0cBPW824GEkpYgfmgK1V5VdROLq0y1isl2uQXEZJBCQC&#10;HYYAVKDyiwesPrzUVa7YyirSMrjuY04eqR02q1MnUrB+74+rNsIwjPswcRHREKg/K/I7Wl5CEU/L&#10;MuGzRko7LjRMXKiwKC+dREAisC0QsLBFaiIl8id0O92+LX93qQKgknx64shm99DuQRIcKbvqqoRX&#10;yKQfw+naM3GXpnhZulre4RMwHYXdFZVuNqxHYYvZIEgvKcfxPKTkVSLQ2QjYUICe3mMVsRSlJzgq&#10;vzX1hkLG9N6hGS3TRzOvzTjqzjpbyjzhKuHdsPsFtBd2T2sztdVsMXlxKqzz2asaI7aY2bpCRvhW&#10;u7qeuLxKBCQCHYUAvaRDul164aCd2ZJDekLQoEnVrsOPY1p3X0hsaNCdmKEN7PGvEp4jbrM9rWp4&#10;XrFcjGNWdmweq/C8IGZ2YfdZk53vaiLpkQhIBDYdAZprfE6/WOzXWE+4ed9NrxKzzDLrOf60ITWZ&#10;gTK1rqP5ggdqpQKEh+1mt8Fue61MjHusyWNdCcU+NYE1KjlnBACoWV3JnZi4CDBujMxlEomARGAD&#10;EaCZ2V5VTL1gQAxXBqU2sLTmsiZWsi1R6t55HOlkehOpyOBnYMKC0gQIT6jaXts0FqMc6FOvYIFj&#10;IxWxK8PFRNlblyc0xjGOt68dlFqvXBkuEZAItIZAGdvIXjJk6QO6gMLSWl7tS0028DKFxPCOlSbz&#10;vA/dWbKSEnABwstZ9iwaeAfOfAwIxbrB9DHW5SW5fUoZhFxZf4cOdXeyJ1Z+MpFEQCKw4QjQ5MSu&#10;pCie0ycS0KTUTuE7MuueHJxIdO2Acfn1HVX7x2FiAcJ7bvKXC5hZ3cOVZg0RhGW5GkYH/Sj2zmFu&#10;j0xCt4M+yVUsQO7BmT95OZS3ipP0SQQ6BQH0voyz++zlwQTv3mIjn0FILEskhscVrW+omRkLstp0&#10;fTAD9y5AeLt376bBt7toNXP7nAKLyGf2MsGXqSsrdLWA2Vq5ALl9AMucJAJtQYDUorEkWz5vUIyg&#10;W9uWPNuVCfb62+nxI3GURFOqEo3dPRxWdoDwSEAV+r2WWVqKbzmlthgAJ8bS3DoJhwUZppVQesyU&#10;3iOszhkdqK2xvJcIHIoIgOMKrx4xWZfKcJZ0JzkcvK3rfOC05zXb9fwWah9qIHQN4Wks/xDWC0+2&#10;Y+LChczZfQEDocfrzErnYRJeE0l1Fpok2amSTiIgEegABKCN2Kf2iMWTelh3Z5GdCw7XEmbf056+&#10;owmoaL7g51AEQ5uxhvCu/eBFM2g71MH2zaW6uy8G+rh9bA5zy8zoTqRsVWnDzEgTzZciEgGJQEME&#10;aBlKGgrIRYN2V0ZlyQ7rzaJ2giUGxvarmabmO+9DYx+s1+A1hEeCoMbrbYs0wvaRHg5sZIp1Kiym&#10;9E5CwxvGZw4FhbJwvcrKcImARKD9CFiYAn1Gr72A4xe7yx1oz0hYFht+xvk6GWNqovW3Qyawf9af&#10;JjQDbomfQmh1W5g/RUv+dJdinZXCCWklo0enmZF2MmpLNZOJJQKHKgL9sGT0ilF7ANpHxyxD8X8X&#10;lmGW+k9+NllICeUrnywNk/2kXneW5MIzyDwGtVA83u5tYBzbaFX7sCS3JpasLhXn1QoY8pNOIiAR&#10;2CoEsO2pdPGwXcDRi+lO68oSJjhgDAYDBpYSIxP5JjB6HDKh6++8tKGE993dVxawPuVHSpuH2dwe&#10;rJ5WzDN1S83krIwmzb5734S8SgQ2GQEy93t8WhReMGAPYtlH+Cj/JteptjjTcPbPZtIju5pZcPzf&#10;aEbAOkptfqGEh56mUGztv9ut4VHhNIHBxPAAt0/Il3v0XixCDjnasbaa8l4iIBFoJwI0ntSliqVX&#10;jJilpNJ5ExVeW2Hws9h95Il5pijrER7NB1zrpat3rUN4mGJQ7Ltto7RPadOui2AFbKaYT5uw9aOn&#10;7CQryYG8IDryTiKw0QhgFaxAV7Z0YjcbKxP7daJDdzbRP2wPnfH8ZpSiW9GE36zXjLqEt3O+/wlM&#10;V9/F1WbX+q1XVDCeCxhG5mcM2Vp6EXYQOhXyYKXlnUTgIEAAlozF0Sn7wHkDdm9HbR+rwZZ2fCWH&#10;dtjdx502URMVdvtfCFx3B1ddwrvqqrMMbrFfC3tjIIGxKDr/YqjcdQYdftGBk+FhmMowicD2RoA0&#10;iyQXhSvGrd6MxlIdvi5M9Bx72iRf35rJPJp1fTPDkHUJj75WSxjfs0xzpn3bzChXn4NxATt5yo6u&#10;1OC0XJLnw0V6JQIbhAC6suULhuyF47pYemNUmfZVHEZMrPEXXj7eRI43Q+aeJuTqLEuppPx+z+2/&#10;xdqX+zduuRxtO0smx4dPLvVp9jxZLpBOIiAR2BgEiOCekrEXLx6xR9Gl6sg1d17LFexJSA6PP5ne&#10;cdR6J26TQeFvQbtrat1wQw2PkfUUJr5DR6NtlCMbArPK0TsvmOiaVTxLoRtVmMxXInCIIkDKxIDG&#10;ll4/Yad1GKjsxDV3/q/GKpXY6HNenlFT2PTW2D2C6G82FlmNbUx4kMuXtG9iLUl2I5aoUDWIyQ+Y&#10;vUqx66SB5wyZU/gVkuN5q9+P9EkEWkaAxumgtGT/YIdVPDzFMp1woHajRtHeWaGpy32nnAPtjq83&#10;a/olaHdzjfLzx61LeAN98/sA13XKBs3WIm/YcdH0O0tHaK/clUoelRFLnf7r4wdQ+iUCnY6AYQv7&#10;+f2icFavGMVi43Xf+a1uj20YrPvok1j3kU9drypY4cG+up6QP37dxl+7+/KybYrv+hO12w+7UezB&#10;8nhqRozqrz+cMyyELJAFB+kkAhKB1hCg7hImKBZeNWZnoOn5zhBsLd+NTA1+NnqPP6OkprrXM49C&#10;C40fi1KXdQnPyczWb4RR0McVtZnDgqIU78rSHtsiS6R/nH1a9il9Ws9LdygLWKuy7pqa6CXJFBKB&#10;QwcBrLfDuJ2YfPMOS+lRWde26DlhTD/ZO2CPPf+V600cZPFNUne2mUXJ1S+9KcL7/sdf9DB+HG5i&#10;vCnxauZRPBo6tjcVjx2fLPcsXDyhTpw3xnIwMy2PdIwCopSVCFQQoHE7hdvZN01Y6SNSbIAO59ke&#10;DoQ3ftRc91EnjK1T318j/pZ1ZNZEN81g2Fz8VdsoFsCoazJpV0ARh118bfkMVeO2/Zpdev9Z/cri&#10;9vmi2oWCzEci0DoCGBIyLxsRhVMyrLdjt46FNBO278TOi/8oERLlDyJjnVc1uxTFn7BpwstPHbgO&#10;PxJ7N25NHnLGEbt3lg5PzZhdS704E/OKI1RtJMnnSDWXTiIgEWgOASgJ9tl91tSLhuxe9As70gpK&#10;WEtoxYbWN3yg78RndIfF+8Lugv87vvumvU0T3g2f+6MiDMh8YcN2XaDK1OBpuzt9S/4Y2Ag1yhNp&#10;pf/NR6pWWhPz20Yjbxp6KSgRaD8CUA6sI9Ni8opx0a9h/m87vTdWqWCPveBVSa13qNHxD9Skj0O7&#10;I2OfkV3ThEc5c1v7GvbWHmjfAT+19QXDg/d+mD2Z7yv3mQY2D5/cr4z+8ZEqKX9L2+nLq22ZvJcI&#10;bDQCWF8nxhL2/FsPs/p7VJHZTsNBHJMVPNWdHXrGixWQWaPZ0RuA4/fjYhmJ8FKPLT1u2+JrirZe&#10;FztudUjLs9gBq3/g5vyxOPNCsBK+xbMGef8fHsHQu2dFSXrxsZUpD14EaDFxnyaWQHapiSTrIuOe&#10;28mhQyewFIX1HH1yo+4stepqEOJC3LZFIrxrr73cUoT5Ldsu5zdOy8MmPyxT+VH2pJGsnVxQMHwH&#10;NZ2fO6L2XDDGs/hi5U6MuN+2THdQIkAsQGtX37LTFkelWfd2IzvnS0kk7OFzLlrEQH4j7e5uyP53&#10;K19iJMKjgsyS9ithWrfCkkEr5TZMS1tLZu1M4jsrp1o6M6FUkl7H9VfvUnvOG+GzFkb4GmYgIyUC&#10;hwgC9CLg0OfSG3aYy6f0iF50Y7ffDB+tvRsYmx997ssbWUYhEvgnaHezrXy1kQnvh5+4qAT7gV/A&#10;MY4b2LukrBXll/ljk1NGzxJMhTIiPWx6Tr7mcLXnnEH1ABboSdJr5ZuXabc9AsRtUDuKrxmz587p&#10;YyPYh97RFlDqAS7Msj1+/ustnkg1GiujNXdfqZdHs+GRCY8yNlniGoyv7dnIGVsVpUyZfT3X5U4o&#10;mbYo0/I/GqdIqbzrjUcqg2f18f2430DSbRZCKScR2HwEHJUAhjz/cNyeP29QjGGcB2rB9nPctlhy&#10;dNfUyLMv6m2gmpLpp/8P2l2h1RbGIrwff+SCHBP8kxs5jkcN02Fy+UcrJ/TvKw+s0JIVciA/llR5&#10;+o+OUgdO7OFPQoXfjt+z0xb5RyIQBwH3gefFC4es2XOH7FHcq86oT5zMtjgNzECZYy+8Ip0YGGtk&#10;9+5XqOZP21HVWIRHBXNhfcc2zbs2zooKygCXFUQqhd0XWFm9eroZkV6vzjJXHqMOHNnFD4D0ZPe2&#10;HU+DzKPjEaBuLDShwkXD9sylo2wH9pxr22KPbBiyWHamD46UsBSFTomst/aO9tTHXndXW2xswvve&#10;xy95EjzzSaIlVLY237bdq5iUvb145PAd+V0LCWWV12gmaiDBM+8+Tu09uZe6t9v1N65tUMmMDnIE&#10;Kl2ZwmVj9vyrx8UENiBtyzE772uyMR05eOZ5C107jhrwwkKuXwW/tM1aU2zCo4rBSN+3bav8SH1y&#10;Dql+jKCiSKrfXDktUbKVFdW3UQZ2vthQgnX/KTS9E3uVJzGmt8qIMcqRSSQCnYqAS3aidMmwOXvB&#10;kBjH77u23X/i1WSqsPNlf9LbAPMZxP19g/jIUS0R3g8/fNE+gP7VjR5G07jJ7y1N9P0qf3QRC5MD&#10;pEYbo3t1nnnrMWr/ib1sUpJe5GdAJuhwBIjssK2zdOmIPX3JCNuB33mVJvC2tbMMNvSsCxe6Jo7K&#10;NGjHR6HdPdggPnJUS4TnlKYq/8xs6/GNnMCgsTxUVP3K4jNTs2b3sl/LozqQpgfS6/6zY9W+5w7x&#10;KXRvt+2wRuRvUCY4qBGgX3fsiS28dlTMvXSU0fms27obS18WxzJankgv7bjojT1g8npjd3dAFENm&#10;7XUtE94P/uHiSZuJf1OUevVuT4XJSOiM2d3z9eXTSxjXK9eOGhLpdaks8/ojlYGXjKszWJO0kQsF&#10;29MomYtEoAECpMXhCJv8m3fYKy8cEmN4xLXtrthRc81SyRp8xvl29+FPqbeNjIx6fhDaHZlwb6tr&#10;mfCoNlbR/k/TMh5RtEa7QlqvtwoD1Tdmj+n/XWHnfCJEqcdsLUsoPPWqw/jAy3YoSxjnyLdeqsxB&#10;IrD5CNCz3K2K5bfuskvP7LNHQH7qQdFtgXanDwyXdl74BgPaXT3++RYQ//pGoN4WtWzvbV9dPu7s&#10;K7qxGPm8yJWs85MVFkxaXdFOaE+YfebZXXvNpGIn7RpbeZQOtlXUk3p5cjjJc3sW7YIllPQGTiRH&#10;brJMIBFohACtLZ1Iiul37bKTT+1mfSaYoZH8ZsaFvZdRyheWKUbPffX0+HmXUfc8zMHmJnsztLv5&#10;sMhWw+oxbOR8s0bxKiGsu+qTduQsQxPo3GQPlcb7frx8QlbB4GGYEP0SYmpDfd6IOvCe4zTWrYsZ&#10;+sWUTiLQ6QiYsGd3Qrf95HuPsnuOzMAQAJ7bg+XRpbF4rW9w/vBX/Olwne+BjnT4G5DdQ3XiWw5u&#10;G+Hd+InLZ4TguwXW1rRcq3UyAOnxry+fNnRfYXRG8y1T8SejSpRhZuXEPmXwr45Xtad2cxrX2/C6&#10;+esg/RKBKAhgHW75/CFr+t27rGEcmt2F5/WgcaSiWuVi8fBXv1NoAyP19sxSV5ZOItsw1zbCoxoW&#10;F3t/AG38Bxt1upkfhbxIJr6w+PQkVLyVeqRH8jSZcXiGD7ztWCV9xgCfwzKWkmQ9P5LSv9UI0OQE&#10;xpaWrxi3Vl4zag8lMQ590PVIzLLI7HpqESagMA8TOnY3je9hN7S7WJaMm/0O2zKG5xX26J2fN49+&#10;5hX7FCFeA2MnelNWnOqwT51gryhn29mU2av3K4Xc8cmpFBau1B3noJV7aZUnzujnCeh483sxlUET&#10;43UTVEuRHonAxiJAXdZ+jc287XCLP7tfDODB7uitYuu9l+Fo0UpdxTziD/58qee4M4ZCZOhQnv8F&#10;svthSFxbg9qq4VHNygO9N2HLyH+i8rjbOEpx1+YJ7StLZ6XvL05MakrjpZjOrygepssPV8becYyS&#10;H9TF4rY0lNjWr19mtlUIEHFAi7NO67Zn3nuUpZ/cwwZAfnzjB4S2oMUYau8/+VnTo899Zb2jFz+F&#10;Wn1+M2rWVg2PKvzoDZ+3jznninuZbb8KExi962p5dX4y6gTXYAIT8EJP7C0NsnO6HjYwa5tYLx12&#10;hvDDungXZnHNJ3JiaabMEuDmtuNQU1F5KxGoIkA/vnjmsi8atJfesMPuG0zwbWOleL33q9rIisdR&#10;TNTk4vHv/DgsooykauNxTxMUV0JBmguJa3vQhrzoe2/56vyxz7pcwF7eBRtJeAQ+mY2as7p0w1YX&#10;zszsw0JAvu7iTDxwHDszks8cUnTT5jOP5oWGsUDYF5VOIrCxCECLE0O6yL5uXGRfOiLG8aJrjfsm&#10;G1ufqLlHIbz/v70vgbejKPOtXs5+7r7fJHBJQhJA9pCwxiCKwmDkseiAggqCjoPPDWXmgfPL+NTR&#10;J+P2fm8cZ+a9QfQ3/hSf4sKMT9FRGQFhIMgmICY3kPXm7uece9bufv+vqqtPV59zst57c+5Nd3JP&#10;V3311VfVX1X9+6u1qT3ZpWJ5cNN7sj3nX1FvVwWdc/dB6ICOf5qXa04Aj3K+/KKbnmFW8XTDjK5y&#10;6q8eEQ/YQIMNyIpSJA+d17K11BUbioxNDsUmY1h3d8CuOsWN6Mw4tV1LHZ/UCi9mnKmcxVJ48/LO&#10;uJJQ6Ak1cIQaoAlXAFvp9LSz77bj7dgpKdZFA1eyDh+h+HmLfij5dSpllli6Knfi+z6T0KPxetbd&#10;5wB2X563zCOhAwLD4WaGDgkFcnwaR8FPa/Ow7cxiRuSfxs9LDpfas+ZBnv1Kb1b8Gae3aW13rTFT&#10;G7q1PRhDKSykN+7hlk8Yb/40gJUBTspwstcN2qMfON7u6Y2wdOlQkGP+sjq7Kel6YdlVf5Y1kq3J&#10;OoJ/DdrddehzSpozC49y/fKj396xcv21S5lmrKNPLta9Do2siPBHpb22GTsW3VNsnVqf2m7jwyYH&#10;/RFiArikyaKnt+nJtogzsT3HyjM2SzSe91WyEXpCDTTUABYSV1Ym7dH3LnW0dW2sF908fSFPTPjb&#10;XMOHpgCrwjrPet34cW/9UB/6TMHRoj3geB/IL+1XxhwEzingUX5XnH/To45VfBNORu6vO57XQIMN&#10;yIoKgjw0QPpqpSOVq+jZ9elXsSRZjwR5FAE+D/FRZVzVqqXPbNcqk2U2savA9y+GY3s+PYXOA2uA&#10;6hJeok7UYNPX9ln5tw86qf4Ya6UlKAv9OphH0OwK01vaJ9Z88EtRM90e7MrSuN0tALufHA1dzDng&#10;/fHRb+ZPOO+t2zRHuxIPiXVwAZUFvFIJDcgymN/r8ehIaGuhK9pnZnIrYuMJ6xB77WTttZhabG2H&#10;lhiMa+M78qwyXmKmOdd75pQnCz0LVQNY30lVfObUtJ25ZYltrWtzugyNRRfLQuJ6bc5fVhoeHsvS&#10;Ssdd+8FC55kbgycZ01DmJ4EDX/XHmU/3nI3h+R+i0tH1c0xcfBYPyufj/WGz7SYrDwu5zX8aXRd7&#10;Nt+3Z3+7MBqlTZUTJWOc26X133WSHr16UBuHnAkqrfAKNVBPAwQEGKuze7FvG4uIcx8ectpOSLJu&#10;Wlt3LI0J2zgcoHPdG0YHL31HSx09fQ+0L9ahzxtpzi08ehJam7fs5OueMSLWGzXDHMD5nNUHbPDK&#10;aECuxoOrEQ8dMJhnsehLhe7KutSrk61mOYVttcFxBEVWPQ+NteCzkJGTWrQY1u1ZYwVnbG+R0XY2&#10;Ixzfq6exY49GdRB7Xu24zvKXdDsj7x502lelWBvIB1gKvzB11ajN0dNQuzNau8bXfOgrKXRlgxMV&#10;vwPLu2D0HNGHtI9Ua/MCeJTJ4ae+XVh+znUvM8e6CoOY1a5tAw02ICvP25AHZjVfn1dJxYeLbfaF&#10;qW1lnJJ80JMY/kQI9Ehce1SLndOhJztjbN9oUbPHsaZAxxqqQ0ZRv/DQvaA1YFH3lbHsqWkne+tS&#10;297Q4fQmTBahHgLqzKK8Gj0WaQLnhpRW3vqpUsuqs9oDD/8q/NcD7F4I0OfdO2+AR0+29fFvb1ux&#10;7hosSDZeT7vr+NVAgw3IIo7725DHrW0GOqa7y63RqUosc3ZiZwQ23mE9L6VDNilNaqxM6y3ru7QK&#10;znuY2ZZjubzFkpB76Oaj8iShZyFpgOoC9meXT0o5+24YYM6VvXYLXoRpdF0bnN2zkJ5u/3lt1Oac&#10;UrHUfdFbRpdsem8HNhz429kEJN4IsPuP/Uuen1B/xuYlxWVrr30K42HrdSO6nC9IbqDBBmQljw15&#10;fK9XPolR7IzE9croKYmRFE2RN4ynSK/vofGYuMGi+PRI/JwOvqtjz17M5s5gdgTd3LCnW19ti4LK&#10;x3axeLg/6ky/rd+ZvnbA6Twu7rSgStQ5f3tRPHLNQ9RtO5iVTSxdnVl9290pI5Hyz8rSeZWfQJP7&#10;Zo2go0Q4Kj2yN9z23bWwmb4PfFjqWKQTGo+DKiVQ4W773Dw84KcYKg8kyNLAwWLklJ+qpW5pVKvk&#10;P9r3q4lz0zv7yraufAjFi0cJ8Zjc4f1QOBfNfyQZ/VxoDzNwbGvOGX0Qh9s8MeGYuQoOv9gPpCoi&#10;qqLqpFoNrInjEhS64hFxBak2wKN4Dj8/3AF6NSfSRSw+Jp+zyiFcwSBV15InyBWU4vL52XxunxOM&#10;qo9i1kuT0+kneCnRhYcsOkxIlJbEnNz6dqd8WQ9rSelOgs6rU9j9shAgwupw+Eg+Z92MUjjnURh9&#10;CbkPVxMcIChe7lEoXKCqp0C46yVd+C8OILqZWXPHPxba1qzt8YfB/QX83X6ENkZA5JF5593Co+xu&#10;few7u5afc81OOK9ER7FuHgLqrvuUDXnUkkNX1GYVZka2zAwaKyKjo4OxTNp2jtwYo/QJTHGAWXJt&#10;B4uf3sYwVqiNv5pnFk5iiSEYZV036yFxAWiArHn8tzsizsj1A7b9pwPMOKfN6USZRvjY7gJ4htnO&#10;ItV5eVHVxl7ZmaEb75rpXv9GAjt/bf8W/P8VDYBOMW6aqy7YzEfutj7+3edWrrsmimPzNghLzK9K&#10;+Xbcf07UGD7eAOCRNBpULdiRyFP5wdjp8d1jvZGZJHqh/gLyCTg0pzuxoeHUi9gprVpiPZ1qprHd&#10;4yXNyFSozWjm7KR0aPkKuQ9PA7Dm6JpZlnCyb+m1x29Y4vSuSrIkhjLix8SWsP2ozd/mAHasc/1l&#10;maHrb2/Dq92PJT+ECDoBJbsfUUclyJ/Jec/AyRve+Uy5VFyPpSpDylIV5MSv2EYZa8hTB/BIBll6&#10;OTtmPlvo1c9J78i2msX4bFh6Mn/cIkBPNx3RIjhstO3UdicTxzdF8zhlmRYvA/SOqr5lPsN7fQ2I&#10;wRU2vSZp59/YjRNNBp0WLEnqRKHpwEB8My+8ZJvTMGwUHxwaw7idYSRb/B/TfghauhlgRycYN901&#10;KxbOkTzVm276xupKLPIAJnZWYNGiEAXAUsfnAIASxOQdkKjyNB7Dk1vapIwycOeE6Fj2zoFflvoi&#10;uU6M6fkeQRZplURJcqoSpHg8Zi97oERwiAGdYzBRYdnnp5j1sxF7cniGDcJKIIPPoPE/foGnvjQK&#10;VUbLPH4RIrz8t44AQaoN8CieQxHbMDN+diVX/gBflsgZDPLrR7IqsiSxzl2J6xPsc9ZJEXlQGTzJ&#10;BGD0kkLpVxKGUzizhY1f3Gl3DiWZjm8cJ4tgIOu9kYBGcnkCiCeSFb9eouTwkXzOuulQOOdRGH3S&#10;3EzUBAcIipd7FAoXqD5PINz1ks40nH6kJ1KjJ/3lP+vpE17T6cvNo3BfC7Db4aM1lfOoWxwvb/n+&#10;2PIzr30eWnwzlqskZOUKqLuu0hryqCWHuCqnAf94ORl9bqa7fFZqV77NKGEx8eyPtlFj4bO6Oosu&#10;S7DYBZ1ay8ktbNJizmQREycTJUbJ4pSq8JpPDdAAB3VbUfmnj0845Ys6nL23LHVaLsQR61huFKcx&#10;OgpXa8185rCJ08LiYstxCqv+7PN222vO828d24Jcvwtg98cmzn1zdLG2PvndrSvWXr0L747LoDCT&#10;QO9gKltDngMAHhUIPvHI9lVS0WdzPeW16V3lNECP9kHOxUX5RPvBLl+m41u5yXUdeuvZ+BjHihRz&#10;dMee2FvUC1jyQOv5+DU3uZiLJ1s4MmVdoS/XtZjO7ku6WOnqfsfe1MviZ7c53Tghgg6aoK7rQdW9&#10;hfPks5tTDD3ZS658/3j/G66nxcXyXU2W3TvQdo/6wuIDPe1Rt/BkBs8+4W3PZeOVPnRt11GVk91P&#10;GV7vLitxTdhBAB7FwUSGNmqlosOF9txZ6V1WUq9E5wr0ZB4pz2T1pSIsvjzJYqe24uysLhZrM9me&#10;yQrLFS0WR1cKIyS0fY3mPho+pRQZ3htogMALs+W0qbCUwtaboQR75boBW7uqn6XWtWPpWJy1YFWm&#10;Sevrwmv/GuAvYaw9aD/79buXv/NOLC425KcWn0FMWljc9GBHT9hUxsRpN9yb6k6Z/2Lq5qYKTkvl&#10;lwteHgB6YHb4Y3hSrhwDrNi685rE3vEPDzwc6YvmWtUxPcAvGgRvE0rDUDwir/j1sicScSOK4JoY&#10;YKbBPCoEOB3qAr+cc0Z+O+lUts9onTiXLz9jO62Y7TCpG+5drtNHUdKRfCJc4eJBHsVziBie13NI&#10;SYFweBUbvAE/xQoGqfqRcoNcgh78VeL6ovicPAodw4SyLXRiN8zxcSe2JsVGsJykG93VNF8iifcI&#10;n1nn3G5snxBy+rzwKD4vWw3IIhxRRKw6cX0kn7NuOhTOeRRGLwtenJrgAEHxco9C4QLV5wmEl0t2&#10;bGDFvpPvurcl0t4t98k+hYjUjaV9sgviairAI41d+r57e21m/qumR862Kjg6yy2FuQQ8SqPsGM6K&#10;6GjmrqW/tnvMmXac6OUVIGWhto4EKoTLXVNpfGw+p+BWmTnNRLIGIDBXcfJYz5fbkbdTT0yykecz&#10;ThqHSYpP3EGQ7P5WM+m5PIdIrybVamMOBHlez+GJ4g4/uVkAj3dBZcY0ZqUNZ/faNsc4KcU6jsOy&#10;kv4o68DbwqAv1IkJCPWZ3JL1bhRK4qRIzl2nnDifwsQ5qz8IE8F1mHwknxMRFJ9IGr+cWhsk0nLj&#10;1AQHCIqXexSKSEshVT1OpcJi3YPjaz72tWh8ycq0SJj9Enc6144+wrNgrqYDPNLca2/55jmGpn9T&#10;N4xVtmvpzTXgUbpk6a2MjWb+YslDVn8UoIfFyVTsVKd48VfrAFEpSs2l1lkZUbDVxFCZPVlEJssv&#10;gh8MmTg4fbmYrTBjOO9Mb5lwxrZm2ZIpSzOnK8xC9ziG2V6DQDLY/RXp1aRazXkgyPN6Di9L3OEn&#10;Hy3AoyGHChSEsfNSDM6WCIt0mmx8VYudObuV9ffFmJnUHS2mM35YBAGdP9+qhx7LDfUxkdPnhUfx&#10;cV3wmPXJIhxhIrgOk4/kc9ZNh8I5j8LoZcGLUxMcIChe7lEoXKD6mG44ZmSNVFt21Ue/arWsPINO&#10;gaGLlp5QN3aYPAvpakrAIwVecuu3L3ZY5VtQah8aPeqcWwDyjmogu6SiQqIRyDIMbC0LLkvhBQRm&#10;NT6ooJUdnR2PJSufWPab/GA001WyDXxXvF6lk4lxad6PlweRiBtRBNfEUJkbyiBrzisoCLGQ8e15&#10;tvf5LCvsybPenQVW2ZlnBXyEKA2+JC34I/tUgFJNqm5D5AxemuTwOD2HElwN57w+Jp9TjeGT6QbU&#10;e2QFPAMCaEaVygnjbJjzYdOdEVZcEnfSS2IsvyzmTGLWu7s7ytpkFmhTIcBQyasiUjJ6RJfgo5PT&#10;54VH8VVj1ieLcISJ4DpMPpLPWTcdCuc8CqOXBS9OTXCAoHi5R6FwgepjIpyPJJulE//87qn2tW/o&#10;cevgL8B8E9rldl8uFozTfYbmzO+GW76xydSMe6HcNv8aPZHbIGChossyPALAo8YHS4/1RzL525c8&#10;PHFSYqwfn4Dks3eBVlBXaV4eeCgyJPMEv8/pPkINRcRSyIqHCyEKgRqdTUUvgumykx0rsSIsvuSe&#10;gmM/N63twacnjYzFemABJqn944/0Q+XNe8McRGtF8/RrM1pLJj15l8/p0VxHMMivHxmGZQ5CGrCN&#10;Mkhgjdk0HZbrRE+Eja1MO9ETU05ft8nK7RFWAuglU9j1QMczVdBPpUkgeRHg+bMm6d7dxytoLsFH&#10;J6fPyxXnxfc5/M/iIwsnBAgZiiQvTPIroXUEUjjnURhlbAoUATXBAYLi5R6FwgUqyaPGaLpWXHbd&#10;HWN9l75jAOVCRfMj/L0b7XFeviHLMzXLP/QQTX1tvOXe9+Fril9CJmN8N4ZXKnMHeFSJ0INkbXoh&#10;/5HBR0fXtewewLo5k1541au2wlCYlz3OCB4fm88pxKjMglZPhhdCgUKkXxbO+uMgQYWJ9m9jYXOl&#10;DDTArjZjT5Flh2e0keGs7YyXtTbs+uhC97iC011KBSwIRJdPxw6DCLJCHyRHHUfNpvUzbs2QFYTu&#10;1TQJoKo+4ZScVT7icIEWdyovbjTYSKdoYgQhgpmYhM50fNErjoW/douh7e2NOTNDSS02FLcHAW4G&#10;QN3CkhENfzhlX+x2IIBTywIJuVcIeK4ifMVDFMXLPQqFR5LVkUrSsivFZVfdtg9LUJaAk96Pfw/y&#10;xwF2Gc68QH+qtbSJH2Djzd+4A0s0Pol3TJS6t+KaW8CjNDB6gcVxhZnb+h+fvLBtR2/F0n0f+a6t&#10;MBRHVhpy82rmY/M53eAaioilkBWPJ1KlwucjyEIlEtVUsphofI/oZfQPscd3cqTEpidKjoWPFUWy&#10;lpYu2E4bTnqxAIZ53EszllYpgbdkid3f2ANjALBIFHUxcdqML0Hu1BxYZOBmNqwzG6upHYyjsSgA&#10;DbsWTFhksVbTSUbBEzecKRwpg619jt0dY5GeqNPZZmg4uoukk3x6HPwjuW4y7k16PTqP4PsJAc9V&#10;hlRYPS8PCzCAj/RNReBY5WLfpTfsO+7tdwzAzqahBDr15K8AdkVX3IK9uVWs+fO/4eZ7bjc04/O8&#10;SEQHjRqeyLjbMqSXXv8UUh33EyDp+SkWmNX4gsYbsieI1sxhRgCfXXtL54tT13c/14Jv3iaIBgEk&#10;pebyRUUYeHxsPqeIpzJ7slRyIJYrUqW6RE+CK97v9wmlrjA/vI/CuSAhDZMBADlWhtVHd5vGCjEz&#10;TF1GDVYgLeWgSRzcsV5aRIEAglIE4EZAB4wj7TgGAI8+9wZLDicn4KPBsNCiOHUadFKeG0+AG3VL&#10;BciJEPHrJuClo1AVvfpjhYDnaqOR3iiYhwUYXDqwrth7ydtGl79r8xJ8z34ahfWXCPoqwK5OBIq0&#10;sC638i2MTL/upq9vxnzkJwBWaHBokbLV8btrEdCjzCLgEUjaaMKATOuCllenPtT/uJYwKx1lPtpU&#10;qzeZJRGCOuKrJj6nG1xD4fQaGf5kXJFqTJfo54Nb4VGFepx+MrcCUSNkpaAqzrG9yu25ZPWnWVP+&#10;kpAhMlH3Tjf5hwlnyaXefbzVgLrE6jM1EBUCnqvBgH4UL/coFN4TsIvFQtfGa8ZX3PLpQRTVMIY1&#10;6Nux/69aJgvfhZfywrm2bbn/V0OnvaWMl83FKCF8EU4tNO9Jauj1+epTPSmKAwaLPlxsTzyd6y6f&#10;ktg30WGW0nO9K0PJwDx5SCfyj/DpwH80i1qHD3L4+J1P3nw8AuU9vA5NA/SCs8uFQt9l75464cY7&#10;B2DZ/Rpgdw2a2OOHJqn5uRcU4JE6zznx+odnzFIJ5+ZfDFsEZVWnis8B4FHatP92TykdezLbj29a&#10;ZKeHYpk49i3RgSjH8CXtweZQwbFdFodeBlR6Fr5H0bPx2smhG/5bh2NG/gXDEu8B2DXtiSeH/pTV&#10;GAsO8J5//j5n+KkfPHTCGZuwvFS/CJAH4ytQzYP+eqAIHQRiVbWyHxeB3rQdiz82PWBGdWtydWIM&#10;M5pa9HBk7SeZBRQUAt4CKiwlq1RyTrlU6r74bZPLb/nvSYcZn4BldyfAbkHPxCoPGfA0V20NZO4A&#10;Xm3DTfd8BID3N1hGgWUVWGMhUWeWx/CEXAiHQ3ajKSlMXtgbWl/Z9/7Bp+KtZqmN1u9R9656URzF&#10;V/WQy8vw/sg+ATyOEKlS1XSkNIXnCNKS8uo9DM391h3Dq0biLp6XBnmQOlLyW58oqUpW/EmFY3iu&#10;NlRlVvVGwQijUWl8T6bYc/Fbp4betXkUh1Z8NB7RfuLX5WJ0LzgLz18I27fc/8jQGVdiqtzZgNMb&#10;TAlGtUASKH1XSH2qP4XGbj7Aj3qzNd+Rei7XlTs+OpXvi85gUlL9QFBjCYslpLnemUdSpoulRA74&#10;HLTKQTes/svfPXb82z/+WKak35yKab89YLxFwLCgAY/0v/2p+38zdPpbRjCFsQHLZuMc7GosifrN&#10;oD714EuVmjpsOm20kkz+ZnqpntLLoyviUxEsBI4sxgmN+poJAa++XpqTqgHsdDPq9L/pxheWXPOR&#10;r4/p+sc6I9ru5szt7OequWrrETzfhTf+nyuwtuwfNMMYwLgEN+GrFt/hr8MjGQI/AY/cLWGS/EQi&#10;Py1doaFEp7K+bef0+weedroihU6AHh39710yZpVQQ+FBIj3JFeCBlygq1SXKKO5d4VGFepwqWYnB&#10;E1EpPp/rDLu0nipVB/QjVOTTmeTwkXxORFB8nJsonFobJKS5cWqCAwTy0uJJPZm2e17/jgfb3/z+&#10;z7ZEtH8XQo6d3wVv4cmieuV3P3hp6LRNT9qOfZ5hRrqqOzKII1D6bqT6VCnx0O5iDZumb8+3xh+e&#10;HnD6I/nR4+KZKHYfmLSOb/FezfVss1mmi6nMaBE4i7dM9L7h7f8rdumf39GZ0J5dTM93sM+yaACP&#10;Hnj77344fNwZb3oEVtVZ+PzjoGfhzQPgUfpUpzAYrGXtWPThyf5YzjKyy+OTxZRpJxYv6IWAR2Xf&#10;rBeVDh0zVmL6ts5zL/3Y1dm/+J8fOV+bbtb8znW+mqu2ztLTnn3r17oTBeNrWCJ3Fe+G2uJraFUA&#10;REIw79WdGoLGZxx9XQuKI7ywHbhb2hDkJxL5hZuyDwuTbqBrOGpKY8uiU1PX971YvLhjZxv2vseI&#10;5l1CsOeVDpVM8n2Xm5RKrabv41RhXhXqsalkVarvsVx+X7jrDLu0nipVh1ckPp1JDh/J56RKIzm8&#10;O1E4tTZI8LhxgsG0E4YOk52pOPbODPuxk0x/9K3ffGRBHdbpKWEWHYvKwpN62f3Ej2eWrNr4I92I&#10;0Ib0MwF8/MNAMlzeg5VE0o/kLpdoEKwZ+JLpVCUWf3S6PzFeju47LpbVOiNFA8PGi2ixsg/Aj0Rx&#10;sxR3Lsp0lrI2b2Jg0MGqY2zbpDb945ecL93+C/vj9z395M55y0ATJ9RctXXWFeVoF974v6/DzNSX&#10;MYPb7Z2pR+ngzTiXFp58LUurkr6T0RPNZ97a81L28u5XcBKSk7ZgDNZroOqLPsABL1FUqksM6E/h&#10;UYV6nCpZicETUSk+n+sMLTxPlaoD+hEq8ulMcvhIPiciKD7OTRROrQ0S0tw4FEyN2cSgcbHi5L71&#10;jDb+i2Htk0+Plu9l7Dl8KyG8SAOLHPBEIZ9/3Vdfpxv632Gt3mrbou/Lo3qgoswn4FF6dMaeiQNJ&#10;TkmNzbxn8Pf5VampbuQkEjyIQK33gZpOWRdPIB6O/7pEH4WcSkxVqMepkpUYQk0eZ0CiyxoCnqKg&#10;qscrkoBO66tRxFMLg9MoNpdQR4xgEAE4W5C+0FZ+chebuecp7dWHd+t3Mrblh0Jw+Cs1sCi7tPLh&#10;5P3VZx/YdtwZm34KsDtZ183lNKNKANSoDsl4h3Pfn1QsXME/zdhVSsZ/ObHELNj65NJYttxmFvH9&#10;BfH9jMNJ8+jGaa535lyU6dHV7/5Tp+5rwmTWK1Pa9N/9p1768m+NLdsy2ocBdj/ff8xjM/SYADwq&#10;2ld+96OxrrMv+aFZYdiZoZ2PwwcM2d2czaLfH+BROgS2BG2Wo0e2ZHvSj0z2lXNWJLM6NWHReXF0&#10;HkKdF/1sZnGWZYWAN8sKPShxBHSYlHAKZW3sH7cY5b991NAf2a3dU2HmBxh74qWDEnIMMjVXbZ2n&#10;AkAX92ogz934FOSQbeH7t+7MqrD6hPUns3K4s7TCfAT8SfTy3TkoclME3Vw6NhNnbS6PTc28a/DF&#10;6TPbxrtiWiWOz0aiy025CNgslL0aqkskdt+lxJTp+8LJqZKVGDwhleLzuc6wSxtQqPRCP0JFPp35&#10;wuo4g4XBWSg2l+CKIaCL4Tj86ZJWeGi7Pvn3jxs9wxlnBMPBnwLQ/QPYfUvdZSrhXWrgmLHw5APT&#10;HV3c3y895Ypf48CBIczgrgxiip/3UN0HsvCC8sjag02nj1cSsV9NDKR2FpLjLUa5NBCfsegUFvUw&#10;gmDsZvA31zuzDrw0g5JmJQ80TgfAy/77sJ774qPR/L1PGwNTJfthrP281WZP3o9EFvPjz4oOm6u2&#10;zsojHbyQ0274fCpZSr0XiPNXhm7wL6NhKkN50861hUe5lWlQdxefhWSw8PKntYwWblzyx5mVicle&#10;U3NMC1Wdgx+qNNVqtWa7xMCjKzyqKedxqmQlBk9Epfh8rjO08DxVqg7oR6jIpzPJ4SP5nIig+Dg3&#10;nfgIkHMq+OjS4zuNkXu26B1P7tWSJXyjKcrsz2MTJT578MSUFB3e96+BYxrwpGrOu/Yrr2WG/jl8&#10;vWI9AZ6Djw/LS4KRaP2+LipVZ/rPK6lwUxy58FjUdh+/rMy4cyuQ123+owAeVXr6Zgb9xbVy5dz2&#10;fSOberdHT0pPJtCVSZUsHWE8aZlF3GsIPExId9lk+r5Y5FTJSow6Yn3hrjMEvIBCpRf6ESry6cwX&#10;VsepFAZWlzCy6PIVln1yl57/xu9M+/Hdek/J1nWdVbZg+O7OIvvPf5NywvvBaSAEPFdPF/7J33RY&#10;La03A8DuwgGIbRL0jgbged1YjC3Sl9MMfHXxtJbxzOs7d1kbu/aaEcPpwNfE3AZFD+C1LqXUlaam&#10;IpvHp5KVGHXE+sJdZwh4nipVB/QjVOTTmeTwkXxODnhk0dGi4aLljP3rSxH7x38w9U8IGzoAAA98&#10;SURBVC27tQ7oGUBn5xH8ZXx3/W9h1Y1KceH94DUQAl5AV+uu/eLrdGZ+BtVrPbq6mE7A1115rcQP&#10;HMKio0jkJxIFCjdRZ8PC8wMeyaQURFe3VDgxmSlfO7B9/PSWsf50pAIbQDMrlHydoWqK510qsjUg&#10;KzH8j+Xy+8JdZwh4nipVB/QjVOTTmeTwkcgpQQ5FVJkqOMWf/tEc//7vox0vj2tmwdHi6LqiKtov&#10;ovbdXmSPPYAoPglSaHg/GA2EgFdHS2dc+cX2eEz/BLDkRux/7bYqmMnloHZ0AI/SJryiPwJDTHTY&#10;A9Fc9qr+V3JntI2nj0/k8L1cPaFafYFWEQKeKOkaqHAJPjo5fV6h+Dr1pIFKvXSEDEWSF0YOAroo&#10;nzZ0cr8fNdhjr5qT33nebN05raXw/tINwBwGMKYwyHJvkWmfY+yRcHuY0OBh/4aAtx/Vrbv6C2tx&#10;zv9faLp2NSmKurlHw8Kj5scbl9fCaJcITsDApyKxXW3qzNZx57KendlTWyc7AdBJMvbo8ALF6PPi&#10;qg+skgONE16V4vO5ztDCU/Xp+Tzd+XSGQAI52thPY3T4Hm/2oe3m1AMvR9KP7zBNfCA9FYHG0aN1&#10;L+tBfEjgkwX22EOSEt6PTAMh4B1Af6dd+vlUvMW4AS/cO9DNHaJz9uibuBwKqFILJPKQYS66tCRc&#10;JCMbj2vxgU7AR1vTWo1ifkl8hl3et2v3OW0TfT2xomFoVgxjgFpFIGDdJw0Bz9WpVK0oWRXoVSV5&#10;emxAFuFUN7iLXgni5BIT6+cKJVbaM6OVH30lMvq9F6J92yZ0LVPRElFw0xo7urBcCl8M075QZJF/&#10;ZuyXk4Ia/s6GBkLAO0gtnnn53cdH4vrtjmbcgJOVsYSFFixT5aRqTQ4haL4BDx/n5UlTV5eP/cHf&#10;Zpbzr+0aGVnbPtZ5avtUqd0st1m2bpYpm24+5WOr/mCg91guuy/cdYYWntRk4E76QeuK4lwcQ3fK&#10;e7JaZsveSOQ3283xB7dFBnIlPUrapVOIuclHJ2YzO4eX6Q/wCvtrjNWFuyUCKp0Nbwh4h6jFs978&#10;lXMN0/oI0+yrMMJi2PwMd5hQLgAcLcDzutpoQARCWL5ABxWUh1IzmRXJTPyy3l0ja1oy3RHdSVGh&#10;UzPjQ+Fqv1fVBpjcx3LpPp/rDAGvqjLqrlJ3FDdeHHnLyT65OzL2s63RnmdGjOK2CaMNajMiuvji&#10;CX/ZgCCWQrH7sRjqSxX20K+qEkPXbGuA6n54HaIGhjZujne3py/G8pW/xljZWlh8mjx6qhkAjx6H&#10;Whw1KOzZheVnO0mjUmqPlLWLOkd2XtA91joQLaa6Y0XLYE7S0kS31zs9RuqDN0bp4VKrHoQJCi2P&#10;cT2CIAICv5yDt/BAgC+OTwqoXgJKBI/HcyjBtIrSi6qGuL6aeC7BRyenz0vKrC8KZOqG0jISWHE2&#10;Jo3y+2Y0c3jSGP/5tmj5kR2RgX0zup0vw9DD4Cqdj8gvLg8WHd1t62nc7y4w67uYlMjXTSgkzpoG&#10;QsA7AlWe/frPtrG0+R6daTdhmdTJ+NAns+SiZd5GCHTcxuK7c4Bwwyl5CU58ZR34gstSqPnx6FKG&#10;6yc5sksbTIf7PX7q7nJuTLwIWcsSuX3rOiYKsPq6Tm6dzvbHikkcS5omgOQLmyl/+HNz72rJ53Od&#10;x6KFR5YcTTrgTEOUtza9fUovPTMaSb40Zu57eEcktW3S7KYpI964oHfRyEiZVAakVypp+yWUxX0F&#10;u/wFAN24q+DwNscaEGUxx4ksdvGnX/GpJaYZvQofBL8NFXoVTcU5dLon2RsSdHx3Xu1FzeeqmQ/A&#10;U/KBvGCrGiY7dIwhla3eeCnTHy3G1rRM5y7oHp9AN3ggYVhJWH/UNHUHpqyY9RVgKTItSnUxA57s&#10;otLoGqEVfXgdLwNtpqxltk6aIw8Ox3t/P2pGdmd1jNHpLdCRTt1VftCXW970gvEu0GBt74KsL2CK&#10;9r48+49XvLDQMS8aCAFvFtW86s2bu9MsfisA70Z0dlajp8ssmtygq8kATzZDmnGmT0zSUCSsEjuq&#10;W1Zct41VrdmRczvGM8uS+cHeWNnoiZcKLZFyFBUmSdvebMwMkyVIbtducZ9T3IK/PD2pg7qBUJFC&#10;d30qscoToMuoR9Klpe4pWW7Y0gDQsgngZjJFrbxvxojvyemFF8cjIw/vinb8YTzSVSg7VtHiR4xh&#10;RAP8cuU3npFnzX1WB3qiC3D5MgK+5VS0r+XZL8L1dLLA5vkuSmOeE13syb1m06f7IlbkT5jh3Ayr&#10;73xqynKrGgEfbxKiVXBVHA0Lz8MLr6HyXFLL5A2WLDoCNDJQOiKlzJJ4PjeQKCQG44X4yQDDFamc&#10;1RmrtBs6a6edx9wW5Hf64Y/Ff6ST310QqIa6LpdJ8gpqXWJVtMrsidwf4PHKLuPBQ35xWg25HVa2&#10;2MRY3ph8YSISfWYs1r1zWp/ZlTOLO6b19ERBT1MEWifMu6uunkhfdHmWnEfnZAzROVtg192jlUvf&#10;nWG/gXUXXkdTA7wOHM0MLOa0T7n8f/RHnfKljq6/F1bAWgxbY5eQBRABRPB24jYWaiRwUqMjh9cL&#10;kmAEOoXLxkWRyU/QdLBjeMEuLYnjl0zDlVdNg5ITXJSfCiwVWs+HgXcrbVTysPbslGHHemNFe01r&#10;du/qtlyxP1ZIp00HM8F2BMsxLFO3HZz0AoNXoxF6jhUi3/xJRfKUrkhGLJQmvwhx8ydu8pfCeKV1&#10;HbIC0526oAR4tLAXnXDBJ8Rz7KZnKFc0DUehGwVLK+fK2siOjDnz/Hgk8cxobGAsr9ugFaeLujFd&#10;0hOwenU+Vkfjcd6EAxLiD0Had91044WGDICIEqT9iC9Zjv01VtT+b2jRkaKa45L1pTlys0hzsfKy&#10;r8TSem4TWsU7MVl3kWaYrQ7fo0u2EbUfAWDNCnjUwCX4UX6pbdMkCG/juKMHaItxKyCJ5uhd0dLM&#10;slRx39LETKk/XjbaopV03HDaU0bFSJsWusZWOWFadMIzTgTBH6KjGwljkZlAKd6z5MjBHHxtjmBM&#10;gByNiMLFv7kJB7a9YMSA5g1szapgfK0IQCsClHMlzciU9eh00YjnLb0CEJuYLBm53VnDGp6KJHZk&#10;jM7xopEEgPOJaerOW9SvxyXG64TlJ54bRHp+QjK66EbZ4DTXTdCKtJGVHPr6j0Hc13OFyfuwwX+G&#10;ooRX82ggBLx5LoszLvvMBWgdl6Ph/im2rC2nhkNLWchCWCiAJ8BPgDRv/K4OxQ4UgQd8nI9AgbrG&#10;eDb6F9PsSsKoFAj0ErptxwzLgSWoRXWbBvvNCM79Q3dRxw92WJFl6JhAPzJiXYCBAJv292kYX2MV&#10;/Nn04ZpSRbOwzc6G1eYUy5qWw9eSsiU9livrSdABZGK7FumX/rDhgVuDHojzfNJDIJzc7vNQHqpp&#10;u1Q3LzyMgA5+AN0I4PcejNM9kC3sfTT8SphUYPPdQ8A7SmVy+us+tYRFrStg0NyEZrUGBxW0UmN0&#10;MMnBLSfKl+xuEl02NJ5f4cev10D9jZdHpQg8Eo8AJwnA5dJdXzUNYse/RnG8+FwExQ7miaLCtqEL&#10;aXD5bpoyLt1psoNnQaTGH5FiiS17wnL0ZAghIksBWZQ+r7xcGNzwkF+gIyQiLnVDiSbT5/kielAW&#10;/IJU1aeSBwongXSRIUjMDnZFMOd5FNa3Sha7v1D46TbBEP42swZ4nWnmDC76vG3erJ/yW7ZRs7Tr&#10;DV07DwbNyWSP8IXMNNbHL7dBilYJivBTI5QWib9RUxTu9/hdvwggj2y+cEuQgpOoDeJ48qVs4iYM&#10;UPilLFe+G+bFhb8ahyJTfJGuyC+Jk3T3HkjHWxzt4/PicHmUhpsOCackFN7DBTy3qTj2VkxAPQzJ&#10;38msGvsJe+IJdxqeJxX+NLkGQsBrogI67bLNS9E1OhcHArwJdtAmNNUeACBySJYRmpgEJxcECFZC&#10;wBMA5xUjB7vZADzoXQKnY01jVO9H6LL+AHD55NTUv/3RSy90LCgNhIDXhMW1ceNmc3eE9UY0+zL0&#10;yv4LsngquovLdB3D/LD6HD4JSDAYAp4AJWkNQlNHBHh0/hxGER2aF9F2YXzhWbxnvlfMs58UCqnd&#10;jN1XasLqEmbpEDQQAt4hKOtosZ604a4TzSi7AqsjzgfIvQarPNZQt9ehhokpRmru/m4b5ZP7ZVdO&#10;+kWAAAVy0yWtRjIgSVKDOJ58isJ5XCtK4V+IXVrRBPiyEscehu9J6OQRrKL56cTED5/mOgp/Fo0G&#10;QsBbYEV52saPo9trrq6Y2gYAz+U4XuhkjKPHMXMJ4wTFSQAIEOITCAoYuVYQ0ShcPvcxBXgE6hgk&#10;4LNCGA10nCI0QUenP6hX2E+tiP3y1N4HtkrVhPfFp4EQ8BZwmdKpLVjft8QqGxdj9dolQLs1aNED&#10;OMigT9OwE5YOMgCgEfgRCPLrmAI8dEz5mmfCeNKBNQYd7MA46R+wQ/hXlYr9s6709Pbh4V8WFnA1&#10;CLN+CBoIAe8QlNXsrEvP+3AiaWirsIV9NcDuJIDfaTD7zuInNXO8cy0/WDgC/vC7aCw8tyq7wE6L&#10;iQFwOzH58xQWpzyBtXIvYP3dH7RK7IV9++7LNntZhvmbGw2EgDc3em0Kqasv+HgLM+xu7KUagH1z&#10;Fsyd09ChOwNQcAJwIY5MxuCOkDVICCi6weDkHtdPTwJmz0LkXoJLookw/PKLxycX8bt3ceM+V44I&#10;p/j8wo24uXxyc6GShzhkOnCiyy7CUW15ngjVsFvVcchCK4C2E13WJ2zL3oLDap6J2sarpVJxbHLy&#10;/vCYdFJlePE1D6EajikNYN3fKVPtxbS2CtvBVgNOcI4fw44P1oMNDJ2YBu6Eux3gktJ0E5oBCsEi&#10;pN0gBDLkJ9ABRRiH0kKkEOnm4ZyAH6JTPO5wRQg5ggYQc//hoAURzgPoh97HtCQHXXPLooW+UxA1&#10;AbZxZGgv5m2GccLBy+B5Nl/Jv5jZdTbOlduMjIZXqIH6GggtvPp6OQapm/UT1k/0GHalW9f0TmBc&#10;O7qEHZpjDAByeoB63ZgZxt3pwqB/K8CxHTxtsBiTUlmHDHjAPcSh/abTAMUMMHQMwDoB/ziOlRtB&#10;GnuAqvswPjmOvccT2LA7jk9mjo1u346PUIcLfqXew/vBayAEvIPX1bHMqa1c+YGoYeSiuU4tEstF&#10;TNMwzRK6w5ZpG9jQaqBjaZjYt2rrRToVBUhmalgszd3YE0sh3PLScYRIuWzbhmlUdEvHfEvBMiyz&#10;UiqXK9FkpVyotJTTRbs8PDyENW+htXYsV7q5ePb/DxPmW0OID8aLAAAAAElFTkSuQmCCUEsDBAoA&#10;AAAAAAAAIQCMFxB6ICsLACArCwAUAAAAZHJzL21lZGlhL2ltYWdlMi5wbmeJUE5HDQoaCgAAAA1J&#10;SERSAAADJgAAAyYIBgAAAAA3lTIAAAAJcEhZcwAACxMAAAsTAQCanBgAAAqxaUNDUFBob3Rvc2hv&#10;cCBJQ0MgcHJvZmlsZQAAeNqtlmdUU9kexf/33vRCS4iAlNCb9A7SayiCdBCVkEAIhBhCgopdGVRw&#10;LKiIgA0dAVFwLICMBRHFwiDY+4AMCspzsGBD5X3gEd6s9768td5/rbvub+11zj773PtlA9CuciUS&#10;EaoCkCOWSaOD/diJSclsYj8ggAEZUNDm8vIkvlFR4QAAU++/z8d7gAAA3LbiSiQi+N9GlZ+exwNA&#10;ogAgjZ/HywFATgEgx3kSqQwA4wOA4WKZRAaAbQAApjQxKRkAqwIApmCSjwMAM22SOwCAKY2N9gfA&#10;HgCQaFyuVABA/RMA2Pk8gQyAhgMAWzFfKAagOQKAFy+TywegyQBgVk7OIj4AbT8AmKX9m4/gb55p&#10;Ck8uV6DgybsAAAApQJgnEXGXwv97ckTyqTMMAICWKQ2JBgASAFKbvShMweK0OZFTLORPZgJAajPl&#10;IXFTzMvzT55iPjcgbIrl2XG+U8yVTu8VyjixUyxdFK3wF4vmhCv80zkKTs8LjJniDGEQZ4oLMmMT&#10;pjhfGD9nivOyY8Km1/grdKk8WpE5QxqkuGNO3nQ2Hnf6LFlmbMh0hkRFHn56QKBCF8cp1ktkfgpP&#10;iShqOr8oWKHn5cco9sqksQo9ixsaNe0Tpfg+IIQI4AJPlr5EBgDgv0iyVCoUZMrYvhKJKJ3NEfOs&#10;Z7Htbe1cABKTktmTv/Q9CxAAQFjXp7XcNgC3YgBEMK1xDQHOvABgfJzWDN8B0LYCnOvhyaX5kxoO&#10;AAAPFFAGJmiCLhiCGViBPTiDB/hAIIRCJMRCEiwAHmRCDkhhMSyHNVAEJbAVdkIF7IODUAvH4AQ0&#10;w1m4CFfgBvTAXXgMfTAIr2EUPsI4giBEhI4wEE1EDzFGLBF7xBXxQgKRcCQaSUJSEQEiRuTIcmQd&#10;UoKUIhXIAaQO+RU5g1xEriG9yEOkHxlG3iFfUQyloUxUBzVBbVBX1BcNQ2PR+agAzUUL0EJ0M1qO&#10;VqNH0Sb0InoDvYv2oa/RMQwwKsbC9DErzBXzxyKxZCwDk2IrsWKsDKvGGrBWrBO7jfVhI9gXHAHH&#10;wLFxVjgPXAguDsfD5eJW4jbhKnC1uCZcB+42rh83ivuBp+O18ZZ4dzwHn4gX4Bfji/Bl+MP40/jL&#10;+Lv4QfxHAoHAIpgSXAghhCRCFmEZYRNhD6GR0EboJQwQxohEoibRkuhJjCRyiTJiEXE38SjxAvEW&#10;cZD4mUQl6ZHsSUGkZJKYtJZURjpCOk+6RXpJGierkI3J7uRIMp+8lLyFfIjcSr5JHiSPU1QpphRP&#10;Siwli7KGUk5poFymPKG8p1KpBlQ36lyqkLqaWk49Tr1K7ad+oanRLGj+tBSanLaZVkNroz2kvafT&#10;6SZ0H3oyXUbfTK+jX6I/o39WYihZK3GU+EqrlCqVmpRuKb1RJisbK/sqL1AuUC5TPql8U3lEhaxi&#10;ouKvwlVZqVKpckblvsqYKkPVTjVSNUd1k+oR1WuqQ2pENRO1QDW+WqHaQbVLagMMjGHI8GfwGOsY&#10;hxiXGYNMAtOUyWFmMUuYx5jdzFF1NXVH9Xj1JeqV6ufU+1gYy4TFYYlYW1gnWPdYX2fozPCdkT5j&#10;44yGGbdmfNKYqeGjka5RrNGocVfjqyZbM1AzW3ObZrPmUy2cloXWXK3FWnu1LmuNzGTO9JjJm1k8&#10;88TMR9qotoV2tPYy7YPaXdpjOro6wToSnd06l3RGdFm6PrpZujt0z+sO6zH0vPSEejv0Lui9Yquz&#10;fdkidjm7gz2qr60foi/XP6DfrT9uYGoQZ7DWoNHgqSHF0NUww3CHYbvhqJGeUYTRcqN6o0fGZGNX&#10;40zjXcadxp9MTE0STNabNJsMmWqYckwLTOtNn5jRzbzNcs2qze6YE8xdzbPN95j3WKAWThaZFpUW&#10;Ny1RS2dLoeUey95Z+Flus8Szqmfdt6JZ+VrlW9Vb9VuzrMOt11o3W7+xMbJJttlm02nzw9bJVmR7&#10;yPaxnZpdqN1au1a7d/YW9jz7Svs7DnSHIIdVDi0Obx0tHdMd9zo+cGI4RTitd2p3+u7s4ix1bnAe&#10;djFySXWpcrnvynSNct3ketUN7+bntsrtrNsXd2d3mfsJ9788rDyyPY54DM02nZ0++9DsAU8DT67n&#10;Ac8+L7ZXqtd+rz5vfW+ud7X3cx9DH77PYZ+Xvua+Wb5Hfd/42fpJ/U77ffJ391/h3xaABQQHFAd0&#10;B6oFxgVWBD4LMggSBNUHjQY7BS8LbgvBh4SFbAu5z9Hh8Dh1nNFQl9AVoR1htLCYsIqw5+EW4dLw&#10;1gg0IjRie8STOcZzxHOaIyGSE7k98mmUaVRu1G9zCXOj5lbOfRFtF708ujOGEbMw5kjMx1i/2C2x&#10;j+PM4uRx7fHK8SnxdfGfEgISShP6Em0SVyTeSNJKEia1JBOT45MPJ4/NC5y3c95gilNKUcq9+abz&#10;l8y/tkBrgWjBuYXKC7kLT6biUxNSj6R+40Zyq7ljaZy0qrRRnj9vF+8134e/gz+c7plemv4ywzOj&#10;NGNI4CnYLhjO9M4syxwR+gsrhG+zQrL2ZX3KjsyuyZ4QJYgac0g5qTlnxGribHHHIt1FSxb1Siwl&#10;RZK+XPfcnbmj0jDp4Twkb35ei4wpk8i65Gbyn+T9+V75lfmfF8cvPrlEdYl4SddSi6Ubl74sCCr4&#10;ZRluGW9Z+3L95WuW96/wXXFgJbIybWX7KsNVhasGVwevrl1DWZO95ve1tmtL135Yl7CutVCncHXh&#10;wE/BP9UXKRVJi+6v91i/bwNug3BD90aHjbs3/ijmF18vsS0pK/m2ibfp+s92P5f/PLE5Y3P3Fuct&#10;e7cStoq33tvmva22VLW0oHRge8T2ph3sHcU7PuxcuPNamWPZvl2UXfJdfeXh5S27jXZv3f2tIrPi&#10;bqVfZWOVdtXGqk97+Htu7fXZ27BPZ1/Jvq/7hfsfHAg+0FRtUl12kHAw/+CLQ/GHOn9x/aXusNbh&#10;ksPfa8Q1fbXRtR11LnV1R7SPbKlH6+X1w0dTjvYcCzjW0mDVcKCR1VhyHI7Lj7/6NfXXeyfCTrSf&#10;dD3ZcMr4VNVpxuniJqRpadNoc2ZzX0tSS++Z0DPtrR6tp3+z/q3mrP7ZynPq57acp5wvPD9xoeDC&#10;WJukbeSi4OJA+8L2x5cSL93pmNvRfTns8tUrQVcudfp2XrjqefXsNfdrZ667Xm++4Xyjqcup6/Tv&#10;Tr+f7nbubrrpcrOlx62ntXd27/lb3rcu3g64feUO586Nu3Pu9t6Lu/fgfsr9vgf8B0MPRQ/fPsp/&#10;NP549RP8k+KnKk/Lnmk/q/7D/I/GPue+c/0B/V3PY54/HuANvP4z789vg4Uv6C/KXuq9rBuyHzo7&#10;HDTc82req8HXktfjI0X/UP1H1RuzN6f+8vmrazRxdPCt9O3Eu03vNd/XfHD80D4WNfbsY87H8U/F&#10;nzU/135x/dL5NeHry/HF34jfyr+bf2/9EfbjyUTOxISEK+UCAAAGAGhGBsC7GgB6EgCjB4CiNNmJ&#10;AQAAmezxAJMd5L/zZG8GAABngBofgLjVAOFtAHvbAIxXA9DaAKIAINYHUAcHxfOvyctwsJ/0okkB&#10;8J8nJt7rABBbAb5LJybG90xMfD8EgD0EaMud7OIAAAQVgON4AIAu3ZX/0Yn/CQV6ASf2zI9eAAA4&#10;mWlUWHRYTUw6Y29tLmFkb2JlLnhtcAAAAAAAPD94cGFja2V0IGJlZ2luPSLvu78iIGlkPSJXNU0w&#10;TXBDZWhpSHpyZVN6TlRjemtjOWQiPz4KPHg6eG1wbWV0YSB4bWxuczp4PSJhZG9iZTpuczptZXRh&#10;LyIgeDp4bXB0az0iQWRvYmUgWE1QIENvcmUgNS42LWMxMzggNzkuMTU5ODI0LCAyMDE2LzA5LzE0&#10;LTAxOjA5OjAxICAgICAgICAiPgogICA8cmRmOlJERiB4bWxuczpyZGY9Imh0dHA6Ly93d3cudzMu&#10;b3JnLzE5OTkvMDIvMjItcmRmLXN5bnRheC1ucyMiPgogICAgICA8cmRmOkRlc2NyaXB0aW9uIHJk&#10;ZjphYm91dD0iIgogICAgICAgICAgICB4bWxuczp4bXA9Imh0dHA6Ly9ucy5hZG9iZS5jb20veGFw&#10;LzEuMC8iCiAgICAgICAgICAgIHhtbG5zOmRjPSJodHRwOi8vcHVybC5vcmcvZGMvZWxlbWVudHMv&#10;MS4xLyIKICAgICAgICAgICAgeG1sbnM6cGhvdG9zaG9wPSJodHRwOi8vbnMuYWRvYmUuY29tL3Bo&#10;b3Rvc2hvcC8xLjAvIgogICAgICAgICAgICB4bWxuczp4bXBNTT0iaHR0cDovL25zLmFkb2JlLmNv&#10;bS94YXAvMS4wL21tLyIKICAgICAgICAgICAgeG1sbnM6c3RFdnQ9Imh0dHA6Ly9ucy5hZG9iZS5j&#10;b20veGFwLzEuMC9zVHlwZS9SZXNvdXJjZUV2ZW50IyIKICAgICAgICAgICAgeG1sbnM6dGlmZj0i&#10;aHR0cDovL25zLmFkb2JlLmNvbS90aWZmLzEuMC8iCiAgICAgICAgICAgIHhtbG5zOmV4aWY9Imh0&#10;dHA6Ly9ucy5hZG9iZS5jb20vZXhpZi8xLjAvIj4KICAgICAgICAgPHhtcDpDcmVhdGVEYXRlPjIw&#10;MTctMTAtMTFUMDk6MzA6MjkrMTE6MDA8L3htcDpDcmVhdGVEYXRlPgogICAgICAgICA8eG1wOk1v&#10;ZGlmeURhdGU+MjAxNy0xMC0xMVQxNTo0MToyNSsxMTowMDwveG1wOk1vZGlmeURhdGU+CiAgICAg&#10;ICAgIDx4bXA6TWV0YWRhdGFEYXRlPjIwMTctMTAtMTFUMTU6NDE6MjUrMTE6MDA8L3htcDpNZXRh&#10;ZGF0YURhdGU+CiAgICAgICAgIDx4bXA6Q3JlYXRvclRvb2w+QWRvYmUgUGhvdG9zaG9wIENDIDIw&#10;MTcgKE1hY2ludG9zaCk8L3htcDpDcmVhdG9yVG9vbD4KICAgICAgICAgPGRjOmZvcm1hdD5pbWFn&#10;ZS9wbmc8L2RjOmZvcm1hdD4KICAgICAgICAgPHBob3Rvc2hvcDpDb2xvck1vZGU+MzwvcGhvdG9z&#10;aG9wOkNvbG9yTW9kZT4KICAgICAgICAgPHBob3Rvc2hvcDpJQ0NQcm9maWxlPkRpc3BsYXk8L3Bo&#10;b3Rvc2hvcDpJQ0NQcm9maWxlPgogICAgICAgICA8eG1wTU06SW5zdGFuY2VJRD54bXAuaWlkOmU5&#10;ZWExZjIwLTM2OTAtNDRhOS05YjU5LTBiOGU1MDcwMzYxODwveG1wTU06SW5zdGFuY2VJRD4KICAg&#10;ICAgICAgPHhtcE1NOkRvY3VtZW50SUQ+eG1wLmRpZDplOWVhMWYyMC0zNjkwLTQ0YTktOWI1OS0w&#10;YjhlNTA3MDM2MTg8L3htcE1NOkRvY3VtZW50SUQ+CiAgICAgICAgIDx4bXBNTTpPcmlnaW5hbERv&#10;Y3VtZW50SUQ+eG1wLmRpZDplOWVhMWYyMC0zNjkwLTQ0YTktOWI1OS0wYjhlNTA3MDM2MTg8L3ht&#10;cE1NOk9yaWdpbmFsRG9jdW1lbnRJRD4KICAgICAgICAgPHhtcE1NOkhpc3Rvcnk+CiAgICAgICAg&#10;ICAgIDxyZGY6U2VxPgogICAgICAgICAgICAgICA8cmRmOmxpIHJkZjpwYXJzZVR5cGU9IlJlc291&#10;cmNlIj4KICAgICAgICAgICAgICAgICAgPHN0RXZ0OmFjdGlvbj5zYXZlZDwvc3RFdnQ6YWN0aW9u&#10;PgogICAgICAgICAgICAgICAgICA8c3RFdnQ6aW5zdGFuY2VJRD54bXAuaWlkOmU5ZWExZjIwLTM2&#10;OTAtNDRhOS05YjU5LTBiOGU1MDcwMzYxODwvc3RFdnQ6aW5zdGFuY2VJRD4KICAgICAgICAgICAg&#10;ICAgICAgPHN0RXZ0OndoZW4+MjAxNy0xMC0xMVQxNTo0MToyNSsxMTowMDwvc3RFdnQ6d2hlbj4K&#10;ICAgICAgICAgICAgICAgICAgPHN0RXZ0OnNvZnR3YXJlQWdlbnQ+QWRvYmUgUGhvdG9zaG9wIEND&#10;IDIwMTcgKE1hY2ludG9zaCk8L3N0RXZ0OnNvZnR3YXJlQWdlbnQ+CiAgICAgICAgICAgICAgICAg&#10;IDxzdEV2dDpjaGFuZ2VkPi88L3N0RXZ0OmNoYW5nZWQ+CiAgICAgICAgICAgICAgIDwvcmRmOmxp&#10;PgogICAgICAgICAgICA8L3JkZjpTZXE+CiAgICAgICAgIDwveG1wTU06SGlzdG9yeT4KICAgICAg&#10;ICAgPHRpZmY6T3JpZW50YXRpb24+MTwvdGlmZjpPcmllbnRhdGlvbj4KICAgICAgICAgPHRpZmY6&#10;WFJlc29sdXRpb24+NzIwMDAwLzEwMDAwPC90aWZmOlhSZXNvbHV0aW9uPgogICAgICAgICA8dGlm&#10;ZjpZUmVzb2x1dGlvbj43MjAwMDAvMTAwMDA8L3RpZmY6WVJlc29sdXRpb24+CiAgICAgICAgIDx0&#10;aWZmOlJlc29sdXRpb25Vbml0PjI8L3RpZmY6UmVzb2x1dGlvblVuaXQ+CiAgICAgICAgIDxleGlm&#10;OkNvbG9yU3BhY2U+NjU1MzU8L2V4aWY6Q29sb3JTcGFjZT4KICAgICAgICAgPGV4aWY6UGl4ZWxY&#10;RGltZW5zaW9uPjgwNjwvZXhpZjpQaXhlbFhEaW1lbnNpb24+CiAgICAgICAgIDxleGlmOlBpeGVs&#10;WURpbWVuc2lvbj44MDY8L2V4aWY6UGl4ZWxZRGltZW5zaW9uPgogICAgICA8L3JkZjpEZXNjcmlw&#10;dGlvbj4KICAgPC9yZGY6UkRGPgo8L3g6eG1wbWV0YT4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KPD94&#10;cGFja2V0IGVuZD0idyI/Pp9vDjQAAAAgY0hSTQAAbXUAAHOgAAD83QAAg2QAAHDoAADsaAAAMD4A&#10;ABCQ5OyZ6gAK50RJREFUeNrk/euSJDmSJop9qjBzj8isS0/v7JwjFJLPw4fhI5wnpFD4gxThA3BF&#10;Zna7p7urKjMi3M0AKH+oAgbAYObmHpFZ1bs5kpNdEX4xg+Gil+9C/7f/+/8hKP6ISPW/818AAkG0&#10;n5MIggiCRAgEEMCF4rUxrj4PAEAEEAAmEAgAAQ4ACET21+m/AIHtdUL6auc4v5ZZPwrMYBAcE5gd&#10;mAhMDALBOQIRwxHb5wOO7fMJ+lrHIE6fqa9j6Ic7uxb9brJLt89ivR8qrz19Llh/R0C60zwEdk/V&#10;T6keJgggtPycCBCk72UQsY2hAwggdmBmMBMABohBzAAAdoNel40Tk74WRKBh0Kdg/w37DiaCI2fv&#10;s3Fi5M8ZbHyZ9OKd3TcRYWBexgOwcYK9fhkvfb3Y81zGie26XTGu+j2SB2vgNC4Eguj3pM+E6K0Q&#10;FdPOriXG1VDnTybWuWtzVtL3iY79siaWa5H8fqnWi75HEISq18cY8+eH9M4giBIRivcHe3+MehWz&#10;CGIEJAq8iH62D/raGBFihMSISYAgAj95/TdGxCCIMWLyM2IUTEGvY/YzphAxh4DZB8QoeJuu+tpp&#10;hvce3nvM0wQJEX6eITHC+wCJESF4DCFgDGEZZynGW1CNIyPahCYbj4jqjQKwAEAE2RhR+ZlpHGnZ&#10;U1hiNQ9sJ7F5JPl9+q1SbUPl5xAt172aGST6iXm+Nlta+p3Yd9tr2o9Kny0Q2/Ow+Vnp/Syd19jP&#10;GACTQNLasnWzvJnyd6ZrSuseRLYPASO4+/0o1qSkfTt9nu0Z6fO5WNvpdfoMKO+R+Wf5msg+bvm3&#10;vd3leVC1H66fFddPjdYj2z5rXc/Y/hOxvp7Oh4jt6XsfVX+fLHuM9M9eAJBI9lp75iLr13TO663f&#10;9f9wdzcUKfZBEYjEfO0x708x73MCdO8/6gctoyeU94PqmiRvtM11p70V9d4seh0iQIih2pvLcZBi&#10;XUuxC9Rrk24+t3KuVXNLCMUxATuolk8t1kSa4/mt6bUEOD3tivVK9XpMW2Zek8t5m1+HYnstftZ+&#10;5vKy5Rwu138brzQv2B0t2fqlAIiynKn5kRfPLK0L8ctJb3t3mvtCsqwD0TMkz81gv7OzJQa/zOWo&#10;czUi6vvCbJ8Tdf7oRNLviHOaeIgIgERY4LtchwgI0c4n3ZsiaLneaq+un02aMiH9eHAgZgynEedP&#10;zxhGh0+ffoBzDp+enzC4Ac/nJ5xOJ5xPJzyfn8DMeDqdwM7hdDrBscM4OAxuBDvGMDCYGcMwwDHb&#10;X437BtKYmO3nTATHTmPMFCfZv5Di3EpnMtGy5u2ZxjxeOoZz1HhCYoS3vCAEjVe8ndkge4RU5wcE&#10;woAjf4iKQIHKaaUXWW0+y6FVbTDtAhdaz3laEpK9jZ1u7yOItoBceXjYgSnd7Wi9HOuglSAbV5Yf&#10;4ub4ofrscmPZe88SINCyMaUTM72AYsrO7AVL4LH3PPc2YGreXyZcaO+VluCTDmzw3+aPJTZ5nGR7&#10;czz6x4JM6bwpB1Ei77hmQQ6lqVyl28+FOSJCQOE7jqyNaQ4KqZmb6cTdu/Yy0rVn1b6cJY15EehH&#10;qQLxQ/tU8ajb9Sp0x2d93NR8YMwPziBa9rm7Pz8n+nTjmb3v5kXuu6du0tFufx84nnu/k52z4MFH&#10;+2F/1kH9sm7KACK9ljZvlDaSp7SsBYI6uMpbgDCEliSAdp5jvt7iQfYCnvb+crhQvKf9Pn1fnZTl&#10;z6LeM61jANl5lnRj4soyUHfPbbm11qiuUuZEoxc70Hr90h2Lbm+90wdM9O3UdX38rebMNzrX7vn8&#10;ND7y4C5EtJO0rQr39ND9HH7e7/iOe8YrRU93fxVhPzG5a4JQtePsL9RVcNOZqNJsurQRFz0QBOTn&#10;QvVGu/pl87tveRBtJ0WyvvCyG0D3XBht7dRLwEb7Lz++CRX3JNsDeH/A8s4gUer/lq1AhLCu5pUD&#10;Ve4yUr9FDl9MuqT3hF39oe09uqVCLQ9vODfzvDJo2xkQoo35n8dy3c1Y9gR5eD4ItcF5UbgoE5iN&#10;e92pJS5XTJ197OjBtHW90huvdNXcHea6EMUbC/ybhs/5OwQCEtr8WtnbQ5r9oztf6WP2ierY6nzI&#10;7UI7PVgJeV/ils9o+fjAjpotXDb3su2wLRccpfgMSTOEHhqvultQ7m2yGX70EpFeF6y3/omwSpbK&#10;98qNJSXrLzy0BsnQG6t10ElQenEErV+0/d1Eu+f1u84nKvOs9PAlTwSqJsc7DkHRzyzD0CqpuzNM&#10;2Iwh5cAQ7ewRWx31+umsn9PS09qeP71EZSsfIfq2SemRIlm7Xod3JSMfVEyUNkJIUIVy75WNHZLq&#10;t9111bTuLqwLwvSu+zsc29Pxl1Bn26Gt7y9atUzbASztBGD0WHZSBP573ZTvNL4blyhHv0ikm5RU&#10;U1LeEYq0Lfib66+TUlU78cb2eiQupQPPZWPw23WT4Fdy89nLciY2lTPIEt6un9rHJFXpuyWniXtV&#10;8WK10Haiu/t9Bw8H2QuIcwFFF3YkqX91M1V9X0BKdw+22NKh3dCdyqCP2gINPT5nH5gZu9Xspove&#10;e4Tyzljr3vO5+j0ticp7znN9/wK71VGJ1RPJjWranyMibVotB9I4SzpEKuTF9j3RRmBF2ycR7eSU&#10;tDXHZKPUtF9kWGYWFx9D/YSFNjYB6szRnf18Ge8FenkrvqAPz0ykWuBU1aJkKdHJ9u3sr6X2jG72&#10;aUKFHt7eRm7FwOlzeX0G3EoK20e9dZd5ay+gVRVy5UDjo3zPQzv3saCUoIgqeXxirJ7q8N5N61tW&#10;hIjo7psVm5Oc5qE9PD6cvm0/4P6hRftH3MG2f+8ZCB1PjOoJKArxgis2o/YQpWXiPha3/O7zQ8do&#10;qdbdvyRq6MORyUX0jWqhTcxNzbqleBda4FDcRbnK2KvGFC9nLffHAh8rG2sn7fuu87s19KLgUNCy&#10;1efalki/6npwoibAI3fObclVtfIQolVuJxshBxH1BvSb/YlpfIpz93v0O8oyMXXS4UeuQaQt/Wo3&#10;pe6SFTCkEk/f62JU8NwONGmnxr/+hTRBdD95FOrDguqxeS/8o4FNb3XVDaqVuG1tRX0PyiWyl9yU&#10;RQOq1s1uk6Ms9EnNxUtJTipE3Brn3gWn593ft6n67DqZ2IdpyJ2hwdb1984Yuvn55V4s6wMAW1yR&#10;HiOE+sAIOhY40+8YB0gbd+Xs/sBa6j6QW217qhK7lB7tJ/6ysW5qTuRW0tOwxJpn/weIuz/ss9CN&#10;m2/FvUCnY/LoYfPHjF7b6lwdoNPDo31sBb+3ok8fPAS3KC3Smwm7WHSp03+6XYjar9D0bl5ujg8d&#10;2uqW5y7vWWkfVhPYTizLwI02N2ParyNt3Sh1z7x3zcojnf9eIEidR03S/EI+Zu0ISRPg0caToTse&#10;OW3fJ9VBIu5sod8f7H/b5EhWwdOx69+/LKnKyFtQt7v2azoS8ey9brulKJt76xogREWF4WgntRrP&#10;NDRyJ8yJDuwBd251Ir3ixe1dqfow2eua3qo6N0nyjWygDh4/7BS9/4Te7LTcLpjtCuM8ECjQ3aW7&#10;7xAFSr9gIDZfVtO3/AFb5Ulun7MpNpadGE06o3T/eNF2mPR7jjOOc1D+KLH/0C54KiaMPL6vPQat&#10;OrJg6U5SV+4KqFoOVZU3ylOxDVVatYr8/VK20JRs/hEBRv8zkg4aitVYBJgb1UPc1WnaOfbzj3Lt&#10;ucnPSqhNQ44kU8wAVCFsA1deHtrELYRMus/h0Fiu3mNqXEzrymZOCOJyju5FSjcWNoMQbWN19tlB&#10;GrGIo/NBtsFBJea5bNVXXXNK8/7WIdqp2qS1JiX7XbRzkipLu8c2ZQLtXoZUIhlEpIKDEXDXeAkV&#10;ogJWiojFZHabQXybBFKG4TDdH9+qQgnqDthdXLB+YkQ7gaTQ0eyk3u0qtRV71FTAP5dqoqxhdkU8&#10;Hzfet1qJFXnZnlfumjRzhpewIUoBT73jD+vG0p1HtLExCaR7j+38FRQqgJBbMfOHVDIPwbian38T&#10;VARtdHFKXn7ZzZK0pwhE+lzHvG6Le2mRB7v3X8JB33Ms817XpsFf8NHhcusNr/ucGz5EFyJH3fEn&#10;om9S+Gi/FxvRyq05XAkiHWo5leqNYh24BLotCni07CtSdZbkYFdwI4b4zmAiovufW1kwOhwfU9Md&#10;6UBTf9fEZCtM/cP9oY/6ENqs+sqR+6ftkjO1SkWb8T49du3f7MFs3fktdtc9HZP12O92TKo3C24j&#10;eG/XbQX0+F5DHzN95YNmsOSS0c7Ay/tnRPuZQtv8gEeL9lSe1XRHsemuAe/j5KQA3Dw2CTYw520R&#10;/Rtvqh/VMZEWx1+WLu44MAV4uDMtDXewPZd2VaZu0Y/eM07U28kFD5RJD4xf002S+whsRO+DkR0Z&#10;BxUzSKmZvG/vs+4QdaB0j25lv0Nc+W3WOv3zXfJ9m9Z+YW6lR/E+2MP+m4k+8LQ+PrhE9xfdv+c8&#10;OCo891Frbnj/3JLvNGD0cWSspuv26ISopI1bhRCg8OboS+we/c77lsnHYzrKRbM3Vq1EYZmRU4n7&#10;zZ2v5XoPj8X3rmCgIZP+DhtFS0Ykkm92KarHvjRJIvVTakHZSFnvWknGlsspycsayd4ubSKS/Ejk&#10;488HIHnHFJX9AjOfL+kO9bjfq5BD34zs9Pv+aRX90vnCDYxnRYLuBOKZfdZ6fxTSBnIkOMJKJLKz&#10;p/1+Jb1up+QbX07uLxZs5T21tKo+gC1MffIxodW50M6HA4NyM/j9HufGh671bzuJft/v39lXP7Lj&#10;RwfOlEpvgD6GfHur/PUtEEYfn67Iu+bRxyQm1AyWHJtMHQ207k0Jeuj/zufZi6IIiARsbdR7F0uP&#10;LBqx34WljQAdzeHXQk/q2X1MyL9L2qwSKCpEeHhNvKdFgk5Wa6lJoGgxO1tpqlMjp9z5lMeWankz&#10;spth3CUfeUSsBwR6b752BE7cBcVuJRpyP378YBKT/vJqGqy3x9IIM8LMP+NyXdn4KgWEZWk+wQa7&#10;ZZISTFX3u5YgbwszXpbFpG7J08EtU5qdRVpQFyqyY/kM65yoFualIyipFHxxpxiRTc22YUW7exv1&#10;9zVd99yZaFSp46WhpmKdhWwfShnSV5o10oO69+XDWPZa6iYIq6RCUOHfokhOTrZj7luLnKr9dPM8&#10;rTDpdONMWP9G8/QEBRSFshYnnhSdgW1Z2611daw4KAc7gLV3SD1HpGPo2J3sOwRXkvK7tp41VT5j&#10;yVSWRLpjIEcCuSMqQYdNFqUTvWzv3ApP3iY0l6aJVKp+HLjeQwVa2giy35Ml3HEW3pslSO9ZHYLv&#10;Iq+nfiJF6zSHStPQJqFuc1kmcNSuupA0oRxZUWt5azwqIbxzdjOwUuE6bE9SmfMeS40rpa/VPHug&#10;2703H7P1Xo9XKLcTE6F1MrIXQ+21mVcWBFnZR6oqSIUdlf1sPX3fo9CCxezJbH9kpzJQHMpLwM6r&#10;19QyqXR/4WpHNa5yTi4zByqr6KWzbOFGXx3GZRDdHM8Z2y9LcEs1f4akjncOL7ru+yI+QgqMPug1&#10;H1GFkWKR9ArajcjgSkOBDltS752vbQKK3cChVygoL0FEdtW4NkGA0lFKEypzhmaAqA3LumnOkQpN&#10;e8zxTtJb29FQ5keViXqpsBSL9bEVDtOGTv3yXIBep3CtO087gV5zD919CY0B6mLrmQK/lLREmJw4&#10;ra+JikLG1vXt7cXpkkMau9Y1vcNdyefDDmxrHVTvF+5oR/VhfU1H4zHa2RPqlVEnJP05cqsyvPX7&#10;j0QuJAf1e6vBeyE9oU6SqRI9KDpYaf01AUcKXlNAGQvn9w+Ltze4ZDcLs72YiHaU1MqkhJJwMB0a&#10;ZzoI6b6LPH9znOTQs37w0NwPag8l12tD0aVA0BSGZBFAqhPmFh596zt71YyOabg8MC4tOuUAWuUb&#10;Rjf3bh6rzXjtISN702A7Mfmw2/mDSRHnwMrI2MQEJgITa6WYCWwENeKlo8B4vJ15M++k+xc7p81C&#10;BCC3nxEUSQCR00VMh9g0h5OOVF3AKknaics2A401yaA1Gj9UHH1or2wlSr/P/E1j2BEa2T0IF5lU&#10;OQTtSY/9HoIcmoBNoHCoWPwsVtKfRvoH2WskCwAIZP3sKElI2EzNCY0UCUWdEpUO7iszz05IWR41&#10;DksxgjqBpDR+phCt9pMFyOk9kUpXenrI2fxQh+TGIfY9j6mPPhS/CTm3hR5urmExFdLHW6i39SRu&#10;w48+yjfsUbhLhf6StUfQghCoN9zFfZ12NUKoKThkcYuO+Z2UyXpzL2x7XWTWtRjjvnP8AwWebzAB&#10;v3kcuLuW7vXXOFbD+rAztlco3Zycm3P04OOQ9zu3gz5mOhGtUQQP5C5/qD/rLtXRhLf/+rsTk8Mh&#10;7VrU/Rux0XYc4zoJrZSO7w1BvdQc784EuvOK/hDeINKhm8s3eQKboIeVuPfjYDDgfxY568d1PXuQ&#10;uv1PoA9ZgHLQvVw6eeOtPLLqaDbbRg8Ohs7nyk6lytKRlKI3oDK6Hb1RGVRR1fG9tQ3dV8T4aMLy&#10;42v+wzzi6SN3s/Wx8s2+7Jutd/n2xOyessgqppPN0e03b6nSQirxqyR06Jn1BVZ29FyLxU2dbmVC&#10;CciW9OzvuKPf+046ouv/8K5yZF3+cdZOLrr1MoFHaqq35tjN5yMfP6vuiCfXskF/zH3u7tHZeJaD&#10;mqc120cjg1BBu6z8GFHKky5SndVmJgtsQwr5zVWGT0Xgg6L4TrjpA5Ay2YTN45RwMDVV/PtaYXsY&#10;vcqNc2usqW+z3hLE97aPFGwtkCwpIFqmkHTTKGTN4FkkZJuMd6NluGDMa2xfQo/oM4jWXeoZPjXq&#10;XdWfUllqBXKqc8PdCgL1g9I7hQYOb5RUhM8Nr6QnkVuK0aYq5K7854Hr5dQ1Jcra7/UcVRysiBhc&#10;Qr+fpZRJpv0NUTWWISQQSv/akyO2QIWrCmqO5e2Zh7yn67PmIvxObCnJJroCNlfgxi8u7yNoeill&#10;+i3r8KkKqqKBJijNVyn2qw68LGHfBS1K0zqrvclmJP8YS3NAuRk+HKmeR+odWD21uQJ/Z93h/sIp&#10;HnQlrd7nCpaV+SPQs3KJ7E23rc+q4VqyogVIE6CW++wjh3fcSePoIEFYpB/05yWaYLhSw4gro8Q7&#10;o4GK3ymyPoN7Z/RuAlE8u1SQaMxZk3x0m1C7hkfUskkzb4hk0yiRjlzbHc9zd+UdqrLelluva7AG&#10;GbL1JESdvZWa5GwZ8NJU9Oa8+0Yx6kd3NPs+QLTwibrfz0WXRHIcJDkYlZ0nRh9b5qFauGUvKd6a&#10;I7eMNveKdrIV/7bXSN/uGbafKw8ne9g964atStRuPnTIMa6fGX04Aic7l9MSJZcPJ2cr6Nqq0cEF&#10;tJkrbZDEu7rjN8Yqbfb7ldN+z4pou4ywcGDvKDXUs3uD9E63Hz89Vuqge6uhJZ/4mxcTWo2eg2RE&#10;OVaFqXobBPN3QHdO0OYnbM3g4/of268sLG5pvwCyi9OnuohRvp6LdRNJMmSqbQBvF4BXkRRK8n0p&#10;hdu7S6oKGnVdc/OJ074jOx2Z8HI8QKCtiuLRSh9tVeSwTkLeuUevEol3HGTU+DQd5jD/7rXEOjyX&#10;G+aLrTrQViFDuuc3deaUVIuU1iop3TNHZP07ObTH9R4Kbb+RKDvF58IbHtcMfm9A2oozHFnT1J2Q&#10;tF5wWwtRtuX3ux1aenga/nGWyw63si1MHA4jjqr+fghGa599dnhp7BXCNxPUzd373su963HJ44uq&#10;C6doG67D3Qu9wuz93vwRyhWPJYDIOK1K1WBJXtZdBtnlRNAKykXUSATLomZDVDdmK8ncTlVwZfdH&#10;R7bUwlioW23aMIS4Z0IWmHqOsnShNv6wrDdlussjovgsFOJdPTJu+y9JPTm/k7TvnknTo3Ku1HmW&#10;YpXOI+p4G4263BnY2pjSOpHUfeGVVvDuwS+16EltttdWMYv1F5skj5NMsWBRPUmdkvyMudjIYvM5&#10;a80c6hzsUl4LlmuvzbYXEmW75rP5Y64aozKmXccn1K0U/T669bYy163UTsGDDnUz9n/XkQq/szJL&#10;nYqzJKWuyiD4KG/nKEdkj9x+3++kmB+tIW2beNmoLadcrtLez1vJnRrpYPxpHfjm6xRZ88KksrWr&#10;jCvphqjAOkFrdpGkpJc6jNWefjxxlZsJ+x17sdw6iQlHEVhE7blYntV19+lYUnFkvPurf2tf+l57&#10;Updr0tkjF14wvceFrH/eYUMRDGu10kPPNcWAsnFOblTBCbSJpDmaKOzaOJSdcPSQMNvjs59N7e9B&#10;Iv1imJBsLzT7Z1gMnWlVNRFpmmXUvL9tPdC6MJOTJDpQOu2GPv0Uv9c3KJWpVqQ71LK+KJIZ/dcU&#10;qEr38VLViGizRJI7EkTbd9QeAC235UY9qQzYFxgXbX/XpihHJ8NuPiv9L975hLvd2NF4x5cKfiUR&#10;+NHUvqOLSO/i1NzZFfngsBGlP8DGUpPNZKhhl0M2k5ZDD22lyEW5sR5R6rittbOo8z5qfkNFGaY8&#10;JoJlC9S+tpNsRDRaeBstFbpzTklBiN9VniqJ1EJ362o/etxKCSGhslreBD/SjF6rIL5Z4KbdJKUb&#10;VFRyc3K7ekc7Oz+tD/ceD4lWG9M2xKMskD6qBJSvZa/tnr9n8R8qD0/KmXyfuCzxjv2iOrk34odD&#10;Jdz9U1huBPDL+du+f62glQKlWK7eVIBJqN64LKkE7RQsZ3aSNO9Fa9W+eUei0pMz3wxeqVcuLPYj&#10;2k4i9hyGW77JTf4JHZuyN6Prj0jmNn4jN2dYKTFfd9D0I1QeRhKkqlI/lE2FJ7KNUZ8L74C79rCm&#10;+UAA0bGNmzbWDm08cxR79y3I6yMx2PuTuQ94TweC0TMHHqSziQlh5RkgJU64KU4v8IsFgiTFZrI5&#10;FWm3YN+9sX2sMm0rFqwI72S6+LVWNBXSvKCacLf9tVQnDOhvwKtruSH9VwdfVQZUQ9huVUWkEy9s&#10;fZfsU3uo+b8u0Ec2Fo7UB1iWQl4lRat86aN3yTuPKOBbOpbRvWZgdwxKPYYbADmiwyOQEpLl8GAI&#10;RTtAaNU5ySZsxQMh6SlyJK+SjM6uOlLUBt6yBCzrBEi6h8P9T3AdjsluXYXqi2JpAvTb1d67IuWN&#10;qh7dvYgaqcvOwXiUn5f2Vzlg35RfuzPFV+cE1Y7g7T0cW0pbwMhHlh/d3D9KOfFb/iW9Pbx3lavq&#10;cgfrvft+0I1g8bFt9tZM70mip7ghZKW70u2pM5G+g8pZXai9VVhtKsW9ItONM7oXI2wlI30+6p2d&#10;ko8+Km8tdhFs4vtXs0Y61fd60ec5UklL004RQW7eaFfin5o9vZH7fs+KoY4x1n3MuL2O7reQFqY7&#10;19s2Pllk/3kM73XVrKE2R0xxjrXIWggP3vH4NgMtahW06FjyTAcWOpWTb70JrSokRHdPD6lgaqi+&#10;rwzDEiThYWHMskW5GiIjWd8oNtAD3/c/xZ8mUtpdbztRFUuS0q1dkTeXfhNc9iraVcxKcrfoevnq&#10;trjLueOz9qGIjamSNEtwkfNdCI+p6prm3NqYqVxf3Hy+FP9LX+kSXKVIiiULabSt9bUZV1mMoQbO&#10;wa40nmsJ6lIdHBVU9M59+BE4GDU+KofW4pEgszeV6XgyfUy9mjbneA+WkJ45J3+X1RqgnWLNLY+W&#10;bYNGkX5im+ANRHG1O3afZQ6UCgeavTmys3/sJmyy8+yFFCbZ8+WQfclP2jIG2RjXXndjP9Zdl19X&#10;UC6qz8B76j+PBPh7kX6FxGgK5DjQlf0I6BaBdsvtdItA0L733TLXqRi+YYLc7ou0dphtfUyIZDlL&#10;jmKxHtFJvregeE9RsREj2i1041hX+8MKvnsxsXRm6YEvW7om+j+Gg4XCA6vvrlLfB+RutG2YRTv/&#10;uzIdO7iQe9dPR+6s26O9jSXdG7cmyVhCH8YtYu6tca+Hp21C0uYw0K3o9X+WJOPOmS13LKWjXL0j&#10;qr/HZCvvkTLoGY5JdoKPqAlx1BH4o40PLf0GBB23+tU1UAPRazPmGi4jtHxRCQ/avq7bafRqZVC5&#10;Fpon2fb9pVPVokeYWH/0VSCbO+i767Z0kPsrvffUinhl4H+IQEpbW2p7BhX8jtXDpY2EmlZJVaku&#10;1K0g33V0N78tBrH6vI5ZpaQgsOm/9BI72pgNPc5ONlfunpnvOzweGaGPmf20C83fwAd8WNhE+NjX&#10;fbsRLG01q237xvlmIkFV4SgpSfTwHnLXjrX1u8I+uQAlH5f+fjRa3juiyrrWjXD3Q+PvzU35rkS1&#10;MQgoulADmoO6uqWkR7pR7WhlEWPJ/2gqALHaDGsypFBd7peCwM6N+3lFaK/+NtWZXE0us85HzGyo&#10;qrpsOgpTQbqvKsDUJd+uKxjrCkgm1lInJKrum9aB4y7/pA/VyM/CTCf71VOySvGa1JwdbDdS8puZ&#10;PN7T19lJMt/xkUc47MvHR4M59Qo/RcuzeTYf6QH23m5Tr+ISqSCs0+K+nC6eRCpax3JPlPeqFfuE&#10;FoR5d78qBiU26ydi7Ynjept+7vbzZpCjgZE00NSOxhHVle1yL4vm49Ajb5a+J+UgVSRxWpOOqzmz&#10;oRj2EVWuI4TS1gxyMyjet1tfCQjkRPMeocAVdI/WkqmyVNMVQSKooEE3C51SC6ms8o1yD6aNW6Z1&#10;nlx9bn0NRKQCF7I+pPUM483nJOjb3kvRNWihE/neewRVbiviVMcQhY43bRTD8nyRuqggK5WlRTFz&#10;6bAWfvHfwCAxy7xiX5b7oW/Ob+IbMWBHEGIl379jhLhzrskqCXrn4XfwNXu1T6G+UE/5OzEX90U6&#10;uN4zV9eU8hBxS4JDB7o+jzzSEqKX5ezvMXp8X/GJDj6LlheVxWzeMQVkp6Mq71QzE2nZo2VislfM&#10;kXsrse/M1UsDRHQmPaFllWGrY3K7SUC7UIX70tdjPp4KQ5EHx+n9+fAeV6Y3vO952PSe4fxDVoFv&#10;1+aOVkUesTvM6jy/U2l966vlhoXasbrUetykV5AW2q647M0juuMupQxcJJMrV18gqjBCYms60u53&#10;PiyjIN+h4PWdV8yjn7UnFLI1XysVrM0uCHXmGL3/pnqFf9kpolQzuzgr5P51eejJLO2MnS+Q3Vt6&#10;r/lmXWjtyCo3MWkvWCorxiK/96yn+19HH3kF9F3W8BGrhXdUTDpGO3sboXwzR81ex2T37LnrUz/2&#10;4R+LEB/5tG+xqLZROcPxuUKVHPq9tMFbJkFUVgmorIIVZHWQYdgIxIWiFhYSO8CV2hYqgrv+ZWIQ&#10;AZxsT4RzZ4XJmQRljQMvsdlVNeOW3FrvYdCx8SFIZc7xLQhNm5JxhVwwRHYPrsrS4n8h2NbmGpH/&#10;de65aW6stjLBurNWv5/tfbGN+atq6/42Tgj2Sd3DssK/JnPSYD9L012ae1q6lfrfpSkpgez9DoJo&#10;+01ANMzzwskShlUKY7HemvXcSOx+i8Cqltx+nyToI+99776VvWeINuP91XdKsY9R2f2sSek5lJOy&#10;qinvGJuOAlXjw9OOi7QctKI4923mQ/qXM4xyEV+QotOzNoxNErlSJALU4ZJ1n/+Njlsr9bsIoyg/&#10;RyTaGR/BrF2kGFUDS/KZJYfCxu8l1d1KwZboDSo7a3sk+Q8wzaPfkbjZFeqRwiumUfCjwkUGpXdR&#10;2XFLRaEd75O7TRC/wb67FQdSpar02J76TeLB3yOOaFACw7IHt+Y1xrZtgg4xDB9JXFrkjDWQdmXR&#10;2zKne3ZlC/yK7a+UC9gcjLPnggE4BGzk6zI5qQnoZNroRAksRq3pMUpEFvcCrQZqJkQ13aSCbQnQ&#10;fEf6w0UFtochxqpmhE7LqBDgJWiyVTjrlsuBS/S7aKDEduBw8U06PhZREYHgNNgjUddu4sK9HpUI&#10;kZSdLpZ63KVI8JoteVUJ3Yg+acXZk82Ej3YMj7YEYxfH8K0TTYoKHnXFcaVTRyQpq58KXUqHb98c&#10;sa2nJVLSYuOcNdhT3p4CaJFydlqwH5Ho30SNbj4a9/o0N0SDfBaAI+CiQjq98UqcQbskZR1cBi6J&#10;4Lvch8ey5qpkoPK5GYrriEuFLJEbpYMXJgKXXsvtAbWinsQlESr2K2l06Nvn4Ox3TAxyzfyRWBRI&#10;mgSKF0U/DZ4kB9YxEtzIGJyD97E2D9upgqZCQXlrnINH6nc8AXARAFCxF+h+xEviRoXHCQBO5pYC&#10;EPNm+749JMlx/ubF3DVVw3TfjiK1/bkg+5KEGBblxAS3k8XvQQAQOyRXy0yEFl3FEqOdB9z0TaRZ&#10;XfV6rQJw8XXEyDa3C4A3CdV7s7CtubhuC6RvtMRD5IYfSSH6IE2SLc22R6uAD9Xqoo3Sdql9ETdw&#10;4oJavIGaLk7eF+2Mpx3CiVTyerXCkZSbfc4sqDif9GcxF+o6Tm13lJPL/aE1amWim6bTXW+dNOtZ&#10;f8KNhuX63Ev3Uk4V2pUHlo1TjI6orFF9orXhhdBKOwcrRECFKKemoHQQbiitGS0Vx1KxL5dhaTLL&#10;NhuLpO4oq/tvCw+CBc0b0wPWtROX0DR14spkHasu5vIE0q9jKy62ajQUh/ROh2hlmdBRV5Tif1cI&#10;Ctl4zHZmUwHN3+Nx0uqO0V1jVHxW65lYwvyjnbspEVueqcJWg8TlWZEgEoMZGLoHYhRg02q+slS3&#10;iWGq3RJ22np7roYVK8M2ex0+JikVcusuBqPidizdkiVKbj0VqRm8UlmK8gQqX8yr65T28REtD5va&#10;VEuKgKeWR0wnwj7ZtwdDINRUW87XxIV5WivDm76XRcAk9t8WzErWOyrC7tjUu2W9AfHGCUQ1H6aq&#10;HlUH4sId4tYAp+cZQx1jrvaUfdT1VOrxllLRXmh1AJE0e0LH1bRnttTKA6+4KASQmOI6UbEJNyup&#10;o4aXEk9nG5I3DkRW1iGAHAGhfMYpoZEszkUioChmnKnJihP7rLxMpPCFkKqaSh08IAsM9rT81ElZ&#10;H+tVhyUnKsveH7ex7VgHXOlZioh1StYON4knpoWPejxZCMwMdgxn3dZl3w/FPpPkTqUiL+vzFKv2&#10;mv8LAXQaMboBYZ4gYQnQyR2gh0tdQIElUDlYXeD74KJIwGW317Y6bnhxDNKkAXrvS5X7Nhl5KQZx&#10;00FYnpez33GM5pVlibOkhIZAQayrvXCZxDpSOuYMhstFl2jJc6r8SxCwY7BzUEccgQh3OiXcrdxp&#10;XS5Y4pkWM+eRXiqxqePHqSqDntwpuiGsrHhFew+9amZQLc3fKiVVAIkNh3cCQFGqgplU55x0hPrq&#10;lSNdINkGH6lISqTl/VSRaEruKEdeJEsNfbsTUisWrju4tM/Sb/f3MtjtSPZKh+bBZTE0nbnUxhl9&#10;GQ8Ur9njl+wigA6q20kPZkq1pV0boFIuEpRGpk3yQXtuJbKKBkXWUp+rM5OKmhVRERAvnKSqQCid&#10;04CkLoQzW/ECDSmRARZI1P2aunI2ajJUFQsKdE9vyVRFyM5cyl21BsGSOSIlx7MM8GWjxV7wPnuJ&#10;cC/uqBLiNiHsfc1GUrTcUxPbpiIUScHllLwbib0mgo5DuXoJTPrIPAhbjrMbLd1196QMUhfyuBbd&#10;uOl+FCFuIa2W0o0WhkVEN/xz6Ibr6p4JYu38XrXKHw2S0atI0J2wxvv8Lu7B5KcxlW+NW2ohYhue&#10;J7/nn9W83yFWHiWMJYL5XlV11fEjQEKERNHqNgiDAEJawQ2iFlMhRMQYESVuKsRJGeRJu46l6fh1&#10;4FodTFt1+NqeIYyqgxGL2kA1voJVsphqMUs3VpOYLFmfkn5ZslouHRzKucRaXWeqvTCICI410CZQ&#10;vl4J0cYoIG2BVHSnUOxfTIBIhJBg5CGb5/nZ41Ve4aeAKILBDRXJvCWdQwCEWBU0iAjkrOQQpYC5&#10;1l1KIFqlMS57rJZ1ITFmI0mODCn8V2IMZU08d6Xaa1sR/6Mlk+x0DAcGpzkZnT375HFjHaM850zg&#10;QAQIRfAeQz4omQSRHKLE2nmcBqtY8yKvG4PCPjKMT3LhKyeLlnjFuCSxbnBgcpAYrMuV+hcBsO6R&#10;S8F1LkSI1dxoU8ygCmTtGcQYNxMU+UBe2d7es+WC3U+yJCc9ra8LdQQPlsKFvOsaj+2/H4emzZ5s&#10;pYEq/b7wF/on1NInqjsaVJ2H9WleaS/Q0gWtioYidacFOGSEezPYKA11i0SWpI16ZR2jUac4Ju+L&#10;U+6V9r0Zxz7w/Vs/k482QSr+DPes4BUyosiYeuKHW1dAt3tIdSCe27h9Ok8PfkG0/dBWihY3HBT3&#10;SOHrJJe2y7d18/buh0b3P98Nff5eFkKHJ/jHiSAcG4KtK96doL/bDrzZMvw2u30jQdW6pJPBYaJB&#10;9CRqNVk0AruDIbcUJnobUo3mrFvA97ujSLWQRQRdqyRZWuoksZMISTO7qa8elLsJawhdi41ug0SR&#10;0iMl1JujbRgxVShpgYtFU2AKPiDkxEBWiT+VxQhqSm4tlHRzT8IuU3Xp5ACRIljYYEraWKMEIZQF&#10;x9+PnrHw0aTpRBGDyWVvDBSKYDFBJ1IGXMGpluA+pq4LS906kqKz21Eay50GqgFOlU9OcfmSuCkG&#10;CRZy1kIJy2BKOdd5LXxwa48QLIWdTUKEfP9N7dDX0bq0fWCRi9y7Lcpjm+lHRU7Sr3h/r7Pvn/4P&#10;9doGhuHincdLtG6XYI1kWFFWij3n7keft53CRriRwM+ds/Ko6Rm8dcfgdqd5XeChDxr7j/yQbyG3&#10;TatweShVP9oKjx66/RqHmEwoa1GrbhcVFYz6uXR8E6yKiaLqWhNCUUtudEy1yi6KEtoL6d7eX15E&#10;b5caai9gqVW7WtI75dbaQt5f4wSNL0P9dXdLzja17XtwH6TKH9HueVJfl3FJDsIyMgytXTQFkouw&#10;4Olv0Z1LoQMCzB1bOrA+gDuE+i2SfcdXMsNIvuXGS02lZt0oiPV8F9pR4X5MX4elCJitAssSteVb&#10;BHzani5826W+9hIqycwgZsAxKKaKfPOMrGvpwJr4FIwwFO33UtQqAUDrZKhABlNcAnpLNhzF4oBI&#10;sI763KJGM6WCKBXXlrsFrujS2lpi2xFQEuJFMIW5DviR+BaAgwM5S/7sehOHgJmsA8OIMRiUzJ7P&#10;sIwjj/o9GegVJev0L+CP4jAuEhUqqu3MCob0UUCknRHmdB2DJl7MQNTEdMK0JBoZeuIgEDjm/EVC&#10;BLYNjKLkBxp8yN+b50ujUhC9139jhMCDiRCswyNSNPJL3hRbJ4EIbhhQWgwu+yfp94mY0awC2cbB&#10;aaMlxrz+MhSilBCO+ol6v8tnjiPlmh3b2ci2R4nBtMTmn0QgIujcIW5gRh0ivV1rKWkaZeEMyAZQ&#10;nDgVEqRjjinbakWLJvDSTRDeDDu49P0BEPb6CKnjmW5iI6GoLQVqDxlpSPerrmyxTwZZQlK5K9SR&#10;mx2HKk7pxclNUUN2Ohcsm+HOHy5noJ2q+7Y5Ly08oU52QO3ntDHLqvON+vOKMVxgXhvy2qIiCKmr&#10;3+OJUWtcdaPbIKui961AXBpRjUfMbr9FzZI2kh3cXA/3fs9WESAjnuTe676zY7L1eG5BHeWeD6ZH&#10;ltgDv21F8Y+u2gan2i0491p6752B1P/+ZXHca+VH32xjW1Xe7liv2x2ej6r2fXSB4dsbdh0pQ5JI&#10;9WQrBb1cYCixzXT/KJc+nlL3shY8dg1nu21VeFQ+uEB9bzZjpa5Io2M8Rf37pQPTqjGTbhY51Ztw&#10;LqJwUShpvDsywZwMNhWXA046kMAOqnPv6kvlQTFmDpdjvgGzLf1T8v/u+BDQgf2/JGEKLQm0APnz&#10;Ureo9EmKKL0tmocoVBXHCD1OU9s7k65eRsxCKPXmkYsaJQGbUQHEpcR4O8nPlW70Ou41Y+vh0m99&#10;kDy610lncUh/j5M7t13Z+Be7T+2d++sjtalWPnptm/qHakhQ4232/S6gl5xIf6ZVCqtZrnD9umqz&#10;5cOjncQ/cqdD1kWC3Qlx0LhYdn/6x81E77NT/v3vY2gzzN1tpeXEi9x+r2xGnPdv2FIcVPQt1llt&#10;ylhVhlujRFpwk1SqJLTqBbka2ZjD0AGS2yqj7X1Du/Ro3e3odU7y72hd2TiQiddj1tkCSr4WH5W1&#10;K2Wfi6pwsZ990zVTkQuwYNTfOaeOrrGK4E5lB0BWXZiyI5eNlGJUhSXnMM8RMQq8eIQoCEFyZzJ1&#10;DbkQ+wIp6Y9cgq9YZYytw1jggBMEhUjABMXZd/DXYjcUC6LgGmqjkCFwrNaHIGaSXKLnQwBHUgVp&#10;LPXBV8g/5IPPyRLuOuIqy0jjzCJrwQKbb8653E1KimOpG5PJ2SgECexkjCEAFCHMiBJyYsNMcHzK&#10;3Sw36OerOldECF6VqSBwTgVGOCniFZjnDNXjRWaYiDA61ucLI5aLIMaQeRtMBEcER047O87mwzgW&#10;xH2DT1myNDiXxTISF2QYx6L7aePCTrvDzjW+zpKJs4l/kjsYsdjJJCKKaNdHgOjCkojZZ0oIaSDh&#10;2MEx5wRuDnOGbTGrWIEEnU8LUmwxByYEJfvzmBM45ThGa0Uav4gowwWFlrFe+C8eIIaw0zVDB841&#10;WnMv0mfmpFDWv6MOXPgWd+T+gkfpsL3wA5buRhEMVNyUbSPTVWIiRdKIfsX7/r02iS3IRi3yiPFv&#10;ZrTeqAn1voM7MQV9CPFlrXZWk62X83y74LCL0JCD+jEdZAhVlSssifxGhFcKjEgVVxaCIWTdSeGl&#10;81/ZJ0jej5fExN7MlvyIqlNSc05kzlCnENquu+XMMxwXAxQf59e2ZotdNchup6MTex2SDN4uZh+n&#10;AHxc0ksdy5nqWdARH5OHF1NJkN1Rnd9yA/3uGWVbR6btKjIdMzHsZqGP9njbTWmTeCEbvBd6vGHy&#10;yIQsJUsezCVX6lv0floXfdTKeniiyuHrrJVaNtTISnB8XT8oqsQ1XC4JB1HgTNi+UXtvlELa70Gz&#10;asobkJwkkFAl07sqq2duhjSVsK1S7qrMtllxXi/BFmvWKZt1vsq5JiA05aKFByOLElWq+JYqXUXC&#10;G2PIMsJEhOiDdQ/iIstOUntIZX6D5K5vNKhdgqgq4TsikBgtQhBCKI8kBHMaJ04y1gx4nwOAMqFO&#10;UuTlOPdqpFSEmdR0dkqoxaL+tAC3y6TOSUQCtvHW4WztoAQjizZRRGKx35iylyWsMW1LFuhYdpOT&#10;KqK6E0XNdBBeEuTEwakgqPb9JHQTcl7SkKQJCgVYnUSyUeXtFk/eUdonOvDWEh5DcuD0+516DNTA&#10;kloI13evWcu6aofOcz94PveiKvoeh2MFkS3HVrBlGkm3wr5Fq7fTOVnGpYRdSpbmTv+W3ZLyxKyB&#10;vtTrwx2Afbc7IPUU8b5Ff+NjQC7r9fuHa5QsNzr0VUA6Tq+yPUEzfjXWng4knc8sKqtb0yCWKkPf&#10;4rETFVW+hXcC6qlTFVkp04KxRG2UdCS9pA5+kQ5E7FTJ0VGdSlEP17kxsTeuo81YV12RA6tiUYda&#10;X1Nd4b3jQXG7kPaqXZXedWdnpA9fQtJt4bbh+jqE29Lfp+yTI42cIroVN+pBoSwwkxgBk2OtueQE&#10;5xwQGN7FzNk4UmKIYEQodyXS4tZQQswHLgKmHHTRKtGkJF28Ujtpq6i9Uke/vkHF+1Zm1ub1g8Js&#10;EdUzLALUkiADIEavHApajF0T/yQGnz+H2TopbtC3zwuxPPEVlqQlYJqvuFwuGNjZd0uR+NreMJg8&#10;8TAUQawgxJjX6ehM+YpHiERMPljSE4zEIHlu1VLHFt+PQ67Gx6iKbafTCcyMkxvAbjDJYQsOxFWd&#10;k9TFjiaLHIng4myKYc46S2wVVMo+TlHYzpWYE4w0c8aS55j+pjk8jJkHxcxwzAghIEjMzwOwrhEB&#10;zp06Vce6C535Ds2+m7ooUqr15H2OAbuHpA4WoocTBsuyhyafGCnGiwwXn7qhLFJwLpMQQalUxJud&#10;BGYGYiyeK3W7MPdGqFzcc2y6EmydIwiBXNlFWc+xem+7rwNxpPPc83ZZHyLYUjW+0X3pFCcejjtQ&#10;G0mj4dIWx9xeCe4jVLloC8aZ2d2N8XUVJ9Cq49zNSRtFwfK04/L0JKpUzygWXUQqYcFUdcXac3MB&#10;PLRSxrSW1i+8dKhplUsbt0pBdqLHiqTlOMluXIouyqUsmve6JEe5JCtZ4KYw/xGx9fG1QJt6V8O9&#10;m9ZeMWbt/3Bfgt5HvctGm+DbpHelDdJ2Y6IZ0NI4cGW6WGuTbyYIdOuaaH1idjcF2XTT6k6+R4dy&#10;i1gDbHp5fCuZwwW609nU6WPmw/eqrpUJSa9AQOgbe6W/IQpCwWon1iCcTRq1vZtys9qk4yfd9Crp&#10;Koi1xftiqoA3kKtlx5dGTWxv1NtKeYL0yeZeQp2SaCa3FmB9yaGWrAaRGgin42FZv6agpVLLqggl&#10;Uf/1iUDuQ67UL958OsZssCDnHMSgUI65BmlSyGdhgmkNlhiBWCFt5hmV4VIiCNO16EoQ2Dl9DtVp&#10;S/UBSKQkZxEM7ACncsancVwI6SSYrpMR+UmhZ5xkiq0CSUtiVwY1q34aESIiSl4cm6QwQAjB64wK&#10;wVzHOScBjpPkMy/esrSYHzIIMrhlvEmfs8SIWrWulJlfTiy5cUK1HjJlxYXCEgyJjTmZUpdUhoRN&#10;9zKFgqWjPdHmob/nmr4KfIrDmkoY562ebsd5fYuX9PG73/6XfC+pXFm5sN13ptBHxijfA768Fc/c&#10;NfZbaql1sbLtrVRSzEXAkIXdaSmeLQlqG4QshR06SHgqCx7Lz7AvRLET49I37kIckQ7uQe2/S9xy&#10;ALJe7T1rqEU1jsPDE1nkxr5Cx55QSaCilV3xkiZwHY/vjzfdDnKg2OzSIb7bNut96VZsb+ZrZRck&#10;BxzN9/S7B1v6wIsdfbuo+zKoERXkIT2UjuUntyNVGlRyk09XSg+oFJja4SGqTZjoOxiPLDrzcnvD&#10;uK818k0P5VUXWQ6UuqR5c3KGFQ3EJIopUy2+FFueKJubV/HMSsBXrM26q/6URyIkUxfQQU2isjI4&#10;bPpBWu2XLNfEixXT+gm3OBSRKh9KYyUFrzn7gaRjkFCZcTEBo3OIpmoWJSxJCRJfIkIkIPqlksfM&#10;OJ+GjFZPITznrhWBMWJkZ8lKAZCiAAkK8xKRypxtcM5uz+nvo3a9JArmWROTwTmw/dXEtE5W2Txb&#10;nHNKuveTQqhYf8aDw2kY7XceMUbMYTLpaYZzDCIHl/cEzj4waDp9iRcmRbU1BlNbc+rcnlyyhYAQ&#10;9d69ibMNTkDOmcGlW/xXktcJFjdkYuXBJNK/SgzHrMCVcOKWwpQl7HUwad2fCq4knSOg6HRI8uCx&#10;dZY9Y+KCWZdi/ikU3qrBTNW8LY+fCv3YUZTaPgELfs+d8K5STKD2B9mxN3znJv+h/gjvz0x2juX7&#10;pf4/ojh2sxDzQTnPVgGsek+nYp+IoIQS7oRKKbh35qSOyfLwC/ynwUwjx9o0ujjjda1TE9XE3WO8&#10;1ptdTHxX2VMVG22giXZyPJbtgecN886PmFjHuCe/75/ESOoVhYaj2Q81hz5VbWaq9u8M46iK6EXG&#10;S3WgXkrzIkvT2nwhPbyiYbgdUQ5NXBUkczZYbPHChRDo4RZp1cYkqisJRJVycWuwSIXvSo/gntva&#10;pXqQbGyOVbBNmRSWF35zGJAt5O6kpGif5xYS2ObmdAxHR/kzjy6CWAcDQrVZ5s2TYu2aexc6bDfo&#10;jzkIr76ZBE46brm2osLW+NEayrAYOEkR7tNmdeF+s7EEv2dEI4snSeYQFhO31QbbJuhMhTxwfWRJ&#10;4T4byYzyykA0PR8qOhWQzM+gQnVqybe2D9+8e4sSkPN6K+cD1cdSCbVL8tgxWgdCSnf3aE7scan6&#10;IxZ7h2C24DwGjxiiQZOU6DoMg71vgDiPKBHR6+QI85w5EoH0GJq8BqGn0YHcYM/J4EfBDkzyiFEQ&#10;DSqWFauSjHPypjHY1TRNSkY3kYnglBQ+OIZzA4gZI5SDgtx5sV1aBE8nJeJH7+ElgCKBJMCxwziO&#10;IDjE6BDs+97eXgAAnz5/AluSwsJgI5wLqZRvRZYOASEEfWY2D+bLVa9/njGOA8ZhwOBG0HjC59No&#10;FUwVdQgxYpq8cV40mJ+jNxI/A27pTmgTw5mYhKh7fYEdTikiEUFMcnjp3qT5xdlYkawzw8V8Vfnj&#10;mGs3zowdidX0MUq0vaaAF0os4C1cnE3lAV0EXFmSF9m6s2sm1xZ3eREXIDuIl+Si3d340Pm/7Jtx&#10;XZyQ2/t/rkx3OjtbR59QzbOrryklwkVQ+Wghq7d7l/KzTSfhj/BHcBvqvheYMjVla1qSCG7U+XoB&#10;b88oW+G5a5dpLhEN3Vrb8myFKJ9X0fZ7iFjcV3QWU8wgZEUXwDUOVFKQzOX+yVEr/e1xoYvvocOH&#10;dCPVj/uhWbmAcuO19L3V2g6suzb+yJI1onPzro5JC6y6TRX6wHS+SEg6TcOmhFATzW+I+77/Grvu&#10;i8dujY58drNF3rc97pt00cOP8Chcjz54O/7gctTmbbcE977c6Mfdlzy20Frye4YjpaqwfNx1Uh/y&#10;kosQIk29du/AlE0O/O3ZJujDbGo+D+He+VsLCFAOepSvg8LEMXuEYPHYihoOL0T3WGZqIVcBU8OF&#10;UuQV1Qsig8uSa3pJ0rSfRSNdE4l1xqIFyZYtJQMziZBIEAr6nZYVUtN465rHiWgCJgSMkotGqcKX&#10;vi/9y47y15bE2JImnzgaC/fQEq/MIVnmBlsCJilZq6tMDZAQZd8E0RJXl/HpWKH1egttQbVT8eyT&#10;XFAqat0WwE5zgcqPJxQGmlJFlLcbGUeqQ/vT+0Oq6iTvVih8ZwCAbbOCb+xX9YesNtMq3PmoUV5N&#10;6JKUTnQ7nkmAi7t0pEtf+GZPp0JFjw6AdQ7EruvX12fS+oM+Xiz4oVlbkpGIHwhUd8LXhxWRPn7t&#10;3ZWYVNnhIUjIWmm/7oq800ujNFasoBKozOLq/32bad53kqcKkpWK/py/vyGpJwJza9B4R3VDqEzK&#10;ljG7VxDg98IdpqMeH2gktBDdvt09tPCJ36McttCAFVLHUd3CF2xsqjChkgt2xAA7RHiNo2cpguql&#10;skVNi66FeUnBmk8k9/ydSKZnonAe1U+0wFCy/4SghfglngVVleQyWC5/VionLclXOjxiNZcrIQC7&#10;t6E9tGJYU0qKhuQi/a2ZQyJz8zzlLszolFA9uHGB4IlkWUogYnCEGAXTNOUNn0eFIY0WtUokxDhp&#10;xy0op+R00uTBQ3knzANoGCAS4b3K6IZ50tcw67UBOGUeiivWukkW+wBCwHWajS+jcC3nHAY3qCqX&#10;VRfJOePLAPN1wkwERCWmk3PWzVEjyRgFl8ulIHg7UOqwOIencdSuwGBE+WAGlDFimicAgsGNGBxj&#10;cGeMpxPG0ynnfmFWhbJED2EinE5n62polyNK0OtnRvATQgzw12CJDWEYThiHAeIjJJopZrn/FUFO&#10;SJ2JmOZghMtGpPrLwEV1L/FtpIaPxuhBYDhyeS5H4yFJXBo3TPXcr7DuNzoP3dJcUYXcRTwcCFbK&#10;z8mE9gbKwsyFEfMe/Eryfp1y8OOdDFkVYPr31q8b3fp8OXDO5L3oNjFngSv+DgnK3nOuRHZacY9b&#10;11vs57rOzdi0DZSLjDzL0nNdpNga8ARjVHVBWYIfKv2HaLNxQQX6Y70mUkJTm7MiiVdQ6pAucMco&#10;rQT8PoeCPhCDuC8TXGdlVBlTvzOIBu3lndtx0p6XEq3RJ4cTk16mWaogpGrPEji8I9u7uwVBq4Rh&#10;WWDUL/f1hLgrn5E192EJSNCRwKP+RrDZHlvzUFLCJNTIqbapPj1Y1TiYKRPdSMQrXoxkyV8Sqfkj&#10;xWHcqOqvZG1bgca74VfUUdTAg2pttybtlvdS8g/Y2JyOw7elCvgPd4iKZKT9YomyVGNbsYG9+bNR&#10;ZZVOH0eAOlMT6pSH5VCXou56LiXtpAvfnpXaWag9E4Boc3NRkClhFtyMn0jA4gfT+EZIqRCi2DRJ&#10;ELtgSV0siOaiQbzIbLyCRSY2hGA+IfZcYsiJmPiIQICfrXPCCx8jhmASv0o4h2MEZghHg1xYoC6C&#10;4Gc7zDkXRNRdnQot4zpYSs8s73fJe0IiEBZ/imRWKCn4hyZNMQRQCAsULJFZ7RpEJHt3CDSpm4Ip&#10;hlEwKFFzPSlB5aJgFKMluVRp3ddN8KTqZbDddHus/z0OrlrMVfLbcpq6EMolKaYqGJJi3neKRw0d&#10;Nk3NMsg3aky1wGJaN1KftUtATBmLHSso6O2z4gOcw1Yb3BYB/1Zstr3rFVKuqwxjRZO+KzBay4H3&#10;Nnu6ow11pLPUf/8tGPl9iQg98J5OJ+1GQNDjkrSw9prvStUgUCf+kJ4SOxW8laSuuHGoVg2cVrCS&#10;bh3ym8LbKF15F/VD2u2U3H/+f2B4vKFcub/W5cYc/CgN3FJgRHY7Pznxa+CgQ9mkbleY2ZwpnhQ1&#10;hrxEiTxSJSg3N2f2xDX/pOg2mNQnZRI8NWpCvT9c/Ftk7syGD6eMKU/qLvk7GqO2jO9GTTan3W2N&#10;6j2KSbHOXeI8bchKy31VIKLNZGOrQkZUJ1mlrC9LKW9LYIM0aJWB69VYVSJQ+QgsamEljZfWlSmq&#10;xQhWvIe2xL+RbUlHypAOVQTuU5Vb56JqRCgF7KGqiBZ/j20ji5lhtNIxM2fTO7aKT4xzkfBwFWEl&#10;grNEAMZXSB++4DrjsnGVnUWhbKJay6mmJJ6hWJuwwghxkSgsRPnmVGKlswOCSEr0lhgXIrWdCaU5&#10;IUnxfVKQB0uhpbScgtfrD15NBR1ZEhBz9yXa2h9ccbwY6Vwkgu2ackVbS+qYyzNYNAnxPmQOBKyb&#10;6tyAYRhwebkgBI+X11f9XMc50Qr2PM/DCHYOP/7pJ8QoCD6o+WHqB8WI6/WaK3jOOeVyhKD/bQkF&#10;M69VmFJCkctYCtcCAeIWpbD052kcIQC+vHzV5CRGDKcTTueTGUQyzibb60OAGxzcMKhsb4h4u77p&#10;3j6MYGKM45CNKgeo9PE4jvl6QwiYrhNOp3PuiKR+HbN2eKIliC5VbOOyrz8NJ72X09l4KxMQtKvC&#10;NtMlpDQgmjCAWyrBWTs5Jc7Lbh+8rg9OyQpxLmRFkToB4gTRo8LJhrLJrFhFVkUUYCIVBDYjzeoY&#10;5iXx0k7k4oa9u4dY14sLYYB231z2yM6+WYYpPU7LqkvTFmwKlT5i459KXqutY/lSVJHUTtppraw7&#10;/yWsaTGsvI1KoPZslG1UAe3u09IIKKBSp3s4cu1wUwl0u3vT3gN1UAztGO5IAnPTIamSkaILSess&#10;tjiKlk55FqbDIjGt4hsqbx8jW7K+GBuuu4HFhi/tGb+W/c3vo/0OWhYxErFz/EbRdCvYPpDetgaP&#10;VRewL6a7TjJlnwtUdTT5NtmkF1bdYxLddrFI+uiWNGeEav6RxuCMgUyObW/hdKskhFUX5S5ZjQ9t&#10;edKNyseH4Yg6HRUUGv+0opvQrTaIHLi1e371HdSvvvXjpKP3+T2qE60OvzyWtKyrgJ0DpPfZqZLd&#10;gR8sSU5J5laFJHif4S4xxgzRqfiJJA3ZgDaFEPpymVL8bklIWpOiXCIgriqvVaeC1eI9FtLFbZeI&#10;UycPsR5HWTgMlFMnQdavcqbUVPSAiCzYBGlHJhRBWwxakomanPh5roRiENUcUZsqxuGIAh+MJD/7&#10;bJSYYD/T9aLB96yQqnFwWQrXzxNijPhi4/Lbl1/y3Ubr9khSWGDJkrlkvinOjSBmvL28qK/HMMJZ&#10;8sA02N5kxQViuIExOIdhHFTJahgsYF7UxoZBJZKDMvm1NxEj5mnCMIwgBqbrVVW2BJkrEsxHZ+Ah&#10;J3KRIqZrVC4KCE/uBBDBTzOIGcPgTI0rgiklKr4INqM1raiqenLZ5U4dmeSzwcv4SsSSYEOhI2JS&#10;zwmnnfZvWWkeFv291N1hg2m1/jBlAt4JMipLtoqYq/MnO5OXHi5lDLJZ7ZZacnUvkGiDp9KT4rF+&#10;yj/Fn28K/cXjLuC/y1jcVFbrFzuJDvqCUcdH5EYHqGfSK/dJyD0YYL07NHhw/L/vHD0Uzx6OMg8w&#10;4x4eILLiVVZHghHcdgYzu2oaaIOaAOqODe1WA/XAnK7bpxs0BqK1edGhoHbPO7Gp05RSp7Ta+LHZ&#10;W79labP7+44G7/0Epm/SY9xcdEflJGkLL3jDJPIj3Tg/wr+kJP9SSca9lbtT6f2i1aFsQlUIdoo5&#10;ZJfGUkyEWKxEkYhoRGN0On5LoC7Nxri8hmGmp+kItiaLyLIfkKyPlNwfy2amlhgsbm1axBGFCAlJ&#10;8ueu2rIJSshm7EaIa4OwFGiKqM4WLQnJmEjhMWZjLzIlLJYk5RqNhB4h8AZz0iQlTtelQGNBpDel&#10;Lu99Rrn5eUIIHte3q3YOYlCJ4Rjh/aQJjwjYOTyfTla1Z1wvbwg+4Hq96u9PJ7hhgHMD5umCGCOC&#10;1+fz9MOzkbt1vIiA56fPZmCoLu2DGzGMDuMwYHRj5UQPUR+ScRhwPj/DDQNOT2dEEVynSx565waQ&#10;M2lg5zAMg0oHzwI6a9diCgYhY6fjFWNCf2I8Kx/kOl1NwcnnLevpWf1bZu8zXj3GZUKR2H+nzn0E&#10;ImLuuGRlTy4r3SmpJE2jBqcmh7IspmzYxsnwMKpKGy0dptD2sgXa3UqV49QtkaCdD9v3k2pQcp7X&#10;tdkaOhWBrNQmcVGCKYUxxNSmxLpzrcIlrSrXVHVRdvHwG8GcdH5GbSX3CBf9xln/kaGi3PxO2qiQ&#10;L2WVD62ivSfw+Z7H9NGX0e0Amm4lPyv7tgUevjkhdgLJXlLVpSOUSBA5dFA/UIV952ymj10PbQdm&#10;j1d9JBKjHYePW/XZLegm7TzeUk13SBrQWx4Hh4rBJScVC+nlJhbW7jyWkyjJ1ZXyjLQH16qhQBm6&#10;1XHQZFBFcl0CJizO76vq8PJBDrWsrWtcQBMArLzkFFCV8ruVGRZtt8uO7XMHXNnvkItbfBwWWFC+&#10;O6Iehcb+RKCD8r/nD8s2/6GC6OTvWydwVOEPmg7BweVDDZXi1vxNUpqxS8Csjfyo9z358zqFgUw6&#10;NNf1AuKglWBrkYsGM7MExLyeiznIAItJo0osaDtkiQ9XhPjsP0HUQKQIrdsIFyHS0pmJeZ0x12le&#10;gjsxEvQFmaAfJSxwsPR6Q3W5BLUUVZylQspRYsysA5f8hFL2NM/6HMQjzLMmG/NsPILl+UgIiD5g&#10;9jNC8JinWe8vRMyzxzzP2Vsk+cVMPgBB5WFD0N9f3t40ESwSyeWedN5cC6K697MR3BWyFsjkZMkh&#10;BP2diAbE18uLjSvn8fxt+KVygAcxBtauiBtcY2zFYKewttPpCW4Ycf78DHZOOyyWiMzTpOPDDsM4&#10;4scfPitsjNSZOQ6DOcYz3KCJxNV7BDOgHOZpgcA6xtP5nI0UQ/A5AXDGIQrzjGme4WcPMCMGD8eM&#10;0/mc4V6CuFKlYafGi7HqlAABBAmCKCYKACCEBLda9ifiwbo+cek4GmQyrZ9TwbcRUdEHNXxk5RKJ&#10;YPLeEnzWhCIWe7Pz5mfiFghioUamUE0Bc+PRQwXHrxCi0GRNik2g4u7mtZjMOSUgw8R6BZ2VoWPl&#10;W9KIU6QNWvYqQXW4JbgfDhKxVl/Tn0sV3dwSKdkVnBF+V/y+4ldstJ2WM6hxHTvskk13Vd63nOPL&#10;nznUhHShgxFqET2WdgpUdUrSzF94dIwMQtzs6lHxUJWiRWuPkAxTfFAGeKe4LQefRV5LH9DhkBsB&#10;2q4j+3dGx3zU/SaVRSqNoBu0xlDjVe5UFy3YsTd5R3fW3anJKvc7HrQRiPNKcnjLMb1st++bvNKK&#10;2lV1bvb6P/Tu5fNQd+eIgd46UN8ZBPqgW3pvV2bDwY925ustBWR5x1G13zHcFLpeHwyyPvyoWJuV&#10;3wEVAYOgClbWh4scn2LUyFCkg1VkvQ4znLgg5OVTW7oVrvxKkTrJzBvQIiuLTEQOOUhLfkHInJmY&#10;g34y+JtKOgmCwdogM+I0aUIxXy1JUygWYkAMEdF7XOcJIQTMV+2UuAhM04zZIFeS8Mcxwk8++3vE&#10;qF2U6/WigWOhDUBM2V+GQPCY84ac3icWsM4Ss89GjCEBl+zevLUKKCuBCStc6zy6HFw7x5aocFaf&#10;Sd0FZiVij8MVbhhwnie4weE8jqBhADuH61U9RmhgnMYTBseKJ2cCk3ZcBjnbnBi0yk+mQAVBiHrP&#10;7jSYIABl/5poB5KYXDCRx+y9dp8MHhVjRDQFMTFTyTT/qCjbEQMChxiCFrPGcUlWs6GhhURMmVAu&#10;xbylLCKBhSPHBEPRFfsn2zwybo5BeEQEMSRjTckydpIKPFYoIIrFHmSrOKt9R0Qhk1htwhHD2SOL&#10;E0iO3OPW7pSjLVmW/o62LB0siC1LviUG15wVkY/smEjFJbh1nfv78PF9nLYStzKBk+3Pp15YSQfO&#10;oQ/sfNz1+r0AuU0+itfTTheFVt354x0M6pyc2cFNyjl4RNWm2IxXxol0o4h+AI5Pd7b0jq6HVey1&#10;FOOJGB9rgfHtoznCMcrVsJnBAe+SP6NGf/poRraHv0uKUIlMmKR6UZCmE7G9gqLskqiRFVHKdljZ&#10;AqsXnhSdg0XjvyTKr4adtglKd2Wl1TV28J9EhcJYwm5SJUNebRhCd8Of8vs685iKSnvZz3oYiynr&#10;IHmdaDyeIS2QiMZTgwovirwU7huotkJYEtFKLpLF1AoZgQVttADAEglYu5AaBLEFR6nqmkzWiKDV&#10;+xhBJGAGBhqAEFVhClMOpPJ1sUKefJ0fIGkBLdwaKgjoy7rh7N9ogVmOxZb7jyGauESRzseoho+G&#10;2x9sDYtzadZCgtckwrgbs/cYMGMgjznYfUSFZJ2cyx2S6L1i9s3QjxQbhOhn60AIJCUo0xUSA+bp&#10;imBdkTDPOXhOnh5sQfI4jrmT4X2EnyeD3Kh0L4mOuXAEJGTuSyLzJiI1JBgHXayyXRjWRmQZy6GQ&#10;x1a+hPFjjDQfQoBEle2V0wnMjHEcIcLwYjyZKHnuIIoS4Zng6FU7LV/PBgUzc0AoJIyYcTqNGMcR&#10;l5fXnKEO4wDHDj/9/DOGYcD5+RN4UKf550+fMbgBs59ATHg6nYEIXN4u+Pr1C2KI+NN/+VcQEb5+&#10;+WKVf4FzA8ZxQLRKPzMjEvA2T3DeOiOD0+tyJwvkAzjo94YYIUR4tuvO3UsmhCRuwmNe38ESIfU7&#10;4bz48+wLkh3qZRqzWIpZNsJPVwQ/ZZGGcXCaKEwB5BjklkDaB11cSbRi2Q8oV5VVXhhmAro+Myjx&#10;ZwpRgNTFUd4LajNfKU7AvCmv9zApnettPlLxv9vANZcZvqt1CN0VightcwGJSoPGfZ6EHNzju+Un&#10;KtgTe3FN+i6q44x7q9N9Q+XbSmDUqGxl3lQZ/2TieC0GBMoSOHXnpD0D7YzlQhymLF6JwXn7z4y6&#10;Utj6XbY+G8Z2PrNy7iRZ9IV2zECrM7u412Rs2g1lpTCjroJuWT3jR5PzdB3MyPecggnKMOz3LcYc&#10;935ER+QDujDDrQyuQtMJCoR776LSpGtK6kIHk7IDhJKKXU47dQ5kxa1u4lnp39Ju5bhuX5YieLTP&#10;gaBtU/StFp1s/hc9NGqEG9wweuicqDa9Qzm7HH/MjyT4h42m3sWTi6vF9F7TsTvqPevmVpbGW8Cq&#10;yaAulFW9nRm2VPVCJwPGSu2qd6Gyel8tS5iDHHtInOAsRHBFwkIQsAXdJIKICCBgkGCKTNH4JcH+&#10;RgsekRMUgoCCBuQxzEs3JEaE6YLgPSQGhKsmFPOknQE/a2Li5xneVKhK3tzgBpBEeAsY/TQjBE0M&#10;yDozixiGWPcgVegT1yfZvUgmSAtMZIwk2TErx8K6CRqkEwBncy0ixiXwGRxjTl2cqIpjMXkNiMtQ&#10;o2gQK4JFvykYInVOZiYQOduqBczO1LGiEdElWaBjGNWxPnmiTPOshHunABE3DIhBie3zeFpU1ixb&#10;8CYAEMKijgYY/4ZVlngwNTkugiAy7J/jURP1GMzJnuFnDwHh9clUvcDG01GSPztW+Ip9TmSGsDMI&#10;mIkLEEyiOUFQCm4JjPcSoR0yLxAvEJcKAqkYs8afZz8FWQoevKnw0UkeijXUGktyYTxZ6Jx+m4po&#10;WeH6rlzvIyaTBagqK3PRQ/dNeJyuSFs7dyWk8lihN3OkPrBbUimldawXKI8k9ROQjjIVdcaQNu5l&#10;gQuUvjFy2L55uxvS2E4kzHB8JPbpHHwHXYG3zkzaNAvfKcRWHRMUwWXD4iG+aaX4SBBEm0k4dsV9&#10;jk/L5RqHm9lMoT9PW63axBWRllLbI83Z75OzL7RKdXyW8OYAZ4myivRDOz/ry6JVAVs5SagOI2ml&#10;1N3JZUCbn7/F317FnrSuxlTdLTpWFbnXnJD2Pjt/VgsV2O6ELdWWb9Uk7HzvitAp/e4e1iogSxFC&#10;inZ+D5S7wBiSHdl2whLxiFdsOX8TnIhqFvAi8+yceltUVyhYmgAarObqcNqwYyHlmMxDNwzYykor&#10;mCqCLGXfecnO5glPr9dHcOTgyOWExME4JjECljw4UQjWwGa2JxEOHixzhskEpA5IMKiUJjtg4DrN&#10;iCHg9eU3RO/x9vKK+XpVovnlzRS0Zh2dRFQPAT4EiP2rXYBnBJ4xzwx51fucpmnZkYgrhahESx6c&#10;Q4LreD9lXkrNl0pS0IJSkHyeleNyPp/gHGEcNbi9XF5BxDidTjidTtrNsHuZpqvCxPyceRlphCNQ&#10;uLcbhMokbYO8qVynkdydc4BzECJcL68gJly+jrnTMo4a/H/98jVzSJzT4P/P/+W/4GSdG3aMYCpe&#10;nz//gE+DqnF9fX2DSDKR1IN0nmfMlwuu0xWCiOfzc04iQogIMeLt8oYQI8aTSgOHqMmC/k7hd4B+&#10;7+n0hJ9+/Ak//PgDfvjpR4zjgKdPnxTihkFl48/O1kPEdH3TNeHGLBf/dH7GwAPO4wiJgt9+/aLX&#10;Mk3akbQOC5F60TATTuOIGRFexKxqVGYdAMgtZPbUFU0keO1yKhKg3a2yXHWpLGbfK8OQu6d5h5G6&#10;CsRYKyR9fxf3D0xTpPZtak8AEVpCGzpiBH1fZfce7mdPsv4wt6SNEQhdCeGbKAys4w6hiE5Io+/n&#10;VtZ9keEt+bltbNEmK2U3hXM6UsO5slodLV32nL7veK7Ixv21IYqsOhlNcrTxrGUD103msXRLdWoP&#10;yZGFK2l9ti90Ano0g12vC2r/EuiBZL0Hr2t/0gUMbXUBO//NVtwZDmWPVJjqdSbDt5TK2zcNbzNG&#10;KZ5nkXxsBnnbygVLu7IX/NO6M1NxVaqVtyO32htP2ene0E5jh6pUm941t++fuLtpQjcO/73lSbav&#10;WXo7WzPOstUCvvVce8WX7kvqOVZ2q7PKL21/WEJmSYGDZsPFs3k1+KABUQilvOmCfW/P/p4Hi3Ta&#10;ty3UI7lHuEITLIagyQcnuKW50wcPhNnkjs13Jc4anIWAGGcQJoXaxAh/nYzXcc3cE8cMFuB61WD1&#10;9esXROOMKMwrgg3qFh1bsKcdBbbKdiRn3iYK+xGrsKe17rKyk3FNZDEAGkyfPQYpZJFbI9eUlCB7&#10;0CTOTPTaMRqcUwiaELxMdthz5tHEEBBA5rrOGAdN3iQEVQUDEFhdPOBOGl/w4sSdiPk+JY4J9uUi&#10;Zpozn8E5h/F5sOSNEDFBWJMxIcLsPWYo2f0XEIZxtA4M4Ze//wPOOTw/f8anT5/ghgF4fgYxwxkZ&#10;3hmn5Xq54DpdIDHgzb3AbKRtjnpMqUtlZPE5hGWzM6mE4ANghP3r2xWvX1/x5csXuHHAp0+fFXp2&#10;OsM5Ni8ZHfvpqpyf8TSCyeE8PoExIAwRSTAsiM5kN54A0e6dG9mEHCwBNCJ9iN4ECziLQzCx0lQg&#10;RrwWBFufyltqCr8knQ5t6fhMUMSYKrQtsE+pFqXcOmD/YEnKt0qa3puQ3KocP9Kkx6oD0Qm239+6&#10;ufk5taJTEzuVENyNjsmKc7Iaw+SDl+BdByZnFcFL/3f3AqNofc/vVWdbNRHl0Z7E/XOzSgwfrPh+&#10;GKn9ju9bmVQ3wepQ70+cg3uRtpqMtfX7PavzxsLc75BsvVejLUaL46OiMk+1WkS1cGoOCdFittiD&#10;KVEVuPe6tZ0uzIpQT9hEr/aIWVv7SitTRdTp4fA7Z/4Db+El6y25JluL+d2r4SPznAJIuqkC+QhA&#10;tKkQyerC6/qDAyEUcqAL3yVhXZV8natNjGyGqDyfxjE+VzNUeYsishpVjKIGeiKF+eJyiKS/beZR&#10;JvXRLnwxaFu0rvLPswKRddR9UBdzZ7AWggZ7fkL0MyTMiGECEEEhQGJE9BMgMxBnxKBV4vnlFSEE&#10;XC4vxnUXU++C8kVixNuXr8qdCH5Rz0tVPVN7CpmPxXAC80BxiFHgfdSA3llXg1Dh8GNcXN9BBBpH&#10;JOwzmcLWyknZsLHJlyWKcUugvAH1J2HE5KUS1FRyGEYkCZnoI2bxOCUTTXaggMzJiTFmE8YTaQck&#10;EhtkTuFVYnwXifod0Tn9a1V6xwwZB8j5KSem2g1gjMMJgGjCJxFR9H8TMYZxhEDw+vUrmB1O52f8&#10;+V/+jNP5hB/+7d/AwwA3sCVUIy5vF7y9vWGe3hC81/EkVWwMISB4r3M1Rry9vcHHiKv5njhyOH96&#10;BrOzBEOfwdvLG74+fcX4dIJzA3784QcMw4jT0wnjOGAYXJ7zwcjzT89PGNyIHz8DEO0EhZM+Mx/N&#10;N2bQJA0xAKz6MWyckiDRuD8e0TkQCdSMXnkz+WxJnLW4dGAlCoQNyy+AE1l3uKlUBDJuiXBhwipw&#10;UiIWZG0335yu8vgR/scoKG1xYm5sy0L0mO97x7DydvWa+nbnhYN61Q2hreLj0W7NgZ/TOqCi5t+y&#10;8EplobhNSIC+ZUIREGmnYTlbbhW0W3h2qzD8iG8lfQRRfIUQKaNJ2Xn976IY9PtUeB/IGcs/QxVs&#10;vLPNK40pZaUuRPW/tJOxlR2NQmO36QTUZHQ6ACNaJdupcdhpqS2/5TyZmWqFojJpZyxVM9pSh+oQ&#10;0KXTYqyPEVl7apSLncoF8SgD/JE/cTdxrCQi96pGUsjQkqw38610Vcqcc3Etv/WHH87yb59D71/P&#10;O8ZSov3jRdHqhumiyOpis0pRqowbdCqGmBOTDNOKsnivMGUyvF5oyAtcW/CMiLDcQXmixFgdcolP&#10;oHAuBgUPikFlgoMH/ASZZ4ifwfCamPgZMQaQnxGmV/j5DdNlQvABl7fX7CcSfIAPHrNXroUzk73z&#10;6QSJjNkvcstBimQNUPUnC9wjzWaYaCaM1tYJIkBQ88QQYp7AiddjDGR473OQoV8TzLRRMrGZxZmG&#10;M6s+sAiuwQOS/FeS/K2YG3Lam/V751mha5gJwboTbjxlgn5KTNIf7w16NmuHwg0DxkGr/Sc4xEgI&#10;UEK5n/0SaJhpzTxf1UVGgLN9TzBJ4TDr8xHRLgazyhUTLHkKM77++htefvkFbhjw6a//gBtG/PD5&#10;M8ZhwOcfPimUa54xe5NzNkmsKAHzHDDPHsFIrDIHMIAzMZzTBM7NCjUZoz7TEQ5PGPCEAfIWIAi4&#10;zJocvDlLdsKMt2lClIjz+QnMjOfPP+Dp/Az/X4FxmMBuwL/865/B7GAC2IgAvERM3iMaBIxI7/t0&#10;OmEgwcDO+E8qA533HzOQTN4opUR+TIWEYApqCaKZHJuFQNH6j1IrgxCQO0DJjJModPaSZo+MBX8A&#10;sjpnyJLtj+piVBLA60spzsPH7NIzVKkysqS7D709YRppDgbafH8jFHNvNa6oxNPGfT6SoCxxUf9L&#10;KqRIGc5T4aqdEgy4OikpC7jVoSndcZWik7IyZLRCG0Plvyl33/uHM1NCCpTPafEAW71FcBv5QK2f&#10;fXEOi2xDtZpJT492Ku6A6n+rbsjdsYukouZ26kk3PHKGdbUYf7D2btvh6JPee8kCUHdM1mueKu+R&#10;3XYi+hsM1ULDNZms+43rF8jWntnpCGwnoo84eH5E8r4vg7v3HYR3it3d2TGh3rymY3Pw5kEocl/7&#10;lnaGbyWLKTXRjMwoaJ/Y0xBqCzUuieaNIbtdoDa/qaT+7OdRUrOGyvNEUxgRtF7a+cAhlXpFMG6J&#10;n4HoQWGGhAkSvErjSoSEGRI8wvWKcH1DnF5xfbsihoDp8gaJEUEi/BzgvVdZXxGM46i+FqdBEwxL&#10;SLS6HIzPbSRrKfRO0n2ZWR4xMkcmmtKVOr5bQMic1cVA0ICUCOxIyegxmk9GOtRo6XgRg0mNCUNI&#10;kK4hVy0lGVdSHTSq1K7NDkmJSWoia1CrtjXRvCVjNTVYzIgw4b+JIIND9CF7wuiL1UMlhNRTIiXl&#10;Jy8XExeAdViiqUdJSP4a+vvpekWYVcVqDsplwexxGke41GWIQaF2EtWzx7pc0au/TIYm2nU4BgYz&#10;m1QSjWAQ7cIM7DAQYwBj9uovM/m3LAU8+wmzn/FivJVPnz6DBwcfBOFTxM9/8ggBYPa4XiblbdmQ&#10;uBAxhwneXzEnPxyOcIODjDqfBliiAckCDQDgeOllJI+frcpHMCWjyqpVlmZLWrZcrGEpeH9RnCUW&#10;sStBviokWRehFH1YFcQe7Rwf3MbXhZb3Rw/dY4K+Q+GaPuKspfdZMdyE6G9fq2yHT93EbC/4Topf&#10;tTsFrRLUtV0FNWMg63i1WCFJhVGkP1XXMGm5OXYk3Q/ZYqc3XywPw0O+qU0JfaPPk4/umFQV2H9e&#10;YlyqUiyEv3oGPZRBkixVfSn5KQVuPGXG1GAzswzb/YTnHtGNbmSg2+7q8k2zZ7qZ1R8nvtPvovzy&#10;6KF62/hHmhJNVnOT4xNBpCYq6n/zanNVJSUBQsjJSPSCkIwDJeLqJXdI1CHdZSf0lmSbulMSi61S&#10;iu4MzCBVwfP5WhKvJAfuABhx6VhFJYLL5CFhBuYLEDzYz6CocK0wz5AQMF2/Yp4mvHz9Cv/2BfHt&#10;FbNxRVI1OknMnphwOp0tB1AI1fx2ARNhHAYgTspPmLTC7zFplTm7owMxSIbGEAgumimgdQNAhPOg&#10;hOg5eAuqI07DqFCf05BAdllsoOUJeB+10u+sWwMleSfoHRsErA3MEmNBEExUICqPhMjI3znz0Otu&#10;IBM6P4AwB0SvCQiNAwbH+OHpMy7G9QhRzQSjjwarCwZFUt6Lcw6fP32yhGYA+QCKQc0iI3Bxb2Bm&#10;fDo/ww8joo94fXvTcZx+BbNDuEwYTyPm6xXn00k7W17hd5CAECKu00Xd7DnVZgnCg3KkoiYiIwbr&#10;UhE+ff4JblCY1jCMGMC4vM2Ypxlfv37VsR1VsYsHB3+dEGLAr1MAEePpcgWi4OnpCb9+/QofAmZ7&#10;CC+Xa+5gePHwEnA+jXCO8eOPP2AkwvM4KOwwdSKjQOBNQYuVmB5NWCItU1tLqoTmknMqok8kZfNC&#10;gT5vsmQ0dWBEauuihXRvFeToIBRzkpu+L8uhNvAGqmSJ+0Wdf1buvDQV8I842z76rNw6RG51QA79&#10;jvru6b3X9s7rJL+7FWfQrlHgO/lDstZZk2NDV3EvD8fZQu+b51KbRr4nGdiO695xbUR/WFTZsJIa&#10;LOV9WWoRocaBkZpmC8lWnbe/FfTFcmn1DIUSpKnqN2YCaZdg3GNf07YOGzV2SHsSu7L3u412nnQ6&#10;CvfP+QLStlelwPr51HyatbEfrcaAms7SmvJ/T17f6Y72WyfdhGbjeRxcq1RexAPcqL1nVWufYxdi&#10;2r32rklXyTkRlNwhyvUeXYuSH2KqckeDhqROhpqkEMN+yAYPiiDhRQPdWPWU3KdzNqKSvckjhCAY&#10;UAP5kiSubhnJr1eyH8lgahujeDAEg4h2RfwEP18gfoZc30DRI4QJCAEUPeKkfJNpesM8TZivrwjX&#10;CWFOLtt1oXkh7BdwDvPwiExAMC8YmPu3CMTgXdH0XhNRk/JfTQKkuKds5MjACJXb1VjSHL+TXKO5&#10;mrsiD6XE+TFOQaRoAgCEwZmTePB1T1cdGpf1nxXRGn5AXIOwifrJdOYTEWHwHhGDJgQ2NsmVN6bk&#10;UiR7bGi3KWbYliOCMKl2gSloDXMEHCBs3Q03aGBOgijmTzNdIHHGmwMgz2CC/k6iyRwHm5tqOJme&#10;hqP0DMkko2eIRLBzGFlp8MFP5m5NQJwgcUacL7o2Tk9wrM9F78s6aKz8KwkR17cr3r6+wvuA5/Mn&#10;dXoXNWKMs9fPE5WWFmbMjhGvDl9mjyEKBkGGt+VxHtSr5XQikJdqX3ZMS9cNbjEelaKNBx0TneSJ&#10;t8SroEsavDTRkogs6pqPYFNpdapv7lwbNIyt7khK4OufF/9dVMHvCi43QoGlFP6tSsjbY0O3A6F1&#10;VHTIH7dzuBXcBtoakwp1ghV8iZo4oJbHWUfcVNrnQLar6j3uU/fnssgLS+fsL34u6IMipOmglR2h&#10;DLViQCI1rZJOh6ejCSYbxdg9v2ppbC8qxdhb87q4zIdyJ9r6EW3PQRw0X5UF7Uft4y+oEpWyJ2pm&#10;9LCw3xY3XMSUgKjah5TE1vys4vLzqMENO2TCbQusy1hLWba4JWOT1cxdstxYR6hZLViWzD3hdNll&#10;NZjlMxWvS8xWhRQLHBYToSzTWHY2uPxXeSiRUzBk3glUm6SUyUdseCZbrfN1RWevipEeIOfqz2bl&#10;ooKoFTLOaey48e3ltapXrW649HwSuZ3u1u/qANCYup0tAIsUcRGB5qdawl3Rl31e5kEhpdmkVryR&#10;REkeq0Tck2avpxx0xCLwXAuIcLXBovALSQF8liJOcJ/C5yAFhs5xhhgla2nHDBEy12mdFTHOCgFx&#10;SsSdwgwiBx4HnIZBeRJTBMeISAFQcVM4p5fqDN7uzgK6BMRpUqMNETjx5ryuVx7EgSWoB0pUV3Ym&#10;7Yq4GOEgGFnwZMnMwDMoBtA0wU9v8NdXXL9+RZgmlWsNXonvMUAkYLpc4L1XM7sQMM9XiNfd4XQ6&#10;q7KTWOdjmiBgBCxES+99hce/yGQGiYTTadT3RSX+z5eLdjBY+RcgAvyslW5Wbggx59z2xGYaiRN8&#10;9PAhIMxXRERwGI3LE8DDgNM4wAePKIIQQ8YoIwTEALjTCeSAkztBWDCbUz2RkddNuQpQboNEgZdg&#10;B8CyfmKYloqorVln6zom8QGJdYVcAB8VquW91zEd1KdEYsR1nnNXOI1DiBGBCPHlFc45/Mu//Alx&#10;uiLOgsukSmhuPMGJAw36/efnEyY/gbxKIQPAZZowecIUXuDjDwD/mIsm7ByYBaMj6+B5hWyBjD/E&#10;eDqdcJ2ueHv5DafxBIcTnjnAhxm//eMfkOfPGH/4DJm/qtKbvGJwA/70w2eQU6PM+aoJq4QIEsIT&#10;n0ET8Nf/37/jH7/8ihgF/5f/+r/jfD7jp+EE7z1eXr5i9hHz5HH59SsCoP/GgP/++opAAzwNBtNT&#10;35fBOTw9PePHHz/hxx8/L1hqlqxa5qImu+xUv055QREIjOThI2EGYgSPTmU1mfU3YkktpOqeVJuW&#10;CFhUVMA5lUqOTeEKG1XtKLTm+25EKT0eABVGsek7sjq51NAbkSUtiasy74Itlaaos8CGqMvZ3GXb&#10;UMuRPfi+e7ohtD7jl2SRqy8rEUDE25361I1GJ4nI3EuJi8BPK7aSjBJZskIVUR0/sBVFam5vXcBd&#10;uihWSJNOXCfr7o1U/JPGwZet428zoQYFx1VaIKhFHzS2M5l6E3ZSPrAechG1516S7qZC4Y56kpm5&#10;G8JNXBaqnLcSAihcBoTK9INyITHXnwrJ8GRgrAbMCv11WY4/9Q2OYZxY6niHuoXSnXlM6yRmEbyp&#10;k2gV2kljEayfQauICGiNRfXvsM7EqFg4VCBQakWuRVlkM+S8ryy9fHDH1byngYzCWfVWuN/vPDBT&#10;v3rRrejfxgoK1RPwqDputXnSRpvhg2o6xzkdXTHih6+B3inNfd8vPmKU5P6LexhTeRTXVW64tMCE&#10;imQ+Jftx4WZnB2xEsf+OEIoaBDHBCSHEpWqUPE0YwMCcXzuY+s0Vpp8qEY406Ujz3VknY3TKlNC/&#10;ASwB4ardkfj2iuivCNMF/vKG4GeE6YIYNBEK0SNGDz95rTpH7cIMblAvDSHljgDZOTz5u8RkYJh5&#10;FWKu9dYlsnXPgyUo4wmBOVe3owgohhwRcLEHlptq8F6/k1ghX9nBfcAwEEQIwfbMGNTlPglZKAWE&#10;s/JVCB4s6hauBR6XSfpLmdg6UqQqbGwyx2oEmYLHxZsk7VkMrtafKi9SVdELshwyJNECW/s+dll5&#10;jMxJUINaUUJ6jHi7XBCjFnyU1C2YJ4/AiyrYeBqVVwJVFotRcLmonwkzY5omvL6+alLOjM+fPykU&#10;7PmzqZ5FzJPC8ErDQ5V+BkSUzH69Xg1Gpf89+xnzfMXsPU7jADcO9r4rRAjzNOuz5AEDE37+8Sc4&#10;5+DnGT/9+AOIHaa3C/x1wm8vv+F6veLvf/sbvJ81GTamuTNXeO9nBB4ReFD+jHM4mTzx28sL3l5O&#10;+PrrOSd/n55POJ1GQAR+GDAMbD4wpMpfACIlaJ8mqMJOE04ys0dw4VZNWiBEocgnS6JKdcy6cJfk&#10;6InwGCk9vqPHUP7/2CZbB86dvdIYgR64mw86Yg7+cpP8fvTg3Ys6qMaMlHsc3XBIP/67jhrQNz8r&#10;7wg5S2sy6fNPym4JbXXBqE4CbqNICj88KgrlO2gQ+sC46tGO3+FHJI8/6mEfnnJ07vfVvO7l0N8/&#10;wN+UHvTYRrDx3s333yDIyWqA8E/855/j4v+oFBcpNsbUsWk9Q5idqUZpZZ6JtLskWZMLpRkSsxKh&#10;V73hEFUhlxmRnXZoTL6WZDZ2eIQj4MSk5qoEOKvKnJgxIGIQARssx18uCPMV169fQFEVuPw8I3oP&#10;P0/qbRJmzLPCtYIZSLhUgRmV6kzE5hoejbSuB1+SPm79ViRh9pM0cmQMgwbS5/NJMfii/Ih59vA+&#10;WhDIuXqYvCEkSv35BU7XOQ36nRuWqq+IJT2qfObYaXeWncomR+VSSBSFUJnfRSQjk6duNFPu/Oo4&#10;q6QvCIgG+amkoe15RDLjPqt6MtfqgwIAc6hI9SmBA2nHRZKcriW8bP4jPsygSLher7lb7XjQ1/sZ&#10;kRjzoM7rzj1hHAdLDB1iDHh9fbGEUrLnjHMOzjl8+vSs/z5/zt0cPweIeA3aBUY8j2DWzwAirtdL&#10;7gjFGOFnnU9z8Hh++gR2DsEHxBDho8DPE0KIGM7KS/n5xx8QQXh5e8Of/+XPOJ9PuFze4L3HX//6&#10;F7y8vuI//v3fEeOMGHxOthB9ThwiDxA34un5GeMwID4/5zPyxTF+GRzO4wnjacD80094fnrCyTHi&#10;MMA7B5KQO2VIXX4zt3RutAKEPjEflv5Eek9K3MSSVk1duPKOuJdHuufV9E32ujyXad3OfvDMod8/&#10;jDgcUxC9/zjd56Pe5pg8Mj82fyZ/xHM+oUjuwIPvCkS903vm4Sn5P5/+8IB0aDVSGARC5Jgx2y2+&#10;jjqt3xpfavKGBW+kqqBY+wq7BohUtIR4c9LXWSNV7cbKKJH3nVFLVS+q8JQL7Ic2tpTKr4SWynU3&#10;l9iTImx0jUlkr+mz3uTuJVnloTIMT5L/2+16rDW3+BvvPPRBn8/fe9PLuIpjlR7aIOlVjs9WWY9X&#10;S1ScqnSRYTOU8K7BrnMuQxsSL17hZElFySNKABuPYrB1ORFjYFUFEq/StMHm9jBo9jE4h2G6gqZX&#10;nKyhONr7B1PSivOE6e0FcZ4xvf2G4Gf4t1eIVxPFMF0R/Yx5uhpHIyJ6j+i9OrgL4E0BS8RnQ8KU&#10;gCytcDOOFF6kfDOZPeR5HoKSpK8X7bK4YcjPiIi1K5PFLSxR4GV9cYpD49paMiUs0zTnhTgMGmif&#10;Laa6ziqxK14N/RxTFjGIPhjXRANMTQY0uFRudxbnNCUmsq5OATtMymGCIhFFrr4vHgXLvjGMZ/NF&#10;8cYRCQZ9VbNEvc5gjuLLPYt1V14vbzifzjifTng6nxBlwMvLG0L0+PrlN4zDCCbGyZ1wNuJ5NDm3&#10;eZ7x8vKCEFTIQJ3nA/7zP/+G8/kJ46ju9qfTGTH+Bu+viHHMz4CZrcOh6l2Xy5sS4/0MkCaFJBEn&#10;x/jx8zOiAC+vlxxTMAkcayI9Anh5+RUSgbfLFf/+9QtAhNP5DACYLq+I8xWOIiR6RD/h5fWrdS2j&#10;FQYIT58+4/nzD3gmjwGC8KbKXT54XTODQzydMA8D4vSCt6cnhOkFP//8M3766SdN0AUmMa2j7QZV&#10;MnPjaOaUy57sWJPZYN1Fn7lC68MgGsbE2Zm/QFAXwYvKnbtx407xWJSju6xs/G69H4r0y+nlf7Fs&#10;0PI+oD7WO9fuDQOl85Nduj0VYij9X64+9VtLwB4hWpfQm0PJDW3HXDB/k0VauSyMN2D4Q2JaVE1f&#10;oqUtIoemB+Um45qvUsTBHZuLxxPox57Tnuzu9u+wa6/xkWVoenDuDd3nnAlBWVtm+XdT09w03leO&#10;nj2PelQCP0dvoO/SXpLhObez0x6YeRC0IU679eUNKbwlj/feX+oGrOljxza24wC4bTr63XV4OvLu&#10;je+j71l8knfd6fsrN3+MykRShxOTASXJ26lBtozYbWpQqmFREtKRidmUq6964lNMeNblYSbydgop&#10;2IIbYcAhYIheIU8CDKyfyxIQ5glhumK+vCFOE+a3N0Q/I1wvgCUf0U+QqAZ6mVie8bS2iqIRxbP3&#10;isKfYhSQY5PIHXNhgTPnR0ncsQLGq9yvZ3OlyEkLWcei8gurqIh5DxHAOSm6Cxa6GWE5GsFMlcKS&#10;sZ4O8TwzoliQbxyEnsb+wmNqij8FgSA9JyngWoKOeVnFXKzx/JVkKBbMP0nhO0D6mRzrIlTquEQf&#10;IE6DYs5QO+tqBO0kzPOsPBDnwG4AM/D09Awihy9fvmRCvnZjBNPkwewxzx7OgnkdY8pjUPESonFv&#10;wqxTOUQIBQR4DdBTZ0sEMXqDQSZMObJi0PVN4WXzNJkfDvA5eBCTfUc0zH4EQblQ+nNlN0UHUDzD&#10;IcBJAEdRx/gYId4jRAbJoDj3MCCwYJaIyzjg6XzGdD4bzJjtvNWDjIgQ2CCDUgRtZF5b5jkTDY6Y&#10;gvga6kzbFWDUSH3Z2e+IerKu7QkgH7LTLXOdsOrzvONr6KZFQPH9302C7IakP32b79vXKbt1om8J&#10;Cq01dRfSdw05JSmh7FIY+N4Qzdmad/eI0NwTgHVD2duf+pEr4v1ZwrHk+2On2IbBxc4DHdLh13uR&#10;iDpMSylzmpohrVB0wiSbxNpKhWoF9qzJ51UkULynhR5Uf4uOCJtDdSK4V12PhL21IIypNnHsZZeV&#10;lJosVY9SbjB3RWSj9VN1N3bcWD9wftyb8WYjqDtp7LtZ+h+xbVsK/78jqyHLPj/yFkuy/hoOuX4u&#10;bAn4FVeoxdVQdOmsm2JGbAM7BAuoEENW1mIyUzhEOBAmgQX+StJGUD4KiyYm5AByEZEi4jUgmjTs&#10;WWb86AjRX9VPZPKQGDBPM/x0wXx9w/XlC+I8Y768QkJAnOes+kRxAmJU5w6ybkGCx9jJNE8zQgiY&#10;ZiW4RxDm2TgRqZPBqRrLagBpe5YA4CGD7s1JXVbkPecIThxgpOC6E2wyvlFM6anebJm1K5IgNMMQ&#10;FNY0OAQfcxIFAcaRIDIAGDNcZTLvDqYhB88K3wJE6g5mjFLESpKr9ALlmKTqdzrwS9NcyWNSR5WT&#10;TDkYdqayldIfP1+XjIcJxM6SP8KnT58gAlwuF1znGT5GjCftjjw/P2cDTxHBy8sL3OAwnkac3Qh2&#10;Dv/6r/+Kry9f8Ze//AUuN78YTAM+fT6D2WnnxWR3n56eMQwjLpdXROsGJnNNlSle4HVRAihGkD1v&#10;BOCvf/kfpo51xmWacJmuGE9nMA2I0wVxvuJ//Mer7WMqJ8zEmJx2Zs6nk0LjwoSRgPF0wqfRQSTi&#10;cr2AQRidw3kgnGSCXGd4OyOYGKdhRJQAmQPIqfcJxwEUJswvX/G3ywV//8v/wA8//4jz6Yznzz9h&#10;PI14ev6Ud4DgPSICZBiVJGqcGe9nExIhnE4meBDjolTnVNcsVc5CmkfUc4evq+btnrSc771CpSwW&#10;E3K7E7z+Tinikbob2U0sqFX3oaqzU8l0Y9/YOWNBZB2ZPkqHWER2iu7T5hktKyGC6l77ZJP6fLA2&#10;AR2R8SotBIoEuI3OSyRKN1aSwjaB2vcVKa7QA2djvU+Xz04o7ZX1dcpeTTLFOx1oYjn/2j+xEepa&#10;j89+HFb621EjKnRvXLfXDdmMfoQe9+D+zjDOFfm92zEos9kmw5XOkq86JptmgS1jpyT8bJkodsBT&#10;ZfJQNUQKo0UUyll7TKHi/bvQsrYP0pg50n6T4Z21jR03pAe/lw68YP+jpNsROladaJ+FfFiOdtBA&#10;/h0VrVI+5SO6MUerVaklIF10WOlDAiyqZ2ydj3JqOBCCKZck0nsWi2aFh0m0BELEAr2IEWYYGLVb&#10;4mRSRaoYEaarJh/ThHm6YL7q3zBPkOtFXb1DyD5DMUTDhURACDGEFUzUh6A8gwRxIauQJ9gSYBAv&#10;ysaI0tEoJaqLDolHAiymXAK9V21opIOKc2JCQt2qYNmVVfSTmSeyEvIXLZlykzcpXlPDcSkJTQkX&#10;pYQLBW9CVkVc2vh3xTeVRXw67+VAJrZLIy8LU04iM4Nk4crriqUcT1H/Dh8gJDiNAwiMcVS/l5B8&#10;PUJc4GUW0IzjUPBpFJaUvsf7gGnyILqaN8lQmH6aak8IlvgJpNTdMyUqMf1K72dVtWG3qMhFAXFA&#10;iOncGHQeYQLzCLDTpJsIl+gxX6/wU7oWNq8Dyu4yBFLflymCBmdGh+Y5FAPUOhLgS4AMAy4xwg0j&#10;wuyza3UIHqfTGbMPOJ+fIFFwenrCKALnhpyAEDGi4yzlnaFZJXoUtZqgZB+kmEPGFDRJ8Tq6tW1L&#10;T/qX9mvTueMom00KaarRUizeEtYspV726mIor+m7AmDaWlHHz0y5VaQ+3MH4mIb9Vixz61uJbnVM&#10;aCPe2HUfXEVJ1TN+8N5K08RF4v1YxyRx6baD7iIjka1RlUPXKVsX/z2AGHuP8XfiWO39GW5VmTcn&#10;DS2dAslt1lBlh5UEIdWqXlwOBK83FOa2Q4JVd0Ow7qJkJgjVechidLix2RTVxZojQh2VsE6HpzAN&#10;yfAYetwUqb9LWFhBUnRuqHsvqO5lnQfkTontIdyZm5x5M9TduMiqyVuJZJbMY2xLAq/WtyoDHejd&#10;7szbuNJdf2Qdl8oaoS0RLSUxc9FGUbWW3Wd+T+WhsOvJS4qFiy7cUk1TOVpRnoBVktgZ6ZUIA1Tt&#10;KQweIRKukbJMIVvlndwApojhFOGvHjFO4KgSvuwnUAw4Y4IgYoTH4N8gly8IL68IIeB6eUX0AfPl&#10;Aj9NmK8XrUZHjzDPgESFTzmncsfBgipScvjszZwuE9UFAeYMPpsbuMR83z6Y/G0IlUZ6NYbMmZic&#10;fjsMrMZ9p3NVjQ7BG2FcMA4uV/mimeZx4bYuIia5rJAuhiotsVMORZgvAEQ5AGZsOM1miujnvGcN&#10;TsPagbQ7EsJsAfqiPoa8w4a1IR4ySC2v2/Xew7WuUTF3rnGyKa3CApop6fOIPhgXR6FUDM7O9oQ5&#10;j2UKjP2k3ZfTOIDZ4fn5GSEGXC9X+Flhe+fzD4gQfP36Cu89fvrpZ7y+vuLt7Q3snPIooGPvZw/v&#10;PS4X4F/+5U/WJVHuCJMg+tlkoQu383xyRUQExOD1fwftEs6TevicBxU9iD4gxgnEDj/9+CNi9Pj6&#10;5St4IDgRXF+0Q3O9XDH7CW9fv+LTD5/wdPqsyYZEuDhZR47hvQCTYBxPIGJcjU/ElDruhCubBCuP&#10;YHYYzmcEkzA9nZ4wDAM+//gznp6f8ac//xk//vwzfvjpJzw/P8O5ASGYQEEE3AAMDovwg20azuS5&#10;1OSxylEqNwcpzuyyqlxvem3nojjbucoWbpppC/rmbj1T7zLJ1MTK5nZsCnUrjvx2h6aHjpCdul9p&#10;7HdPIkB3qPmseOIdI8i+UWI/0O6dn6VJ5tLBke0EaYdrUhV5qN9BqPzTpBSVkdsZw1bVvimHSwcK&#10;i1I2ugcB3MqX2xFoneaLM7/acB9Bb1TPoEb/bHWm7kKtHOyuPIKU2essHX2/lFDhzpocPrSQfGND&#10;2nUW6rQ+qkSjN6S0SByjJcC3RXkq+SZL67FqQbbZI3Xki2k/GT1Upaf7N7mKwHI0O+aDamKCTfel&#10;qvpa/m2/jmh12NC7JtO3bRV2h0DacO9AG0T2Cyc9U6YlXeoT8voCDc1XkLk+QyrzseiDemUk1/Ho&#10;jTdiUrDGSMjhiP3jfcDsVQkriiDOk/6dJsBPQAzg+WL/aoBJ0wXy9gXz66+YX1XuN1xeNYifJiV4&#10;h0kViyQsHZvUiUjwMiwY/1h0OwSLMhQ7B8eqYBWDytCCgMHLIvNbbnoi6tlS6qyLgHOFzPD45hi+&#10;uBIXIhbJLwgmhct6LaWhawhcbRMpACUGgmMgWDIVlviJzWwvwwSS+Z3JGzNThp8KGiUlqQ99VVbT&#10;63S5e7RwJ9rDQzqxwDgMOhZBAAq5K8TWssk+T+kZmULXDE2alEPD5vOic8z7YGpSWtkfhkG9oEQw&#10;z1NOuIL3mvA5h/P5jOAjJszmv2KSwNDnNk8eOFFWnkpBOJtSmYGUsi9EEI8wB5CEvN40tdIOoRDh&#10;ep2N2zLquvAXvR5EzNcLPFmKEyIur1+MTO/B0YPjBH9VMYPToMHwkuQLSDxI2Nx1CAMPpglD4MGp&#10;v5DTDo2fJyO1MxA9ogeub18R/IQYPF5fXvDbL7/g06cfMI4jnp5Utez5xx/w/HwCP531uYhhL1P3&#10;EEAMkr1FyDqESchA7lTgvDf4EotK6TBhnTZna8n3yoXOwrpA7jxW6KiKEn2APtLDn9GJ2ulAK+AG&#10;SoH49o3X3mA4FDDvCQiUckKx8CEp1eJKC2Gsip6y0zFpL7w2AideG33KRhEwSiXAj1Y2+KEOD61n&#10;di8hek881IN9f58/HwMZKePL4SM3oTtqCauGw9bkbrsm3WpylczUyQhar1K69WD7ILLdjteO0tfj&#10;47X+7A+DOdGj19YhwH/gYvi+ash0I8u4X+768Jpts9cbCiOr6k2qgTMb2TUWHZuQydVUQJ6ykzRk&#10;6Q4mLwNTuUqyrKrqNSPOM+I8gb0mF+yvCoGZFa6F6Q1yecH0+hX+8gYJUb0dQlA39xCA6OFSWJQN&#10;MzkThlOlsvJLSsGGHZ6DO2kCNgzgOSCwxziMICbEoQiWbZ+IlpDM07RUkEt5X1oCGV8kJnXVcanu&#10;icH1mAiDG6rAmDnxR2JxCOop6NhleeGYu4BJXcstiUYMGZamZpqlOogUJpGFHDCXwYJWxsmaT8yS&#10;K4WLgpYsvjfN/uqcA0XB7Kc8TCnxY7WlV3gViu5RgvcRYTgxBlZYXAhawUywqfFkXIhhyEmn9zOY&#10;Asg5hKjzzhGBTyeEoF2rwTkQ1JAyXfPsTS2MGTGkLhUAZrApNIQwK7yKxKBjwZTPAAbnDmHysQp+&#10;RvABnz6PYIc8Z5gAP13VzNEpj2O+vurvoKZhEjzCfAUgGAaXgz1W2QWbExED69wZxyEjBNx40k7J&#10;eIL3ES9vb5rQkAMbbNLPV3g/4/L2hvG33zCczvj8+UeM44if/vSzwuQQ4OgnnMbB5IFVVIEABAqm&#10;YLd0RZypWixS49vGivQRmqdyf9DSK+SXdUGRD4pRNrkB9Die/khR6R0FtPZeSoGiR2OBkoe7Jft7&#10;K6+iHqJkb6w7alcpQek1fO6ynai+grrJjXSTuR5s62MeJqGjunpHsH6k+/F7/KEPh7FT6pjssQc6&#10;OHbhjN1d/ZKXQOvWRKJCK3iZ+AtOmwqccdtezIR3c8Dk5JxJ2Hg9KrngijiPjSoA0SYnZdkkqTOD&#10;WqfQpUtzpHjSZtV764NoC6ik0BiQs0C0U4C6sYjetwC29b1r51F5UBEk4dvpLhzxzZsvlIuWn8nq&#10;lqrxlHazocdPz52Vv+yVYvA50aAxRjW1tgqUc4xIhPPZfDt8RAxeyeM+mAM4IYhY4qDE+CHdjgQN&#10;PP2EQSY4CnDwIHjEeFXPkZdfEKYJly9fgPkF8fqK6+sbYoyYrpNWzUPQwEwUhoWoUBoJYYExIRkb&#10;6n2qfcoiySIwZadorukhKiRADE4UKSddGR7CjNHW83g66YjFmM0INeCmXKm/Xq8K1WDOQS/b9SQ4&#10;XJJcJloevpjjPCdAo0B9PQgIV713P3vt6rjBoKnIqmLRx2wP7FhhS9N0VcNjEwUmKOkyTSdBLcud&#10;eTJkMC/rDEgqlZed49SdKda1s/kUgyanI7s83zi59CWzSh9AZBCugVQEwD4qmueMziczAIWaYkpg&#10;+zxTyhLBNKvvyefxc9awDmaiOAxOvXhEx/3zp094e3vDdb6CROCS6WIImKZL0flTiF+IptJWQo2M&#10;f5IneWSVng7A0zgC42gJUMTg2DhVARImM2P0gIhBvwSQAPETpreAGCYdg6B7mWNLw0kwOpX2TepY&#10;MUTtIAkj+hmCYJwrgcxXzLNxjQZNWpwfDWbkQN4DfsYkEXEY8FuYVFzh8oLXL7/il8+f8fnzZwzj&#10;iJ9+/FkTZ5tv3k8gN2jy51RqOcxz5V2j41TySQkNgLieSaZRLWm9CpCwLXJ4H9+OVqnxF+06y4nc&#10;Pnl2zrF4x2uPnnq0gv7cWSDcshI4cGbfyu4+MrBtHeDvPWupMAu7J7HqBcLUwNpvALdyOid3yPf3&#10;VaWOd+BkL0zi9zkkHpF3Xi74HhI9fYxxI1H9WYIbyS+lxET6g1Zo4cu3kFrqjOcWP532FK/ankaJ&#10;uqo8SY6tnS79Za8vt/Hm7aVLd2x1x3oXcuP9f0gLnsQpofLoo+rZ7b5ZCs7KkYNg5zNLIYNVweTW&#10;PldOCzn2tsMFx162mrsMtMgVFt0G51TNiUiD/mDk42ABuoCskm/48yiLdLCRv0mU6C4SwaJQLFhw&#10;JNMV8XpV2d95AuZJpX+DBnPZdV2ivi9Y8mDqVD4ETQAI8AbVSUB1oWrhmheFQk9iFKS6fUpIYmFk&#10;SEki2eBH2WguwbtIIWEgI9kX6lMqwyrJQTAbFoKp6r5KVcKroZ4U7ZqsUh2jmv8p3Mm6uZHBJPAU&#10;l7S88gSQooVk+4+oAnROgqW/fS5V3m3yab/wYcTtQjxEYaDILvAkkhNwbg64RFzP6bEoh0Nvx1sF&#10;n/P3xBAXN3IyvWszwVwOywgQYxgH8ESQSUzUIMLxaEUm1vlKCttbeIIG2euo54klKqo2CSWTA2py&#10;KdDnbzBDlQUW5S+JZO8QCVBYZEimGkn6Sq87w4xczatMsvuEpJoXMQZdKyEmGKO92EVV32OtJEsk&#10;SCCFV8aA2RGCd7g6hjDBQ+AGh7Mo1JGSckKC5Rln6XikIR3F/4aTstpP99rD7yM4HyUzrxKFWx9M&#10;h8OC/r5eergtUmCPWYl9yGHxHbnM1FOpqptl1b3JnQ9w94nfL7FZNfDu0fClzRZLPRBtzHoQBU73&#10;TsB3rKPfIxakuwd8A8ol73YwOpDx3tnKOp7p364KxOXsrSreS4xB3e7EpqDXEalv+kOmBvc/j7Tg&#10;DiXo9P4vfFc15yMW1XYHJJtDNa+Vb6yXnKRfHbEFWDFLxSalonFkDehjhKMB5BgBs0mLBiMkv2Ga&#10;Z8zmIXICMFJApIBJZnh/Qbi84uUf/wl/vWD65R+I3mP68qsa9k36Gj9drPMhSR5LlbkMHhYs2HOW&#10;TCSZ1zl6g+RIDkSddTkiCEwOAkKQa87QYlDX7tlrF0VCWM2tYRi0Ul2ud2gFfnQu+5U4IjydTjmJ&#10;EOOlRK/eG6fzWb0trtOikmWfNQwnDI7wdD7l/daHGdESsRgjvBP4GHC9XjEE7cb89NNPYCIE69Zc&#10;r9e8sM5Pz9ZReIUjB2KHwY2ZNyMAwmzdowTRi4LAMwSEYRwsqC6z4wWaIhANbjOPZ/FiEZB1Saz7&#10;YKaaZP4wIMmwwZQUJwy2JoBJlld9YYIbrEug3+M4Gg9Fc1AiwTSr0eHzp2dM18m4Jxrcv75eMY4j&#10;np+eADAcDfj69RXX64wff/iszzVCDSwHB44eiBH85BQiGCKIlMzv7LbSM/bwYFLxg1Q3H+wZDASE&#10;GOGnVzg3wIERgnYB46Tcl+enk/43AuKs8+/8fNZ9MQqENSmIEiFx1uuIBIcZPii/aTa/lXA6IYrA&#10;T1M2DyUJoGhGn3AYeASHACYgXCMiE6bpBUyE+PYF58u/4HQNePnlK9gRvv75BeP5hH/7t3+DcwOe&#10;T8/qpQJRsQkC3DCC7XnGTBJe9o9VhVnKvVVuyv62Ag25lnQkIRLBH1JzfuMAlY09ui2EtURf6hii&#10;7R2tN8+1jSLsIxYCROsz+9bnfDuoERXE+XsCFbqdHdgWKbQR1N0pVHOkKrk1uzOCB8csF743tIvu&#10;6gK+b/0O3+gW7vz5I3kc3aw60Hsu9XDYelD56RjE9W4C3/ftbnzMddxUIjzaNaoWpnzIxdG919Kq&#10;I8qxz5ZqN5Oq4CK7H1XWuaU6yFMwQE2SrmZ3lBEXqjAVDL6isCMyeBhCAEUPma+I0xvC9Q3+kmR/&#10;rxDv4Wf1HqGgbtsxBPP6wOIVYipWinu3ojLFaiRKNGgLWYqQ/PqoCCHjjmh3Q1Ani6nbkPkYhXKX&#10;pFp1jAjMYJPHXQ4DZBJwJf9cBlQktRh92Y1MlXuD6VAi0Tv1V4prpYhcwXbMqyerAbN1fcw3NopC&#10;jJgX88w8BlK3/WpsNt2chCJ1QasXF6qBn3W+aOnQUQ+yIGLzKnk4CKKZLi7QWk0GtZpfysWWrvLq&#10;l6OwRcpcomDBdZQAkUIcpeiem0KwdXeMkxOL25LeoaFvSsla9nmQdlCSUeki+UxtJw0wGezFsDBK&#10;4hsB4jVRiBUHrL73JFENirm7SUkNUwjChOg9gp/g59m4OIzLm8Eq5wkDIshxhnriINRIijGidYMA&#10;t+2qSqj3lsxH/bnHYsCl6vquEKjds3s3mfcDWv/31jjSYwqQm6fXN2x/rGKlO/yn+xd5ZwJUyUFj&#10;W2G6fSzfya3wm7kAPJAQ/BH5JfcvuOMjOYiU5EhpDge5kwRWtmtu9bEWjkeVrsp6w1quaVHpWhnY&#10;lBCELNmLBat+wyOjVZXinoQbo5IQZsN+SiEtTK16V09uWAo1sebRcaEu0tY+pPFhyBlqa95kQUSC&#10;vRD1MJX9ic60aJ9wJiung7jcgAw7jkW7qJX3SlUjJtrQU+/JIS7PQSQUPWHuVhdKl9iFb7LHI7l9&#10;nFKj6gGo0E0ZBwoa6EyhEJOcmQmAL2TxxEi5dTWxmJdJIScqFIMTzwEwYnE0iBTMG0LJ6tNkvA4B&#10;+HQGOYJEwDHh/PyE63WGDzO8aAX/y8sX+HnGPF8xOsbn0WF+uSD6GV9/+Tv8NOHXv/w73r78hunl&#10;Bf7yCvEecXqDxAh/uSy+CaL+CzB1LFU5CpimOd/f4AYjA6tr9zx7sHPgYUCEOnYH0Yp3uF6ze7UP&#10;luRYz0OEwBLBMeA0DOBhhBvYiMyLEWHws5o9WkbwPGj3aPIzpjAvc5PIOij2rylLxeD1muarErcZ&#10;Bj1jkHPZfyXEgMm6K8SEkQbrCOizPT89I8xeCdbiAQiur29Zfvd0OuH5+Tm7h399eYEg4ofnT3ku&#10;Ds6BiOB9UDWnJzVmDN4hePV2Sd0LHwIIrPAkc5WfRHkSi85NxGBKWSEERFlIp44VphSTSZu9g5kw&#10;DCdcpxnz5MFDUZ21pcmmr535PNMFBIIbR0tWI3744QcMw4DZuEHT5c1UxazLEQU+XHOyIhLw9etv&#10;eHp6wo8/fsb19Q1z8Li8smkGBOAc4SBZKpdIIBGYQsTADOfYEhyF+DkxJ3ZL0BNpPtMjJUCgyXZq&#10;tYR5Uh6WAyARl5cXuIHBA4OsQ3h9vZgaFyN4IICMEM95TU/zBIliCYruCdPFG7dpzKajMnsEBFwQ&#10;VUDBjZnWeTqd4ZzDcD6BmDABmL9+BV2VP8XEeLt8xTCMmK8XnJ7O+PlPf8LTp0/aXTo96ZnoJ0QA&#10;0eY8EylnDUCwdefDDMfODDxLEQY9Z8XWbhvL5yQrG6NIJ51YOIapCyc7leAQfN6HE/cs2plASfzD&#10;TI7KmEUa6/AKylMZM9ZSyDlX6SQelWiANPt3gnK9M4ik4hwm2unkYy1ocbTCLaitD/gW7H3rOvPZ&#10;K1YAo7oDUKA2M+QYtdAJCSHSImWe1of0IFSFceVSfOnID95A/uTYSZoY7dZ76ppink+VWePD4bvk&#10;cQGS4qGJoNje+j2SlL3PF9l2cW/XG6VufRJf2egebiYmeaJIMUBSD5hWgQiChntSxYN7yYxkDO1a&#10;q3xbL7sr71rEwBtKt8fzqHtKBBUZ4YPwod1x+H55OlU8nftaNL9rDk8ffxF0dMByjlOne2kBHu6Y&#10;tHKExo0I1kZOUAs1kVOeSDR+SFJNejo/Y5qvmKcppbeZfxEtaPNhVo+OEHAeHRgBYQoIlwtCmPHb&#10;3/+K+XKFf/uC4Gdcf/0H5pev8G+vED8BUTBk00bWwMXPCN7D+yk7qvugDtwxFqKPEpUUbvcwzx4g&#10;rwG+3UtI+HpCripHw/2LCWGw+ZCQVZWDCMJkkCNwNp6LmfytGr0hLIEGmWJR6sak5opIyD4nzjkI&#10;a5Egh1Op2+Q9SlPFa7hicOr87l1cKtrFvBiGEUgqUqbmdb1OGEexRGoy7oTpObFCoCQKZjuE2eCg&#10;KRAcB5f3Cy9h4RxZkEAsSymh6gZRDq5UQATZWyOrj/FiSkuiQUNWfCoOH+c4K79FplxsWgLV5b+j&#10;RMzzrEpZ7LJK2yJ5DAwDEGKSTVaYlfcTvNcEI1jrbA4eEGCe1O18cE6DWyI4cprA0ZyDlsRDYjMN&#10;hd1PjDGLHrhR4Wjea5fGEWc/paW4U7ilx4g4q+s8IBhihDBn7gub+zx8sBgpmv9LOS5ic0/Mod4S&#10;gJBi+oDoBvBpEYWZpisAwuA9mBnPzwKIQwyaWBAxnugZIQK//v0f4MHhy5ev+OGHHzGezvgv/9u/&#10;wg1OO3vMOA0ux3Ah6Bc7g+F5jwxzzIUgS4IVtmlxQKzNlqUqkEpnv9s6g9quiezuoEdOSqlo/Bsf&#10;3euYtGumF4DcRYb9qPOJ7j60CH3fmI/jHdxhY1CQ3Sup4O4jp/7dU+d1TSxGZF14KnuaiwRx6VmX&#10;kqn4R2qV7BqS78+Pf6YOS+tnkhOTXgYk2SRunQVJu/EIqmrKXfj6uxUs7lVvutHBLRObQmmLPmYZ&#10;/tP2D4+sgT+gWeh3z4mksSsuxFwfrlKkiggbuEqlWdWdIZn8xUJmmJnx9DzAB48QIlyq4KUCQ1RV&#10;Lu+VoI4YcD6NcBB4CrhcXnB9fcHf/uPfcX19wRBnIATML78hvL0hXC5giaqINGipnNjBS8Aclesx&#10;XedcGQ0+FgRjDXyDdXmCXeM0aSKTgsleYhcT+ZwIzMoZSfxpIlI4D2D/SlVdYq5lIUr1nRRMx7jw&#10;IiQm8rdCq7SCXbw/EaJFMM8qpzwMrElNEGCUzDciAGRVePEBwzCYVC4hRu2UhBAwv0652jrPOh7j&#10;4ArdZPOjCZpcnZ7OmaTNTPlZiCWYIo0CoSwk+gqxUnq72O8Cl9VfbgwMUECOZCHoW+IhZjVuPb66&#10;GmaHZCpezfMMzx7kBnuurMR4hnW+HGQ2hwOLlr33mGflaWjVXOD8YFClK9zgTDraurNOZXvnmVFj&#10;07BwaGwdhRAwJPd5p52o1+kVElX9K3U2uUgmSKJ2mczJPnjlitCgSaUDg62NnCSNp8nn+eOcy8IP&#10;AFkHVI0VEwwuWLIinhBcgHMMx2reOc+TSS5PYMc4DSOizIhe20xMDk9PZ0gEfvv1V0TS+f/zz3/C&#10;09MTfvjxB5xOJ5VxBmMc1KzRB4V3CoDTeEYK09KZzhgq7oEWTGIuIvQO2lTc7MWaVXV5VamWj/NV&#10;aSragvdzEH/3I5puJCpbB7rI73heJshsrXK5p6TVyw2lw2GgVVJY2kdI7YNNRezXACxKpIr8s3Cc&#10;drqMH9Ed+d4JSZWY3ModpGIHyWaC0bq09oUDl8+hytis197Zz/zuexhLsLL1Pmo8Q5LsJKGskG/I&#10;xG0Rxh6dAB04Ee3wPBglfp9X0KfyvqkwL81jkT87VSsJN3RN6s9OcRA337e6/9jcAG/mpmRy0Eke&#10;iHBUprDeDKkM0OQxTbQ1tnqpoO7tYan4rJCkVF1cAmk95C1ANjhKkk6N5sGRTOzS673Jrip3ROFZ&#10;4+jw9OmMS4gIfoITDeRe3l61AiwC9leEecbL6xdMb2/49T//iuvLb5hevoJff8FpuuL65TdEH+Av&#10;r0AIOMVUvY94fXlTiNXskQSMGA7n09mMBAUMjxgirjEgBI/JJ9lgyZB7hgNRNKhao4LnzNCvkAv3&#10;2T0y2LM0CV9iKFe+bq8zO4NZcg6kc6fG4AZskM9hPKVYNcMgU+w+DM46Hia9HCLOJ/0ux25p30cg&#10;+KCGjiRwweBh5t1xvV7hHIMHp4lMBIaTwnOmaTIvESgsDMDT08kgkECQpVNDRDifx1zdDkZiDya5&#10;7JgzyDJK1Ip9ZbSYoE46t9JYjzJYt8uDzI8kVSaDycCGoJ/luAgq7PkES54oPT8gB6uDrfgAwM+z&#10;Cgc8qaxzhrTGgDh7zH5WGJ650Os4k/mCRERT75qtKyeImOcr3kjw9PQE51yGdDnnMi9DNyWB9zG3&#10;yBK8IJrBp4yafIbpauIGo8ojA+BxtD0umImiaIcoAmc+IwkGaLcu2JpWqJnCL4wnA16grwnmyokH&#10;5gAy6JcZNXqr5DqTcRZAE1QizFNAiIK//OdfwadPGM7POJ2fMAwO19dXEDF8UMjk0+fP+PLrr/j6&#10;6xfMfsLpfMZ//df/DefzGT//+c+21hhPboAQwU8XCAinwfyDohTPf8ycYpbFQFE6QQc63YrU8asV&#10;kmxN2adEqblAAhWqyIlSanxJr7BT/yxmJbldhstD5ccuR7TnwUHlSbeBJr7XCm4zdiGAfp+i4dbZ&#10;TB1CUtWxKE7UOnldYkBZP+zNpCajP0zSWjfQ9TVJI79JD5qN7iZXW6HdDVrOniM73akuTO8SX+rL&#10;Tt9VPDggF9zmAMPdEdrRlz26+HYewLqjday30X0wu33Mkk1BVTC7MoDfmGAVPrVJeOTg/nPvEPZu&#10;sTVjOvZcv7cqykay0UHY0b0fiRvkwnvLbugBCo481W1KO7VGeHGBSaa9lYquISUSC8Owp5oAOedM&#10;tld/5yVgnqdM1BXvIX7G/PaG6fUV89tXTK9fMb99hcxXIEyIV3WaDvMFLJYYRsWS+1m9PyZvTtrk&#10;wKTSrEKND68R32MMlnAtmF4ldydsP1W4U5e8RGg5kMiStyTxS8nwjxTG045zCrid0++JqfNSKHhx&#10;5o25nOzQapNMB70m1Jrr6Gdy4cMUjCOSoqgoqkCm6lumjDYMYCJ4xPz9SQLZGWdDCjK40BK8J44G&#10;QYPUaIaYqSuygBC4yqS35IMXPD5qxcCyYGFOhBxSQqlJTUJD1We65GOUeztN6qwHWd5oCV2KcJXw&#10;bWphIsXRvJDukfoKwRc8yJA7KURJtljhVIu6Ey3FAYOrLUVkqVQoxbp4xAsSKXfP1BjEcCIG2XM2&#10;48NCuk9Gluk/aGeX4yRy4Mi4Hg5G4LCiBBk0kGzeqVobOEJCxOU6Y5AJoEENHCMQzScoeMnPZJ6U&#10;3/LlC2G8nPDj55806Z9nVR+ztcJEKuFN2n0y2ob6Hok00OljMkQtx1z2zrsyqBY64Ekh7wphpLct&#10;p0B6i+ABHBMPaO9RqtzhgbyEjpZe7w/ePhJJsHGPW4+Oqr1JDj3XzVe0cBjLBOn+KfNQB6v/u35c&#10;szs+jBta199D3bSzTu7rARSx851ywVQEACgw3t968rYE7hYX13Y1qCI6kVWid/T6qXGBN+x9rsbW&#10;R99SoeUlGCn9BSrye8czZV01WBuh7XVoDo15RXDnyip9bTLUKG0g4W35uCFPJ4MvNcjof2UsV3cF&#10;y2YlIM8EpsxNSdj3kFSsjIOhFV81RFOCslbFUYo6CDBNsyUyUSv+IDhSIvmv/3gBYsRAgul6wXy5&#10;4O9/+Q9Mlwv86wuur6/48rf/jnB9hcwT4vwGCR4yfVGp36vCi7wIvBeEKJgnq2bLkO928h4+TAgG&#10;cZrMOTsRrhlOyQNNNJCEKZIZ4mCvISZLGpaOSUyYdjHlK+OmZNWkxFnL3AfK1VNJ8r9M+Pz5c76E&#10;aTKH+8JoLsGu0ud4b8pIYr4rTFZJpwxfc45zN2swiBKMyH29GtToNAIUESFwjiCOwe6ksLwQrAMQ&#10;1WMFwOUyZbPHMOvvhlG/N5jaWHptFMFpPKnbeox1pzuqmpXue0kdyQG+rFyTwpCigPxSlR5IoTsz&#10;++y9IhCIQ5YETm73CslKwb/tNHad0ThR+lys45cCZ/ZwzBjGZ01KvNfXiAoVaKA+Yo4T4hRhqsSY&#10;zfCQiRAD4GWGn2cgRnibd85gYiBgHAcQAS8vLwCA0Q1w44DxBMQYEBFVaQ7AeNZu1eAGvFm38TyM&#10;mXsUBZjmN4UlRo+RR42BOBE9oevIL3P1ZIIJpZlwNsd0ZA7wZ7CR5ZM9ihNdB8wqfBFizP/9/OmT&#10;7hPDyTyKJoSJAe/Vf4UZ4+kJLASEGafRLuDqEbzgl7/9FeP5CfM846effsZPP/+sc5pIfWIgyn3C&#10;QkAmAEHZbxX5mjpVTyH1lZFVF0OKPvZxg7vj1dmlmPgwHEeKTs8Wx6RzBqzpqvcb5x2VBD7y+j2k&#10;yfdIWG7GPDv60ako1KoKHjE8lJuE94Vjh01+bRNztXOjYyFQFdG3qEk3ul6tXHD+b6bModyKdQ/F&#10;cFVnjT7uGUstUU87KntHYt3hdnvqePZN2KOk9R8+Fa0QulG0v6tjQuu2SFV1L4PzTvmCbige094k&#10;owOX9s5E/GgZoQAcbVdcZP+7aaep8Vjn4dg9040F/D16OMtR2h5zjf07dU3iN1WWF6lXqZW+yoOu&#10;VIrrKLjl95dbfca+T6buBfjpgunyiuvbK6bLK+LlCj9d4K9viNMEhBkyz4hhVu5HVLlSmPli8JLh&#10;ZpB6g1EJ17jwXyrdTw2sauObhfCscrjOJHG54yO0mBNq0BuzUSGMLE9UFzd00ysdTFICs0DhIAoR&#10;igVpVwrpXJF+M0+vt4UeyqqYEktQs2Al55u6XhRR7XvZnd3MHsuqe64jxojSVJTT9626ubKMe7GA&#10;Ger+XvJRqHTzpo09rDAfTfL+hKYCnHlBt/aoRZWqxOxQoU+bfBdTNzHCg6KzQztm/ykyDkkUTaIl&#10;BohBtzh1cuxes7+LK/gvEk1dChn9wdalISM7SSEvLVjWgkTJCmwkywZAhYxy7drdCYGoc+Alxbti&#10;B6nKQjlB14SeYgRHTXrZ4GTpGpI4QYaNWtLopwkAYZ4mzNMV83RVFTIiOB6WrlZasVJXtBc+6fE9&#10;Pa1MOdKsl2MIgm9WaJJjnZE/WIVs417kn/BeNnKE35EqQ7tn+u1i7/qMx23a9DeUir7XBPSwWjO9&#10;f9EOveynNFEiO2hEyqCwCb7yQVBuXugK9JYV/fY+Mi7cTsimE9/truRuRu5wcOYmrDoubC7QJm9Z&#10;Kxg0GWr3+2qJOCplgotgslKIKBOuBgdWbvgr+WMRHAGLUrdVeJt7k2T8Sq16WmXfi7lW+TUrybwU&#10;BzUclgVYEm/1JvOBXj5w2Uo/blBf+F0U9Co2aCpVy/wuN0fOFTo1PIyFJLB4U/Zhzi1lgZHBLcAJ&#10;PuRJ5UweNuSxUAiRy3wJAscIIcI8z2BmnD894e31DZe3C15+/Q2XywXz5Q1+uuIfX37Dl3/8A19+&#10;+QUvf/874jThzIL5esHXv/4VBA9GxHx5RYzeVLUUxx9m5brMU4QI6TVYYBijYPYzJHqFavlQSRmS&#10;3TOXiVXBkh1PI8bxlCeQcgMigg8WQEYQR4NgLUEjJWyJBexsOLfkB5IDprgUMSIn+NfyXE6nxBt4&#10;Uh7IdEWYPebLNXdrzs/PmpCyyrAyUybCPz2dTALW63Uxw8cZJGZexwJHZ4QQcL3OqqLFBOeGoltG&#10;IASMJ+UpzLPCs+KsVXxdOfp9Q9RFdX2bshKVc4zxrJ2UKAJcDYbkCA4EhEWSlaFSxsQOTB6eOUtP&#10;J/d0Z0T1GD2IFXqGOYBEMDAp6VsEwSBNYspqPIyq0BQXvw+yIDcbOIp1hIgMekUY2MFlaXIyM0ST&#10;rC2SDvHKaaLBxBKCQbrmCBpP4PGM6+UNYGBgMyYMjHEcMAxj9kmJ4k2XxxVwwAAWQYgziIBxSHyb&#10;CUE8onhcvSYmY9Au2nW6LsIFwd7nTnlDHIZBla9oUS1LXcSydw0Rg0UGkA9g674ls9QgBCKH03AG&#10;OVaTVG8y3CYI8eMPn3A6P+F0OmGaJptvKrl8HvRury9fcT6ftbM3ABIDfv3bXzGezxgc4fL1C/72&#10;17/gX//tf8fz8zPo5LXbNDp1pI9iMtkMl5IzhOWciutAJ9PCMpaDi31bQCIGUav39ZTXtsdXKDr1&#10;a0GsnlRpccZ9h07ArbO27XT0P5Pu/kw0cUZdeF2ghHRP9+efJenqnNnf/BoK8Y80v4TqmJbunD/3&#10;Etdj0319qGt15zyQquS13a26L8aSTfnjYZ0wSNEOaM2FmsiQanMcQmscdywNrhdTp0XSSSOXX9Hx&#10;4sEjSehNaspxC6LNJ/neFXWozXB/ikwfQaJbdsVDm8whPgh9i21tr2NyQNSkpxUgKLTWS/O5OgEr&#10;53F5wEhTsU8LOVhXI+HC/ewxTx7+OuP69hWXtze8fnnBPF1x+fIr3l6+Yr68GWRrxtVP8H6yynPU&#10;8EGURxIT6T4g+4moOVxcSJvWSZHgsxFdqt6LxGrjicU9JZ+ExO1YW+Uuk47MUTxJya66DtTzPpPF&#10;58WCbUCLEEyFKSGgurRQlZiYpHAJGgBakJxUqNgkeLNDfX42ZGRlrAMiEMARLLxUyaJAOFYHBNv3&#10;SOoMCSDk7JlI3mNCkOwVoLwiSmSUJZ1nWnVgltgtZjGAalstq/nMJmtsf6noBhJM0lYqsZOUVESK&#10;lSad9MibNk5c+BUJFmKrdoRsLPLAN4drsQiXfpglQxGIrEGvzgWXoY7pcxK8T0JEkUepek+RNmTv&#10;F+KlQ8NFQpPQawUssd0wk3eD5BYQ1SgBrJ+V1s9y5KEKbI4AR4W3hUE7koRx4tmURqkAYvSAyWf7&#10;MMMJZ+U0lS8OmC4XMA/gEHB5ewEhguhHkDMFO6n9KKp2mdy/p8rtcGCz0U571VuiexrzVffv/r7+&#10;+45DuXU43+lPTXtwhnd2TATrMPCbtiD+iLnQA9cnN0Iz6T2nDnLoMfuLb9StwqNL//6LGjL8oUNG&#10;qtQSSLrZ6VZVIndbNi7ultby1hiXCcnyLJfPSmo7/e/h7u962WWF9wPt7yN04KkS3fW4EsxBIP3r&#10;a774VjVmgT9tPAehaoPrdY1uZeab/CD0x/VeI6e+itiRNfEBWMqdakHvtaXylgCL4lZBwIZxnZzx&#10;BUrTxqxZRkm2NMKHgNnPCrWCmq15H/Dlty94fX3B1y9f8df/+He8/PYr/vGf/4nr5Q1vv32Bi0EV&#10;b6YZPHv88re/gETwNGp1NviAGBSy5efUDbHALTKiBEQB5uma1cP0YmlxC7WOhYMrDJVUYSypirlx&#10;BDPjdDotwaVVkUNMnSXKnI1xGLWS7lBBS4CiCg3JjuDee1WrikE51SNbFXxElma1P9McrNobOxwT&#10;5C4OGCrxm3wvLFDjQeE0p2HMMLZMZLYODcUBjoETAZfrW+YLabCpsrHkGNfJI8agHSTrLYYY1PfC&#10;YE/TdAHsmQOC2XtEAoYUHGc5ZxvTAkud9+scn6hcbUCoOuHD4BDEwweBBJVzzr9ntU7P3UKxZ26C&#10;BUu3xOZtozqsXhgKeWJyWbiACAjTrOsDgFhHIPEANam0RJHKxCjBpVT1Sn1zKBPG09pjZkyWLzhi&#10;SDJjtKTBDVRVq0mzcITJw1lXyl9U2lnspk6nE4aBMTiHaZ5yt7g6/6JAXG0vz/ms0sRGiOBSYikC&#10;N7CKJLCzyFmlq2kYNKEQg24RGUoBQIx4e31BiAHn8awJXdQO03Rd9uG3+QoR4Pz0SZMtx5inK375&#10;+9/ghhHDeIKfZ5yfn/B/+j//X5XTZIT8wS0JbSgSn6XiyZ1uf1mdXQr4IfYrp4dPxh6mPftKpTmw&#10;bwK3/z3fw1Kcbh5PtIM26cUpQnIoDngQP/B4RbAp2LTP5da5unBN5PCwfkTnJJUQHuYpUZHUIfGu&#10;7ikw66KJdzQ3Vobgdzzv0rD6WGJR8zrvLjbceP2w/1hM6z+bhrXSbv0HV2HtdxKPrdumTjDfHeii&#10;EEBV5ZmqwaurhL2wuOGb0HZoWij014F+S5LqyQUf6cjIgS2y6kI0+Ws5brstu2+5Ae8cNM0zO54U&#10;1MwN+i7XLdX/kjsXl64gTUw8PARROw/F3Cz/xMLATt2pZXGKtsAvGeKJRLy9veL19RX/8T/+A1+/&#10;fMXXr1/x9rf/hH97xZNVdmcJyiGJAdeXF0Tv8XQaVNL3esU8T/B+VvO7KOpnIDGbq0k2dNRAPFMX&#10;UofC/sIgVCJLVygHLgaBClMAMeE6X+HYaUBL9eFEUDGAEINh5QFJohNSVG6pAIWSkpWd4ywBq/SA&#10;xX8kmp9Ehtek6v3AJiKWJIXnHKgqqRvZXJBThwSLZDKBl8TECNDRXnviIQed43gCRlVBSjldCB7e&#10;BzAT2A0V/4KJQQNlUYE0X2KICgkb2PwsYjblzDCgec6wWFkMbRRuVTTCa56MJZVOwFE9KiCLXDeZ&#10;M7SQOcTHWhCDiTPfYtnHJOuIM5Fx5QUF5jd3D1VkjrJHj8uclrh00Qrd1fSdCmNLnBNLmkmJopqw&#10;eNUqto4QxaXrVXpYaVIJRHUMyh1KgmgXDcBo3jVLskRZVY6tW6U+OKnb5yyoMqGFWLin21j4vB+w&#10;ihKIIMbJPlPhWs6S3xCimYASaDAvGFo6cmTkeB9DjniZCYMbcD6d4dhhMOnjSZ0sVegCBA8tPICA&#10;f/zyd5yfnvDn86hz0+ZlRILXoepkbQUnVYeys73S6tDrEd1rGdHURUxqhfWZQlXBtPf+f8o/Nzsl&#10;99epW0j+UQL1R91LL56UVv2SZD0faEkZHo58bzVIDrQE6Kgm84FrkypkpVXiSu//igdyZvqQ8Xz0&#10;U4btkZKicr40zCvISkNQE+m3Wtf/yw6zLd5B1dLaXzC8qvIvrrogZL5KDf8qsvim68K962279NzJ&#10;D5ryB1UR+A7RvtlE2yBcNurxWyuH9tOChWD8zXegRyliR2e3HNyCH73m5vNFcDcG2DoAKT6jmIWM&#10;FgnD5nBNcCQ1O5OMu06Qqlx5ioIvv/2GX3/9Ff/tv/03fPnyG15evuL88gVjmPF0fgaz4E08/Dwh&#10;zDMuL78hBI8//fgj/Dzjy68XTJMmJ8EgPAFLp0NU67Ys+2T4SioHKTk+5i0jJF+IUnLBtORjIQc7&#10;DAPGYbTOAarAPMZgfikacEYL+F0Bc3NWOVbPDYJjArkB5BT2hCiY/dW6VBqAXa/XrNY0GDSGnUms&#10;SshdGLGAcxyfNJlMztdMcIaVv4Q3C8558auwa4rzDMcOp6chu2SP5xOICbNJ3TKA2QdM1yuenp9U&#10;mtVkicUkah0zgvcGSzN2kgSwMJgGBIkIweN8HtXF250QYkDwwQSpCBRChudqYgwLaAFDjGWlGTYH&#10;dUodEIhWzVNRiFmr0kQAiyU/lIr7xV6MJfg33w8uiIqLRKvNC0ssmGiRiC03VzNxTF2UlEiNblhk&#10;pA1SF6I6ojvibKLooapijhjiJCeaZW+SKam9BSBGDYos2XbsbM7pWeJ4WauUxRCUg6QKYGznlyW9&#10;DCPZh8VANOhzDuRtLTlwjKBAmO2Zs5kqutMMP4fsdM9g8OmUoYBJQjiyz88GdpZJVI+S8+CUbzOe&#10;LKG9GhcrKA9EBNfpAi8B9Le/4dMPn/GnP/2LJljizEzRVPaMR5jmZQnfRHH65ahhycOa7nmtFtIT&#10;ztmWzGfUnlhyLConZJ+Y7QLk8QNSvlO+Q30/gn43g3Y6NPR+/FTiBbwLeVA++zbBtKxTZLf9UmY5&#10;ayrBQy0d6iZN2xnMdsx1V7yzo7QkdER3+SMxXIQ9QMoh/ow0FegD82kzMXmPRHCv3UbvTOVK2E4X&#10;KiaL/G8vwKyTCXrgnugDH3UpWUz3rZUD7HfqJIk4AL16V2f2iDv8g99RwrZ+N3t5KjYc2T4TZHPT&#10;1D8+et1gzVH8zJx9IeYUpBi5VwyCk0zVhCzQFwGM8zF7wfX6gpfXr/h//D//X1nS9O1ywXyd8BMR&#10;RmK8/PI3+GmCf/2Ky9sLrm9vCp9hxn/89/9QmFAI8D4gBME0e4S43HPwi4+9M4ljCbN2HuYrgAiK&#10;Ah+BECkrZ7EZDzpSsrdCQVy1ThOcKTt/A5lPkru0uWuiikNRohoYWpLhzNMkwZ2COXQTJ3d3kz0l&#10;wjAOiI5xNvd5iYLXN4XguOukpF4aVKJ5GHIQdr1ejW8QMonUnUY4dvjhhx8VYnWdcblccPUemCYQ&#10;AU/Pn1XiVQLYqujeezMgVdx+DAFMKgLg5xmYZwxuNPNITTy9DxjHEcMAk2GO8D5oID8hj6/3AeyA&#10;8w8nc/H2ENG2RhhcTnYXyWUGmDGIShhrXEkYBoUIRXEqyCAKY2MikDCSKXyq/lcFIpNTTpvC9TpZ&#10;p4Ttvl0OYF2loCb5f4doniy2JjKWK62swRnvAlmggIwkH0zK2p3MWDEwyPxRgg8oQ2elN2nyOXuV&#10;3MZovIww567GaRxMkth4RUG9VnR8dWNwbsiyv0reH+BtrkrQLunsQ8HLkeKWFjk+NXPknJRq8jCD&#10;WEn7SUkuyVe/ff2SO4GwxOTprCaTn54/gR0bIV9FKl5fXuHYYXxW08V/+dPPEBCCjfscI+brFdN1&#10;QhQgQPDLL//A06dPeHr+hOE0gBybaSeBTLmrPPMX00osncq6RAHw0D8nmnNaE7lO17ww23PJn6Z0&#10;k28gQ+9zw96HEJUiQb/PH2lU3agoBrS//4Bv6yQkR8d5hVKx55S5aUXSKh0ZXmoJ5gmmmjheZWJB&#10;S1n9w6wv7sWJEb03/6tWRObj/c6NP+l0Iz9qbpXzaHjfcN2oNUu/UXBLTZIOEIBqYicaOduCjd9Y&#10;DG57ajb6l5u3vMOOoPvHbb9Sv9ULuZfh3n/fI3k2dT9lvwBQer/QI0IBv1dmgnYi3yF3nEuGUpM3&#10;iZSci0I7wqZeLIvEReFBBFYdDwhhxtvlFS9fX3B5+4rr5arBX/CgGABRlR8JHsHPiGK8C++VfC6A&#10;N04Dy2I6F81EUcvoyxcrKV4vMjmNl+pLEK6qjIsvEBXBYw3DdD04ZVN9ylwkVgWo9ehLNbNFIkLU&#10;0qyIBcRDMBK7vptLieAk0xwjQILIDIaqjy3VdMlwNrFuJocAKYTRNcHSIDeQ5GBNrFoP6wil74OJ&#10;DKQgi8jsEUW1jkrlEw20WANxJiDaeEjynaIqIGz3TwFlnh9nTxhkcrgG55KQTtYxViW1aLxCzs9W&#10;FuW9AnhBaGAVvfIL1XoqTFUcUYhBLHuwNVFqxeNcUV14ZtQrHuf5G5cxokVIIErylUdqR2bzzsXk&#10;0sYCpBC1zHGSVXVR/3KhhJSWT1yMNyGLWIMkZatYdAtaGLA9uwgIxVWZNkMlY8zV5eC9JmkxWFBt&#10;3csYIdEjiIDNjDJKLXeuHBzzkAwecZ4xXy+qUjaeQINboDXZtLQICJt9rrqfinwt9+/wnTiIdk42&#10;SQ0V2TkK7xUy+bDArl4xUhZQ6dEzuOi+36m8RQdBCHI4+qPjLQPZTvhEpNMRkAP3Qjevaa1mS/UB&#10;tPV1pWT6wWdzK1KTY09mt0/yiPF0poi+O/K/M3CU/aQnAW0HiYU6SAqY0ilCshgliewGyPqWxjBQ&#10;kr47VhbuZTWcjFRIvAQy6fVs0r/piByEq8Anyeak5c4wzHWGi1F2bE7tepfdo+2/uZEFLg/3Ajct&#10;5fVhCR6JFlUX6kjqAvVkronhUrVXU0iRnY2LSDeCCmlfrj43jVlGjWWN3wiyY5izShFX31/OG04j&#10;19nxXeutsVH1Elna9KX2DK3mDRkcpBRYoLvOhAS/q6k1xfiKVIHTfmVnXbFZhGjqoCStiRqnuwRT&#10;ybk9RcKqFqwBHxk5+8m8O+Jwyge7jwFe1MaMAFxlxuQ9vr5+wTxPuL6+4v/7//7/4Je//x3Tb1/B&#10;MWIUgfMBz7NH5Fdc44woVwS54jpfcZ0ueLteMV+vCm+5Kp8khAhKilSzB0XlQqhcccTkJ/hpxmXW&#10;an12O2dYQgIQDzgZOVfXVqFSBAv6orf5Y1Ac1hUtwTogCnLReeVcdn8fbPZ4UtBnDF7JzeOY94rz&#10;kyVbPmCaJ0zThOtVXa5PwwBiwuhOIMcqESwRJBHD4IqgUKEt3l/tWbHBtpwFkN4I44ToI8QH/OYn&#10;DM7h6fSEHz6d8fn5jNfXV3jvMc+vmMwU89PzJ3z69DlDzl6/XtT40LodzJSDcGfr1Yeg+0lKaEA4&#10;P53VBPEyFZLIqsjE4wgWYHqbMleDSLsiMcyAAOfTk3bwQsA8z/CXq0GUHEKcslwwDw4DM97CK2JU&#10;mWBdEyHvqboTRVtbwCCURQhSV+aUSCJW+fbiM2/EsT7rs9MA92qmgJxZRsXpGdkSEcZAJmEM49cE&#10;r10AGtUk0tS2iAMcAxxtN3H6YdM86RlCjGDnjSiZCtmVIyqP4/npSa9XAMxz7gQwCOdhyIm4EtWR&#10;E3Y/TwA7DEyYLSc5mZdPSKIR0I5QTM+RFEaXjjNH6qYyn6Kp3wUTIlj2n1OSx2ancDZEvL28QCCY&#10;r1cl/U+f1LxxGBHMwPP6ohyqaZpA7DCYpPIwjPjTz38CM+Mf//gF8zThL/Mb/vVf/xXP+K9w8mM2&#10;QfXs8HZ6BonKaCNq8UKCzpHR1AJBsA5fOse0IxatkxJzDsd21kck7yOGq+A0Ab4uIGb5cfMDKkwK&#10;VI7YumPSEMZ3ko7yR6Fph9fGgFz1cco3htJksk2iEnetPacaVEgr+0tVSlMm6ZKh6kRSxBixeza3&#10;/6Lg6kkR+6WP4cbeIP+OTAYaC9cqWszAjYRXLkdSfV1k5wcbBFPPgIAlV097QIJKpgrFgMVNx+Tk&#10;kxZdihkpKUkmVceIEKiGF/EARCviVZ1bNPFunVznSJNkBae4jbKhtUWOhT3JP4lpKdyACCyKzGSD&#10;Mjti6K5NuWgpghsWEQmKW4qD0IHku56XXJyXcTfHMAVJU/yMSzSUn1Oab+V8yktTOh2T43Vh2a/5&#10;01YBgu5OsrqJ9/+fvT9rkiRJzgTBj1lE1czdIzKzCt3oxW5vY4imh/Z15///hKFZWlrQ7KDRBwoo&#10;FKryisvdzUxVRJj3gVlERe3wKzwiswobRVGZ6YeZmh4izPxdl1pTOk8zIuDldLxuwkcPdK6fB5A9&#10;BTG51LfSM177y+MR9KDK/88FMXkIQHkgQUiXTUOPdVkNeq5Nt5V6NROgNVoUUFwTkGbTiEzTAYfd&#10;Hne3n3C/u8fhsAeTbfQlFeOnEyC5QCRhnmcrQCf7ZymGnDS0o9oEt/CAKq4uXjh5NomIiZ5rE2nd&#10;SPec+dYTqFGy1hv5ss1w19hqV5SRU92YqOW49C5ygQWqDK1ZLk0krpC0FLEMRuAABBsokA8sitr5&#10;kcJLYeNahjohX4JIlym0cH9Z1dN4FER2PCJqBTciAjNCDCbATqbRgWsWUpqhag5j5tKmK6qLuWqh&#10;Tbi5DaC1GZ9BBOvM5GWjrDQt1bJKSl6hUlo1dOpCb+60hHUjd1SIsThDda/Up1OduLOqrtMpiY4i&#10;NXEaotutq9rlH8nx6uX/J2Lng52i1UwWmu7JKHgigJDWGHoLs8SCeEgtMJw6Rkcu/YAYZWkBtqyg&#10;ZKxQgnOrMNfughjs9y35BdVOR2bnV5p07cQdkoCIAGUbiPVNn9Uh3M6NqKAIYVA0IT6zU9AEKMxg&#10;ka7QYMxpBgduOpkYB8zztNCTtCCnhGm/x/3dHYYYwdg4Jc+zZMxmreXg1M8gKt2euxh21IHFghYr&#10;jlltRA8A/Y9kPa/jCnBeF/iqiIk+cy8+qo8Ip8/Ii2qHDlZ8thbytQg+r/eKvRD+qakKJxbSrQjk&#10;s+eEVq3ehYLuCRqSL1duPE1KsK4/6Qxy9PQykui174uHh8E9s+oYvTG74ONV4VV4eXTR7ncV1Hep&#10;y3vgew+bzT7cJlz6vT51+vmJ669/6y4TF338rf+MDEf+XN1R6Mi8Qc/kmmiX2Fz1oCH65M+1AaVo&#10;01wQjA8PKR6oJghDRBgCSpqRUsan2484TAe8//gOP//4E3764Qd8+Okn5HnGzTBCRXF/d4ub7TVu&#10;tht8fP8TDoc7fPr0CdNhwt3HO2tMcrYgNFVI0SYabtkS7pA17Q+QIjjMU8Ou4hCs2KkiA594MweI&#10;D+6rriOG0DUgx5miCxpptLQMCQKCWQhzYESfAJ9w1z1gsKZ3z/Nsx6kHAIQhBHAIuBqumn1mns1a&#10;+TAdwCCUIhjdsjgXa0BqSOUwDK3YTMlCJslF7zGyuZNBoWHTdDFFCg67jHGzAW82uL66hqrifn9v&#10;ouuZMM8Jh8OEq6srhBAwjANU1F3QFqoPKZCLncNxCMg5I6fSnhkL4YS7TbEJ7EMAyPQrRIQ5La5j&#10;zXY5eHBltetlQogBA0YUMb2NeiFfcrHrFxibzYDi03rr+gLg7mNN2N1XDHo+NNemfgoN3MTymovn&#10;azhFjtiaDdI2eSWpqLTR6+zv7D9rn7EU8XXSHKvMDtqDKcXuycCh0eFqS1dKcQqjWMgjETjYnlLc&#10;ZW46TCAtICWM241pSJq1rxkEkNOlajYKE2PcjK7RADb1TR35svd1M4UY7R7NpYnI69oYQg3jHJqO&#10;qC42xRHOzvka2S2y2XNWarlfignbJQFMAcoBASOUBNM0u+FBxBt9ixgHvPv5J4gIrq7f2D03J/z0&#10;40/48O49/tP/9Ld48/Yb3GyvkIMg1WBTMKJrccIQTYMz59Z4sweLgkI3obdGhhvytxYb9+j0iUWu&#10;4gm74hl/xSfZBz+zHNeHi7tLAzuiy4GLrf7Qf7t77VMG4c9puvrS9mzAN51xmG0DtKOLp/rrP1X0&#10;svqG8EsUk2fYVwREkD7qQqDUcd7bhI0aT+3hVvY5Yu/HFdV0QdNw6VcftsGj5x3TQ/TJo8T387kl&#10;f+4LhR6hBp9rVacPLjx94jz96p7/PvVFT6bHFRGosLBkcWFz8KIGC7WjJggykMnEuvf7HfaHPd79&#10;/A45J5SUsft0hw8//oQyJbACEQSOA+I3b3HYHfCnHz7g8Okd5mmPw7RztCWZuL5IK6yquxRhaAiC&#10;JPEsBSskRhqN404muu0vtPromJgRKgy9akb0wWFapUGHEGx635o5591XZMEnxFYsGtpTnZZKE3Pb&#10;m+RSjJbmn4+qk5lPp+vhW1Dkkhxf9TUpZ0M0OgvYysO3IraGJPrU1w+6CJCyBdlFF/7HEM0tCYSU&#10;gCSCkhO0SCuqAzPYLVitQdSGVmUv+oYYfQLf5xpVjYi477y0UEh1TlgtmsmvkUr9HXRIFVpjVIP6&#10;xKp5MDFiGMAsmLtzWpf5wLwqytq1cu0CnSmKWLvNzxPgz1l/kqNHQh3toVEs1uvoogMxaiBV9ARr&#10;uaBIsebLURbqRuIcyAXutqOVkpxSSH4dya+NOn2wo8JW97ra7JNAZ+1UG4trUEUmxe23l1Owzn5i&#10;NjcxLYrDNNurnKCQXdiin6dl2GHZB6r2NTvg4LoQGHJCi9UyuQHAfneP7PffPE/N+jgEG1h8eP8O&#10;h8Me+ZvfgDdbhLfBUE4oUBRCDCr22iGyXwdazkW93mzaGTZ/Y7sn/cJKR0VaMmgvCxSOqbtLIOny&#10;R/BAvoee1jmXm5CnaTfOppUdoSP9vtaej3PKzeZO+pgA/wvt9i/PZXxRQU0nyhn9vHrypY3MMT97&#10;dTKWe+eEM0FHYN2FJunfzJ+jqXk/9F8ykFazLR9oEOKKd6ePX7n6Ato4ZDihqzxmWfvUZq8v8nsU&#10;/UyMuo+l+s2An+Aa9QT7s4eQGjq/mBxbJNOjJ+IY0NXPerBeFSUgPBiC+fnZS+sU9BODaX2+MLBf&#10;NOi1ToyeSWOvzCA9/TSNouNfLW5pOo5hMeCuYYtDzTtQzKVgSjM+3n3CbneP9+/fQVUQANx/+oQP&#10;P/2MN+MGQ4gWqscB12/e4NPHj/j++z+i7D6i5BllTigiyGmGZvUAOrs/Qw3UDIuLTcoJgDrXndfN&#10;Rd3kdW2BXfMdGGvNVH8ymlYKleblomrmdX0gbp8Kac0bXHivLswXtQYk54I+n0B9klzFwI0qxwuP&#10;uT1hniWBLjNGvMBkZgvVqzkY2afTlXpWae1ivaQ5hwkweyDhGBDYEIcQGJGNf19yRk4ZRAUhmONa&#10;iLEV8ZYV41QuBVIRjIOFPdYDD14MCyzJG8ELbi0INILIqGVEsgSukdkoA9zsaVvD7AWS1M1BaRH5&#10;M5lDmSrSPLf3NxE2zEShhZm7W4z/P6mcaMSpZX2wS5S4cxM8XoSr+JxXRYKFK2LJ8ukKdG728LIm&#10;M7Spp9tPl2xcbdeFVD0Hu2ua3T/FURkgBLPrlZw6DRA3CpShjuIZOLWxkbVtPakDAup2xHatgzex&#10;SzNPzXI4JWu+pzS3DZy7rBprnEZvcI3+GAMDFHz44NQqsKNFwYv+umezNy12EnJKKKUg+HM9uc4K&#10;wwCmAcqC9+/fId5GsBI2b97g6uoKHAajduUCpQKwhYbGYfTm3ay7tS9SXG9TUTEiNVSMgOADgLp2&#10;rjJVVyGOla1+vtwjWqg6D7GbVuHFD2wSzyEq0blGp5qC6NoEgi4SL2il/zhbaxxpdr9uF/Fl2AhE&#10;bjTxAhfozymel3ukamt7VU9/jLrOW1kEqGcqPf1qDdXnompE9MWG5vS00qo1JPU2js/5ACtIlGj1&#10;QOjRmIpOhEF4+MGiC14PXYJxPwW7lG65vJSedGs1mZmO+M+esLX+Hl3GaOlkunGpH9YHfcCWiaGc&#10;jilOXpvWN/8JLxk9H+3JjdeD14DOXaeXN89fG1p+LVs7AtYCuSe/t6Iku7ZxiACMwtQK9MGoXLkU&#10;FChmFXy6/YQPnz7g559+wjwd8M3NDXa3d/jv//BfMO8P+O2btyAp0FLw4aefPPgP+PT+HdJ8AHIB&#10;ihcgUiBJIK4vqfSbUhfepk2oqCk1qsk0T40XH2NoFJraQKkaHSlyaBNd6y9k3aDo0uCKSDOu4OAF&#10;oQcIUvB7tlCjOdUzyezoRzFLgMhhnSjt6FMpBXKOKOsFuZRiFs21AO745pXaoyImridL4W5TbqcK&#10;pal4mnxodCmw8f1lEhBnDFW8HyPCELGBIudswZVzggSfLHMAx+gIRkeBAZBKQRZpqefjONi9VwQM&#10;S6kvBcgZKCUBRNiEjU+5g9k11/cgRaHYrG4ZluchbnWbvSESLIhUrAF+IdQT6I1IFzVbG8CwtArZ&#10;c1OazqBDBFo4nk/yaQGgurFMzf+pjWewxk11UV+6qYmwdDaiNXOEF1QO69BGzdYksAc+cme0IiU1&#10;u1kmwjhEb86lrV/MRmkMIUCcJsVckQ4s54mDNwN+HtwJS8nQK/UGG8UacUINZDTaWgjWoIQYmnVx&#10;78JljbyFKBYEiCSk7Egd12BNK4CZFCGOuB43ft5D25lUFVncPprYNGge0BlCtKa2on/BmqD5sLf3&#10;H0dsr66x2WzBToMsTeOT7RiIDV0lmHU3LDy1VuzVjEXI7x83KeBi16maiID6AYc+YtB7mn/xYO3x&#10;qynLnzqBPnP8/QdWPRFC06Xfe/JMrlvLjyZ9n2vL/FjNqZ0b4EUU5bhGfXI9Sw8rentDga4J6fd3&#10;4LwzMNFLgyqe31R8FqLxFBTwARobfSbFTY+RKNTG5AW12/GvrD2MFI9nvT/t0TyXzU6X4NIHX/Vy&#10;R/igRoPWSAld8j6mC7AI0UMA7yVMpfuh510UOos98OXz1H14OqPhozMJpHR5vfwVDQX0FaGSy/YB&#10;DzgKtsmYdhoOgFB8YmpjaPYAQEXWgikn3O93uL29xf6wR04zBgA5zdjd3oFVMDBBhFCgKD7pLGnG&#10;dDhAcgYX8awP9b9eVBdpmpHqvq/FCieFIriJb50cVy67bfS1+DrDxT1BvLS5rByfRNVusfcmWpyW&#10;xIWWkMZSmm6CAHAc0DvVGe8epzBxx8Xv1yh1i94i2tLg6cyVa+F34vQ0Xp7/Su2S4mn0pGBljLQ0&#10;aqUoWBTF3YtqcV6RAlJytx+B+ISaKdqkmsksEESbXrNa+pp1cDx51uvGJHJpQ188/kMgC6qUBezj&#10;yNACcO7CPMWLX63FOC+an1bIV0dA7SB6o++w/67UodUZ9Wp1YUSR03VWzRyAa0FKLkHopqjMOAnr&#10;W/5wh7w0Zf16t2od1hJ+2wp5v9cbda373NSh8No3UoSW46PemBAFsNv2ynFYL9aFdkXy+sWDmBFa&#10;8vUyMJDeZKDRoPyaERmlqn4mWahtFcWzJoCq7AWKAg6WsTTDKG/IAqXiDaHY8+NmDynNUGaE6YAh&#10;BugQQMLutIfmbKa8UJi0ipAb5tfjq9rOiSj78Eec6rVctfKCmksvpjM+IbSOXlkzeuYQnpyh8Ni3&#10;abEFf5wK/8IN8NTZ/WIwwecL+p9zVjul+gWySb8fP29G2VEi9IgStJ6e40uQtOgp99GZz3mChhBd&#10;PCef09NcmKW/7PY6ulliXVgV0i262gqMY1+wvitVWjuoEKhzJEKD6wmnjiNL8XsJ3ViL41f2wF0x&#10;TUfoybHAbGVNTP3m0HHizzQu1KVMN3Do6IqeJqqv0YpHO9Bzl4iPbvKz4X602syPrd90hcZoF9KD&#10;9bnr27cnryJnbnS3B6ZqE/wEaPBpaIa84DHql035Mm2PLod3Lj6h2v+pEhYwwT5xDAGpmIUmxQFK&#10;wEyE/TTjX/7wB7x7/zM+fHiP3373LYYQ8H/+3d9Bc8Fvr9/g07uf8en9O2yvt4gx4LvffIPd/T3+&#10;8MMfMR8O0Dlh3u9R8ow0F4gUEzj3tt2OLqgaBYXY+OaH6WBfrz1TMCpRjAHRbXervWmo6eGuk6Au&#10;LwI1UM9PlGJJfJeyJF8XWpoJhaW8i4oFUoLb5JOgQEqWqh1iS8LNqWpOskdRdO5fXvhKMUvW7HQk&#10;+1wmhrbgyi6xewxGucoZh4P9/Lgx6+JxHMGFkQo3PYiKQItgTtnO0xgNRQEhpRkJAB+42ZRHGsz5&#10;Uq34S/MEaAGp2IScAgovLlTBnzNROy/3n25BzBbsCLXQvuLWx9WytojfVzX/wrU4/v4MQghL4ziA&#10;EKhgKp31taNKUKPbbYaIIoLZdU1EATWTowYmstthmx0lQ1zYDJiWqS6ipe4urkWoVODY9iBAuQrM&#10;LRgylWwNjKhR/MCNpG8sNUMQ7MybTa+hP+55V50o/DwbihRdn0JuTU3AMDQRETt6ULxxurm5aQGS&#10;IgXTdFgoVhycZhUR3JJaRCFZMZcEErNBbna/TqHK2ZrlQLw8G67RsdBGRghHXRC8W/Zw4dYItSfG&#10;Tk2AIX37eQZQMM8ZaZ4ROYKHCOaA65u3oMDYbDbgYOGitUHaH+7dlCMjT3tomkGDIYR5v8ewGaGS&#10;IPsb5Js3uPrmG8RxRIgmrM++DDARAkUAjFlmkPp/1551RYEhBEedlAcUdUSqUrqkN8Oog4JV+bhk&#10;wXcc417ArLTshvSIK9dZ+ldFW/nxQv9sFhstSONpXXRaJy2/o09uKh6boGtfT72omF4bXbRX8RPG&#10;tPzMs81PidZUqUc/pyx1aoeU9ZEPq4GK9u6Lx4hDX5f2dsBfETs7Dq88g2ocs4hWv7eqjT+r7Xh0&#10;yLzo6I4Rs+eZTKgejTnVBhPx3BNm1+RM9V03r4vjiOXC0xMfJn3GSawi/NOBx2X3LtCF7vIoTPHY&#10;OxxPGKzQg9/RF0wq6AIm9ZSpyVPQGLoMPX3efXxiIfqX9Ie6BYGOtFidO/D5mUvlyncLh7K2oktU&#10;Mc+Wv5FyRggB26sr5GQ2wYf9ATInywMoBZthwBgHUACm3T2m/Q6lzMaDL9m0BLIIkJm4Wc/WkYH0&#10;fvL+v2rT20PzTWDbFT3rvrGzGz4H8tHavnAVDoiFXgW1nAvLbKi6NWqkDXYBd1FpXuxFiqMUgpoU&#10;j1bg0ipHp034vYzpn/FOkwttdr7S5+S1zS0yW6K3CYSWMEW41qDRg+DFsU9+QSc+qJa5YYLpfsBi&#10;2jhdpTLUbAdDR8qyFhM1zQGwpGUvi73pURQKRG0oqHabudFuHfE4Mw2ptsFEGWCnRlXjgd5rrSIK&#10;zJZJQrTSUIAJohdW7RU6gZXzkuK8Mf2i51s2ZT5TSNYAxdV0Gd0kseU66tGwbMm5qmLsUhFGqY15&#10;FyLKdvMX8YZZL+8JNV9LVlNHafeSmlsBVEIrsqvovhbq1fWbWr7JYidcEaEQ63k16+Cs2b7FgjhM&#10;YA7QcQT7+lB1L8MwLHokJRRRhGIOZZkJlBPm6QCOASEGbPIVhNmbm86IQCr9zlPIiC7UuXq8mtqA&#10;QbEyM9CLe+z6u6r9c0aPouBni6eXbmbPd2nFZ/Gjj2uWZ1YYj4/4qtX207xk+ySyfl/UF5/Shzyi&#10;j2z7HwMufgnf31e4Z+hCfhz9YsdKp4Y/r/wnrhuKNUjXBLDaddqtANEWnKOXMD69/ODTGSuts7DT&#10;MQ+u21iOf4QcMl6jHbQKFKJFjNFdcO0cMPDw+5987+kX8xVaaryWT/j//88Lzj1daBk7WsXxQ8qx&#10;TiI9R4CDU6kFt/e3SDnjw6dbDwac8PbtN/j3/+6v8N//z7/Hux9/wscff8a832P3/j3+L//+3+Nv&#10;/sPfgILgMO3x3/7+/8Bht4PkhJxm5HmCpgSIesgZQyS2DJPkU1mVhbdr/HHGm41bhKoX/Ck3Ck9R&#10;BYnC1QaLE5GYvsUkWms+X3UeIyKoazVYuVE96kR6mqdOTwIvvrMVQxy8ADTXo0M6GAIRAooHM1Kl&#10;DnV6meCWxSFas2X6ni4wDEAoVkgubkgBFE1TkXNybYDZu2YihBgxjGNz8irZvldyRsliCM7Gp+Zx&#10;sHvBzQ208u9RZRImTi4lQ6QgFkOkYogmas/ZXluKaSaIQP4Z5jnZZJJt2h9DaEXkPJtYWqK0+zWl&#10;ZKGLxK2I1s41bsVYQI+62hfGYUQRo9bV6zPPsxWb7v4Vot3X5G5dygL/8RbKp9UFTJd7Q+tazYt1&#10;8Dl40gIWe06GF95oHsB+ntT3qcXooX/FJawMTYtT9QsVHakoBREQXdeT5uQ2w97w+7WKMdprAMg5&#10;o+SC6TB5sX26xpo5gTdvQVv4n2XdaNNPlFJAYgMM8myfEMwwwRo/c4ITUczT7E2NIM0FxIoY7Riv&#10;t9euYRPM84wiBSnb5zxMe4Qw4Or6xoM+GZvNFkMccHV91Z6LaZowTRNUTDOT0wEpGSqY5wmSZ8Q4&#10;YHPllLBg4aeSs7mUCUCBEYcrux7FuiqqGT59XJtKh5X3OdDWILchgUMjfX1yUk53mTGfP0E+nfJe&#10;es3zzAu66C30FP1LjwCc/Ky+vmOXntBhqZs6PVw9nDcv08/eel/bpbfRXV+CaiiehOo86bWOGDuP&#10;6UYeu6ZP0Z18rjblueqP1V7zyD1ndQXVHJP1qKFq0eq0ofKVzfaw8nGXjvicg8+aP0Sv2uU15OQM&#10;xeeibXC9+PRIwd43TPQKE5QHpxanD7k+x4aCTpsW+szBQF8AXAy37Bbccw/NOp32+Jf18os++FF/&#10;HaMOPTeRrdP5hix3dL4VVGkT1blkpFJwe3uLOWfsD3sTHIeADz//jLsPn/D97/8F958+IR0OGIcB&#10;//H/8b8gEiHnGe9++AF3d7eY7u+RpsnoWrksBZqLe0UURbIFLbr4WmEiWTPs4XYN02yuXDTY12KI&#10;jWNOPmGv03P2bBZn73jKa7/A6GIBDC/QRVGwNDSVM19TyqUL+Wu8ckcHRJYwuVIE2R2mcITWNJSg&#10;Tt+7UMJGG6tNVRU6gx3dKA2BGIfBrWCXJoRcd1O/xn6VQwwW3lg1OUWBYEObwN0wp0MZKqWS/DiV&#10;BRBqKeK1SWAilJJdPBybzseyVTxDxs9lbQK4K2LIm5dK06Kj5bjSXiIxBPVasxXtlQrlKEmM3EIa&#10;M5keaBgGp0Y5GkaEGFyTxN4MstNnVJHZbM2Y6zpVcz4cVZTFMQx+ju1lvaGS9USdqE71pYUn1iEB&#10;ecq4PRPWUoseUw7UKFUdqmJOc4ZozNNkTZ2L0bebjeX5hNAMEXLxDkxdu0HsqMdi8ytVsO7IiDQX&#10;tsWOGlqWkMve/tZ1WCyCXErLgrH4GxOu1zaP3PAgSwIpQSS2sMdxHAEA20p5cYQrpbQMk0WRY7Jr&#10;zoxhGEEAhhDawDx026OooKSM/e4WucwoBMRxxHD9BhwGt1oWaFaAk11H5YsaBcV6DdEjaPoIF/mq&#10;Qzh91VneGbo30dO3/TPazxPEmj6/QXnejkjP/C09BsnOv7SePyNKDzMV1p+dTmS/faOzZJt8rkkO&#10;PakZO5elgucMxF8yU6XHZux0oQE840L7hGb4pTVobWzjyrv5iPO4LA6KPsVkCRqtJ5iXAq2/kXqh&#10;mT69wF8ajzMIy5nz9ig0elbEfpni1Ev1XlBDrxeIM4AJPXQq9PKiqjiX6kxYuwzS562Xqw8rLfP5&#10;snnAGT6iPgQo6XEAzEtagq8KZOpRV1/fW5bTdGF/WdopW0gVWQoO8wFTSri9M8TkkA5NV/DzD9/j&#10;d//1f+Dw4QPKPAMp4+bmBv/5f/nPePfjj/jhT3/Ev/7hD7j98AHz4d6Rh2mZ/FPfNC4uSymlhbY1&#10;kE9tg9NOBHOeoSLYhivP4ggmYBa0gpAbuhC96K1ooyEqlhVZKU6lvbaohUtKdiKZFC+orfhWVyZK&#10;Ldrq8KOGyWlxTQEjV4teLDVt1ZUsKdJOVisdJclpVqWUZtMLACW4ZalYwRmYMdAAApCdGneY9kbh&#10;Eg/EU8UwRBCbY5llYCymAqjZIHXC41+DSqeoD0uSt7CLhHtKC7UQQUDAY2jPG/v7plyg2S2SQRjH&#10;uBgGEIEoILAhO9woQbVxcW0QLARPC6A5G6JX3af8PgpkDmMLymaqhvp+2qEtZvLQ2P6tMRLR9tVY&#10;p8hOyzN+uFHhojemxTdJJhduc0Ap2fsOf20EFBWnt13itQsCMQiMEv0cqHaXJS9oZtWd+LqVHGXY&#10;bK7AFLC92nhoZcA0HZDyjHmy5nkYorUznujOnsdje4GswgOl1EwVP0KnYxUVvzepNWrVNMFOxOIk&#10;Rjx0jSo31zCQYs52XWPIIAqIHBBHc9eK4wYKYNrNEFWkOdkwgAxZaShjDO1eCTEsiFZ9L38+c064&#10;390hpgMyGOPVFb4ZRkPoODjlkiB5tvsxDC0EklVWmuKToc9azLDsq6puh325+qlSHH0AovilqDCL&#10;rrU73pcwLPRoCHikG9VV2fUFRntHVLvzU/DL9cFjzYCesYEWutzL9PrnHmFSXY+Dvwj56GiY+2jT&#10;9EhR+ZSa83k2v4znEfnOmrQ+cSRA563KcMRiUr3QiSqiEk5ENMcpqX2aLLT/2bX4qL6zPtBR1RtZ&#10;6ehhPHdWmJ4EFrwEQlt3kPpVl6mnQHX6SFf62nSsP7cE+a+8lzSR6enSebxBrp0wUnEKT7AiKpWM&#10;P/3wJ+x2B4zXW8QhIs8T9nf3+N0//R7f/+u/4t2f/giaC7bDgP/1f/1/QlXwL7//Z/zxD3/AH37/&#10;z7j9+Sfk6YCgBUxAHLZO10omihaTA1dueggRw4BlUt30Cm5VSiaCbRukCua5poIvVBpLHyeEqGBh&#10;UIzVr6p14tWdCDpAgyKIuRSJKgInQ3EK2wZD2igpWXOjZNmM3gouJQV7DZdKMRpNDNas6BkwTvXM&#10;LI9cI1As4A1koZMAkNz5KpjrUEkZyQv4mvVwtd02+tMwLOcQsJwPJsYQAqIjCMmD8eLoVrfFaE+B&#10;GYGj2bSmqU2t4xARiM2iGcAYB0NnSsEwjOspmxjNpVK6QiCoeAp3NG1AzhmRGIE9xLI5MLgovqaP&#10;V+pq4DbJR7TEdHahuBRDkiLHpk2p9sAhDv4zuaFU7NSmAdw5XolpcsKCIBARBvIAwBDbUKUiaUGt&#10;4C9ZQWxSdjidp4YO8hBMp5MMeTNLau30H24gAG/ulPz37FowsaNxhHHcoBpJiQj293cYxwEjj7i+&#10;ugYxoxRzpZoOZhSRS1lpsxTmiGfUqNDW8UY7JIaI2UBrbzuqAHPEAG2WzVqthivKowQUQEIAqyKw&#10;PSeB/b4tgs1mMErWaI3WEEe713LBtJ8BBr4ZrxA4IL4dkFLC4dOEGKLRxJymsrvfWZ7KPGMcR4yb&#10;zVIyOMrJXvlLNmvgXIAU76FScAfCeHWNYdwiDFem28oAuDrpuC6KaxnN3T1uA4tFcrQWv5+jhdQY&#10;x9rkdkmoJ5PzVdzBE0MTX3Pfp+cGTj+lFNSXmNi8jAiiugw4XtTL1G7xVyJIPRcBo48c/5PE+c8h&#10;PFUZAdGJEdM5Z63Ptgl+7FC+4rNwvsxVd+U6gUh7QdHaF2zdbxIewFqfhi091CH2bgRdyCK9EOpS&#10;PO3Z1ac837+yQv61lCf07LNJz78CLwxlpF9I+aVnUaujBeok0VFPJkOigikl423PB2yuN2Ao0mHG&#10;YbfDp3fvMN3dA6kgBsZmHPDN27c47Pf48O4dPrx7h4/vHUkR45Uv/PtFUE1idCI0CpaL291il5mh&#10;R5+h6gXE7YLNQQvrHJ7mRqZWZEjlh8tKx3VpsWsiYe3sLWsi9mq8uQ6wItIVa67axeojNwodob8L&#10;lYcaoqltMutT+26dYzJHLYoEFKfntGn/0giZ3iNgYHMuSvXcVgGwitNsfPLvgX81V6nqdHTl+1tR&#10;Kl4CE70IIw9DJOaVIHIxZtBGcToRiT+yQK9BU3K0hZq2QV3IDOIml68I8zm3G3NzYxP5uxOTdtep&#10;bVDERmlTBgJBsjS6XMsUqIgRBQ/DNOvsBZnUToPYb2M1g8iakdqU1IwYJUX0pr1aSpdcwJvNou0g&#10;vz+KYE6pZatUjUmf78MeLkgNs9EjvFsXA4Jm1GTNB3fP5LEzkNlqnpeAN1c6wkIrc0QUMNRMZT04&#10;qbbNVWNS972Us1PwjCo2DENzw2u5LyY2g2jGwEb1shyeCVO0HCBWcgpiNG2JqqdUKlQXi+E2ZHW3&#10;LUPz7LlYYg70VErSZSBQoz/C7bbr/XdE2yF6eVX+2fvr0wXqdLIz6zo7js4HEj+fckZPrGceiZk8&#10;UzDpQ4QH/aqn/gErYWruUtRbNhGd58U9B3GhM6USPeP3/uwqyZfmxmk3XrC/kd2uU2piLxa2gQiB&#10;Vd1NRbsKwzfyVnD5wltHTsptoWiHzGdCgY66QV25D1Bznll8qH3BZz6xB+5fVi9MQgg1MEfMKV/X&#10;G3rdLC51jX1Kr+2VnfPMBQPtc7qWc+I5fam6i+jYLfjovC4hYufocCv75no+9AkISlsXpV3zY0Sn&#10;nS/WUyekBzrEPrSHOrtn7ZZ3Aj1zMkTP/9numjRNgmc/iKiHpYlv8H4/+EcyHYRnUviEezft8ccf&#10;v8dwNeCb7YDd7S2mwwH/9A9/j8PdPe5//AlvhxF//Z/+J7z59hohBPzLv/4eH9+/w9//3d/hcH+P&#10;vN/h+mqDwCPS7gCRYlbBzrPnGEHSuUn55wmBQIHcHtiKqaKliXbJG4SSl0C5wAExBMTIbq9a14X6&#10;s9OCEDcRiDp1p6NyVT69U1pqpkjxnBU94tXrsS6NrGAbgq9VfRZMD1Y7OsDNnWutfTHXsipgNul0&#10;CMF1MOLXVNsjIs77R4LrSwTRJ+SR3K2KB0QvXjnavXq1GU00n5Kd7xANLCBApZh1ra9hHCx5uzUf&#10;qihpMsSF1vkbPU2jNYq6JLGXPAFgjENEcWH04KF77fFUasGDi9gkgaHYjAM4EArMTtoaoGy6m3Fj&#10;Cd2qGLeGzNRUeB5iKw4ju8MZG+UnhgElFxSZgFKgUqBkdC/2YL9WEpPZNqsodp5jE92CWR11YmJs&#10;rq8Ws4UiUFZD+BQYRwvyS3nxuWeoBTZGE8hzReSctsWO8osqdrs7Q60c/TJKV2q0KVEzJFCyVxmG&#10;4A3cMjCTUlByXhqiZhthze7A7M8CkB0Vqfk6ACzFHeQ5SMswULv9EMVQSoG/nxRM8+zmEHYfljyY&#10;y9ZmRBjMoWo37QCQI1GENzdvUIoZLYzDAIAwuY5rt98jF2vW31y/wRAiJNqzvdvfWynHjK2UFvgZ&#10;pwhJBeUwY94c8I3AUL+BQCEihGsUmLFG5C2IGEX87mZamuqq0/G1CtQjJtWdcx3wbNdw7fRJC55y&#10;du/UbhCxCibUIyc3OqbFnBnrndF1ULfZ6QOU6BPGRKNcVtMOatqr5fh8Ta71yzOsMZWO+xI6HVCu&#10;YjuooXdUh1N9XUfVuoGbdTMtUbYnBSutKHzaEMK+DqIHbHsbiuhUYMJl6YM1vHSxn8IKTdMWfaBg&#10;gOQkYJKUV8J5fY4BgR6HkQPL4nEBoTlyyuy/1oeNn0Mknux4q+vGk/m0Nu3r5drGqa5H/nTGAOjx&#10;gE/qzAQVEOrtgqm7uHq2gXo1a2c69Zd9DDFB77R1Uvw3jd+Dz6We9GdHyNBzmsW/OMTk3OvQEyCl&#10;p2LHeroqvgAxIX3lD/ycZqW9f9fbd9No7UMufbETLSgq2B/2mNIMECGnjFIyfv7xRxzud3j/48+Q&#10;lDASYRsjrjbmYpXSjI8fPuD24y3KPINUrdD0jVLUCoqSBUyLBkS7VXpZxDq9i/9PPOlcVZaNpopc&#10;gzUlgYNpSeoWr3Vqqy2ksepnAMvBUO3oKO7Ao07RaBa73gQ06+IjD3o9Bp2ObpklS3Ft0XDusdSu&#10;NKkEj6Bnpplk6durjJ8Ouufetc81NdXgAFqghbwRRSssoZUe50VGsKFNEROTqyikoiH6QO6O1MBO&#10;aQgYei2eW7v27A/qaxhxHQyzuT0dFXTaXLaWoud4OFjPbXTdSEYvNF8PPxarXdcgsTVhVY1TOe+N&#10;C85sTo9kDXTwza93W64bbWiUHe1GTvUK98MzLzqDbbRGpwtNl8GOFCqZTkU7ZKVS4JpbpSpyXgJJ&#10;671WcvbnvGMeNPRPT4paWmo8vzcW2+A2zGkaNl0svLvm3QL1PK+FrMEhvyYQwzCJAAkVUeXunNdh&#10;1WIdrVgX5oFDFxpakOeENKZWBIlaQ6RKIDEqXVFBDAVChOz0RiZCng8gLRjCFiCBlNkbUzJ6Hy3N&#10;BHs5QvXzrXLzHppUX5jUPmG4TV9t430eYnKChXRudJcQj+erJ+gZgMADiMmZb52tCvTXiJgcmU6v&#10;jI90lcy40hG+4r2i9Au4GH+R+vV1EBPYUK4LIDoRG9GZRmU9UTgrfv7SBeLJZ1qEK9acvMwurbly&#10;fem80guWgJ+FnLzq8V3W3vxblKIQfOLcCu71o8Culs1Of7KwMJv0HVJCSgk/ffgZxIxvvn2L3/3j&#10;7/Dpw0f8f/63/x37u3u8//5H3Fxt8Z//73+LMQ6IxPjjn/6Iu909fn73I2SecTWOpulQwWHeI6WE&#10;eU6mLZEZY4wYY0ROy/S38vVX0xoxka2a6MIoQbJMZodobjqVc89EHqC40EWa35a/VtEMyys0By6F&#10;LqgbgOKFmrhtWRHxcMTFiQlMzRWrFk9NINzx8WuBUnUTtAoMWwo6dAGAaJbCSziYklv5iv8W+1yb&#10;QwuHMyteQU4zgher9eNnT/VmzxbRlCE5W8HrlrPc5h02NScwYgyeou1BjHNCiOwodS28g7mUdY1K&#10;zflImhARsBm2LXyx7q6lWDhVNQMIIZqwWdQn/QGbwYT9BYYCLag0temnqiKQFfDwAtNtphz58f/W&#10;uQsa5JaDYY3jYqOrqohhwGZQSDB3KTRE3H62NrIcgt2Ho9kUl5rXQmwOaMytMcnd+alUsnrPNHcs&#10;ADGa9uJqjB6UuLi8jTxAVXB3dwdVQeARMQRsNqNZSPv9JarY3++gpC5yt2u1380W8MixQ+7sXFBz&#10;y6KTIfwaPTbNVju2xsOXpZE/E0QGuGGBh6DW+QIVM1lIrgeJZUl7D8PGEVQLkby/33fOagHEATH6&#10;kIUZuRTsdwcIFDFGQ5JCAI+b1oClIhBkjE4BzUVa8OqBCTkO5uAGIE8FFAeEGAGUNrCozZW52UWQ&#10;O/GlnG09CefKH31wAnzJ3LYXSZ8MQF+4P/zZ7Wm/wkOu9/kvfT4vhzzqWSHKwujQF7/fL/GZ6Vd7&#10;56qF7i4Qv64SHXVVispJZ0QNKj9Ngnz2odAycX5qce/75gMdKWEdNE9f9CagS9Sk5w1Wvv5E4eIx&#10;8vmD6tCu87+n64GMvr6iir74o3F6JlqKOVsWAZpNaS3GuLlNlWJZGPfTHrkUjOMGpWTcfviAP/zu&#10;d3j308/48P0PSIcJmCcgMOZ5wjztUXLGpw/vcdjvUQ4TtBQXuWaUPJv1rxSMQ4QEQilsHHkKDXo2&#10;TvlSuBLI7IwJhnLoUvi2/B933mLn0xdRS+v2lPRWDPT0KKi5d8HORcGa2dVrHkquSM2CzNY0gyae&#10;7qa6S3HRu7s4hYHpxASCjht/NfhCazaFsvt1KFoOuVNq7B7VTlNjCISqIrgbEjN1lrZuF8zcaKDV&#10;QSsU9uaAOmcjWhAJIgzRrFNJgzUlVMMQgcWUvUtDZofNfbye59myVeIA0txEzkoEIaco8WIBWZ2g&#10;SnFb6C5UUhv8RAslkJdgS+vtFByqBa42W9smXyZ2VMQcsIYYFmc1s5yDuM6p6SGqjoYXr5PAZiww&#10;DAwqQMnkTRJbk1UsaBT+2WpDpKF06JxTTLyojzUHxFPawdw0WnXXGodx1WDFOLT7PXuOyeA0sSpo&#10;TykvLmjs96uIo1uLlqlonx/UHR/RsrZwFX6Xs5SU43C1SvyqTv5m+FZpjNSQ3GqG4ObeGGMx0b8j&#10;KdfXV75mWUhoddcLHHBz/cavjZ3LkgoOQuAgCAuZzhppUdzd3rXmlz2QNO33kJiQ5wOCRlD0AFFS&#10;s16TiEg2jDDnLwJxWRX8p3oLWpq3L71ZPLOCf2ptoS99C+1oUPQwYYHOIAJfoplYO29JVzdUfJrP&#10;fIwzKapHdlvHQ1p9wjlt1Cx9pXpiNYj/Jcr4MxXWF50O08VTQA8Alg9R6V5SecUKOPTixfV9Ujc3&#10;Xt057Xp13FrtLYG/yuT/nBr6kaAaeuh3X6k5AS45Fj95YdOv3pnQReRkmfqeOVI98/noZOl9sHF7&#10;LrLVN8WvObGiCwuiNc7UUpltYspH2h6zVVUSKAomRzMO5QBRwThG7PcJ7378Ef/yu3/Cz9//iPuf&#10;30FLwYYjqAgOhx2maY/Dfofbj7dI8wSdJ6/rjFYxzzNyMYvTOEZAI7TkhbqjxWgnjYIkbeWoRYw1&#10;VNa4cKdFWqY/izuSilgau6q7MXX3aA1e7abTVXu23AHLRFTE25Bu+rtYLtu/SR+k09GNyIu3mihe&#10;3Z9YcWYa7cVyzcfwbwagRWbXQL0elVjoI9ScgAjqNCD7WyBOi/KMjUCecg0kqYYBxehWcWysosiW&#10;hdGE9UyGgNFCFVLJTslaGsbQ3LG8gbJ0TqQ8I0TGGDZ2jUQgSs2u2ITFJl5WAOzNaM7JkABm14IQ&#10;tHA7y4I6tWQwGIVKFxwa3M3NmqSa08JuIVsRr8CMEAfPLjGr6KAMiQwSQLI71dH6r7gldAgEVUNO&#10;EhkiGZghczbXqlLAyo5MEDQEqAQQVbcxgCmgkGWZRLZGkP18M8FzWxYR+mYzGppXqIUvVo1ULglQ&#10;YHt9ZfdoKaabyRkxji2gU1WRxcn+dQjgzZmo5/LUlPXgqIuHiAKLW1pbc/io6SY6vzY5EhrCImRv&#10;kmlVpKpfIQUXC2Ecil2r7eYKuWTkbA1f8UY8BMYQtw2wNOtkgcoMKgGBuM2Wh2hozGF3jxgC+M1b&#10;jDFCQ8CcM8CMmzc30DKCN4MfilPMAsDD6MGtxWegVZezsjVYToQCzyIuaZdV/UCAuT5UYZxhIr9O&#10;E0T43N+41HxQv+92x030+pa52hfugjXTUi+fbO3+t7Q2sipE9ZesgbrvEfB16tr+HuVztr29hpce&#10;LoefWGetar5LB0SfN0nv2Q2XmEFLjgm5g8WRpQN1d7T2dnR02ik3Diwu05EeSktVOl4welE5rZPc&#10;cSHsb6XrvgDfHnmLEtFXtQumr4yfEtbi9/7ue4nlXH8Ka4KyfoGP1Au7fh3AogfnuSWrqKI4RcVo&#10;QMHFx8mEpEWQs2UgXN/cIOeCP/7z7/H+3Tv8H/+v/zcO7z8gpBlICQzgr//dd6DAmKYdPrx/j4/v&#10;35ugvRRsY4SUgt28hxQTYJecUaTgsMs27Y3cbGBTXchL8cm2iZjJkhW8eVgE59WpqAq3l5A/df49&#10;QN4EGD3FcxfEGqXjncd+Vlv4ZF0b6qiPOw/zOqG2fmH5+Tb+YFoFowbU1OyF+mRZJWY7fLIArtYs&#10;18M41UfPOcT1ujetHH+Tc4pP6mthG53yZmL4AAgwBEeNUrHiuGYuVGobLIkdXsAzETbD4OGXisGL&#10;+YZGqdFnAgdzRlLFNE0tDVxFMR0OiONglruavHCXZmqwuRotx2JzhVwKdvsdhmHEMHIzCiFa1gTI&#10;MoBSEgSETiexXHMiNCvjaqBSSsEYRxP2e1EdgjUjKaeT6T8Fcyqr92LwIEMiNnMBckpZdXPjdaBm&#10;vY8sF6c08wIOATGOlokSxehhRBhj9IaRkTMjp4xpngwpcKSBgzYUfk5WjG9Gs9Ke52RIYi4gMLab&#10;a9THRZwKtwlju/OChzWqNy3iDX7DARUo3kyVXE70KCrL81NRpoq6MUd7dkfL9klFkFNGrx+ptK0Y&#10;AogtZ0W1LOJ8ADvsMQxmCTyO1khnb7z7loDMN8BMPQSYORs1DISS9kYZ88+b5wN2kjBPsWl1lBTj&#10;ZoPrb7/B5voNNtcEFA88dciMhb05XgTHg1PkZsiTNqhac+s6QW/RH/0K/rx2GaDdiyqWnJTXRHj6&#10;QeUjO2XTIvbnu6Hfj4mAddE+9V8/bl5erR57AbpSB18vpd3TUdjj6sRS74P59GPrrYbp1A3p65O2&#10;OnDi8nAZZ2muqkDsaVm6gmUuoQ20Ek6uD+QVEJPL3ccj8ZULYsL9dX4W2vJn9IeeCOnR6ZToZUgg&#10;/fmeq1dpljyELTBQjje+pZgspXgIH5bGHYLbTx9x+/49Pv70M8r+AMrZVAdEGIYIgWK33+Ow32O/&#10;20PmGVBBQX3NvC7cVVFKdjcnT0wXs1tdBLi6Erz3D/5xLc7BGpQ2o2whhO6Cx56S3l5PFl2J6mmY&#10;WTftWjt7uuOHmr5Da/CfUgtfNFrp4sbW0y+JaTURBnneih5NN4/tYlXXiWt6+S7nsw2yvQdjQU8C&#10;cRNIU6iblSxWzUtVtG663XmsTbdpSVjX1shQaxpWwm9H6qpOooggtmsYLFyyOIIiCpUB5HkmpguS&#10;tbOPLja8tQFt11NpSfpmbmYJXPMnXA9CRBak1+yj6TREVoHVBgO4hTLWx4DluakUr16PqsdFlfbH&#10;q22gFUJFywxVYU+nJ2922a8dw4pm6QphIiuYizfgNHC12mvPddWD0FHWBLV7yAM2KwVQrTkVPWqu&#10;6j0pPumhM8bOPXWy5nnwUpDUU1sawlfzYornjTAWEyvyBlPaeQshdIOKBYVcPcprgYshO/319EDP&#10;+r4p2XsMQwBzwP7+DjnPoCEixAHjuAEoAxxAJfvvD+2cNIfM8LThFz00uz0B7+WBfezL7W89uv7a&#10;pcCX94R5xv7fBS/qE+bpx4GJq72qR1T0c4/98yqgF98uDyAN9MgA+NmGTJd+7/n5iq9Xmh4HrK/q&#10;+PO9Qlw2TzpDI7KJYWtc2pBx7dOuTE4TORLEP4CcfM7YoLcKPovAdJ0nXjGMRo5OOL8QCXjoeKTb&#10;0UkfgA6PUKzeGlhf+nlrEUgv+VXpMBp+0dvzS0PhsfjYP+bl/tyP1i6BF4Qi6igCQYpNe+c5ezJ5&#10;wJT2uL27wzdv34JjwL/8+Afc3d3i//t3f4fD7R34MEPurPH49jdvASJ82H/CNB3w4/ffQ3KG5OIa&#10;BMLd/a2F0Y3BqBRFENw5aLO9QikFh2mCe25CiDrUQc1O1e+ragFIldrAiy9+qNSdkn1aK51LDy8B&#10;ZQAkF6enmE1pztLsPVVL0x3UQkrcDtSMpBhMFtanURCJV2FL4sJ4ha6tw2HieSkC6abvuVSkpbTj&#10;rc1CZeLXSbrk1NAXprWbDTz1e4UZe2J6iKZPYbBx5Jkw1ON2ShcTWTp6V7jNabbclarZKdqQD/UA&#10;QVFFiD4Fjy4YP8wtkK+UYkGLMBrS9ZtrqAgOh0OjZE2HA4gI26uthS1KQfLrk93N7Wq7QWBgHCJi&#10;ILBfO1FF8Gs8hAFCjELseoiC8ebGRclmeT3nGWEcwcwWQAm7ZuJmA7UpDxTdGgqNr8dOGA4+4BrZ&#10;mqXsyevMwRMkpeke2O2HyaljrKZDMadh1/6AEMmQCQp2Ha7GsRlARLdMLjmhKHDQ4pSx0MIz725v&#10;QQBuvvkWIoK7+3sEtyMtKYGIcXN9bbSyEOxcTLkV9OM4QlWwPxyMzuRhkIAJ1EUVqSGM8CGA/9M+&#10;nNtdd9SumggvBdSZWSgUnOy5KDm7zb4Fqfbl+bw3dA2BsR2v7PWHwRLgXXdVBMi5YP5061oqxvbN&#10;NQITYhgMiSoLWmH22kARsntTBW+++QbDEFGS6ermJIhBEQGoRogC795/BIeA292Ef5/VEEfALIRh&#10;jW8YAyw00vNkAEAL1nyJM2KEh9gJ+vgK3zJPqO5j68JRz+w1T91U5IVlcKU9v4T+fOlr/WvKM37v&#10;QjHTnd7uIDuajjZ7XV3c6LRaCPcmzlWruHa1OxdmuMyYdEHmn7CLUze1osp7XqE4z0dAVojGQ+J3&#10;pSXe7JkAzbkw7VMCDD1QI1PTiJ1HU7Cu2Y8/IT3NkOmcBKF3tuwvIKme5DGta2Ryq/yT+vchb7Xe&#10;G+cLjRX08178YuP4ys3yZ3fSXwMx+QIY8lOBmr+kPwsguIzjm3M72fR6zrMF0jEjSwHNgtsPH3F7&#10;+wn7uzvMd/eYdzvThJBijAOUgE+3d5ing31dxPN2rIip6eN1wRfP01CxwLrKSa88827cv05B166Z&#10;rZPRTry8UKao8QGWxqCbXuni6iXuBFU6bnwN9aNu+l8nqyrL5iTwiS0BOJGw9wMObpRBVjsX0vW9&#10;wbdYFSs+mcidnQjkrkaEYraqQie862XSXSfpXa5SIMvgIWnNTgu29w/DFNaGxdUGl1ylweZ4pN3X&#10;iSwjqkHd1b6Wawo4t8ZMtawoV+xi9SbO1vODDzNiEC+8akFrYn1C54DjTliVIlQb0ZoFVRGeXsiv&#10;Nbm8Q1hqICW5r3EN/VwtGAFgIQjH5hwmbrVM/VCko9qd0z9V0xPLo6nnxPJohhAQQgQFBok0JE5h&#10;IhbT4JgYf+Xdyz260RUSjuxYlsvowYQEQvbz6p+xZHs2SznJiZFGQ1nWjlpcFKFmt1wb896xa7k3&#10;Txv1tQk4nwy+mBZVapEMgSD6M0WRT1byJd3dnm1z0YO5oMUA0YAgYuzJpcdCSrnlFJEqCpnTn93n&#10;xYeahrDO8+w6uj1GDghBrMEGWZfEFQ6ShkBaBkXAeZX0cybp/TXQo/bhGBV4PerXaWDz67z2szgf&#10;X21DXsNTerGk0wdLvhVKos9719OffwJi8oCl8MnLnHVOfqAqegI4d5w78uplKr1+HfgySI/WQaEX&#10;+o14zkT5fLPy9f48JYjoXHf4JAHOV3pC6Qt0QE9FfujCzfcqR/SMEKdfpSfhi6EkXSNVtEwI4jBA&#10;RPDTu58wDCPefvMWH99/wH5/wB//+V9wf3eL/adP2N/e4d33f8J2NEvS66stshS8e/cTtAiuxg1S&#10;mj3nxBK2v/n2Gws0mw8opSAdDkhzsgKmWOL6wAHZdRCA60I6BO3Yi6AKqrkXvVWXI3KXKV0aleqw&#10;lTRBxPQcAg9o1IJSstGHtNoFY6ULq/8nas2CQBb+/AAwKYo/v1LKKtMEJC0h2tyt4gVTi0V4zZXb&#10;7w5TkjNKKdivuOfLVI6qlWoIVrgHS3BnL5BUD25TGyx0UdXTsc0aWHhpBIgIIbpInDJijBiGAfvp&#10;ABFFHGKbCNVAsRiDu7xVYXToqBDazpWInfPAAW/fvsF0mDFPyT6vGxbUmidG4/enZPfKPM0+2R8a&#10;klAT3YdoYYIFjiTEoaFuJSX77OPQzlHO2Wxz3U63lAKwO3FpdfAKq8WGayfBaPEAIQaQCEzu4BbR&#10;RRt1jkg9MwXeHHk34fSkmi3AYaFVDdvR0YjFzsW0F0CMfgBdgV/EGoohhBbcy8yIQ3TalE33Ywh4&#10;8/YNxNGqIoqUTK+hUOTDzhtIgcYBFTACadNwsqNs6DSRIkvVYNbfZRkSeFBipZ0RUcvfUeknlEa5&#10;K9mML8IQ/VzYvVakmLZJgQNNFoq4vWmUt8DBEFp/Dy0FQsAsghgDYojYbrcgIsw5I6WCtE9QBAgI&#10;79+/B1Tx7W++NUOEkiHMKGJrETP5fQ/k6YDbj5+gSvi2AJvtBsM4Wn+YZ7u2QcF+ArNmc8djauh1&#10;43Bo71+nDXV9bMp7ibmwEnA/ZDPcB829YIt7BdLI0t6cC1j+zNrn2AHuWedOO3FA7+R4VJ5pp0fu&#10;/661icuQ4sGp/fEQrtOjHFtDL+jIQ1N/tGdU9XFk4LjcoYfQtTPdQl0TVj3Y44Kezxqy/tKlWY/k&#10;rBEt+++otIRTNfv0Z/fo/Pkwx+lYwY6JXtFqVl9ngvCQtRydWQQuBg3Ry96dXnMS8uD51Ved8Hy5&#10;i/TwCX3Rkeup61fVPRRR5FKc/ETY7e9Ririlr1Gr3n/4gPv7e/BhBu9nfPjTD4Ao/sP/9W+akPh+&#10;d4s5zdCaEk0AnKsfA4M5oEhGzhmH/R7zNJkAt7iM3ZPnE6quQIGgK/eQ0CEgdYIaWwG2tKqqNgnV&#10;VWid/XsRk6NOs1E1JhcBixQzARMX5/owusVerNAIbWmxKLJw9LFYppqeJXQNlAmfzU0JLRum3yBP&#10;J05oye9oFA1GjIS3b982kXQN1CvZTALg51RUwMXSZws7AlCTeS1yezm/fSBfDbIjQmSyiTNzsxoO&#10;RC1R2NyZrfExJMSE8EUWhIFrc6m8JIB7kUpurcqBMGyW/IwqTA/MC6Ln5yllbzBchwKfmhOAMAS7&#10;diW7nmRxNMspWSNTPDU9MIpkpxmV1rQzw0XlsmzSRG5SsNwXACFuxtXyEwM3B6xqcWwFiaFDNX9m&#10;HKM3zl2gorrtrwvuxxABR2KIgoX5iTeYfrexC+5LXrRbm60JxavA3ZpB+yxxsByU3e4eRQTTYUIp&#10;BXEIDTUaaPTPuTx/ol4AabKGrXNbI3/2jBKpDSkJIS7ZYS56V5U2P1wKwmoHvIRHkhdxUrLZBE8m&#10;hg+BMI5bBGZklxilw96ye0JEHCIiDRj8PlRHgOFNo8hyTwQmYAjYlurOJlApKJIx7Q/ehDCi3/NZ&#10;BKyE7VDdywwVur+/x2a7hZaMcXuNEBQYDQ4lBSjauIBVjJ7aFbPrKvd0b1pnrz3f4OX49+gJ+8kq&#10;Q+lCE3BpkK8vHBrSo8d0+h061hSfDDSPi+nL1O6mRezgRRV73KgKTWhd3p1cp74pqWfvXJNxTjjU&#10;G6sAgD5fh0KrYPEnDIVfY1r/QKQEPQNuOY7co9eslV+x3lsl1Z99H26oZW2aYvXfEJzNjnnRRP+l&#10;v3/sxPAl6uFXcec4cwMsVBh99LLqA4vXqvDSB3RTK5j/S91++hqd1Aubkue+38MNDT3xAXpwI3Fk&#10;QVyMbi42jPtPu8Zln3PCNE149/EDdnd3CKkgzBkffvgJ2+tr/Of//D8bKpJn/O6//YD5cAC3SXeB&#10;iv2N2xEcGMkDGg/7PfKckOe0KuhVFXnOjcdKIqh8o0VITKtcDctzqFQPW+DmbAVoba6pC4zLKiha&#10;MM+TFWZp8uJe3FY2NEpLpaQ0t6cqYiWzPDYdjA9G3S0J5PqDo4tUm5chRnBgRI5LsX12kqar/Fhq&#10;idnGv7+6ukLJBaqCaZrMCpayFVaaVg0aAJBYARSotN6kbU6khuZ4DgeHYEJxuFaFgOKWsFa4eyEp&#10;poVhp9LQyq5Z2vSIO5G/GRuUFY2nFBM2xxhdyCxIOfl1Dv66bnnrFKPq8sWe49EE9cEpM0WbQ2KI&#10;1qykNEGUwH7cIRDmVE0YSrvLahp9DUpsiD2TW8M6dZCchqaOZJC5ORVkR/zisqq5yB9O+xsHQy5y&#10;smI+qzeVKq4BIgvu86k/EwPBr6M2Qpc1dt5YF9fEvH1jjcnt/X1rSmozGF3kf3t3DymGPsQwONKE&#10;paHw+zGnjJxmbyrc0a2Gs9bG0+/3di+TgjkixGA6KgjEk+Yrsqb+TIAA1ujawtoYc3M4O0wTiih2&#10;95M5hW0H3Ny8wRhHZDHXwNvbO3udaAhloAAN9lmiU/lysftOUBBYEaK5nQVmbIbYqKUKQcqMw24H&#10;CsCWN4b6MaPU8042aAnBmpV5t8P+6gYiwM08gwajBrJbU4cQzo+bV3bBdHH9fmjIetEl6IExcv89&#10;fSCGQI+2SjrTPgkd07q+0N76In0/veL+ffm71XiBnvIyutY9VyMS6PnZ9q+ff/F5TmhfI5DxayEq&#10;p/2efSF+tciRF97P54pFvVDEfzHY6xU+n3YJwM8pjn/1D1ln//oX/adNI63AIybsdtaQzPPc3G1u&#10;7+7w7v177HY7HA4T/vj3/wXzbo+/+ev/AIqMn97/jMN0QMkJ6XBASTOCF0p5SiCCpSuz0XbefXjn&#10;9q+l6Thsyguzcq1J8y6czUhe4PV22yYu5V5HQsvklrywoq4AshBH07NM84QsgoM3JCmXlgRPEJCK&#10;0XrgWSFYe+UvYaiGgAR3eJrnuS1GIZIXWEvadpHlM3Nh0NjpP3Ttf9+LIevPBDaxfXRNQ5rnrnA2&#10;qpxlwQQLq2wp6dK5ktlEuLo6bVw8XH+2ZJ+wq4CDUWiyB+9dbTdm71wKxnH0Sb01jsTBi2Px4hN4&#10;c/MGADBNu+a+xGyZD+qOReINCrtwXFUQI0OVMOrQmsBSFLkkjKNN8ud5XnGYW1MIeIMJXG22EDEN&#10;UaUJblwc3k83t4541LRzhTRv+qprSXNqtsYEYM6uZQlsjkyqyNlc5cIw2HmShFi1344A1D+igsgW&#10;kijBtSMSICEiRhdPh4DowY5ZpIUqSkmex2PPBQeGZHE9mDmDzckbUzGUYRgGu2bMSHMya+vOuaw1&#10;mSGAVJFyaq58Ulx7Uu9dz3lpdLauam2J7t7ATDkvk08m01V5oy/aWXQ3I4uA7GtSDbe8ubmGAtiM&#10;G4gIUsm4v73DjhgczaL55o3T0uYJU5oMUbvfg1xLU5veOu00NIvBcQLTgIGu2rR6O2wwxAFaFLlk&#10;HKYDUk6I04TNZkQIjGmeDZmJVwhkTIjDfoeUEkIYMIwjvvt3/85S5UNATjOUgHF7DSZGerRG0AeL&#10;istp3l/fxv9L7cNfqjh+MWuhNd2L6dxxA3RM5eqblc+1CH4oL+MzKuduOPxMFOUZNPiX0q3OxUBc&#10;MomiJ77JObSoomRfql6Na8BPVx3+ArA8t01/ZApQcelGS/z6Re2DMGgP59JLHk7gi9OfvgrL6ku+&#10;+Ev9Sr5er6zHJ9uL8fowFs+2kEodEEGaZuzud8hTQpkTbj/dIh0OuL66hpBimg+Yp8lDzSxrgppJ&#10;iHY5H/bf8zS7xeuyCNTiOrjzjwBNLwCfnjc3jD6hidAm1wtuT8s/lJpQ1wpFc4RKUnzSapPfSjky&#10;4MAT0HVBlFT18gPnBZcWXcLkiMCFlxdBXfSk5a5ADTng4024l4x0BYqhPtyCFtvkWtZQLFeKFQFc&#10;p7ui65WwWrOqZ28wI4qJgy0PwrnVVcBeMzGY/d4QhBDBVD1/rAlrAnfXGZhWBIhzhHgwoerafVDE&#10;XMAawOLNF5F2ha/TIsS+xoGXJlDXtrx2esVT2yMUBeQBiIbceGFcSkuXCG4usOwdvLKLVwGyFkMw&#10;FpV522y5Jc33G+TpraKdTTIt/La2xVQ6YmC3Xm5OaQviQmzAFjGZPXV7uBcaHrEL+n0S23QmMYCZ&#10;MM9d6GUN7tTjdUKWxsyfCe0CxZYPdFrLtEm6hzA2C2qlrqhe7y/NzIK1BTjW0FfT9xCiCkSAfCBk&#10;KVAUo1gFYAgBpWXXAALTi5HbgwcPBK0NqbhLVkgRyoQw1JXCGvIARoiW4J5maSybYTBTiizFckpU&#10;GhOguAlImg9OycvNVmfJvdBjid/jM/K1y/cZqsHn7WvnKpyH/vn5Cex6DDc8JQ/hc+kSTz+6C2QF&#10;RQ39Xd/+a6IWLqnfn7VXy3qbfkKDgBMLTz1uXus6c3TRnxLM+djp1uMGbXUKHiHp0eOU9XPyAaLH&#10;y7ovUY09Bbg7VojH4E4zdlK80PFCiJq1Wp+QrG1Dlzop9wIjNEHiGa4gHZ8nAnmOAYXF5rNZ3/rP&#10;81HKZeXv2npJWOOBVfR4WvCS9na0vW+b7V6ka7HwQtswv0oiy6IltcIFTlOor62kqw9Z/Bttg+wE&#10;03z2KbE/oYc6a3ZCTbCuD3MNISLtcnkWyzt6FIuTdhTVtpRakq+0883nbH8rhaZ+tiMu7vnJjXRz&#10;Gl4VRUQv67DWn5NwXrTYhcXVgLLg1EXRxUKviatDN/XFikow5dIWrZwSckqmTxDFjXP0dU64/f4H&#10;/Ms//FfMhwNySpj3tyAo/uPf/EdM04R//v0/4ZoIIsD7/YScMwIBwxixvXqLlBLmOeHThw+GxDgp&#10;3FxtjEIWPRQRJCYQHgBFRtKEoi70HYbOXNOoITFsQSGCBxMU5/p8CjB7oOB0mGySOs0tyLHllYgX&#10;C7IMbZecEkdzyjIB5lYsVjF6QcmKeZoQQ3C7WWsC2DUwFqLo+mZl382sACo5QRpFw9aKOFjhW3Jx&#10;2lJZGRPYLeIow6qYrinF0ux9VWsauOtNPBhxpM2it0kKZbEME2JstttWJW7GEeMw4Js3ESIF02GP&#10;7XaDYXhrNLhSAL/H5jQZCa5qTaBI+wnMhKurK78PF+H7NB1aIjuBQCKIw4gYB/seFIPfyxwCkiaw&#10;JrAUkAqir+ElTRiGEXEYkJIhSIEYAYyRGAimMcg5Q4taej0B4IBc7PyyN2dZZiiAyEMzT4jR6GOY&#10;C5QIMtpzOoYBKWUgFQTsfJ0vzd2NGRiGgDgEm5DP60BGJnPZWpFjRKwpGSOk2I3c6GxagMwoUrDZ&#10;jCCGIY9SsN/vncYUml6LgxXhKRcwK0YY6qRq2hlVuzdVBHPKhpwEbiiMUgSxDRYiB0QKKGqNvDmD&#10;2T2WU0Kak9/L6s9w3YMEQRcK4noJNb0RnF4ozXa1mA9AACIKAjEKpPHmFXCLajdyZ0MLp3lCYMY3&#10;N28sJ6lkC/gEcHd3CwWwPwQMMSKOAwYJ/iybucWs+/ZsjxszWthuB+RcsLu9t6GLCNIho3BCACGn&#10;Gbv7OwxDxDBERIooEpDyAKUZ+08/YjNucfPdX1leFBFofwelgHT9V1ClRklU0SUnSWVV9pupga9Z&#10;rC0qYUme5gdYCrzas+iUyL8a4Lbut+7fROcnXLTsdbxUQK024C4PZtl7aNkV6WhvrzXAcZAeHe26&#10;/bSc6JQs/SB97Xw1qcCJuPxcBXqcOeRqDt9Wl6bE5tRUZX5tf1E9bczqUK5HzGsKEfl2L7WhkCMN&#10;Sl+k1yEcWa/c0wPl6ANrs7y1uke9zmKidcWvvG7IuvErdyYya3evpY4zB0ob51jG13JC+8wk05zR&#10;eeSwDqtqvdwml3aieSUD8FyuzsO4NY9dgPqlZvSpgAL5hSEfNPZxG+L3OGMt/o+n8J4uYUz93Ubk&#10;wUcXICyii0ChPnEY/7rinUul/3MQkwdq5bMamOO77teOmOijH5IeUcu87M2PbeJeHvf43O/qhSlb&#10;759eRyTNBaYKUH2MbKiBdAnqtmDu7u5w+/ETPn34gDSbqD3E4I451sxoEezn2Rx4iukbeLNxPUUA&#10;YFP94unMje8ullxOdeWg5YFXKq35MivThXve7IFrJ0Hr0MNakOdcIFrMcUsEpSQTvRexMv0CW7KJ&#10;BzuUtV8PVtCyLotspUbV1Bv2VG729G+mrp2tWgjqptB4QIRKa8P4Zo3bFyRabYZ9a3P6Vr+R1Wwc&#10;qcF9ALQYigHXiMTALVtCRMwUwelo7Na1MQakRN3wQJrtcDsDpG30Z/kdhGEIyClDZAnBqxSv3uc/&#10;EK1dbtyyeozj0pTrMkxRGK2pbpjU2f0Cag5IaveeYerWHBJbcc5Mq2kiBWqBgoTSWmECgYpfFSZQ&#10;Rpd8XqumLtiXqZta0slaYWCXnEwuA2r+E5344xMWI4EOsGhfK2LFneWvGL2PCY2eJ+Jbt4cT9pbP&#10;BCDVQMzeYedok10VZ96AF6K+7Fw+dSdub/XYqlE5o1BUbSGjhRRUyloovsoosMwy9Tym5ibXFePq&#10;Zhcg0+dQsWcPCpShDvkUQgp2OiGE3TGPcbXZYGJGyhnF0+5LyTaIhDb6KMcAYgE0A0KYpwmkQJon&#10;DONgCFBFLOU400G6IklWF7y3oFkKHsVr5QU8fYd/XpwiPbI/0yUE+lfKOTg+P6rnf+apEREPi6gB&#10;UTxURXddyZnm4Iw7rT303UKn54qvl9Yp3dq3Sj98Qi1L9Kxa9+Rjf2XEZL0C6snzQ+epXOeLjZ7F&#10;INUdq7+eqo9/mAe0B81q75Fe5CQoBud5dP1bfg5ntOlVvgDv9CnhkvrCUMrncP3680Nf2TvuKcL/&#10;J36IF717BUMsM6ImkMsy8fCCvxZzIkapmXPNFWHPcZCVriGlGf/4j/+I3/3TP+IPv/89pBQwFP/h&#10;7RswAT98/z2yZx386fvvsd/vEdgclK7cilNVkfOM6bC3ULNqnVjs9QMHDF6gAmbBqSqYD6ltyNGt&#10;Qq2AJaejmHbD56geiOiBeCkh54T9NCOLWHii2+EuvN/1pK2mattlsNfPKXmAtdGThhhb4VsRKEvg&#10;DhgczSFoE+2GaNzywW1Fe8vPmvNgyJb9fBHBKlmmpqEzL4GQtSjy96/TNsCoSVBFcfE0XFtQGUMg&#10;0/CoClKawGz6CFCBgBH8/UIMYC9id/s9AGAzjhiGiOubLQIc9fHmg9ska0TxhrfpfPyeniaj/l1v&#10;r7DTPXIpGDHadUnzMi0VgczJUBvA0a6CKc24urrG9maL27s75GLWxsSMjVtSH9IOm821FaY5N9c2&#10;cnR2micIrKBUZptyB7Ypd6d3Asisdh2tTpq94XUkQcx6OQ4REnjVmNQJp6qJwWsYm2ptWrVLnDUn&#10;PBIT4BNM2K6emh5YVnNsVUUITjsLLgwvxfsza4CNkmYN+G53b7qMzQYEQi4FwGxBppuNUY+cLiUS&#10;fIINZLHwRHWnuXHcQMWQmeJo3Lq4NDtpbah4WSbC3TR66UPUBOTHqfE9ZYa0IZqG1ktD/48H8cfc&#10;/vp1UbhWTtr8stIfiyomyWYtXQZwHDAGAcQQiWmeUILgKl5hHAZc/WaLw7TH4bDHfl9Qit2bzIxh&#10;O5qWRgrCGMANBQH2+72hamB8++23GIYBIQxQMCDFnx8fqNDyPBctHUWRm9FHq3V9Qq6vSV9aofWv&#10;vE09xpfqqVy/zp7kIp+oDbF0PdldGxfo2brhsQn9Q85Pvc30k8M5X0NkQA8NffvPhpZ19ViN+2v4&#10;c0ljcqJv6QYr/bDxuNmkBxuTo2t2TjBGDZLSFSSjR6+hT/PYWzjDz0k3BRohaGlGvuJzR6/04H7t&#10;deEv8U+PfD8Bnl75F67QEjiGXGlA0lx2VIEhWoKxlILiYnQrfAW37z9gmiYc9jvkeULJM7558xYx&#10;BNx+eg8tGfN0QC4F+/3O/j0nxM0IDgHbqytIzvj48ROmyehduWRkKc3Rp4dy66IlOS+olheWrEc2&#10;l8RtgltpEFWgXIogJdO6zJ7anGURttuvLw1cC5NzbUSjGHozQg7b1uPj5gbGzcbXKFD159joL7WI&#10;EnM0Uq9Wa8NYFR9VM2KolX0nUE0fL8vgzW2GQ20wPMncOO1OORrs94KIQ/ALDN8msKogZQzDuCyg&#10;NYxQa8NUufgMUG60sDRn7HRvaAKxCaUVEA+ToxDBrg2IjmyRC8WjT/Qtg6QAKthshnbtSymYpwPG&#10;ccQwDojeKMoQAWVEMde1lBOGwZyQasMYo+VLVKcqgmIYR5v+p4QYo2WvBGssi5Tm0lXNEAIzlruK&#10;zCqbCMQWCCpMS66NKrQAWZM3H8t9zEpQsE/neWlU4DQJJSjXxHOfzLudLVGXVswELks4pTlw1YIU&#10;HZXGjllUUK3XSlE/N9wQNGLGOGxa3s+iAfGJLQEl2/MZa8hkQLsPydGjWJ+PTiBRnMpSQyy1W7iq&#10;PgV9/sOlYkv1RD5Rv1KzYKpVc6MUt99zHYdIy7khAnK28xwiud7FglyzAgFu9UsClGJUO78PhsF0&#10;UpEZJdj9Y5k5I8ib29u7W0gpoHm2bJQYUNz6PI0TQogYwmhal5xwf3ePGCPevPnGaF3eGFGX9xC8&#10;0AngVcaJkkDq89wPwh+IbH++ePyZCd6rzeopzkpHKMniwd7wuXP2w/or3/T1ESTk1MhgISOfohWP&#10;wSxPE6+QD2T6HKgeTaHnNCm0Rigewg6O/+sss+cZtfGDjKM+ep6e80Fe73o/h0YY16f+gZNM6852&#10;ZQ1Ma9h9dSnpPJy5jjJ6mf0Z09EJfyZa8NKG5PP7kq8g9v+1T1VeERw8foovW0QuHb4+5DTfgp6W&#10;+32IFqK4zxm5FORUbFIugp9/fof5MGFO1lSoCN6+fYvNMOAf//A7zNPULFv3+3vknMz+1Z2EtpsN&#10;JgC7e+dmJxPFL5Np460v60v1XpeO6+oFcCXoetNPLoi2lPbi9KzsdDFBzskbIbc0LbLQsjybo91K&#10;VYxenz9ml2joKm26h5tXTlC80Jla9oLzWNsEOWV3qrJjQdMznXl2iTCEwT6f9IWcQomb8xQHgqBg&#10;ltyKphiCF7c+m/HgRFVBKdQclogJYxyRckbOyQIImVuuQk2nJwCI2lLRs2bMu6l9zhAjQsuOMR2I&#10;EkBlcciq4u1hsIyIlCbLpACwGYfqUIA0K3a7hC1vsNkMXYNoZdpIhJQTcpoxjAOYI0qxI2ZmxEAo&#10;hUx7A2AYtlDP56gWzXGw0MV52nk2S0BSgRaxXA8Ckg+uSi6g4NqKEAAwZslOb8uGOKaC7dYoi6EW&#10;xq1BqXlV7NbHSxZN5eGrN9KWZ9NpEf3+iT5ACM4RX2kKe8S9Ik21uXcalLnKaaPRbTajn1d1rUnV&#10;NbjOrBTMacb1taFOFAOKFEwH00/17nLNfEEcZaBSATSnby5/muvWI2VXn+2gpAvbS5YC3ONqVput&#10;9nNjVQtedFpJbQAH18zlijD6CykUQT23KKUlLFIZGgQTgBAyoHbuhmHAEAOkFNzefrTPJtbEsmuc&#10;KBPSvIFGBbY26JFcsM87EDNutte2BkkBYC5qZre80PSCWnNbSDvalt9TZ0/g48YrrzqtphVvc2XO&#10;8PC07Xz709ZnerkQ+1fTqJyjZ+nlHkOPt2h9Gsj03JpCT5TuT8/SoEdpQM9tgemVaqVn0Aq/YOl4&#10;zi1NVzIRQuwRkD4b47gJObl5iBb3kaOHuaWA0iUI1P+PHzhV1NGMuuaGH2hhqOPSrvmon9/Z6wPQ&#10;4deC3M6930J36S76UyzgvsDtvwQu0Vdd2J7nC05t+llXrxru14pjESNYqDaFd0oWkhaJQeMWY4j4&#10;+PN7zNMBWjLSfMD/+C//gPv7O1xfb/Hzj3+ClIL73R4lZeQyQ0rBPM+NpvCf/vZvQUT44fvvcdjv&#10;TaOQM6bZftZclWr2iAmq1dEOy20rxhN3XQYRoXhhPoQBCnKb4frXrVyTZTjMaXZrUw+oo8UI4Byb&#10;sf53RW/6NYF9csxHgU811I/ZQtf68D7ysacJ030yRgEUAoIqaEst2b7SnWpTlp1qBljjVMXEPd8/&#10;57nbxHSV9ZGTLlCZwtyoqrVyo3TZGletZKM3p+rWqTlnzNOEm5sbvHlzA8nRJsxuFzzcRJv1eZaI&#10;ihWC7IGMHBhxtOwKJrtWy3prjWxdxw6HyQtiazy//eZbAIr94YDrqyunzw0t+4NDQBxKezCH0Qry&#10;aZocAVw+SygZRIztlQn5D4cDQggYxhHfbgwpub29w7gZcX1z45Qo06koYGnyYtdkqHbK0Q0beHBa&#10;VTB0omQX1HcDK+amXySxBoGrZqTdZ+T3uDcoapSoFsgVQoNFmCzPRN2SeFBrpJgDmKW5TRWpDlHc&#10;KISQ4hP96LoTa95FBHM23cwwRIxDRPC0dAWQ56lZhgc2MXilbmrShUZYaZiRHb1Rfw9r4FbuP5WK&#10;pdWJjZZpeReGIfCQSXGEgIy0WRAAAUI0S2q7r+uAI3uAIRplCk7B4xDAIsjCC5XTG6t5TuCgiBxR&#10;E1UzGdoqxYYth+lg5hYxYjPaIODm5gZzmi2kcm+WwpvtBiEydvf33pxbxk3OBTfXbxCYcHd/C44D&#10;NF5Z+GoIEDWLluBBkBoMwSweMqvQ+jHX65cuZnZ2fqvAnV/WaPyChd3n/JzVfPpVj/20EF1XVqv0&#10;dyzGBkSdeY2uf37592WNP27pH2teHh94nta9pC+0naZLSNvTqq/eoZBAX53utX4vXdUIp27KnZrk&#10;kXyg3qzpjPh9Eb737cYxXWuFdHVuDzjhmp2p6ulyANFDF5Px+lqvB2XqJ3CevjbC9XrtL134DE99&#10;EaIvv5L++sY0qxVLqU7t6SjAb7ng6lQh1PA7WH7APBntKuWE20+ffKoO3O33lpqdErRkFNFWoG63&#10;W2y3W7y9uQFU8YeUMKfsFr3iRaz4AkhL3oh2zh5e1FDzmVuvEDXcsFQhfcntRtGan5Fr8Js2yJjo&#10;ZRvUsXtlQzh4oXbFGJrtqza7VlqJVYkW55nAZtdaC3f2pgl9lokjNuXIsQ8Qm3RX+99OSFyZ+Mat&#10;qQhaafQzdvqbjZuXRsRySErLdbC6rCyp7F6k1uYrDgEi5Onx2mhihmtosxcOLRCxnAxY2oy3WTQX&#10;MFlxnHP2pHVtoX21uQz+tVIEYHW3Jm3Nrnqmirm9uR4jMnIRlFysUGSjI2VkiOxBGBDY9T1ap+We&#10;pE41cHPZNAEGcRVWs+lVjq1FtbfDtfOiK3vhjk7FJkCn3heU0HRH/V4UiFtOzHJv8WKV3cQH9t/B&#10;m+WCNdJsTW9F8AqIgjlWUlh8hjodU/BcFO04NdZwLlzqhuKAQci+FK0HacvEllZWzHTu4fR1oYIl&#10;7cfr4FC0FaPE2j73sgQyYmAktiafiSHs+jDn5zdTZBE7S81QgQyNkwJlBRUBCzdDBR2seRuiDVbM&#10;Hc0oqsPIYAltyGDDH/X8FLuXUk4gBQbNrrern32hXxLXpmOZdevFYu80NLhSEi9ZAF/i09AXpsGs&#10;HhLFyWa/Cm189dKEXrFIOV99nXV2OnbiUqyqeV01J/02vrbSptfAkY58nk/q3uPjPWk7XqeBfR3L&#10;hi9djOrZA37IEvihr0c0VxZycd0RAqKdNWtnH9YLVhpSUgUxVKdDdJLmTt0RV7eTXrDeW9Wal/ti&#10;y9t3Y0R0Phn2KXUpHbnM6rEjytNfp/I6n/Ob8sxe+Zz4ffWl+hkIXzwR9M+n+ajahKNVSjq1J5YF&#10;XrS2JWIFnFNCKm0HCCi54HBImOcD8jzhx+//hPu7W/zx9/+M3e4eHz68R54PEMnQYpSuJAmA4mqM&#10;yIVQMvDtt9/g6uoK//Bf/x7zNOOnn35Gmmfc3d01Cpb6jjtEm1qWnBpNqSTjoodNWJLGmx3ygGp5&#10;KKKQnJyf70gamdy2KJBc42AnwGg9MYzt3jY9TWn3GsdgQwKux5TbJFLUsxO8iQiDFbHBqUErC3Di&#10;xeLRi+nQKXRbxEowpITdhrF4A8VnOMh9jgTX5sMn4oWcnibFhfEWTFfpV2aIRSv7zja/8QYphIAQ&#10;uJlCLdS1Afv9Hnd3dwiOXI3jgBgiaKoOYxFhEz340GhTOSe4Zhcgo0KFcQMmwhiAMUZguyBDNf2b&#10;U4BCPDARCAE47HbgwPjuu+9sIuxualoyqgn46OLzUgqGaBP9u7tbpJwwz3uEGDFsrjEwIcYIkezN&#10;7AAOAb/57W/sHr29xc2bG/AwWLGuCi1mUxuHCJWCgmx0LWZEHlG0YC4zKMR6xb1V6fYTuOtVsOJY&#10;XasxBgZZlQyl0CiJELP+ro83R9caudsYRYYky+JJOUMcVeEYMQ6bZf9SEypMeQYB+GZ7A1HB/adb&#10;ozJh0S6wz9tTTm6jLRZG2aGDHMi/PrWNdBhCK+rN0lM7LY3ZDCOatXERgVsyOMpZ09XXBhRUkY+6&#10;AQg3S2At3VSZgGBBLnau3ZRg0X2F1jRppQS6ycRmG5pldR0qpjQbqvvpE4YYMcaIxIJcPz8xBmFU&#10;xdf9XQKY8Ob6GpvNiOvtiLu7T7i7u8PuNoGY8Fd/tQEYmKc9tIzYjltbe8KMkCxWoOzvTZc1bsxw&#10;g4I/14RcAsSZAhpqQ2x0P3PD1wUygfp60k1JSVfBl4pOS3vERniszH3ufI+exPn350QXQeUprRXP&#10;1OnymZq9vj4/nUqCc7D6Ua69HlssX65zjoXQjZ5bYwpUj+ofPUJbenPNrvrUPjZAV+deX1pg0FHC&#10;0FEAIZ2kldBDONVCCz4ye3pITUNYa6xfav507veIjq6v6qNoih459Z4L317ric7JQRTxFLA67XGO&#10;w4H0gf5aX3lo8BpQ1Tln369o7PsrRkz+ovqQk3twuWfPzcIWHdQydZJTbmntf33jk1Igrv/Ic0aa&#10;M6bDHtN+b5upFNMFlAzV0hYkcbN0s/NVqBQc9gcTu8+zFTuVuuPe6q0B76sjdPE76MLnuilzD3X3&#10;DaxUUXktKB85d4InuTiuBrvk7k/cNSQViVgPEqihoQBM4Nov4dRNlWuenfKJL/3irrqsTHqE9lLn&#10;bVtnrd7rmFkAaTcsWRRv1OllTKhvYm2qYv+KbMhCFRMxfYiQeChhMMSitgg+0q7Te0OV4IGMbhjQ&#10;NgnThDR6Coy2Ih54uFIHdhPsvlBWpwepf/4YLDgweAo7C6PIEVWhFkE9TbQL6lwcnSqtaPl2AyKY&#10;u0aTWgOtK13g6UaxNCqnEXXkhUDP8K2ZknRpo8RybeDNqJ3TBUnRM5tabSK6+cXybHjjV80kQASO&#10;1NAJlSVnpH3CI5SWVpuTXnjQHtAY6NFrPLAy2rXyO2gFCNU1Qjw0VVfrATGDKzLLVfjP/vMFQawx&#10;CzUAlagqfNoxZi0t54t9cFGpnSLu/FeK60FCQ3NLyeAMCHkwaUm2Vshgqn6qa1lnLnB0r5xXE56z&#10;etXjZJJnlDBfY5ZNF7Ob9bNqGfrCaM9Ld/KnDWpVz9XLR8mn+jqn/7QA/np+zceNyp8XnvI4ZnIe&#10;MTlZzLtGRJcQoAdtwc59r02s6eSikrd53NsZXuTMdXQWel4AX39itJoLdRaJT34doi50Br+YjdvT&#10;whP/gpqNR863dpMQOjP6IL/W2u3k2mVp1HAmccFpweKoY3ax5BQaE/YWLdjt98jTASXN2N/fYXf7&#10;CT/9/BMO+x0oz4hqtI33tx9RUsJfffdbqCr+9MfvEQLj7dtv8NPPP0NVcXt7i5wy7g47E7u7C5cW&#10;xTgEEAcUd09qHFopS1HmPOvofHpt1qKKkmcPfuc2HU3zjFzEmiinNy37tFXqeZ7d2QZr5yPUdGy0&#10;wpyDha4FR0iIGUMVT9cGxRs6S1a36yAqZtfKsVn71tRy0mXoFmpxywtNzSb5xRs8SxY3Ngq59bEu&#10;AVf+MzGyT9pTazpCfc0iRxMrt7/1RHGzMzPBd4yDaYpUEIfopgPA1fYKkSOyzChScNgdkJAwh4To&#10;tK4hjggcsL3egGI0bYmLxesRDG5LizS1wjaGCA0EmQ8AE95eX6OUjPv7+67QtfN771z97XaLq6sr&#10;cAw43O+Rc8Z+b7qRt2/fdhky3yKljLv7u0aFIt90AwUom9OSQjEddggcTSswzxCZLGixTt89qXzw&#10;qXkczcnsfncPKDBuBkN/OsoDdQnu9Y/pjwhzmZvOsOqUECzkVj3JnUJYNblQNOpWjMEDy8izYARh&#10;a8LpcRyQ3WDCaJMAHBk9uGVuztnobv2CEkzIPe33yCV7eOPWruMwmjnGft/1INJ6RSJy/Qk3i2wA&#10;SNl0XlNKju4uY5S+sRdvkmpDJZqXLBtmR0RcH1a77o7yQmdRd8U8Z5SiiLG4jdfirhc5Wi4KSbOR&#10;pmCUq3T7EckNNGK0BnoggrqRA6mCGj1LMA2mJxkHxvbKDAP2+525Ed6+RwgR/37z1xApuL/9iDyb&#10;icDV9ZWheVowjCMiCeK4BYer5p5X2RlEg6031fGsn7pT16SQHmnoqLn96TP0A0RP0wX84qUh0aPH&#10;8irHWWs+512q4mjI9LRYg8WFf+kuFofMftOSZeiwalS0c8XSJ0cpLAY5p7XsKVOlG9zUjD9anjl6&#10;hjf1l9KK1KEa09MzAp9+HLSy9H/opqAj442nvH88Bpm0idrPNCR10nXpYOgCZPKUwMIzv/JgPJFe&#10;Hg98LhqitMrZe6Crp4e/quvXfMopuCi6/0KQyFNCd37VMEmfWKo4C83SE1+KzozMavOTXSQeiTEX&#10;weEw4e7uFre3n6CeAK9a3Ba2tELgcDi06XIIAZvNiMN+h5QzkmeIiP8+VWctltWFoa6IkyrQpuNp&#10;ibaQP1FFrqF5NWVXYZoSp2/JhXMgZ+Dl/mlqtr0uJg4eDDlWZynPL+n1HE2wV1mcSotuQKviQ5sF&#10;b0sD9uqBpJ9kd00aVbhe25plNLGKxtSNg22SS0f3e48sdXeNGC7SeOoMBSuBFY3/HkNsO5UZTphm&#10;JLBZEavCLXStaBQ4rSyX5ZrVl3AqySDjgi7VQtAX6mEYm74Jyi0LBiqe/bDA48Un0MGbOgoBA8Ty&#10;Xzx9PpBpd0CKMY1+DsWseNmotPXYtNlV4+wY0pqH0H5maZwXW9yG6unRVPMMneA44wC0oFYK08Jc&#10;nCJTvyFqC4PUPmhSe0ME+9nahIqU9nmLHA1G3JVLqz4oLE9epUxWe+/VttlcxLqbz62PKxWDq1Ci&#10;K5Vb/FoTvWv757m8Nz1a/xRrI9Lzu1UNcO2oFyentAssJAsVHcZNy1vpM1HIT65YmM0y3ZYMLYxC&#10;wZ3gBqhsUIaIaZ5BYEgxHQkFgpSMomrrowpCmlA8qJbCAI7SuNQWau2aJ7Z1RpRwHPJHDwzBV3wY&#10;1S+40b5sWr+ii9P5WfM5LIjOQdtfncPwxH1cz+J93fqsHVp4SUz/hBd9uNw+YVPo0c1CZ4s0+rpF&#10;1F/4bDqyNyOrbq+hDOq2hjYNW01hzsHmXWekzzH6PrLR67u72k0e6yzowoRd9bL3s8IkBnTCUzzt&#10;iPSxjh5HtBnqgkJXpZyndUPPLg4nLtsXwoWA8/oRPRO49by1kn7lwqrH1jR9cFHoRda1SL0IGdfN&#10;ibkbv5ir0rTbAwrc3Nzg9sMH/PzDj/jd//hHfHz3DptIiNUZqsyAFgQSKAn++Mc/QAF89+13uLq6&#10;wm+++xb/cn+Hw26Pu7tP5vyTEhSms6AYQBQXtEhqccIosFDAIQ6tGDa6D8GcOAVzThaU6EJkDkvx&#10;cJgmlFIWVKE/Y1yLcrSJDzM1t5yaVwFCo2KM44ghGEoS3IbXmgdpQlYFMDhtKUZPFtewQnjsOuVW&#10;0PR84ZpYX4s3dhSm0mgKl64oCyaUr25/HqLYmo4CKFdXNg/b80JUIf76BM0MDfZ7XMXdrl+5uboC&#10;h+W/UzIKXsoJV9sNmAdvXrBqFiQVZM2482MSseYmxNBE/kMYQcGseisVriIAb97c2ER/f0CIEd98&#10;801rTH7++R1EFJtNaEF1RqkjbDZbbMYRHLcoKeP27g7jOGKz2VrOBI0Iw4CUE+7vLTtijNGCOpVw&#10;OOxBIGw3W4hY5k0I5M5Wfj9QwDBGDMOIlLI7RNlxb8YBKhbqyVVeUfVQxzk4PTrn9KBi4SSgSM15&#10;rtrvVorbcsN64+ZZJcSEOAZkd2uS6PdKMec9o2vZG26iHefd/g7MjKurKxsqFHH9igmxq9ZnHC2v&#10;w15bcHd335aU4tqs5kbHozWCzkmUnuceLFh0G2P7vX6fqbbA5MYY7XxJ6X7GQypLndrKaS3aRP9V&#10;xF4HD0bjkiIYrkKbgqqKhz+iNVCGIkfEMeDqaov9/oDDYe+GEALmrV0b16clR4EYwDzNfhyK6+sr&#10;vHnzBvTmBqqCT58+QaTg7tYQv5uba5RAUBTc32V73kgxjBvEQNiUDIaAh2uYDYmL9LthTTvHjGX9&#10;r/bRNaaoc/xQOqpl8Dif/qmT58f1BU+GPtCNqo6VHCdlgP4Ka9pFi7A+Hq79+rmhWT/H8MtaUH/w&#10;tPlo4cjAy0I1+8bvHBuI0MxMnooEfM75uuiu9sKYjXPmKl+W+XK+16eLAex0ROU6ipLp//vk5GiX&#10;Bv+CCQMdhRudyyhYQfx6GcFYrOSos41bU7i+xnzga1vl/iX8WSbf9MTzrOc7ujOdo/ZwbsvSWIpK&#10;8Q21WuQKd411HyioipySUT/mgu//9Q/47//1HzDGiN/89jfIh1ukOZtu5P4e02GH6+0G4zjisL0C&#10;iPCb33wHEcUf/vAHfHhvNsP3tzuICIbIbpXpDQkpxjCAiCFaILmKnalRWsgpVAAhzclzKxKSmng/&#10;kBX/05SQc0HKhuaoAjU6oYmvAc8McQoMDA1ZT0Jh9CD2VHen10hOmFMCe0EVnF5T/wm1zAeUglyW&#10;hPbjGW4P34tU16vanMHte3lFKwMA9iBAFWkuTCR1ylg61yc1VyDx93bNz+KYZG5XDIZEARVC5GiF&#10;VVHXfzBySSaC7524fP2Z5+TBcoMJ4UNsnynz7MWwI1mePB5CMJ1RKvj06aPZ0ZI0d61xHBGYkUsx&#10;YfEQAW/QSs4oqeC7776FiGK/35mldYxGs/LC2O6DCaTAmzdvkEvBNE0IMTRbVzue2HJtasP05s0b&#10;bywKhmHAOI7IWY4GKHZuD4c9hmEE82DBjP2jqgUcIxgWtmjXMzSUrwqnQX0ujjc/bhVshT5BNfr7&#10;HVrTXveLMNgQS6v1MocWdFiLfvVAxRiNTkcga6gAXF9ft8YxpwQp1uCYsYN9rhCKWUXPaUHcWqGi&#10;rXknP67iFEjkfOpE1Mcj9PeTP5Pm+JUbYitOD1soqfDgS4VQpU1IQ2rIndPI71HxzJNGmdQAkWKM&#10;xjkgxKVJZBAGpzBK8fU0sFu4ZhP10xWmwx6lCO7vbw0VHree32OmC0yLbiwMEWme8XGeWgbP1dXW&#10;r49R7g6Hva0hMWK7sZBGlBkyC6Y7hnoa/XhNAEdo2DglMNtez9TYn9LzLpq72zGVa1GYlAv0nucW&#10;3g9+7zNLhCeVGL/yOuS54NTZvJMLQ8iXN0t6glaelL1f4by85NK9iA5GLztP5+GJ573OaXbNetof&#10;L2ObD/TgZxoSPZrIPAnW/LU+O5+tjP/ziDnS7vP9WTC5jrmeZ+RIy4REV7GhTXdwmZ/nXO5OX23W&#10;OE7RMkFmmicc9nvs73cITNgMA+Tg87BiepWSEmizQWAydyZihDhA54TdbmdhjHNGkWxWnspgn/ZK&#10;dQBiRiBGFqfTiAnnwdSyfMiF0VWbUkRMY0I2pTQr4GKBkLk8KtfTbprCTM2KF3AL2mDFo6EjdYFB&#10;c2aiGiBYU+H9etVEa9HOHnjFeT21pqCzG5E7BKG6qHkSNWyiXJPJqbPWXSYzaE1fnXiho/eoKsQz&#10;ICDmBJYhJv4Vy80gFlAmiCwp4xqdXKOKXLKdN1iGTPBzoBAos9u5OoXHm4Y64Vco8pz8WZSW2cJE&#10;0BhAc/LQurDaiC0Qzxra/Z5a4xd8El+LQilVfGyT+ZooD0+dD8Sgkfzri73yECKEBLksgaB1Ql4v&#10;ncAFzK5/YgaK9J44dt6rgiGjp0hVRLM6IcmqUGwaDUazIA4BLVtj2ZArClOfoWo0YFoxkwp1SIWv&#10;A9xt6KRqwZeqSDmhGmihp3S4DaOINTqrIZ52Q7eeGSSODkJPCiwKa4uG3sRBjrj1VWdyIVQLJ2Se&#10;Go5YaXnd1L42N0x1ELCYNzSbZjY3v0qFbFerOQ4zgucQkSpSseMbQgYhtHvLXPyKaV/I7rGS8zIE&#10;iUZLpABkZJQyQSSDhdwRzMxClADJCSXPYM9gIhQgqB+fYBH7n0cTFmyduubkyD2U6DXwjScNZZ9V&#10;Sij+jPSll+2V1emxclJ4Pn7e+uftiyAVF30SetvmL1r/43kJ7S9E9EBfycH1KYbBp3/isqjTKsWk&#10;TZZ8U4GurdfOdq81cESoZTBcOlalxZVOvZipNAvusg0qHYQ6ISDpMSt8cfc522n3hSlWFWo3haeF&#10;c9zR2pTpeU2Uv4Ac3Vt00tl/jTr+gpBPFAhuGNgLuHA+mPKxqVHvYIQTUwRduM70vAdrNQVQPbu8&#10;EzoExMeAAwcfzS87aW1SpmkPEGEcRi+Wl2OWXrQqAhTF3d2dcfgF2N/v8Lv//o8oKeFv/9N/xE9/&#10;+lccdvf46YcfMB322O3vACnYDANUErISNtsRCuD9Tz9hTgm3t7f4cPsRKSUEWLEPT8uGKKKH47FP&#10;FaZpAkGx3Y7NOpSjbfrzfo8iYramNS09FxRRHGQ2+kq1B+0nQ6UWPsv1C9RZuLrI1mxyB0MlmBHY&#10;rEXvd7uWZB8IiGSTVQCQlO1Z9kaIOjtuCNZWSry4Nlk+HoEwtOJAHTUplnZpOg13PWKnYNVCunQp&#10;1Xo8QWsZJuKiYQVXx7Sq5QB70efWzI76MAEBpXXvOc2NUlTfo9KuhmBozLzbIzBj2IwYho3x6X0N&#10;i8E0KiXNyIEhwhiHCMKA3LJmuB33/W7vVrWWwP4+Bgwh4ubmuqEqebLf21xdN43JMG6w3V5ZIwEF&#10;7/YegmdJ5tmtr2NRjNvBQwJz4//neULWCXm0wMTIAZGjBRmqmhOzWAN1PW6t+S3mVldywfXVFQDg&#10;/rADkWVTNBrl3lbvEASlZngQI0bGYSqevWLr/TCEpptSUhCbDgaBjPLmqNOcJmhWbMYNIhFkQ802&#10;mdmpOrJonqrV8bKaiLtmW4Of5oQwRIRhQRT3u082oPDjAYA4mL32PE/WjIbQxp5SrZ49QV7nZU2b&#10;kz2XNzfXzWaYHDWqNEVVd63ybo+JQMXalSK9NSqZq51nMZELEphjGwyI26THIfpeV9oaEGLEQKEJ&#10;3EsWe0TZAjnTlOx6MGMTBigpikplz2G7uYYMBWmeISo4HA4YxoiIiA3s/UoWZC2YU8IwBtOoCJBV&#10;kbIhX5vRQh61APvdzu87QCVgkhnDdoO333xjDmPzjPlwCwoRm2FrdtKBUVSQdQZg9Lu4sqNuqp3z&#10;zQItFJJyxOjAWeLUpan9Ov7g3L6/WNUeRTT0o/MmqO6OU135QItJwfGuT31Hf3Rs5ENkulDEPiby&#10;P2tIU4Xt1Dv4LUs8dd9v5anPhyKAUuE7Jqsd0Qd7WwvDcJ0erYs+XSwqz2g/tJMZLDVFjQfQ3s2w&#10;H7I/UjzThfeTc45TROcblKoXpPN6T+JqZnG+Hlu97qPBjqdoip6/RY4QKh/u4OnUL0LnCunDvp4Z&#10;R2foS3oGmoqXCs3nsRY/t6Oir4KmnLNHPYsSvQpi8hXTz4FLOaWXTQIqpYCWcCn6Qsf0xRvybgy4&#10;bgTpPOjY0/2omckuYWyde2f2YMRA5tC1392j5LlN9MUFmpZLsYTtWWihgig2mk9KRrkS57xz7BZu&#10;6pNd++Nc0onrNLx+OlFpnHet9qZebGiRU1vRM/dI/6iRDwVOFsBWhMti7+kIhSEERwMLL6aakPuZ&#10;15MWu/4TBdGxX3yzfdVleEIPPvnH69rRm3U/quKFAXeDCkcpms5Bl/A6EbG9tQDCCnABU+6oa/Cc&#10;BddAeCYKQjjbcq8ln0uBXMiKdw5smS1+kZmDj/ilewJoZSstWChoK1jC0QaCO6mJLPkAXVZMqwa6&#10;daXeN6YvKJD+tBK1JpP4nD7wvEiV3c2Mznjht+NxutAq54q67VGXwqXX0+mZe6OnA683fG28d5HS&#10;phfHg5bF4IGaPF3qVLcJwHWpiWs2yBMHNdUgToLZVYOk0U2Pt8wTZ1M9N3rvoHKlk6ywevIUBVkF&#10;AQMIisJytKj4gKveU2LGG+Z25s+KHytQzQW4mQYs/tJrQob6oMk+n9iAUMSQFA6GPIoYz1PtL/WF&#10;uaibSvBLds0vBRo8qT6hz2RvPCh+1/Na19eq4LR3OqPLp4OxciRfF9Ha2zfrA4jJFyqm9HVvCfrK&#10;v/i0wbe+fpV29nF6oV3wMg04f6BNfNfbvV2yz30NJEA7bUu3pggtQ/B/6396XcYSFKbdoEVXMPWf&#10;5efrpzx0pvjok7y9YG73IXPnIOo0HheDx2jT4VIyOAbEOCCnGSUX7A87C3XbDFAxmlKAWZNuxw3u&#10;IPjTn/4F024HSQUyHyA5IzJQGEiHGSEAw8DI82waFWaIKG7v7jDNMz5++ARWYCQTC9eii4mxGccm&#10;/pau6IUqUs642m6x2W4xzwm5JGRn44AUuViQXBaYoLwTj+vRplTPZE9jiS5eb8WgW8ESKmUFyFXQ&#10;7sc1xAhIgeSMQ9WiqCzWqCGCEZYpsizXiBstyNYdqUJmzSdrT5/JYjkRspynTjfQuzkR1hkn9igE&#10;n99SBUpWafHqxdRie2k/NwzRpuSlLMfRaUyY2F2sDM3JKlDXBc3RRNJ2/zK2o03Yi2YweWgfVyRL&#10;XKOybY3qdrwCBbs3CAQha35TSaBixxcpun1ubPqGlBJSyoiD2/fGAaQW/nd1dWUC4xpACUEIEd/d&#10;fNfO2X63Qy4ZORWI2meRGO3eKlagFxWzoc4MDmwW1z71PiQLGLzejEi54NPtLW6uop2voWvq1BFc&#10;rzON0siIPLjDEqNIBok35UxGGwQwDkMr8sdxtM8ipU2SDTHJHmK4vC9k8bio91eSZLbGYQv3evAh&#10;gOKw2y9DC2+2OQ4gjphn00NsNtc2yReLDpWVTqZq1tyQggjDyO6Slg3NyItdtelT4JbLhuLE6I1+&#10;sHt5ns1hb5p2UMFZO8eanSS6zGSD2NooTRMjqO577Igomkt2DS0FlNX1PU4p9UwmNus1hJo+L5W2&#10;Zbq8OQQUpy1CFUUzSmHkXBCYQAyMwdbBukZvNxukYmvNPE2GPsYB87THD3/8E26+/Q5vvmPoHEGh&#10;QNMOFOx+YTFHrgKzKWcMqzwd6CJ0X6J/1BscXuVDfZ25Gl3uj+iZZJs6RHjG7x3XcPqYTvbotXum&#10;BB3RhMj3zp5qea7WO6ZlrbTO1NEk6XzTrrrWgzxWhlaGR133pZtNfU5RvtZNP97ctONmXqiq9PDP&#10;H4dJ/rn/ocaO0AuIyXF/0nXAKwbUg73PC7o9OtNUPTvFdD1QeFYveOTC9dDv6ed2wK+I+hzrex6b&#10;/VD9Hbr86fRMFOFzhgyvfW5OFsnVxe0mnHrhYnboxwKR2h6UvMCy4tYoXYFjx+JbN3r73T0O+3tz&#10;FiqClCaU6YCSE6bDAfM0Wz9ETi/yBblIQXb3JsnuUtNcphZEomozFjtTcSqTc7kjg9jFwmpFibnA&#10;WeFRiyF5wr1P/eJcbTa94KpGAMHhbumanPrvxxQ7VQV3dr3UHPaWJotUVzDvKnRudVwL3t9EwLRY&#10;vLYhSUdLWG8GemSr2UPhy4S2GhtwC42g1gD3z1Igt/0lglQ7XCYQhYX+yItYmKAIxZoQDdJyKWyA&#10;IHZv0DLNV1oAjroxVT49ABRyvQv3A6Dl8xK4gRlSihfApRUKkh3kiDa/5yP+vEIdubFCkt3Ni/xz&#10;SwwgMeth9mR79ZCblqlRMogGUOBW3MbCC1rhxbaqwD5+za/iTk+z2Oaaq6O2GQP7Z6yfv/h5bqiV&#10;2/faPZpX1x60FEn1tTMEKx1ynyYajk24cUL5tkbbfjG4+UIMy8tQL8TAWvRc0RdqS1iXe3BEjwnO&#10;FxHqtumGMFjoIQdurpmnPlCnf/zWWFzjyNYaUWqWwccqiBYuDziF0s8DAihQu56BzWS7BMYSiHkM&#10;TPLSpKlZgRcunRmyFWpBGELS6JU5Zx8CBBtM5AKKxZ307MRoyW70bVkxSnyyM+mqOtAL5covpLh8&#10;LO+QHpMB06u85RMgvIslGp3QxOgyMrXk3q6fNzwCZtGFlzp30z51YP4X5Fn0l2DAFA0j1nV4h54a&#10;zMvxI3EmsIn6Lz3mF0yPGNXSA8F6x9ogD3HryAbPftCe0wzVJIKnvs8pT/SFhTqtT/lZhtaZEEYS&#10;FwPyZVcQ1dUY4wU4tC4ZOF/wwaCOxgTtkrT7tagGLp0ZW3AgowikjDkJSlEMYwSFgOuraygMnVAR&#10;aDFL1zJn/Lf/9t9w9/ETrjYbHO7vcH/Y4e6juWv96Y//CpWCt9dXSOmA6bDH9fU1mBgfPt1inhPu&#10;P32EqmKIvBTvwS6JOXAtUwOFouTiE0QghoDrmxu3py3YT7M5DHmROM8Fac5IuSzTn6MidqXHcg1L&#10;8OyRNrXx96q/L8noZ/X8sje2LZywCqhVENjcd0KM66awmBMVPFeDXBOgIpZJ4I1RqJtac/2BF0tq&#10;wnYFSIsXP8HE5CIrl7VjdnANnKMG/CuK8/5zTq3JJTbNUQxVQ1GLGBO/D0GAaGF9wfU2MbKJoCu9&#10;zZtl6tdHXag8RbJ3D2FNf6q/R2ganpLnljzeruO9nZ8Yo+fhWFCjaYOKBUhOsxseCKIjNUYbZMRg&#10;52OIdt60yCLBEtOlfDrsMYyDaV7UwhXHjV3XyO7e5Pa4IgLM9l7zdMCWCZGH5pwV2abyKVnI5Ns3&#10;Nx5MOCNSaI0ngxCDh4BBMAQPdJxnBGZshgglhrAJzhVqTlqOaIgfS4wRgCLNNXBVEcjcz8jPL1Mt&#10;fhvJqmWjcFtPXVCt0qh0HFwzoqazurq6sgyilPH25hpEMNcsFQAFWiq1yN6HooVNarJnoRQFc7Qt&#10;t1SEMTbtZQ03jW4Lzkztc87zbEiGGIppls+ClORMkeWfQJYBQK4i9krHIrcMLuaaBs+wsWDWI32F&#10;qgVfqjWVNNpxV4THhhDWrLShiuvh1IcVjAjJwFyyN52LiQEHu6abzWiolRgyKFlxf5cxDBFv3o7I&#10;s4Xbvh1HBCVcDwGiwN10D46j6X78s8y5TpfZ1kY+znXpp12yymx5WrF3pD956SSbaFVQK52pv4/3&#10;f7q0Q9bf16e/75nPeVZv8sDvKWFlLb0MvYCgtKqXdBW6R0tW0QrZXyitJ8fUuS3iyFWraRdLt/cd&#10;nzM9rSl6xGXJ8fs6jcRTLaj/rbi+xhV0Rno03aCFC3qhMz4NYHxiG/pCLYmidxT4enCW/kJOW/or&#10;cPh6KEflua9z6TX0sSlVK9rXKwuD100soQlTuaXC++hV4cnd9vPjMAAjr9AyE/WaiDynbNaUOeHD&#10;zz/j7vYTpsMOu7tP+PjhPfafPiDnGW9ubqBSUPLkTjGMnI3/PE1W3ItP1sfNxpsqNJeiEOwYSpaW&#10;ZVAn8QPFZr0rIsglN5rP4XCwQtHdgYguqmoWhKRb4I7/9ot7FbeLSGtgKsJTE7dVBBwiQozNqSsQ&#10;twk4e/I2uXA21lT4GN26WBrV7nS9lfVaw+ZeVu8R9uT5pZ/u9TaeceLFG3XOSqT1nAfPh6hQcoEU&#10;oCgQghcuXZZLFexILeyEPB0+NKQlcHDUKTSEstIqpSSbsLs9LTpkTnxcH3zq3wruUpZNV5YOU4rg&#10;sN+35iOQCX3DYE5gtbmUUrzwFszTjMr7NlQkIAa7VtV0BFGdgmdid0vRRtPbMAUPjzTkaQiDJXX7&#10;87K7u8M4bsCBcXN9vS6kiDEQIxfBfjo41WmhzggUpWSzaO4atxijNUEiLdskNB4eNcvlarQWw5L6&#10;HZgahUidNqfdztH7+Zs9dkddUrWEDF5CPbebbRsgBGbwOGJwmmKRuc3kg5/X5BlI0rt3MSNy9yxR&#10;R2VwBz4CQYUBnVthVs951W6op16nZI1OPcaLxXSntVgosASwfV6CQqiAhIAAsNLKdn/taaLIfj9D&#10;LR+GmBHauWQ/HnWL5rKasjOxX0e7x4rrSEoxwT2giD48iWHwZ8PO3eFwgBBDQ8C426EMGYfdHYgj&#10;Bh7MAj7P9nk1uCW1nUOPWT1Tl9uYkehSSjo9ytR4zlDtS9YHD77HESKHc8Lsx2hgRBcREzrCPVY/&#10;dTKc7WrOKoqmJyBHdHryj6/Zk5PeV76dT7lmdFa/cy5T/Dllm15woMS5huyZDQq92NnrV9CYNITC&#10;GxHpMbaj/D6lh9rIOomQRy+3L2EXTOUudyxKHVzxmP/p6z39vwzk92uhEb4GT+uh19CjBujs5oBu&#10;Ko2OD+FFag3V0mr52qWks03rhRTzfjZXrnGDMIzgOKCk2SeS2rImSs7IaQakIM8T3v/8E3Z3dxCZ&#10;sdvd4fbTexzubqEl49tv3wJQfPhpZxN+sCEeqpgOE3LOILWidDOMSMVC6Mj7JQpu+1sswK6UghgH&#10;hEAYeDBkxBuFnHOjQNVU+SquZqr2ppcDjWoaN6i6AFFzKmkBh0CjuVVqFAOW6t6JkYs7UQ2dLW1r&#10;dJib/iIGc/yJ/vUYAlSCFWxNL9TpPCoC4XVRs0cOtgCodFkoridimOahiKAkMb2CL/rijZ56GOBS&#10;HHX3nQiUyHIMKjVLQ0OY6n1RPWSFLDAwhtGdoaJlNnhRXxu5GlZXiiE1kbgt/CIKLYIsy/1gyOZg&#10;GSU+ae4zWVrGRs4oMSPHiJGrJfUIImAcRvu+5LbCppTaJh5iRIwExGD5JRyMn98lt4+jTetJPLhT&#10;EgKbI1iv9ypSUFLGftpbrogIYhwQv3nrQZTuvhMj5hBRimCaM1TLMiTmAC0ZRdS0DFppcdyKfBAB&#10;xUMvPV+mwBCzEBipCEgKxhBRpGB2V7nR7ZFbyoiiOfzUZr4aB4iQfd3d4MiF9XX6v7naWFE+J3A0&#10;97zA0R3XrP5Wt5EeItuzSm4WUbctz8MB81IUOy2sJsabG46YhgwwmyosNtuVASkCpJS9kTp95nmF&#10;kB/hA82ViLyJNztnZkap9tpBuiIoLMWZCnJxdEiBKG57PRrSwWBHfkpzGKsWQBQCBl+PySASUJm9&#10;iRGjrknG9fbKs3UMFWeOgJhLYU15P4SAOAyYd28RxhHjVTDhfc52QUJEZIKQfSalXtNADZklWq7F&#10;k3WZR4j0EyvhX3R/pof++1xw9bkm5XhvpjMHQz01hM4W+Uq6ODRVKqejKoJjWiK1oWb9n1QKKJa9&#10;qy7ydML6ObKGwnM0Cb75yYVOhI4Rnlcq3i4I8I8HiafEn6fpIh7XUf2ynUk8vi79vwudMfSgtY3v&#10;2QmN0spy92Iv2iZG/Uk3od2yUCxcVToD5V3kND3yhCotgvrwSDd7KQDw4czxxylZ7dn9UutVI+U/&#10;9jO/XItsRW43Fbww8RNPeeUjt5/+L0l10ZHlNvT7SHxqOm7MvpcCoZSEUhJCMApKKckSi6cZADAM&#10;I/7w+3/Cx/fvAYgVcwm42kS8udkiaIbkhDQdzF43Lja/97sdcsrGeSfBMAyNkhGcx8VOaZFSVmGO&#10;UEGMVuyGgSEC7Oe52abu59noZmxFSpLSprHsL1HKGnHgSqXqr7MX41qnyvVrXswzM+I4toTuJlx3&#10;tOIqxoYMkBeQtSgPMSw0qi4RHiLmYOYTcK7oykrf5OhP46+Hdm7UEa3arCgt15z9WQ3RRbxqSAKx&#10;TZTnlEEedqdCLWWOiZyrHhpqUe2FF+1GdaIKtku5XqGU5LkMCSUFF0ZHy7AZAprbesOxpInmAwMI&#10;AUHW6x9RgA5uWc3sxW01CXBKzzQvTltSrMhyRy7xPJXII7ZXW7svwRC1hibnjFQycBAUIgxbQ+Ui&#10;RnA0RKLM9gyM4wbjGHG9HX1aL7i+2hr1yK/pyIzdbsT+MCAOI5gYu7tPbQBglDrFm+trS6+frVnf&#10;7XZtWsgAhsDt+R4Ha4zmw4xhGHE9brAX02wNkdo9HjhgDBGqCUUJPEZwJuT54AWtFdW2X9n9PhIj&#10;Z0Ma6gg9shVEU052fwW2IFG37FRSp4LZYh+HAeNmgzRNLdhT3QygFu7slp8a6jNZWvJ7nizNZbMZ&#10;/Bnhbg2URQNSUdUYEKLZTRMTSh4gqhiGjFLMBjpXt7wVfbPS5CoFVld1T9UJUSvQGewbVMkZVafD&#10;rI3exRwQw8bXWWsoBIwNGeI2jNaAllKscVIBfD0yZzJtrmvMAUVHkCoiJz8HZuRRtCBoBDPhahwQ&#10;iHH9ZoM5Tdjv7syiXBVpf4uSR0Naxi024xVmlGY+AoTFAqpqvs7Rkbqd/KF6lc5Qp55Vz1FXqNPj&#10;moDj7wtO3RQvV9QXxsesoLOH3aNk5xoTXdV2689uLmjrDBnpbG/PsDCarawuPoJnAg+P7Zdr3YDV&#10;oJxOKf5Vi3iM6lTqmeoFlOSCWL/JCOikIdELSMsx66jX1C10yqdTuY5DGJ+bSfKaGSbPRamejpic&#10;sTLQz+HWNTTvpTSuM988F4f5ONL6RQGAfnH/WsDNS5rtvxxG4to4leiyNOhco+g5XeC4/IY41cIC&#10;vizHoqgaHcs3jN1uj7v7O2gp3h0ZrWBgRva/0zw3PQgR2+Q9F6SUloTmwJ2LGnXWv1imiu2DMQJT&#10;oxQB0gpS8RTuUkqXGq0d6vHAE9U/R32+j0iX5bL4upNPUI+nNExOGYrRzkkVW7tAutnRdvQTG/xm&#10;t9X15lHFqV9WvC2bjjZbe7OP5MXXQMWKxErpYiyNRoWMAq1M8wNH10dU5e+SU8BaBexoDUqzSg29&#10;oP4M7cEM8S0A0yd6ygwqBUpLY9Y2soVDZI1Q7Y3YGvNYP2dgCxAUs46y1y0NWTK64HKtS8qdDMBo&#10;VRzYGyRGpAAeGJBg502sqK8IjcmFTcvA/j8xfg8CTAS/GUejGeaMoVL3wB7KZ82QSMYQzWHp7jD7&#10;+d3YuWXLJGFiR2NqBoPUS+IT2rB6qEspGEd1VMpQlHqJWEzkHJhce+QadnYJNPm9xF6gF3bqSJ2M&#10;L/f58pba6EgWMkh+nEtyVrVGNntkdGnu6tSv5Zm0+4fdmEKWBlVkySDBEuyq0NaUrKhm/syFuOjC&#10;2NeMwAWFvSklNjODGuxJlcRYi9TSNoiTfaJ+vdpkU3ObcA2aQN1OmqM9UyKlffaq72RiqD+XQQpI&#10;uDnAkSNC2lRfldJnVEF4RovCBPkk4iiNoUxxGIwa6/diJjLXtkIo84QYBjAUVHOKVMDNJtuMQ5TO&#10;WZj2iIE+SN/SxwbLj7pC0asUDS+S6J+4PhwjCmuc4lk8n3OuWX6lj/GYtRMX9bSdNaDRNSTa21Tr&#10;SSSvDWfOZSD2HOezF/CIGnTkIL9c9wsSAnqkg31uLf2oxOGIIvdcScSZ0vrXJl2JT+2IcAYh6TMg&#10;XlslVLtk5bUz2L/lP2fDjbDuK5vj3BcWob/0OB+dCDyE/OiyeATEVWgWnVnMGAzysMSiZvUahtAe&#10;wspx1mz6hJIFOQnmlCEpQUrC/tMnHD7d4tPtB5R5RoRgnieUPGM+7C2tGwUqRhMbxw22my1KVsxz&#10;MY4zMTLmdqGseK8J1orJAxwhJmYdYwS7rfH93a1t3hwwzzN2+72hJRDbyNk+R0oFKRcLbDyamTWh&#10;uxdv9ZwVqYjF4g4W6kTR7XyHYWh0rxqiWAu3YbNBSQkl62oKo25vXHJGmZMdr6plDzQbU6uehiEa&#10;UhGsaLVzg0UMTkAIeRGk1/DLULUnFoJIzC3XJefZptbJCsFZJrvewe4b6jaxUpw6hgKGgiHgwexN&#10;B45eOqUOuaUuNbo2GFaoxmFEiAFXmw1itMkx69pPJCd7rU0MLWG9FneB2c0XZqfVhqU4hBWkcbB7&#10;ZxgGR34V8/2EIoL9tEMpgkPK2GxGYDviPmcwMYbN4BbNEXFkDJst3ly/xTBEBA5QWLp73beut1fm&#10;wCUZIQSMcUQcAwIbRUmz4s13FqKY84xxGCBlg2EYvZCtoJVR9262mxYM+u2bbzGnjGk/gUDYbLc4&#10;TBMO84Tr7Qhmwu3tPWq7p8UcnDbDCA1L2CIP7Pd1wHY0x7o8z2AQUjCNkGSxJooJEtQbGgIwA2rP&#10;jNTmxIcRIVALxVQFbt5eQ9VCFzkwrm+uIaqY58kssdmQKCUGiYneS7ceFXfYKzmZ/sjtQeFDgSKK&#10;/TQ3inK9V2K0RmSz2Zp9t5/7/o8Fr9psIIRkSIUmt+vlJSakIsfZ3qCGI1bTmD4tvkYCSNW+dA1W&#10;NRCAN5bMpq9REcxzduRXEeOAcRiMNiqCe7/XyYOBigD7aQYDuNpunf525Q0KMKeDmX1IMlT5bkaM&#10;wV9Dsd1scffxA2IMePvtNXIOCMnW5VJmDJs3CGFA0thCKlXteRI/BkFFgmVNaX2g2HxRHUJfWxH7&#10;lD36pUQJ6ihY6yZLO1hhsWtnv8fOT+lNNH+uGVlydpTWjo71n3Z/Ulefd5bHWJAIc420tVVqbtsS&#10;Y+YZQZcSjpYm/sVNJB3T2I5wrWo5z12g4plu4ViL8hpieG1N3bkgxy8z2q6Dy2bBfq4x0Uc66z45&#10;/UQ8pXrSGdIzEAp6IeTxBaJhXmP5+QI8p2cc71P8jl/tnHz+w0BPhAeXB/Fo6tI7wGqnPeo9Pivc&#10;69QIVYCdvmQUH+c4qxU/KWejX+XSxMaH6YCdNyAlJ6P3FOPHmxVwtqk/zHI4lQLMM0r2AMJIq+Pn&#10;XjhYw810SfmtTUQrwj3QL7sOpqIsls+2TIguQakXbR2PxyVtM1k26IqWVBcvdhF8n69SNTwmOlfk&#10;pAsa5UJ+qSR4buxuMBndKcSasxGbEHh1v+ka0l/tFm0ih8V+WRnKoU2KLRDSG53ACAsJzKfSNbuB&#10;QWpoQQjUXQdtU31qGyE11CsQgwKBKZgLVLeJ2JS4c6OhBQ1aLr/lXkC1FXXMdt8SPL+H0LJgLMrD&#10;zpl9cMEwjggiUHjwohsq9AOeKri2XELXBKglo0Nqpsji1CRSOr62u6u5YDpUFME1AdthhG4KCIJU&#10;7NlpAnzYOeIQfFouCIExaMD19RZQ+2wiAarRnkUxdziFIZh18l1TpZnEE87t54Lxi+wcstHYAsUj&#10;GnDfdHuYpDteqWDtlOZFQs0DaqL5qndia0Cg0pzY2HVi5zZbJoLwQm/u17Qii7bkeJLZKkgRqJJb&#10;59bXsM9lmjO7L2t+yJKDtCQ8o7k06YpOot2KTL0d7WoSq11Atngat54Mnk0HB5RCCKG4VsZQvxB4&#10;cejr8jqVqsOiDRasliWs7IY7UkdKlv8T/JlgZqTDhDhEjFcDSAo0J5ShmKFBcYSEtV2rxTD7qJLo&#10;7PQfrQD018NJ0POgx1nUgF5Ud9FxlX0RPFGsdU09s+GU+3/6d+lRztpnndU9X6xO6h6F3jRJn2VW&#10;oEsamjdJX6m8e+WQx8ewF/rM11iqs9exa4oVjdDVY3oGJamdatdqk0fOn3jbrTpePQ+rHecPvOBs&#10;PqcGf+rJUn3ZclODepqjzFN/7wEr4afcm3qCGi5XkFdfewXqmj5hAXziCdYnWIw3+1zVzj1nnSi7&#10;xISpaUyoy3mu95ly007kktsZG4atu/6YCHl3e4c0u+6EGQMzfvrpJ3z/x3/FtLuHloS5WLihiVtn&#10;zPMBN1fXNhmCYHd/j3nOmKYZRRRh8EZC1AXKC0gpRWuANZStQYnDgGGzweFwQM4Z4qnx7z++x/X1&#10;Na6vrnCYZpRUADOsMeqDrjnDIfCJxkOPUn/rlJBdm1KnNxVeqBv/OJrAuwbaiSfNm3uYhVbudzvT&#10;PqTUfc+Oz/Q1JpKvx7LZjLjajp4HAoSaw1KcM+96FKtFfUViWIGhS6jJwqM3Wo+5rXUWwmqFvzlx&#10;mbCscqztJUOj9VCDZv191dCbEIflGfesENMvMEIcukLffj+lhJQBnr0oJ6MxEZOnxrtpULGiU0p2&#10;pyVrRDbboS0OYTBHs6vRHKFyNnqgZqO0gYFv3lw7uvwGUgqm/YzDfMCcJoyjOXddXW1aYReHgGGI&#10;SGnGdDggJbvfrzbbRlGaDuYytdkMAAuSAAfNKCXjb/76P2Cz3eJ+dw8Q4be//S1STkjzjN/98z9h&#10;vz/gN7/5FsSMORfEyNiMAw4Hc62LIWCIEW/e/N+QU8bHj58wxIjr7RVu7+9RcsHNzY0F7KVkhX1J&#10;5vjFhHnO5lg3bhoyPHpwpZZiSMl2uU/YtSKVXZhKca2EBfIRA9mkD2YkwIzNMGJKM4qKT1QZIZq+&#10;gsntXXShSG7GTWvCK1WxOVdyAGCFsrh+qw4+MpX+djYkw7U29VnJxRBSEaeWgRr9s5QMgj2nOZfm&#10;htXCSP12Jg1rFo8/51ynx1ga41qUDUNoYaKgYkQup3nlEpp5hmXXeONaCua5tGMYhsEE72VARkGR&#10;7I34cgJLLlC2pzSw6++YUJVk1VpdVLHbHzAExhgZb26uQES4/fAB2+0Wv/n2WwgE87RHpAAaMnQk&#10;f21uwbvM7KbRiyGC+LGw1Oyhy3pH/cpDTHmgoF1rJx4Y9HV5PoYklAdYC2dybOq/85kB9eq4aLXv&#10;nJvEnzBj+kFZVxQ0GckDlBk6E85Xu6F2LVWdEoiVnvmYBUR9U0r48ijXg4GKp9XfUxCSz0VRXvy7&#10;9HqPA9ERletigrs3Iav3rTe7ntoMnxPLfx4i8EuNIX7tx6gvJAfqKx7CZ56oB35dT8L3loe5fU+P&#10;nu/+fmyLYwBzTUGuqc+2+eRcTA+SLSNDAiMlxWF/jzwdcPvpE6bDHjc3b1DShA8//4Bpv0Oa9zbd&#10;DoQYrLnJkq1ASwnEhMixCURjCK2g4DYRXETlRmOKlhVwOCDNCbkUSE4ABONoWQiHaWp2t42n3mYF&#10;iwtSLTzo6H45RkJC5cqXcgovO50rhGDOVP5GxUW29k87xnnOTrMqrYE8huepWgmjWt5OJszmRYAv&#10;lVp1gYoYQgB5qF2/vFRkgUgbvN8YgBUxk4rqasddLm1S3ux0qyDeC8RhWMYM2Tc6K+LWmy63sEx2&#10;p69i7w2/Lt6EGlJk1DVzcbPXjJ4HQXF55dCjVQCGYJkNejz1dTMQQ58CRhlACoyDOW/llNsDEpgx&#10;DiOuRgY63VP0HBVVRaa8uHh5cjyrNX9zMqpQdWLb3d032t+333yLzWbb7vEY7HeKNyQaAkCWxj2E&#10;AZPbH8cYMY729VwKUppBZLbDWj+fPy8h2L05DtGvsbaGutLqhhjXwtfqvKUCzXbtqhW0yFK4hKCd&#10;ONXO55xno9qFoVkQswpIHG2pgYe+rkTXgVSaYEUWW/MK9SaJUKp1uHEuDX3zqx/j8pyaW5VAsnT3&#10;X33MDa1UF6pU17Q+6FFhCIYWOdnDK3q0wg94WWfNDMOHAlw1cKHRvohrTpEdp2pCzsmtgrWtJTEC&#10;KYuHTEpzEUo5W3OJ0FBV6yHcEY0IY9zYIQ8KhiKwNobGdmMOhrcfP2Bz8wab62/MuKdZkvcoEXeg&#10;Ozc06Cn73NfI53rNMfzDk/BztJ3zG/GpdfL5obI+iITQiSvXY+fibEzFUfvzi8Yp0DMCHPta+sy9&#10;1ejqTxhH/1vIM4mrzvPMSV47HHREnD6pVtchZvrE/uOcIOr5Be5nqOBfWDHTk4/nNX2G1zIsPQPI&#10;nkeQjmPQadFk0CueqpfYkx0vd0fZONpT1GhBQ+ytlkA99en2kqitXV5Vl90AoEhawpnENux5npGz&#10;gGMEe8F9f3uLTx/e49PHDzjsd/jr3/4NpgNhOuyx399jOuydllL5O4qcMtKcMc8JQzSufFYrBEKI&#10;jm4UwKf0zTTbqTlxMJvYOWVMc0KRgpRMf7DZbJFzwjRNlvhMNiFdnDhrKrcVOoErhaibKOmReNfF&#10;0aFNgJeGIFSxrf/l7mdqSGHJGSnNSB761nRNTUSO5dxXNxEvOKRklKSIatPeap/arIIvPDmBGbFp&#10;P9YQZ0/CMPMYD8mr2pYiHQ1goa8093E/hzFEF4ObsDrGsLrRVRSFSrNo7kHgeu6qUL2OrEnF7lE1&#10;gXkgRg30FrajGYfR6TRpSSv3cz94sVvtgyV4noXbEds5j3YeB6PFcWSz9wUwe2I3u1B8CIzt9so0&#10;J1xzaSzYsxRv0kXAEIRIFnSoDFFGziY+3mysWDzs97i6vsJ22ODbt29xvd3ibnfnOTc2WRcpiENF&#10;lwbLNQnRwghFEJmxHbeIcUAqBR8/zGBmvLm+cYqlBTUa1CSOwMXm4jQ4dcwyZ9bYf+lpe7rYajIF&#10;MzhggRTnoDuqR3AkgMQbDGAcjJLGzCBhENk16J1EKzJDxFDJKKhUuSXwM7C2XBFJJlAPwV3omFs1&#10;V4cGHAaIGFo1zbM1Uj693owbvzPFQ3kUge3GSlWvogKVUy1opUmxi9urJZqILJNzJS/ui+cImYjc&#10;GjrxgYatNTxEQAXFg1nr64QQsd1snPJWnNJlug4lRfJBQUgKCUafGQcL9hQVQBjB/zswgVqwqza0&#10;SlVx+/EjwrDBzTeMJMWYhiHZnseyovW0oWq3p64GrmfKQ33GLv3s+Ssd0SZemObOJw5hdLmGoTMl&#10;P/VB2XQ2P2SlATnzum6x0dF7aC34r9kjulQyxyzsRy3RmsGSw2mkCI4QFtJHLtbRO154Pzm+rpfz&#10;qc/r6i9dYjp/b62ol/ow+vWygfSvs5k591FjFTJJD/2CnQIq7SwuWhNaLpu0EAKnQtTfllMOKnRN&#10;W2JqCerkIXmVAapCKC56j0eUp15Kwb11GgFgn8LwEnJSu0sGO28bj8wRqCNCVRoQFl9heuCR1NNF&#10;oTYBiqdNXPqzpqt/0oOUqvoQcbOB4uVr7ZjEf4+XWFQ/w/U8timsamdsRGeXwPXkgNvJoT5u/Ixl&#10;1kIz05X9s3aOOHBawJKvYILaxRnHd12StqBWUWagjsSm2jnAWAKtiZ4VHG1zF08F5jBCkHG/3+Hd&#10;h/f4+Yc/mWBVBB9//B7zYY90v8N0t8Nud9dspu+me5RScLg3YTpUsN2ac9Hd3eSFVHS1KbcclkzZ&#10;J6PReP3FBMgpJ4gWiBbspkOjqlTUoW76qAnaUtprktlLYXA711LKImx34e12e+XTbm1okWUldAtD&#10;HMyilAPmw9yaPVXF7MWRSIFKAiQh+g0pbgsqsEl7IAJyFZ8ymCPGjeXHkNM4kDOSWsFT0aAQw9J+&#10;e0EHL2gKJcQYG6Jj65cVgKgJ3ApEv8s2FAHY79VOgkUbxU6dQhYGwhBMK0IQyHQPJQLnsa0j0e/F&#10;SskTXSKVNFsqdoj2zqTNKxgb830za9/EEMrYjAOGYcSw2ZgF6zhY5gc2TS9QtVLjaJ93E69RSsF+&#10;v7ezQ9QE0RwqajDYeRJp686wMdqTGTcUTLefMN9/AnHA9eYKwzDg6uYGQQVZC8YxwGx2xRPnTdAc&#10;41UbHhymCUSE33z3jQfiKW62G+QxYL+/gzAahWwuCTfba8RhwGE3A2pagc2g+Ktvrzz0UUCaEaiA&#10;rkcEZmw3jBnArIqr7QBiRkoeNDjvrHgPARvykL/rDdLMuNt57kqM2KcEUXEHt4C42aJEa8B2h4NR&#10;sKLvY8QNaS1SoGIOfCAzprBGEQgMaCAX09oCJGLX2DCPgM1ojdMhHcyamAQF6uYPliUUg63VHDbu&#10;TkWYpwQRRRLbtwYmX6MIcdgYAhuNGjjECC3qTYA3DhwdISr+SIQ2VDzMCxJW7YnN/YpA4jomd2vQ&#10;3LmW0fJ8q2ZAd4ghYhgjRMxtr0yzHdNwDUoz5jJjPkwgmgExu+GBGOLnrXiK/GbcgGAUOxJFKdZs&#10;hBAxO0J09/F2oZWyITaeDwnZJTATxjDicHePkmYM22tQiMDuFjRsML79LTRuocMV4nADxAgJA0QJ&#10;c1kow9XKvVBYbOyrls/XNvZmX6otve9HLptZjWe5oza1KN+KsrG6YzmdJL/XwEEiXfb01bR9LXg4&#10;V1oo9an21Nzp1gyidU3E9RE4NiTWvj7StQbqOBPDfzZgGY75rd0MP3BMWaeqAerRg9Oauh0tk1MU&#10;2VFpo1uaayZ1w/RlD6lAoBkg2J4kIG/oYUOEOrmQKqLvzp8CSr4vkR6Z/GhXz3amkLquX4EuhuMs&#10;AlIV+cb3FY+1WF/YOmUIF1GUnkbH6KWk9EXoQHRZCnQWfWzD5+YC0tW9Sp5jcuZGWRgCtP5aVTHo&#10;Of+17mu0PjSz1Dy91/oLqMcdqVKXiYJHcZeLbEbtO8zHLsZlzEGfBI925+KI0//s9pGOaFvtdS5D&#10;Ew+jJtRoB1g1maef+2kGA11jeu6wzgh21ssdnQxBjimFdXhERx+O2r1J6xEE9dMgL227G5xkmaWu&#10;7/vqbW4i0zRN2N/fg7ygyfOMPE/IKaGkBEkFFKxgqbSrGn7I/z/2/q05kiRJE8U+VTNzj0BmVnXP&#10;nBvlPFAofOD5/z+H5AvP7s42Z6anuyoTQIS7mSofVO3iHh5AICuru2eF1ZJTNQkgEOFubqaq361S&#10;MjyYqU6q+7LQnlnAXlAqIdcQxVKalXEpuVG0qoYcYpkVGm5vM+988XlwmjH70+BaDxObFhIX0m/v&#10;Q23mmQhLNltQZna3H9NEiHqqsxdj4z3vonTuurQiqPFZBDhSY4cEjSFsTqUab2jfK7Rz+wEw6bAe&#10;vEhoAwH7xugWzs2CFb15FngjIzWos9v4iqMcJGINMjy1e5jWixZHQOC0HEWs+StNCK1I/plKoKap&#10;YZiId4rBQw8NSUte5IpT9UBAIgWTIqWAwEBeLQOCAmNd/PjnTpkT19gUscb06TRZ00TAQgsWKchZ&#10;vGGzglrzZOuXgBTN/avSbMjfa2SfriuwrIu7tcVGKYqJwSUhBvsMKSRzSisrEgdEDsj+SAYfoJzP&#10;J0gpyCWb1SsRaLI1yiSIwTQSkwdCkgpKIaxlbRPa4Fv8aYpgCF5fgMSEFBhZAoo0/2kEDshMyD7E&#10;kJHaV8NHCaBSkRNqLlTN9AGu0QrkltidXFe/xp5CHzK1Y4yG8d7QB7XQU0WlPGobdqkOOyZrQ3Mq&#10;ffFmMs79qGCvxqrDGTMNZhLoz94YrKD7HImO/gkELGQITYBnM/k+5zoto4YFEIJrzcy1LISA4Pk0&#10;1qRTy36hGpDrwwKpsTz+29c1e/ZJ8GgS9iZKwSiGbBJhXRaIrJ79kiBxRdACXc8e8BhBMBQlUAKN&#10;xWO9M9SzLmgzNKMbvlJtQm6MAG6GinQzamz7XR2V066apT2jZH+c6hZkuQlJ1Lf5XbpHAbZ7Lg4G&#10;oN2p6bi4PfoKHVyB/X9vv667KuSW4kUbs4YBfaFbyEWb5bx6QHi19ZfBIOe4jJbhN+8Htbd5NnfY&#10;RrtK633qyNugyFGY6rvA0CGb5wc7Jd3pJ99DkvSA+RTvFcV7QVELGHvgczwStvIWZ7MWRUT0WDjg&#10;/lGsk8qhiq2L+W4H1xa6c1eV3u1jPmqL+702uofXTs1danyY6SMN0D8ipDeI3atNZU+a3X42GYDW&#10;+vlL1TeEYZLgll3VsjNVQff8hMuacVkKSjEx95oNwfjjTz/hzzHgcnlBZEacZnw5RTyTYr1eoSIm&#10;Zvam59fLN9OOBJvgxxCxXhYs7sffJhXelJioXTCn2UXbAaUIlmWxP9cFSzHrTxVp4YXWFKy2ucYI&#10;ytkL8W43GJMLzF34F6epuWOlqhWhjlbZYW+vASJMbg8MIktRV2l8cfEsguzXuTo8VVtfqFmcVqFl&#10;8EJ0PFoVZI0dgAxYaFxFGJjNzrkiXxw34kYKZG48zfLR0BsCkNKMmIzqUXn4NWizpcQj1mqnUcuC&#10;C9LXvIJ77Wo/F08IzJinaNeYCeeTGSakaXaXq2IC90HTE0OASMHl8tqyb1KIrj/wUMrQSRdWnLoN&#10;8kDXGp+L6+vV0RFbZ/M84/T0hPPTE65X03wERxqLh0gKCr5+NTTPqIUB56enthafv37Dsi54fbni&#10;cllwef03PD19wqdPT0jR0Il5miBO27tcrnh5ueDnn3/CNE34w/yHhsqpWCE+TycQAf/0x38y61rJ&#10;ECUkTdYESsF8mluVk6aIT5/P+Pd//3f85de/4DSfTFcTJ+S14Je//ILPXz7jD//0B1tnICQOKCpY&#10;czBb6rIixDNSmhBjxPWy4OXbBWlKmOcZGjOyCpCL7ZIcQJmthaUXgCwx3vJtDHmYptmcsEIG0Se/&#10;BldkuAA+BExTQs7WAC7LtyHYsKJwdu6sa0YRe34qjagxADwvpkjxZhKI8wSmgBgSKo++FFuYa1mh&#10;Kliu33xtE0pW5Ayk6MOQzJsD3wT7ZnCRotGerssVI6nREHLBRo6svBnSAkZhVAZimG7Osfr/1ybi&#10;6emEy/ViAbKuYat5M/DnBAjIvu+ep8mGQuuK528v4ED48uULAOD1xRLul2UxzZRkzJTAIOQlgyB4&#10;oYLTacJ5nlHEkI3TT18gOeP5P/6M88/A03T291KMVuZ23bX1KEqtUSNiBE4oYmGP5DSzvJr1e0hT&#10;qxJrkVspSmG4di3QsHaM7iHOoF2uyHdMqmkbhqgDsnLjsPbBIvORAOvjBHJ6qAzpkRBmXDN+lpoM&#10;T0pbPYqOzBJqlsTw4Fodw0XvyBM272D4mXrvMFgYU+W28QG/6969uMOEeYzSR29c0/8xdCWPhDIe&#10;2gXfExTpG7ww1fdYmPQ2s4zonbbvbYGDjov1NxugvQU/0O9sVXyAOOBRxcstEkJ3Pfoew1p+GIGQ&#10;3vsc+wZFb0V0B69Jh8uJNlSuSt4kpcH21VLExYWk1hhcUbLRpK7LFd+ev2H2YLe8GlrinqcuPLdN&#10;LYVomo+1eLCbaUtk13xXW19Rmwhy8Amm0wJqKrcF2RkVJ4TY8gs2VqRjQOKIMlRxOXbIUoOH+9Sp&#10;lNKK2JaAXmlz4oFw4kWTlKYj0U1xP3zGYaJkFDxqye6dA9nRom7/avQRDkCkmt0h7tBTJ8bbrInm&#10;9e5Uo8DkDlhoDTtoT+fsQGZ93ykF+zxUdSbaGyu3Mk7N4cyaJyJGdDFzCFNzBKsISYgBUhiYSqO4&#10;sl/70+Rp4lULoWrNJJtGhAiYuN7f7pRUnEYSk9vgNnc61znB8kJUFeRFoIAxn2YTl0+WVxKCNZIc&#10;7Bqta0aKL8hZsOYVFEx8HifXqQT7XKXRMGydgtQyS6oA1d9TRVDTlMBFUC6WozJPk6FQpSCE1OaL&#10;TOaANU0TTtOpZV8UUWgwc4ngWSi1mucUoIXBRWxwXpn1LsgPbE1SDGYEEIoJv2XQOhVfPtEpj7nq&#10;QFw8TmzC/YKAFO0+LLkMSF314+8zVB4KC64W4NVSm7CxLiZHRzZU97o/aXXj8kZKrbAXR1RFFdmf&#10;wURAqcGM2IasslOaq4hcd2NN3e+dYndTGC3np513dHv+1wESE0PDLmOB3VzDTRvq9xeRbrihHT1u&#10;A0m3AVbUz+vPdwydtuEfoe6H5K4WArUsKi5QyghUNTIuhM+GdlMQkJZmQV0pVkrkeiABQt1vLDST&#10;d6yRXr1vUYvu6KQ3mSh9jqp98PlgU/LdJzPhwCb4qOSi+1+jD7yjR+QPj4gx9G55c6+eb/9WfV/p&#10;q3d5NyP/5oAJNN7odz7Hm6SpLQTzD9Y4vP+JNsy938F/IFbPCr1PCNswcnSDMuy7nkdUS31au/89&#10;RwF7PXU63M1ibW9BuEY47/hsPvyhtx+yG5MrwhZp0f2U4Me7W9FBE3TDtWtwJd8iRhVo0N6w3faE&#10;tMdwf0Pg0iO9yZBDQVtrZX5vorIn6O3EzkwBmzGJU1ng7kx2XEmfngfz2H1dLihSswBWLOuCb7/8&#10;gnVdkNdX/Pnf/w1/+m//Df/H/+3/ilOK+D//3/+C1+eviByxkGJdF+ONA/jpDz9b4Nr134yHPQZB&#10;usK5Fm1mlSmWweBiYGtECq6XK9Z1xTUvWBfTDXz56ScT4397bpqKsq7GkUUNhAvN+YZcH5TFbFNV&#10;tF+TEaIugtfXS6dbWVYjolsC59cLchEX4FuGitZwt1bg8Y3jIVUNxmAN3EX+6EV1RRdqAxNMEJ6q&#10;o5VPVIkIq5SWss5OgUppsqZnCk4z4p6Y3ZZCaLkhtamAVDMC9qJ4hpIillCNiJp+ZZqN/iQ5G3LV&#10;MiUySjAtx3k2VCWAPMPDAvZiIJw/f9qC1USYp2SoWortMIzJ6ClltWfi6cT+3skm6ugoFQVbL8/P&#10;L1jzgvJc/Fo7WgZCij0I8+QC9Y44WqEfQsDPP/9sORBrRs4rnp+f8fXXX/H161eEyEgJQORmEcqR&#10;QQo8v3w1FCjNCCHg8+fP3jwY9Us9KFRE8fp6ATPjp8+f8PztGblkpCdrekQEgQin84w//uFnTG4y&#10;UFTw+vyCyAB/+Wz6KvWgQlJEimZhTMA8z0gxGjqTCwpb4T7NhpacTjNeF6MemomBofGF7H4+nS0s&#10;8fli4ZSapdHW6nUNbFobZRqsTI2HnoKlnK88+dBBECiCEVDU1oO5tAExkLOTa+5IbdJt4XEICBTc&#10;9nfFstpnqQ2hqOWEjDFNaQqIZLTOOlSoaHOKc0v3vCxXD/L0LJsqdC860EOk0bQr7782+KU2TU7j&#10;g1MFg4hZAhNhXVdfo8FQxRAdyRbkZXFkacHpdEKaJlyXV6OGVSWGC/FP5xmXyytEFJeL7Xufz5+g&#10;EKx5aYF0JZv1cHJEOcUEKQUvry844cndw6weyCCUvOLy+g3n4GhnWUBg08cxQwNb/hQEFBKqaUUk&#10;AlI0B0fVangIKbntu+LDFtZwYwFUr3nVpFChXq60w+yNifp3Hso31dRms94HFo61zRYpuUXG3hpk&#10;Pja4pb3KhXBTZ+2/DnQ3r4ZkaK3/bhEF1TFsufbeQzgue9hmc2QcXLEIEDpAtKjSy2+big85hOm9&#10;oer3IxA/uD25XX6qH+wwv78xim8iI7qdmujQqLyJqXynjdpbL6l3e0897IM3zLN7YM174/s7T5ge&#10;NPJ0iHbcsfN9yJ9wXL36Fghx83d676ONZvkfadMPXqw2pttsqh+zSHW8dkRv4WzHlmR1A66iDJ/q&#10;ofG+ARQg54LrNXcnqsB4fV3w3//rv+Dbr782688QCM8vz3h9ecaSL6a3IAJHKwSzTzOJaWPSoFBz&#10;PKr2xmp5KSFERyhMU7As1hgt62K0mCKWEVCDC9WEowI0SgRbYmB3j3L3I1UTojIHPwwHFy6fmFfx&#10;cqm871CREn99VawlN5RGPANmK9Ds112HtN+aXsvUEZJ6sNRmJfoUlX0iXxEIInUnJwK5TS6IMMfU&#10;BgyBBJGqta45HwFACqkJLCWUKjZx0bxlyKQpmXjXZ8tEhHn2LZCSF+wm2Cc2lzTjemSIC+9DRUx8&#10;ih99oh88XZ0qfdCvSbfLtff0dJo8B6K445lPlRk4pehIDTV6WKX9BS8QptMZIoIYU1uzzMlFx8Fp&#10;ixUtFJP1KAxVUQz5F4LL5WJ6AD+2p2lGmiYvNNHQERO/E4jsd9b1YK8lDZm0jBZ2XTeBg+KnL1/a&#10;vZ/myRy0/L2rWCp75GAZKiC8Xi6gnPHp8yes64rll6XplWR16uIpIhEhh+iUuRUxJQTyVPpSrMFV&#10;7dbdicHuKlW0NESOmZrOgmH5OpVixbBpuTJDlTC7HqoU9/kSF3WBEVM0K+JVfN25arXlZgz7AlWz&#10;mV7KqZtJCErLIyml/5Q4olORLg3s5hHS7K2To03UnjPb60opiBIhwt1ivMgwYu6A5sboZhgWmkaU&#10;EBzdXXJGdPSUQ3CdHFojpCIoZDRHYkCYIaVgzRnLsvg+76JjNR2UOaMRZLE1Z9RTy0AqpZjWKk3d&#10;4W9wAq17v4hRelMRcC749vIVMU0Ip8+IDERSBC4IVKBaICQIMAtu0z5Xwx9rgosYdS/U9omAEs3W&#10;vaKYVPXTluA7BLFu0YqeXr4LAaTvL/BoVz/tbfW7kyVtiml6wKCY+C1K0aNGxG8X0YRb5Kg5dm3Q&#10;KLrTbOnNsTRSs1T1BlHpdcbWeniLlmzZJpuKqc4n+AY0+9iN0/cQqd07+8F0rl2+8gff9PesUn34&#10;e+NdlORehaq/09t/owlo9rb3CtHjzqBNK/aputrKRv4wjWkPZ9MI7e6KUnqDdvb2RXij9z6y5Bov&#10;kN4XxesOhbx7PW/eqxzS46rYEcN0rV7v735+3FK3UW/uNXWb+OzjNaFDKjx7xgOCu6zBtBOX9YIQ&#10;JnOQSmaF+i//7b/h+fkZc0o+WRS8vjzj5eUFpVxsKs7OAWe0hqIV4SPiExwlymhC7xhTO7BVFder&#10;5ZbUcEKotmltLfyYGdmpV7VYqIGFltPCxr3OaEFl6qJcDk6riGP+gFmdUm1KPMugWgFf1+xBcIPN&#10;5o4iVddAzcGAWwzXLBDdRbay04iSp7xvbHb9bgvZxDmyFzuEhgAUKdaUQJveoPirB2akaJ9RYhka&#10;KYUuBYED5tNkvH9ViHjBnYI1FTHYfUkR9tLGNbfpzeS0t2J5Hsxm0EfWyET/TLMHUYpfQ5CYc1FM&#10;pg1SxaenE0op+PbybMVkYHeHY5ynuXGeg5siCNRCIR1pejqfoABOp6nZG4cQW8K2NZymRlao6U9E&#10;EYNl6tRmwqbXxrGfT4bcpRRwmmeUp6cm9K7mC9OUEEL0dWl3/uvX577b1Ql6jH7vzXnq/OUzRAXr&#10;umKeJ3O5itXBz9zXOBjlLEYLfYQynk6fcL1e8PWXr62IKuLXFXNrxF5eVlyuV3wOEQhwVzxF8ByT&#10;9XpFoGAZQTCUpiwCEnfvc4TTnkex5lUUeS2DA1BoT3RtykTUTxBvulME5YKiK1jd/ML3HuLQskma&#10;WFplMzQjUXPkE0HO1fSAN7uxKJCqNira15Z1Nb1SYCR30pvmqb13UYEupnESCFYu3mxTm/2oNxPN&#10;QGKgibZBkaOjtXFZ8wKJlguTSupuP0ptLbRnnsw5rQYwro6epGS5JVKKFfzFkKnruuB8njoVjIAs&#10;hk5M4dTcm4K7kBVZG/wujgIVKUBZoc8vSHPBz+dPCKRIrIgoYFgGkyHJ3Gm/FXGVDFIbBhkl1YYQ&#10;Zj5iqG7RPLgfbc/sUZLQQg3fLMVonMJ+jMO1CzykI27V0KTcHfMdCqVp9/K0JTYd6iHQ6LA9S+xO&#10;YUq3hePo1Lklegz0bhlrndolyIbjvf+suiFo1WdbG93vpnDd6f10RxU7qhoJ7wdYtIx0eq9poLss&#10;H7rpcL+T49fJqT8EYzkaHNfbds9jgLDzfriHmHw/ZefRvoh8aM+NsnfD7Dp4lU38DBEIsmmYrBax&#10;QDNBsAKtipn2mRhbEtfN7xXfoMKR64Te8uygu6aj7+LuCPRIiFL/RI9OUR7JN7yLNtFAszogQVa3&#10;JqZx63z/F+pOF0IjAESPLiS3EGLc80LcNZmKGmXS+PmVV60EimaFaUGApvHIuWBdVoSTFXZ5WfHy&#10;7Rv+9C//Bbpe8Ol8xp//v3+CrFfkfHWHoAmX5RXLckX8ZJSfb9+ejQZSHYUqJxpjdkAtFoGUrMBb&#10;c0bJBZfLBWvODQ2xYD3y6bRNTmvB1VCJmrocAoIjCjbB6zoa9iC/wJV2ZZDC1QuD6Tz71D/aylPF&#10;xb8mbrEqogj1oGkHhvjG6naiqoa6oIcoMloQuonrfQIaQsDkjQkG+mKVv5BasZ6Ci+JDwMmT4zkE&#10;QAtIMmK0zI9lXfw9ODoRA9I8bwR2S7za2pPazMHceYgwxQnEdr2j2xSD/dn3gjKyTaOnNCHN3piQ&#10;fb3SjCzPwlCRkl1bQpbyLXnF+Ty785I1pufzPzuFLxutyxEyIkLw9RFCwPnTkwXxldyoQlVrYB4P&#10;vVEoeWm0hhhDM4EwS2hrUJht6pymhLJma4Km6OYJAafzCX/85z+09Xi9WtOd17UFVcYYAVhTVulz&#10;zHB00dbldV2hAK6LUZlOpwl4MTMFdaHqFCdDzCAGYZLg8+dPEClY14zTnPC//+//F3tO1xVPmI0W&#10;tBrS93Q+A6KQXLC+XrACWEXsnqVkDVgRhGho4vw0G91rXaEpIlWLayi+ZCtm12LFZpiDG2Z0xGPN&#10;ZHQoNQF43dtVjWKo5EQRknao1YbPHKgMnREAZbXzi91aT6PbsKoHKvr5qA577jWc5Ehs8iEEs1sX&#10;+zML6u55OZv4XtEDTDcTdlVI1WNQd5kSDJaog4mPGXiUBv+8vr42RAxQyJKhMUBjMDqeD1HY94Xi&#10;6zdOoVH6iOzvLYw24uX1AlVFCq/gEPDzTz83uljwIQuFyiwVxBjw+dMJy+WC6+WCtWSsUvAUA0pm&#10;vHz7FWdVpBBwFQFiwvnzP5sF9hSRxZDGIka3zeJ2viiQDGS1EFDigFKu7r4XHVAtTr10utaIliht&#10;NXG3FfzmIKddL7GRNtQ9bdDyKW1fZjyr99TzUY5PO+pY39t7I0G0HVJuktH7m7rfcO1G8ZuKZvwM&#10;LUCVDtkt+lZDo/dRmVHHo9giWKrUGB7klXOjmn9wqq6EXdOzb+32NeYxcvHoNJfewrsegD/aevzh&#10;lP2360IazCHe+7mPNyY/jFZG26bkqGjVNoQZbrxfVN3TiI7ggT5puiv5PqIpvcPuuk/pGifm28eJ&#10;3rT7PWrXP8JY/E7hur6PmBx+8btssG8fWT1Af3RAHd5yUhvv3Sji1GEz3TaQNhoUMaSguMixCeVU&#10;UEpGXhe8vr4gkeJ0Snj59RtWd1dqNB2fCGqxBmfNC0oRpDi1fAByrQSJbjjHTUDNBLkUDylcUdxJ&#10;qm+sDiZr1cgMRXyd0rUGhT1zYZsVRI5gMNWcIPGEei8APNixQefVMcxREnEvd3X0QKvzlMrNrI92&#10;tAXLHlEQSROH1/fK3JEXchGvgyPtPVfBc/DsAvu7CNIVKoQpJuf/+zVaK/pjDQYPgY0iuQUM2NeM&#10;LmWISfQwa89PqUJ3VgQPWoxsmonT6YzzKXmDYQ5D8zxbYFwR5GJalDrJJQBZF6xUMEVrNlTNdnk+&#10;zUbhI3gmBft9NVpQbUzqxFgkmnvYevUi11C1GIPR9kwu3LKaqF7DaA2YFdxW0MYUnQrG3lRU8T0j&#10;RgbzhGVZPAOHUUpuYX3NqtZRlDofrkddDN6c5n4Nuo7JmtexeWop5U7/m6YElYAsAlZDAa7L4s+q&#10;CeqXZYWqGx6EgOhooqpCc4YwQyU0Y4s624jEAKuZKqhdC3XdV0oRLIRcr1NgcDt/fKLOjOI0QoWb&#10;Z0iBNORkyIhQBUEsh6LSJKVTOqmmxQ9lSxXFM3V6pA0A/HXoThHmdnKVjlRzfLKjY0Y9c6c2dwoj&#10;HQLddhPLewXfPmNLVMGlIK+2HlNKXWMnCiruCc1DWGiMENeiYPjMcESsri8pApWCpQhCkE3Bz82a&#10;HO3/N8MNG17EFA19bmheQV6vKHmGFA+oLAXytCIIg9WfWTczUOtJulmH7/dt+j/oYYojaDROV/X4&#10;/KM3LP43x+kjiMlb6QdEdxAZ2v3YzrRk8+/7c3+6/dEP0fVJ36hu7nkKH9G/qJ/vqjg+kzZzzDoQ&#10;1x3tiz5QsT6GQ7z9bu5Tth5mVNFve5+/xz9EO2+Ij7QUuzcd242mrZ0tDQ1Bp3BusxjuF4w/VhRO&#10;OhT2g2f1m+W46t0OrgUmDc3CTRF78D5qJsbW7owe5udtJgM3X8NN7CkN1fdhCq3qd3MO9U5HtrXh&#10;w2967bfem7qDztGEpFK5YmQXYt6HWlR12KDocFMeObFKjKwrnp9fIQDmpxOYgLxmfP36C15evuE8&#10;RQTNiBD861//gteXb2YrS4pfv30F1ArV67q41aw1OJ/OszlrrbmF3UnOrVFheDK1mNnx8+UZec1Y&#10;1sUOeafijPflern0oEwv1KsgtiZvX68L1O1GsdMusgu5iWyyWZyeFUJAPD81eot4dsrqQm/ee8ED&#10;gCM6q4i553jAI6rwvgY6kReozGCK7pbFRinzUZ4luNesAG2T6Smyf41xmhNiiJh9Eh9TAmsAQ3A6&#10;zUYPEbPZfXl5ceqZ5X0EMvoKEfA0fbHiImd7jWDULdMepGYY0I02qIVaWv5WxjQxpqSYpoowWQWz&#10;XF8bWptSBMGoXFb4KlKcMc8Tnp5OCDEgUmrj5ylGyGlGdl1PcMetOM0NQanXNaVqOPDJptJStR1d&#10;yFzEnOBq4KIC+PTpCQRbrwrd5MOEyC0PIJeCl5dvmKYZ0zQjhoQQE57OT9bkxIiX52e8fHvG+XxG&#10;CAF/+MPPEBE8P39rxJVpmhBCsCIVZjJQSsE3p0ZSIlw9mHGaumbFGij25s3uxZoznl+eAZj2wxK+&#10;Bd+ebR2/fPsGEOPLl8/Ibq99vVh2xrJcW+UtbPSb1xc7S05patXVUlZAgPOcUNRpeI5IUDDK2XW5&#10;QgFMKQIUcZpmrMVQndfLM6CKKVpWiiZBLoK8Li18sU7Lm+W+wLqU0lFUzaZrCKSNW5/L6mnpEcFz&#10;O8SRs+V6tYyemDxfJ6LkjAxDkOw5zYa2SDFkCU51A1r+Ssn9GS9Ds6P7SfpmbydMMZpWBgotNsxI&#10;U2rPOZE43c0olxQCWASsiuhNOjml1IwSBL/88lfEEPHzz1+Qkmliaq7M11+/YkoJP//0BQRFKatp&#10;8dzVeL0qLpdXzKcZp/kMcGjaPMCE6mW5YL0GME8AR7z++h8IcUY8/4R4+oR5MgpjUeDKwYTS9R5p&#10;pwpxsn1aVg/6Jb3xAm1X1YcYGwPfXU6MKm1syj9WDA7BF/sR4hGa0ZDv7RlNm0BqvFkL1ak8vTUV&#10;p/171DcRgIouNVpwvY6VatWyS4avCQbh+/b30G7ttq9RR39UubtK+tllcSeDXfDgYqn4fYyPDq/f&#10;HRTotzYO9ACa8rdtZo6tg+8gJozDtJRNe7pdbPbXj8EpNHaS9P5NvhcFo9gHGH18av8jUJ/Hvkc3&#10;tLNjvzXCVp2ih3OXe795cCPc0bUeMVz+kavtIw3MjmtJt5vle6zNdrVoi/DQxo6z+tQLcs0sYfap&#10;qdv1LovB8iEgquUCSDHqB3PdCIvZk7rQtpQhpwQDXSPLhlfLw3SzJo2XVRpSQjpGhGorOjfDgnbW&#10;2YEtLsIFauaiOiWq2wePk5jiIZDRhfI9H9PD+FRcHKt9KLF77iubd5RTGuLQ6Qd1fh4c0WAXjAen&#10;kzFVQX5AexveqKYQ7WfIrINjK9AtDTYGy0ZJIdq03UPsRMwW14wDaBBsE6aQ7B6n1BATcqrc7AV0&#10;50V3WmajVjkyETn0vzNfYkvZVvu8Mbog2Ym1zNwQuhgjAkdvBnzQ4VoVrBmq0sT+TWTv6b9j4FZF&#10;UCrNT1yrUO8ZRFtxXwszJsI8Tb0mqvbZblWtRcCkhh4FHho2amhODAlaCiQXc0Rrlq9WWFbU2u6p&#10;IT19WACn31gRXcLqDfEYONj1SXVqHtiuibm4ua22GGWPVLGKNCpiYEJhQVlL2z+yB4OKOK0uu3at&#10;BlBqaREFte4MziunYNN3AuHq8EJ0ZII5gtbVaGIgWHajNbolBNcVCIJ4gc+EvXkl+TPDYjoG1CwH&#10;R0QFAFMZBmi0scqWAbUUNQF5zXaScX/V5h0MRqelDbvMx+jYLWXYBeI+DFFSlLUAQc0uW2uWS9kw&#10;2GuOSRWzV/1cbWKZ/WtK7ljornRBwcImlBe0hpYICFM1Nejvp9IYqzFAYABSkJerNfkgUF6sYZQF&#10;pDMIxXRBnpe9KXOJUDxEksmyoITKoJGrBTIPDAnqZxK9cUEfKF/eOqPbpPoNis7hr6C9OdDtvL9O&#10;s+nuEU8fLwKq+Q7damq6q1wNQda75dSxZS0NVtdbhMcajjtcLcLWKevoWumukRrv3+/Tp/yn/Gc0&#10;W9DvvDCRECCeLdCM/mVoUKjTYnQAnYi6R3t11yB6o+vamy9QnxL0ibY+3EFuKEHteWKfbNw+SQ3x&#10;+KHTf2oTj/2vLLp14KA9cnLb2m23IaUDdINxs4/s36fb0Spxf5DqNVEa7unuU2zQI2+BDqZlhGPB&#10;lVIX+pFih8Ddv55uYNldnG4+L+14tke/3u0mpWw4otWWFkoQNY71ci1Y1oLXy2LC52iTxGVdcX19&#10;wbpckSLhFCd8OiUw2UTQ3LJyE7sCaonv2QozIjJ7T59+L6vRT06jbS4RQgrIq73ekqtonloibd2Q&#10;zZGn3xOjz9jrJP99l6uF7oVowYFaCihOXniHFixYi9RqSzyfZg83swJHimVYNI0LkU1ZK00ybIMO&#10;3YHTXG6YkBit0A+1SWEv7lJAdOvbllfCVsSnGM0umIw6UYXc7FB7ilaEpprIrsApJZzPE4prbtjf&#10;29NswXEQRXY9BTlt6suXL63ArRz74gX9PM/gwJim2DbVZVmMGufamfPpjBhjD0fUghATYmSc5iej&#10;w4EbeiMnaY2Kil3fioYy96llbTDjYkXusl5NlJ5fMdMJIdW8EXLNm5qOJhiNqpSCUrIVTCJYl9UL&#10;vDBQFYyK9+XLJw9olOF5tCb69fUZMUSczn9oxeanz58ah766f8XAmKfZJ8iK63UBEfDzzz/vnm/F&#10;+WxWyXm5WML258/WUEBBmO1zXp5BxJhnQ62YYBaw1fwBitM0twe+5IKigikliNPcUpqQ0owy5P+I&#10;KviJ8fztG56/WSBfUYDj6t1ARHGL8ClZDo2IgsTWs7I57rXi1p+f6M/hfD4b3UpWLBzBqj7hFzAE&#10;nBkoDC3aZngiRkmqxhMcI0gEJNZgqrj2RsQsiBW4unlFXldH0LiZC4wtxZozrlnss7Bb5AIQDe3a&#10;BbYmi1J2U4AFmzwTd/DbKCV5N9EUQNh2eQZ50yetsbgsr4gx4symBRIRLIERXNsRQsDpfMZyvTZ3&#10;OMCE/AGMz5+/QErB5fWC6WROc8urvc/5PNvXLhfEGJBisHBVAj45QuIgEEoWC6lkQlQBM2EKESoZ&#10;+VIwBRuIsCygQuB1BeICCRGlAAUMzGdUzWcdCmRH1+b5yc6bKKiedlKpor5HNNfKNsQl7Ll4Knib&#10;O7c7598US+8HccPgqKMYAyJ8Q+ryGqblUm31JCOCRvdZY7fMLcIWiakoURUtDReh0qDHwojBh+5c&#10;PcpBb9AfPTCHrXoc6IgM1eeT2nCpDTiJTa+s4/XdM3Voozn+//+za+SYQPJ9I++4XUW66Rr1I+8C&#10;1G5k5S7f7fhvjADoTWjl1jitLgpt02KWHlR700nT3/Hu3JtFqd4bRfWWRY9mWtSoJw1B2QAFtx94&#10;+zcHWo+/E2KyQXXo2Havwd2yFYgd5q5QXQ/ap3qNHmZhXeu6uE2u8denaUZZF5BYGvLl+orl5RWn&#10;TzNSmJ0mo1gWS3yPKSAXQ1zWkpHdunVzD9Qmg4qe9VE/RyTGJVcrXuOAk9lzdXtOn0Sr9iK2ea87&#10;Wb2KbsmtOQMzQkrG52ZCpO7kZOJhS2NOU0IKk013ncJVBmvgWtTU3Az1KWdgRq7Wyy013vUiAUgc&#10;WkhjC0ojm0DXoMX67+QWupVuFQJ1py4ZdBJqepYUkn9PwJyM2qWeXTDPszV2jh5Zzzib5XHOTffQ&#10;xPOpriubnp9PT0btmmIDb2P0bJlSWiPV0C9HveZkhVb0sEBUi+TALn73YDe1NSBuXBCqNiZ0+luK&#10;k2fPnCGquKxXs2AdKHI1oJGH7IOq9Qht7Wz33RpoV5uIWizV17UilnB++tSaj5pRMSVzRaJWSMCR&#10;owiR3KyB1SmIdS3U/St4EaYhglkacmONdfFCPfQwOrcmtiR0whQZhRJktudWRIBAICpY1+ANmCJG&#10;RowE5oQgAU9PJ3vOczYa4DQb+sPkon1Hwhhe6Nt1nVYLYCxTdA1aQZzMle98OrkbF1wv5UibnmBs&#10;KctJssInWbK8ZOTV0JqKZFDjIhAC2e8De5jp6pbg3jxWlKeaCkgNFFwzCtXwT9eZeeFVEcniGpN2&#10;4siAJNRhj1tn1/3SHLN0a7ypXb/ZTGFc67FJy94IrrUNW5gZsq7QnBFOJ9vXagK8D0ZAaJlN7NAV&#10;cTBnOVKEaOupZLNRFyk4nWbQeepRBkUcWLRm6ZItpDQG7no80m7BvV4gJYOiUc8kX1CWCCEGB3N8&#10;WwZn0jpwCCH671BHLy0/x5wL/dHxnKSWZeXaFEMz9gUK/aaz9Ug78uHX0h2ssEFK6A2k5P2ZOcZg&#10;UXqsoiQ3Vak5QZvckiE/xIxmhsbD84PrnrvjkLjL4uHo++4Hs3VfG5luLUUV0blH4/nBpdT/GHnv&#10;39GY3DQiBzkkH+GeHfLG9nSdd5y0b75Oj9wtfYvg9A4qon9zfp0++j26a2rG/KNdha4PNBq/yc73&#10;94T/6P1rRW/9TR3CsDTBbf1e8QC2pVIwYsQ0TZhPM65iSdZ5WbBeX/Hy+g2fZkLkzybKJsXq3vtT&#10;mrDmBaujKEUELF1sXTfNSmWpCQbiFsPk9J7sQXS2x7m4FuIWsAFlNcFnS4iujQnzBo5uWiOfpipc&#10;rN7+MHJecL1eLOcgBsRk12VdM4pkZKd4iQiCU37KsNTI809QzNufG92m0qzgyMUW5ayTuVjDNL05&#10;marNsdM3Ugxmf+viZZUqEC4g2LQ1xoA5RkwxNMcuYsbT6WRua+vaVkJywffr66s3b+JUoR78SBTB&#10;TDidTBNhepIePmfNmvHLRXNbX+zoXnRaGIF7+rdaoU6RmnPWnlOQ3GlsDKA0apRT/FSRliuKeGPk&#10;NLiUotNOpO1Z7MV+XQ8pxZ6mrZaLUYq9j2+vr605ijG298Eh4DSlNpHf1w+VFlY8z8ScuAKIpE1W&#10;6993O2FD3Axxim5/7QnhAHJejMY2B4gUb5qKN+pOsZsnBLb55LquWFcxYwIixLiiFGvea4ZPjJ75&#10;I2esy4p1XQxZmic3OLBBRBW7c7BEd1DljluBWTSaLfeSW1ZNnmbTki1Xa7hNRAXmGSqEIgXLskDI&#10;3eqkQMWujT3r2gqjNmH3hqJ697HvWayeXeMW7eTBlmsuyFlQ4N+XTp4V4xoOtabYLJ5Lg0EsH8Ub&#10;OwJmt6ROlBz9sOyi7JRDuZmZabNcb/oY3fLtx+cdTtOqazw7spnmGez7XmtMfLiyeNOcYvCCnw2d&#10;UG3uhiUXZBVcrq8AKVIKljdEJn0jNUMLaxQW23dDQJwigu+xgW3osCwLClbE09lR1AW6XkFgzE/J&#10;nye3NHDKWBExCp+jzEZJDea63MUOLY2+GoiMtrrNBQphmAXTd52VN7XQ/0BD+45caENJlPSGynVb&#10;DA5NxEj3ovseAUTv9H/7QMoDzS/9nt3J4yEj/+M1Jv0icCPQKBHYxZSb3ALdwnQy0o5kmwvSA/e0&#10;AWG3w4IuluLKs+cRdjziEloFKpV9tklMcLvgvWC/TooA83D3PZZa0bTdI3Sz+fp/i9OOQrhTOOuQ&#10;t/LgrOHGxmBI4m2pV1vkRYS8ODzuMMZwrMdpaR9tqvTOQ7mj4b33oNZTj/pdLEeDiLbuuN79lkSs&#10;PrEMXAuf4rQgO2BEzckn54zsYXtTsgJk+foVL7/+Fa8vzzifJpymhLxc8af//iv+/Kf/iq9ff7HM&#10;C88tWB3tyKvnYLDlX9TJnXgQYD1kdbXitBZHzLDguGXButYptrs81YA8kT6hFLVifp5dB6KAIwE1&#10;8T16ZoMCTfgaP33y5mN1JyhqLk8KsiLEp9TruhoH3QvfG+xOCsoonGYTv6cQGp1rnuJWGFgD6qpT&#10;VENQgBAsMTuGCHZe9+fzGSkGJPIQOLHUZSbG03nGnCZ8+vIFRAJowflkAuzz05MXJ6XRpqpoc05O&#10;z1LLIHl+vRgliiwHxApxMXelsiKEaFqST0/ooXaCJS9t8lpRofaMuRVzRdYA10D4rif+nqoe6Pz0&#10;qTlRmZlBaM9Ha2ZPUyv0SjZB/+qFGsXkBgNu/8yMuRZv/n5b8BtiM+w4nU52fbzxanbTROBp2uyS&#10;I+PEnJ3QsjOIIyiQ05FsX69URq4ucoORQymroSHLivlklsnnaW5TZQoRp/nUskFqjo5N+e1ex8CI&#10;dDLaoQqCMta84nl9hhZBWTOCI24pMJCMmsfBEEL4RJtIOljPAZTYLcUVHOz5CdGK6a/6As0rcsnw&#10;GhrZ96h1sUyaakwP1FR3BkOR1dDQUFEit+Od58ksgNlSy3MRXC6LT9W94PfnPShjKdnoVY66TVM0&#10;BzbqzpRlMVvcVTIYS2s8yQMXie25zaiue6trpCKqvqO6uEHFhwOlUWFHxBoAJOiG7FCzj8rQLCOl&#10;9plijG7TbrknHKmhcurcMYo2Hb++voKY3d3L93SnEyqXZn18vS6IHPDp0wkA4fV6QQiMcziDHV21&#10;nBGnK4ri+eUZn85nTCk4QqdYXl8QsuDMExTBnvc0eU0ye43D7eyspCNZC4gV5/NsU33zw9sUriNx&#10;e3Qg3VDeH7Qw2p/blTnQfe/2Q2Gvp0CbDJUtDYu9lsGuVuOb8/smykHfou2PTaoOza0eDq8dJmuu&#10;icesdj1Og3fYgojuMHi8DmWrmeBoccshqlbnsGfXBEYDQUxo47I61j3dKGjrInozQz9Ax2gvYSDa&#10;mA58bz/yUdxsZCHdBlHe1vx803a9AQTo/aU90sKPQQ3aNia0h/h2yMmoG+pi916o9kVM3Qq2QSQH&#10;wYD7IBxuCpbDQL8tJ3ZnGTwMdPgBLFSH/zMyFfe0p1FZc9yd7R4iHHXo9E6Jv7fl1Yfbgu8EhH8c&#10;5EO/7cfHlrHfA30Xx1YM60mxuUvqU74xZLFOvWrDxsRYy4plvWJdswljfSVoFlxfX/GaLyjriubD&#10;6cntIupZAaM/PbnWygMRnWNZBneP+kCOaeqjC1el/Gw+f9MmuGOXF+01zLBOzWV82Kknr6vTOnox&#10;29ea0UOs+ekeAdukmqaV1m3EbYXOa0ZJo+q0H5DudoUBZSH7viooh4erpRAxxYhTSlaUlmIhZwSk&#10;OCFNE86nyVCArIjJQg2Ta0xSDMi5oHBub7O6VZEy1kw9K6XSyphuXGhsAk9tDxMRm177tdNuWL49&#10;wInb2oqhN2kiAmFBIfYiLJiTj4dEhhCbFWmlQiXuNK4V2WiInkNRKV01l6YaMdjPi5kvSD9Yaogg&#10;B0fTivRChe3/BKKBlz4MjyqVsBbvjIbgqRKiJi8+Q7smzY6WBgRTzbK15vCEEJvLmyEg0TNHOl1I&#10;146cMTEossF4YqGYRsXzQmLQD9c8Fg7kGSHqtJrOSyIP46vUSMtmcaqIhmbEYFbd1c6hnxJan1HX&#10;WJqI3Rx9VL0crM1ZpXM2CplpWCARhIKr6zUYhIy+vhhtK3HNjYIr/c/XZm3uxGmqbRjHwTRgjWLY&#10;X6w+68xDsRsYrGZtTqKb85P2NYZiKx5AF9lXt8C6r6kI4JqYnLPNA0WHk9XpZWo6gkXEZa61sO0o&#10;dBPTqkIlo8gKgTUPJQ96OL/eKn291XWvIl1IU4X5nAEtw58M6HpzSo2p6QJ1Og81CeS9Yfd3nZtv&#10;VqW3CMG9U5KOXot2ttZjo0L3Tlt6+AMcD5KPr8ehZID2IPPuzB/TFnTvg9b/e3Tp6rWBNiH/JvGc&#10;ay1bBZKysb5vs2HZNiQtjPNeqfdAOddfn34MOkIf+D66x6a5s76GEO8Wwqq4ZawM/3uPWXVPoxNH&#10;4fkjIp637NJGChftTNHftaD7vWvoFlhBY/7RtqloAnl9bILxKJJw4yxBx38P2vlx64/77G/ulN+P&#10;jvRr8cbX3oJLnYqiY+AXPRBF6Ztr5dYHADlbAvCcZqgnu8cQkCg2S9x5suTsJa/Iy4KyLJinBJIJ&#10;v/zyF/z661+hskCyfY39IM4tkR3IOeNyvWCaz+AQkCtH2lEshk3S2Tnj1dZTRPD88mxheaItH6Hb&#10;ie4nT4zzp3lzPSs3n3ebGHujUrNGjHEhNjUkRogJISWj4jjNSHM2zrco6jxwex8847L6vlN1DbLi&#10;mkb3J7HPnNjsQqens7uWrTbxjgFP02T0mmgJ4/M8IXoeSAo2dZ7n6EJZxnpdoKKYU8A0GfUuRULg&#10;JxOtc7CJOMxGNQZGkeDFj6d5u0bEUtfPjlYQXi4XAMDT01NrLIILy6vrVCmrOZlJccSkz8eqcB1N&#10;rzCgv47clVKQQnBHLP+7JUOoIKZk9zEQ0nyyHBVf9Xm4tRoLWAghnJsrl7Yplxda/jkDbAoea4Dl&#10;OIRxsXGJenNw1iNg3P+rs9nE5JkdqYmdrfBTKMtmShpA1kAMQ7PTDBSptBtb49OUNhbt1mhHICpC&#10;MarjBQAXi8mVIihlbZC2aIGSIk4JU5wwpckyZFSRpghkICwJ6/KC6+XioZrchgdFPNiQe3HpJDZw&#10;BIISIjOWnC3ZfDI9Qx02TNF0HEUU02zoz1QKchFcr6+Y0gTh4IioOYcpAzECuWQs2fJhOER8+fIZ&#10;RQSvVwtZzaXgejXkK7qdM4fY1tq6GpJwvS6txs4D9RIA8rJ4kGH2Jrw3D/Wa52JJ6uZS5zk6J3NX&#10;k9lQsmoAIeKGKnXl1RDR0ZimmVv0GqAYZOt6AUGB4roubaBSi5dI1jTHaKL/y+sr0hQajcrhxdbs&#10;iQDLagnyxGwzShFclgt4dRc6D0IVBaaY8OXzZ1wuz/i3P/8ZP335GVOasKwrigKXywXTU8Q0zUC+&#10;2BqhKzRMZsccAySGRptVBcDqaLRZslcxvx44TeGGZC3YVti3kMTG8veBc5t2/creKne0zyXVnb0u&#10;3anx3qsBfxtDaTNQpLeT22gn0tcDmYFuDIeOEZrRtrleA8UQpKfoEQVMWyTnThdAzWiVbp299JHh&#10;rIvv1emeRBspw97G/h+J3nUk26C3StxHqVy3lrtbDGbsnlqXdCD8IX1LMt+F6nfcrx9o6Oj96YPe&#10;b+5r0CLj4xqLTZAf9U/zvgXvCHo9YtirH+ApjvbDdOfD/4DFeyjR0cGe8P0fV7xjb3yPGKfbALJt&#10;Oi4NUzK/vyLHN5ZMkJlLwTTbNNNCDVeImMBZVPD68oLL68VFxeZ9LyUbtUF1e8llCCjTAcOpAna/&#10;/5UqEZggBViX1f39dfM5tlFnI7uS2+S9pqzX0f9ItxppRqiBiFWs7uPxiloYjK1NoNnfrd7QuG6m&#10;YajOWvaZAoCAagHswupg7yNGRuSEwMalD9VlKwbEwJg8BDDUJHUCoifExxiQfKNPyRyx+u/oFM9a&#10;8AqsWQuVfqomjjanMEvSluQ8elUPBySnuDFCSA2liLHqUBKIA1JD2Zzq5ohPDbjsXvfU6Hej6xZx&#10;aJMmTryZKh0dNLWpIEc6iLVpleJgb63CFr4XuDvr0eZIa+upOHISuuViRxKqld3ofld1C9QFqdW6&#10;WGDCZKqU1ho+SnafdTysUgAVas0iDcVWQxDHmqppk3rY5kh3ZeV2uZarWRsTEyr/k912eJ4SSplc&#10;p+PXElYAByoDb9c1FOh8dnYbaYWiOMoHcue5miHjDbWz5ryx9PccGVOwtVJIDOV0qh1Jp+AQmXEE&#10;FbgDmj2vOVixFAt3AokKIOzDBm2UUTnaNfzvpXjwn1JfU7shhzADYtQkVceFGpV0Xx0MWSz39npH&#10;SmR0gRoO0lIyCNGd7IbMiw1lWRwJpOb4aSgmDzbnilIUrGYuoCzIgS1pPlhAY4aihIJCQCmpifur&#10;zXZ/Twu0rFDNYEquo1N3wpPmuld0cHGqSAztq5W3dK4PDrn3hgKPvALtYhhuwm/pDj2LfvP4/eM1&#10;8tva4jcbFBqyTmg0+qAtJU3359beAZVuMCHaM+f3UMgggO9mPVqVAaAPIiZvjZ7HZ1oHFPLoer2n&#10;1/47tCvDQfKddsHtaupAw4IMXdDuhreNsi+QCrHRm41G2FLQWMdnqnX5JgAclo7y9jbu4zxpv9DY&#10;F07PlWgbc7P6oTfhrP3Un5o8hTu9YU/p0n7Y9G6mC5dH/Qo/gJS8i175IdJGWMO0YGt59oMX7BDD&#10;ojC5DqGKON/q7O4o0NzitQaN1UKhFuPj1EBbEUQtfblIMT0UabNL5chtWxY/iF4vF1zXFfPnLyhF&#10;8Pz8DBcXYGZCWa7403//E7798hc8nU9YX6KJbl9foCW3dSNiQYQ1I00HtXDOYsV6NB4zKZAm0wSE&#10;ELHkjJeXFw8x1EY1UukFbVsFIXgzQU18XAP0kk/sMRRv1REmznMLp6vhpMGD66pTUhZz4pK1dCRR&#10;j7eWcTpWa4LgYucUTGOT2CbMRGQcbrKLc5omzCnhcnkFIEieP3JKEVMKSFNA4uATVENmIjGmGDFN&#10;Cad5RojBikQ1ZzRUChyzhWElsYC5KTXueP0A1do5DJqw528WxPjTT19ATjGJMeLp6alpcNZi6+g8&#10;fYJCcMqnPo323BmuIa1+8QTerAKAZjAHTJO7ulUaHhHm+QwRwfV6cSvM4YDlIQPBG5sQ47Y59zWg&#10;efWbwZhDbFPwakrQqWR+xHGdkqbhs6wQ7RTdSlzSg2Rmr82HkDNCSoYkrMu17a+h8uXq/qcMDYIQ&#10;CHnNLT+lNkOmQ5EBAcWwrgkhTKbRkWLbPRFCmLFcF1wu140A2wbrhCklzKcJpznhdZ5wWa4oxQJJ&#10;7fvETQEE18UsmiX7gTglcIpIU0K8XkxM7dlE9twortcr5nnGNCVcV9ebsDVyDAtijGzNdy6Cdakm&#10;BKs3TqFdA0M4GVPotumqjMAFV72iiFt51yakuJu/3if2NBvhYg1jCoQYk9uni9PDbIhTSrFQRu9y&#10;bB/xbBJPU2/3xlFAWw/hZnIng1ZmHFqR5/WIKK6vC3AyLY+ZRwC5yJDLgha0yRywrk7ndNvsyKHZ&#10;Jdf98LJcvYElhBMjTAHrsmBVgZbV7JdzRgqM03RCXheUvGI6f4aCsL5eEDgiumaNp4AXKIpmoKjp&#10;ekKEz4acTqnWaJI5rKk/4yp7g91xWu/p8eNpSZVRQt9V8dMm+wqdprWvkoeBGQ4CFj/acBD9DkPQ&#10;3QImcocu3TYrbVDidRDRPbtgr/8goJvXRjPaqAJjKreK2B4WqdsG5ZHZ8ZtUvbFvcRMOGuvbN0Qa&#10;Yz7Rg3Xs3w45OVif9L6t8n49be2CDwRKeo8A6AmZjXM38P7efZ5It2YU/P3DfNEu1lS3WNThwdMx&#10;Ka5Z+mEMS93QlXRT4B90znQAztylSunjAMjufdzFweio16a3m4LBfVg9M+I2NEl/yAaj1QDgLaOK&#10;A3GbbL7nPh5VHdRsuldDtC2XomZTmHORW0PmjOt1dd44N6QnxmguXEtBmmzzSjEhxYRcQ/jQ1wJz&#10;8h6qF43q5v99uam7tfRpc4zJDl8pyKu5gtUzeG8N0IorIihVQbO7Bfmhzy7soCEwjYOlXYtPK6kl&#10;yFcthbkv2ZQ1o6yrH+qD5sZRItoM4TrVxj6760hSaAVE8mT2WB2daEstq9QtqP07pYiT56jY16KH&#10;JlpBeT7PiDEYyuIIy+k0mcMTE1QyoOKBhQEhmh4jhdhEknWN7A02QmB8+vQJ4msFAD59+myJ8+5M&#10;ZRqPyae0oVGwqs4mBDczCE7tkI5u1IIsNCve0BCA2nTWwMb5dG42rNmLPaTU7wV3bcLoaKnM5jLm&#10;NECmvgEG5Y3u73bjp9bQ2lqKjsC5DmkoDgOFHWXCUQc2pyRVbqnXI2+9/Vt7o9Dek58V0de2kgUM&#10;6uA6WEWpe2c3Yja6lqg1OpHx808/NzOKakggatkgHN0qOETEJToFLVrQoghC8GwS17fUoNNSA0fV&#10;C1L0+8foQaw2vhPE2hR61Rqn1NAC5oggBZmyDV7UkBYbSHCjsxHEi6uqW9GGDCqMIqc7xJY2QXPU&#10;RPYNDRmO1eL3loUa8rYNbvVS2YchdV0W6ZrOusdxZKed8M0Ud9S91PfCnuukHlbJbGjFuq5tqEJu&#10;tU1sNExVc6TrltIERbFMoUYRLZbv4qYLLUC2lJaFA8BCH0XxLK9uOc44n09IMRp6U/VcEKBkSF6g&#10;ISAmaVSyaq5Chg27dawNqcD1/e1PLRoVsR+i/t8nMu3/hm4jGA5CRuidLoMwhhN/gG5P+H0m9WOf&#10;dSMsH7NO9poSHNZwWtNTqdO06vc3bcmYVELUC6R3XM/0DnnnzU6PDhATfbsX+cdBQvTNj3cvY52A&#10;DznIxUfgwo2KnrbUrdrRfrSFpM0jfMtxpEe4lbrNBGk2qqr9MOw2WQduAnTAqPp4gf4IrethYFf1&#10;3e+lD7yvu/Qv0C1N7Te0JUcuYIdNy007NFgCts4Ru4BGOj78/GlQqVajldKlCKzemKx4vTz3wtY3&#10;oJTMfavkBRonkBLmKWFNCdrEx11XEGMwofha3CLWkblxA/Q3X53iSI2iAQKWl6s58ayrFYR0awTR&#10;6D/G4YGCLI3eaRc3ae4DlagGKG6KBYILrO3zZLc3XotlAoz3LISeQQLnSrcUeCmQ6sBHQxoDkYUT&#10;pgnRJ+plyF/gSrXy0LEpBkwp4DRP1riQFQqJLbhvSgmnORmy44OsEOza141PimWWxBhbFg0TmyC6&#10;FrdF3ABBNwdXCMGdkQhfvz4DBHz69NRpRX4HA9XMELu/AcHF2SZer01LTYce96raeJDbw9Y1y1yR&#10;QL9m84xc82Pc+areJ25UsuO9mIQhTD7xGwLRSO4869reY21M1KluNTFeYcna45Rwn7zcPmedQ3Ed&#10;RLHrkGhrOeTUPuyK1+AFf+XkdyMIaVV33Sd6wjwsTFIVVDKYAn76+Wc8P3/Dt2+raX0cCWB/Aqc0&#10;gU92PctgOGGuZfaeTicbvpldtuLl9RUipqFg+wCW5+L0LYWa3bGaIcH08x/MmcpDEFOMWH1/Inc/&#10;a8Q9Ke05d5sBz+3RxotXKSCnX7oHAwr3KZzuDoHKSTc9hW6mqT2HQ13TphDGdno5UK4s74UNyYNi&#10;9eag+N6jVR7hVLT9BFTdfYxE2nopquAawljRSwXyms2+uZlI2RBDSSBizorVPc8iLTKYGOd5xuvr&#10;q6HZ2c0mUgRgKfElC3KUZuJQigfIojSkd5pPiI4WMYCUkjd2gpyvNsxJ1frZzC+0FCBOzfZciTwv&#10;xquxBpei1yLfc54e6QceCFen3f9uaFy7wfO9s/ro7x/VlPyouIV9M3KM6PcHYD+MoQM05aiDI9LN&#10;ME6HIEtqVfZ2eNjm3Pq9n+0/3z/0ofL+PWogHYFHNyYJ8b2F1mv93YNG2jrQt4pobdzgERobNSd9&#10;qH+0sNU3RKatUkUta/l2Y0QPsMewtkaXMH2bIQX0/bdbpCkgpD3Z/E4x/57g+63C/i5ycnhN6Q4z&#10;SkEiUKbfvlHo3jtcD4iU939OD9aq6na1EN+6gTBTW7F9cry9ccUdfUIIEDJXl5CiNx2zZ2YwrtcV&#10;X79+wx9+/gNCjHh+fUUpJpyMMeLT50/403/9L3j+9a94ejphfY347/+ff8PL16+W3aCeWxEmCCnW&#10;1XUsFEDB3mPJVvxNMYKcXpaSFdjRMy2en7+aNagXW42aBjLLxjphdeedUqxgW73ZaIXl8Kfakdam&#10;JYTgRa46XZC8gNX2mYsIZM3tNTceXM5db+xARQsTMyajC6LThBQDzqcTTpERndJFAFKqjaYJlzWv&#10;mJMhJX/8+WdMU8LTaUJK5sJ1nmb7zGo5FZPrSWJknE5nz67who/N5pQmyx0x8XvcFNwEgFIYUCDX&#10;CHiqfF1///Q/Gz1L6jqKbpDgVA2mGsinKGpUnFxKC6WbptRCwDbIzFDomMuatHRs2tEAOBgNrv5c&#10;XlcP8UwD+rAharjtsFs3e6hcqGnTPtauNsdmg0uDIaLtmQ1Q0p61YM/izrlNXU/i/67rgKNPFrO4&#10;NXa3Hq7FMfO28WbtNusi1DVhfr3EaTlEZvtM09yE6nXLCSmCxHQKogK5FkRmfPn8Bc/P31CK4POn&#10;T0b7yyuuuUBXNaMBIqyrUaO0SNe61MBKsXsTo2nBoKGhDa/fXqCqOD89IS1m9W2akYLnr1+b4UHd&#10;+BmmlaoaolOakFgQwBZ2WoqbU2nz+yJ3AosxIpcFqrnRLNMUQcU0FYvTL2XYmkMI4GrRq2ZX7HCr&#10;fc+gqWDt9Ma67kspkNLF5FOy0NJpmho9aZWCIgqR7J/L2Qkq7XBn9vNypHm5Jssok8GoedA+SIG2&#10;RnLc/2sWSymrNSa6WnDlNBkNbE7Nxc1MAN0QQApEMj49nRE4QMrqzcds7zkQrrmg0IpIAcQF13XF&#10;uq44nVacTmYQkrBAERGYsIrAIo0YxPae7AFNzflQC7YICe3qIqp5VVuHrJZVQ3fKOBpS172okVoP&#10;EbVQaaGu8bpbEtZAznu1HvYGXu8HQR43MluU9t1mhp154M7pjVGgY5ii7ydiQwX1n3nT8arRtbr+&#10;z4xQPDRTveN3Gia05zKpNy26a4S6aF/vUtAew7xuC3baWC3Tpt3cDIZG/RbRIbWP6Hvrv79vME7t&#10;OeK9m3lUdtMYeLPHIAhvq5w38Nz2dR9RQ/RB+gOTCO1CiPup5+/U1nQ/LX3k5W8g0B91d/SBr/2N&#10;Wu/x1t371XqAHL2NIilwxxB6/A3NJZy6BkpVDxs5+zGD1UM9AJRMBLlmEAWEkCDl0sIEIzOYI15f&#10;X/Dt+bk9zNfL1RxXRFsoGnGdgHfv8T33yZwGbWdlGEJTtUjrmjtl52bqSUOSuonBpSav11yR0fd9&#10;/O9hSlp/l5bSRKJUxaw1G6KmQO+eSRX1w21LQdj/pzVArjGJltreitCqMYBuKJ0hmLZkmhPmlDD5&#10;n3maME/WwJHna8RY/wSkZFxz8cPIUBhvGkI0dzDuDRvq4CBwsxCurkZwqkgthuNsupXrZWlNjBWI&#10;AvafDxyb9bSqmiUsVVE6b7ndjdtgSBAxAyGAC3VaGJGFVDp9kd2ekly7lmlFDcXTwdKzUStUb9H+&#10;8fv80O0pxXqzx3aEtFYAevM0bgSoNOynUG+GxoJLG+XMntNyd4OqSIFAbyxBzULZiliEgKiKouSu&#10;cv4MCoNI3KzCGgNm1ypUjUdwalhxspUWgJymV3nQ7VzwpoAGHgJ5A87WxrFb8aoC8zk4nS8YbVQs&#10;FwQAQjSnMXbdRL2ezDXThRBYIGwIgo624NpF97aet3akxNa462AUdEOp4T6JY/MtPjaG2qFfTITS&#10;EGjxvKYxsduuI9VQzV2OGeiWXrZnQavWz8wtr6zSI0UUQw5uL6xcw1oqVZa0IepmGsAg3yPFn88a&#10;opujhdfCnwdtYWWmS8vF7d8TgwqAUhCC5TlJLtBSwFrcNZEhnq3FLWdLhqdEAOWHK4v9APbGAOVN&#10;YQdumh3FO6EBB+5cB1+6/xr0W0oN+ti3Vjr0RkNyr27WR670uLDaHrpzjWmGSLcGRVwfzg1HiR6l&#10;N73R1xEOniPa0rw22uuPNBq/oTb8R8lyjCM0v+2C6dCSbZQ41AP2OPtS20az+bm2pmjXXeMmU+Dt&#10;4tx1KgN1pdFQfLPiJsDEOzIM3b23ceqvjTJx9KZsz9TOFx4dOyq68pZ7leqbzgw3up/vWD0jT3x/&#10;f76/YdFRbtQLJ75/fekBpMUO386/vvceayL1uq6WiZEmqC7u0GRFl0lNGCnNZtG7WrAas+D1ekU6&#10;nzDFgL/8+T/wb3/6F+jyim+//BWvr68t6K1O/0SMppTX4gGNE9YiLmLnRpmIxIgeEhZCcMhf8Xp5&#10;Rc7FdRHsuRdV8G8Fdog1p4CxFAuErAdZ0zQMRUUpHuzlXOxE5IF4hpjYgMnoW6XYZLDbb8KtN81G&#10;efEpMg/puQ0d9Ns2TREpBjzNT5imhM+fPiESkACsZcFo0QslnGfLHplSQkoR52TNyScPU5xixGme&#10;EGPA6ZQadajuBdOUEELc6CKCN26mLaFGpxIaXch8gh8M1ZiiFYZZO9Kh3tg9nc+u8xBHuUKb0E2z&#10;Ca/LNbdZVAy2NiNH37SGMtF/r3H1a8FjE+hcNUBu8qCoTVZwYbdimk/WxOYrQuE+CR+nr/46xVEY&#10;I0W5diGw+TkMSdTNClh6toRNC03ILYNnMLmjEcJApxi4nkqjSUrnfMcpNOE3socEjnQMn1DGSmH0&#10;K5DFxszM3cq2IUSeZ0NNUN0bmDSdIKpY18XRoRWn09lsd19fwcw4n8/Neeq6XFHy6jQyxqfzqVFC&#10;V7cEVskeQOlPpKetQ4GnLyevAANoAn766QuyGIK2XBfkUvCv//6viDHiDz//EUJkvlJct7UJREaL&#10;srOJPC9D7BrAnOcCApJT22g19KlmDbFPxTkEO4u8gcirNGOMlt9UUaZh7+Ri38+hNsrcbH/VqZ2l&#10;2g+vX4eOuBZFjj46igiUN0PLj4bIIhYoOU+WSyQi0KKmz4FN+4nJnPyiaeKWqxkc/PTzGVDF5foC&#10;gBAp4MXXT9ICAuE0nyFacHldQfkrUor46afPIAKu1xWn8xlzmvHrs1F7/9f/5Y/gEMCejbJcMl6+&#10;BeR8RZp+Ak8nQ22FwBkorBAqwCJQYtBEgEa7n500OlDlnDjM3dFwewbywEQYfm4oguig23u3SB3t&#10;gkfR+4Ed6VvULfogUnJ/IYxaELo/WNwjDISt+F23DexezEq0w5a8buumRNq066qmt9Je/ftsYuz2&#10;dIhK2woBdBiE6Y6WNOrXCceTWh3YQ78xDu79NbF3x/uHpIttWub7VK5HfIhphynQHQrS0STlfpf2&#10;Pny4RVCwebi3D98DJtJ0CIp8F7hBfydU42/5z3E4q75DMHvn8urBNw10sEeNkDvtRZ2TXgsfNiFn&#10;EZ+EotObRD2ZW7AuVyyr0wH2C1+7xW5rQCvFkbubUZtwuEZFHKWooYrjAaXUaTajOqy6L1WbUa6f&#10;7ahJ7SQfm+kNjfrGvlPuWw7e2xj3jj/cBo/Uci4qWBJqsT8gJyEEc+2qQYjOXw+eeF4bCHKL12q2&#10;MVIBOHDXvsAdxpidcgR36DGko+ohiSoSUS9rRXFGCoXvV8GmyyQe5OeTd6IjyoWTb4YBir7haPbm&#10;xLoiGx7ct7H0HO6dqJo2nY6UatKnem9BrgN9sptHoFmxYjfB3chq30T1aUMfeJgRsOff30sBPpjq&#10;aqV/Vp/eWoxzT0Nv1I/aHBB3tL/SY0bO/UAl7oOl2zfjWdmeJWNp0sTULIDJi+/WmNxYgQ+H8O7a&#10;VIe+CsYG7roAwu0UFbSVWMrBs01vFK00FkSWEGloiQ7ugDzql9ifMx2yHw7gkaNJ/a6g2KRnj5bl&#10;vB2M2p46ZPYM149pu8AafUVou99qd6fbTsXt/pnev8ICNqQpJSPk1QYbrhnkRnvtF502YXtHA8jb&#10;U0vfK8oe1XPsxe8Hj97NEJM+iGD8gG+ij7zco6AK9eyQu7+Rdg6uNGzWGzCFMHotk9Jgn7+3stY7&#10;d5XeRYHwhmzob10m/uOWpXTcmOyDarpwcku/2RQ0uoX920vrLRy31dvRu8/LyK+890FMg8Kd/DfY&#10;ltXpK8b/HtonHb1vd+gCvYE8dAevKhblxxqhH90gqP5gVwzdXaejAlYbPP6wCJ9uwoL76nJ9xNGL&#10;5ZIR3ZdGQZumiGM0Tnqlt9TXgWWF5Fzw8mKTsdN5xnK1QL0vf/gnJI64Xl7w9etXfPvrXxEnxqcv&#10;T/h//p//Lzz/+kuD81FKe32bjAqWXFxfElB0QRbBnE4AFK+XF8Q5IU0T5ikihIBnp4WJTzGjF+XO&#10;9rciXoOLP4MfqgUlry4A9SbHdQRgbgJ4dYoTgUz4qdLaw4o2mRVqDVOszkC9ORP/manqItoSts8O&#10;FUQmp1EF8ODWtJYMDowUGVOYrSFcrogh4qfPnzGnhNOU8OWnz5hStLA1VZxiwjTZn5JX0wyI6VZO&#10;56nZc6dk2SLzFBvVhnbUJPJrGF0soD75Bzw8hWBJ2zD6WWsK3Vmsvg6nyfnpCk6GdF2vBQpBogBx&#10;h7DeMFl6eVlLW9hc24RSDD0JDCkFeVkRp4QYA9a1+P4XIJJRyoJ5PhmVzJPGEyKKFmRZka+r6zfC&#10;YAWqiI1TZTbKBEOYugHDdnpYPPHCdAG9wVSYdSuIBxcsbv3ORBOUq52r21r6tD5E3u0dtUCWml3e&#10;RdOA6XOIME+ndvyIFpSy9r21DiwbfS802lMIAew5IuIZQaUUs+lOdr3x6WS2tNcFMVoezqdPT1Ao&#10;rq9X06aoPRPVLIJAmOeTp9sHFCm4XK7t3LherwAIP/10NgSDCHIFNBecToamTKcZec0WoFqDeqki&#10;qYRStA1KIjFKpVKFjhKskiFSWuNzoglFBDkLJBMKBMF5+AJ7rSss12Rkie6LQWa4zS6QQjTKJCfX&#10;XbHpzorgsixmv56NUseBW6dUxMX7ORu6O0UECm1AAQWy5Kb3qLTU2lhRCO2YLSVjuWpDrVJMIAam&#10;ONu+kpf2CaYpQGHBtIEZT+dPthfGgOvVEWAKzcpYSwaKgF1veF1XAIQlC+T1iqUonj59sb359Yq4&#10;BPzxyxOmCEQGlusFy5qh8T+g58U0dJwABBQ2ExCNCQLG2qoIaVk3YzZUa3a11iq7wnDUV+stK2JL&#10;99kyWPqZOvwe7DQIFQnYoS+0sRTeoSR02/B8r6XwjylVawAqm97txjSpj8TH8O82gFAnbG4GDjVD&#10;yaih9WLSbtjSuHIYghj1t9d4d4cfwB2nOz382sfRq3+8YMZbJ2CncrXplQ5Q5MZ2TR9dPsPUfJvb&#10;4dbxt2YTuwL4N10z3fOq6fBb2kO9GxXvfbLfxwneeB9/47b0NwM0PQblwzr3t1EoPYDeaAMtbdvd&#10;7ey1Fjqku2kn0ESxKSWfcpXG72YC1jXj69dvSCm56LJmB1jjNcWEq1v+MvkEny07gUOAZnKalL2R&#10;RbOJLZ2OYyeUFXHVTUiLunDPNAuBjQ6y5tyGptVOmardNgghGbXLaGhwK9+ByucUlHbYy9bzP6WA&#10;dV2xrAuYY5++1mwCHQlEaL7Ryno47a5Caqp0I78uqV7HCnsXdR6/gCcPODydkIKJ02Mwm+Kn0wnz&#10;lCB+L6rjVWBCOlnWx2meEYNb7AZqvPOGGrhlLA9ZG0BHRkK0ZgLcZ4kWlMgIITa0Q8esBfQAy+Yg&#10;VYWS9V6hhueFPoiAUWpUxHL9apEJ2lis1+tHgdo1q1oTMy2Iw5R+COZMll4+TpQbr27QiNRDu2aH&#10;NMSQ2Sbb49hOgqcZ9+cKYkGJysmnhd361wy36hXgNpxSiP29krlGOVVWPY9Ii4vYgw7Bn/ZvcRej&#10;UmTAWLdU3LoPixetZtlrzY4MCeYOdyH2ntWtvO06iUgr1ltcoKNqzAHiFLxSTGwfnCqpKG4PW13p&#10;eqbX5bq0hCgztgjtPUfEZo+95ILrsnb6norfe3eO0tLpr7GK7Eujd4yFS9eemX5NvXnWFrjJjp0N&#10;heugRSJ0DUYzHFBCpuz7jzfoHohKpWowxoliLeZ6YafSh5bkRgxRXZM1uguOsE4N1Cw28Ahuy160&#10;QIVa4CfRwBWvp4Kv8XVdjKYqiuT5Rl2wAoQw+Sey7Kfr5QoKbDozkAfjVrG+NUsvl1dgCghzRAwM&#10;DsByvQIcUPIVypa7xrC9qgSGgCFKnhs6ONLpb7Frog/bCj/0/QMVtusVftsglX4nl2DL9sGhdS7R&#10;WJdsa1MdHLSIdCPX2WyhA6mGNoUqHeNZe+fMdwIgf4cKHriHRv8tfjV+SC/2GBI2/BM3HtYHOSY4&#10;sAW8+wF2lfJeX/LwQ/cbVv2+SFfVHQCnjxXVR/0Gffz3//5dyY9aNfrDPsVbInl665uH3VaxSzzd&#10;dUlSbLKYUsJVFWXNJoIl9iBBxfPzN5zPZzA/WXJ4tdSEO/VUOhG78JoCIlnxLS0LxIqxspRW+NQQ&#10;MiLzk6khdioDt9/pTsVzFlrru2uyaBNiNlo4D1MSoua6FWNs7k00hPAty4K8rkhT2GNgN3qijW5g&#10;cPyiA0tJdotNZrICO5jbFNQKzezpy0GsoTifTpZLEu2QjyFgThNO8wxKZRPyZVbDCTFGnE+T0+yc&#10;HhPILaA9A4TN6ahOIOvxQC10j7sxANV0eiv8U4r+cRl5XTc5C3VSJrW4YNNvVzSJUYXF2AQXElGb&#10;etfCrrnHDRe72z8PIvixmTkoGkLoydyHh2C9b17EjXkpWn+nbne8gJ2JAqoWBVAOTuEpm019zAwI&#10;6hPLCmmomQwABCnFaIfiKdyDXXttnqqltapgLXlzHI1rcMziUL+v9leW36Ji4Zos2hs+ZqyuIUEL&#10;uev0RWlaLty41+Wcvdg3nY6ICa4t08TCVOs7vbp+ZZpnMDNijPZ1JTALiBOenp7wcr0CfEF5fm2N&#10;cDVYsMZA2h4RKaKomhPXnamprSFtVLFSxIXZ1piI4Zvt50S3BDKq4Zlup6wA1K12tQ09ghtXAGXY&#10;h26HiTb5b5ksQ6BnCW6HXN4YgMHvhyjiFC1EcVls/jNJW9OVeoVmImBrY1lXu/dRLOCzrj9VaFZz&#10;+wsBl9dXlFxQ9IIYE54+z5aTQuR20QXnpwmqBa+vz4iYMCdGmhI4BLzkK3hhlOsVSASNZt9cTTUE&#10;jJyxHZqBUD5YtN4EJP4uxJjt/oK/QR129Fr0gWtyPCymA43KGLCIHePnqN6jzc+NzlvHIvVK69ol&#10;mv7A20U3aNYBtXaf6/Q3qzB/b4eu47o86l69s/me0h+56rAzzOuG8sk4/e13DdAEbv5zU3zaa9Ld&#10;OQAP64vudnQ1f6Bnq1IdrA0J8JX4FMaUeJ8otQMU22ugPLi2+GdTFJv+eBEkkL5eDx5AUsVbj8r+&#10;IXy04WgirKNlOvy80Bu80zat5NsUYd3ex4pwEdFg/zzcnxZ2tRfPHWTJDHRBVUMb6muJH5AhBi/4&#10;dlC1H9YK4LosZrHqhamo4vX5Fcuy4unzZ29GBBQns2clwqqK5eXVfPKfZlxfr3j59g0zFRTOeF1f&#10;UcoVIBN4FgBrMEqG2JgVWjJmdd61j6FTmBDnGfF8gkSD+p8vC67XBbk4OhKjOcowI/E0QM6KvBiF&#10;IQW2wpoEIcZmCwxVSDEnInVRPoFgGt0ITmd3oALW4pSbXDqFq9JjiK2gsPGx309p1pcAEBiIHu5m&#10;xzBhAiOCMQUTLCcVBCmgbLkikQJOiS0UMQIpMaYpYEqEOZE3g2yp2JERk+D8KSKG6IYArh/w+xxD&#10;tQL2BsypPM0kZdCmsHFibFrbQv5qE+sT0gCEGDemnaXmucBDC9ndflQRPZuj0qiwoxwyB8Q0t4Kr&#10;+eC7dbJQD51s7m6E4f1Sz4iqCIY/d63wdYOFWgA3a2D1Z4PREKH24PpEXVWs8FYgJAuL5KEx1CLW&#10;dOfcJqtVv1NksKmudAohiBKm6AYCjiyESM26M8Tk69Sta9fS2mPU3BMnZta2n2vTItLSwItT5WTc&#10;O8VRGakZPJb3QUwWbKiKZVmhxCjNPlrxslpBHmPydcQQTUiqSDFawbt4gjsKIjESGIEM4Zg9XHX1&#10;z6RLRiRCCMmsg9UFugLoWhAFOMUETBlrdhpRESz5iiLFnMJgeR6rrC6eTsP5Ej0EFg3pUckgAcJk&#10;+RnrcrXzLTBUFEXQUsfLbggksP1gBTBH36PZKZnE1tSIImezw1YtFYCwZzMFzMEsrJdlbfRQeJNS&#10;ZAhgJEJIoZlq1PcQSD3IcRBlW2+D6PdqWSwoM6XQnBNzLujyE2oug7SuzQ5ZytoMQsCAMIGSmTiY&#10;GQSw5hVUVuTACKQI84RPpy+ACp7zimUV/OWXF8T4RwtrLd+Q1yteXxUz/YSUPoMyA5KQSP26RYSQ&#10;MHPC4nssO4KY/Q6IwtH4gNUd3NI0bYJTx4DqwwJV942Cnb+jw1cr3BlbzRrBPcXq31Z097gZGEve&#10;riWXA5iE3mVUbMMd6D6Vpw5BtA5PbnwhnUraXeHGetDnghZEOtRSuqFu7X8vPHIC5tYIhpTspiSG&#10;qJqDsGzqFrlbUw9Dy7FWOuh69IC+dRCZvtOd2h85AJO2JlW3FL2bRuaA0nXUg+ousEVuili6vRbV&#10;yEzeCN9p2T/1E93GB8bji6WHb1h1tJXUlqDZJiuqm3ySe7P4u4v0PrgHvDvDp9vXHuNvxzdSxa10&#10;/Pv2mzqPqaCb39IB8wqnP2aX+zbUoI9/K94KWd9bJetw9+jO+noPRto3L4cp7xus7GjiSzuHip00&#10;vkLtByFz48atnhkCwDJF/J9c3A44xrrbt5yFOpUt2ZxcIifkkrGuSxM6qpq2YJQ2SmV1DZelCTB9&#10;wsqemcEeFKZqqd65lH7tmYapPm9wjZZ34Tk/VDM1Btthsy3jrfGENC6ST+bJcxCMiy8YHF+Hw4cG&#10;xKFtrjeIDlrYWx3812hBaxLEMhj8UUtkTQ2z2wpHdnthICZrspJbDhNTswjGkBrekANHAuoaHMP6&#10;umgeQxgiHa1Q25948H7X/qSXIQSRqH4e2dBIlPZbexdRMkeoh3u2YqOKZKgPcDZu6tTNA4icXuZU&#10;Jz0SSVN/StiF3D0dnds1U62aG1/jA82q2+LyITK5uedMB/7gTjcDuU0zo8janmfd5SBoWdv0cpOV&#10;Q1vUsLpNDbWZr7maiSLjuN2NIW41jfChCJNRFJlCC9kkyp4Twv7Hh1jMVqCr5xNZeWKfJViha+Br&#10;clTUHO5yyY6WUo1gsOuuChRt7z+4/nElQ3+aM9qws1Z6GxH3k7PtD7HitWCywEez1vZmwssVHoZf&#10;986OfhV7kbNl6Pd9iDYHiL23yIN39Q1lWje2tX06rm8XPsOIszVgzeod3uD6QuTRNMDovcU/txaz&#10;LdPA7RlSN8DQIBYOW7Uu3hgafc+Q3+gN6CIFRYFoIicoslG5ZAFTcSc1gJAhCAhOcVR2DdH4QUX7&#10;9R7yJ8Y6dQx1fa9e6E/f8ddoX8tuqj3c2kUd7GjAfQMfunP36I30R6J3PlWTEejNr9QDQ48tjWor&#10;Rt/M13fWv3rH5WjcO7YNxO0ffYhFog8jDTqwtO7VcFr31k0zwjiust/koL1xLz/q+kRtizpMFHhI&#10;/vH+97wbsKj6NuRyUzRqL99x9OZ3aaVHCd8t/E2HnrfxmXf57foO5Fj5tnqraan8VOL+RO8fiHqo&#10;j/W0jsXMnV135Ia/5TOub13TnZUw0T+mnwI1//F6jXRH63M6kurQ4KHnTtTFfhD+pLXD3n32Gio4&#10;pQnrsliS8MmmrGtZsa4LXi+vOJ/PmM8npHkGEeH12zdcLq/49etf8dPPP+GPn/8ZX799xb/+278h&#10;XM1W1Jy5rEm4rCtKEUMglGxqyYwwEbhYsVGcQhGcC94dvMTyS9ZsVsBgpJCaTkOGzAfd2V5zmBBQ&#10;WlBk/RnsmgwVwVpWs/0UcToTmhtYzaqo4wyCuibB5zA+wS7Ohw88PJ1sXPp5nhFCwNOnJ8QQMLm1&#10;L6mluZ8YmKfZxMYptYyTz09P+OnLJ3z+8mSp7mnqOh42en0MYeDRu8ieo4cnTm6LvILAiJEb2lPd&#10;zeA8cdJt42h1ALfXJqe81ekUOVWPPXemTZxJB/68ZymsayvQjDJmFByHX6FqOqPiz733Sm5pPegv&#10;VJHFAlDr+qUhJahobcpzn5IadIaQadMkjJ/PWUgg7nx+cXQtOrpRmyEO3ByL+v5Xc1+S60p0uzcr&#10;BkoS74SyvrfqtsBgL8KMusbeHm8HsM3e2YXBNV+kCpkFQC7Sn41q5ZtSo1jmvGItecjfcARmyPiZ&#10;dEIRyxVSWBMSXAf1/PUbcs6Ya67Nqz0zqoopRSgiLLtQ8NdfvqJIwZpXpAmIMeApPEFU8evXrzbh&#10;L5Z/ocQIMYE4gJPRry6B8XpdsF6uEFohUOS1ZpoUf3bZQkQRgGiUJlnLDbWViXt4sRsZGE1sC+zp&#10;Dnxf89oGKM31zpuJaZqhoniRZ7gDNfKakZeMPPdnUYewzO35V9zCHWDSljFERG6zXgCn2zIzyrpC&#10;2dFDWHChuKYNZGGGiqvn0sS6yGwPI+A8zW4FfEUpguv1BSHYc/50PveASAVyFe0r4fX1gnXNOP11&#10;xjwlfPn5J7w8P+P52zcsVwt0PH+eoQS8Xi5I82d3E2RQCFgYnbqL3OzDGYTVBxRzmnpjIjYIS1M6&#10;pI/8CMnAfarUEE7YGjZ6M9T6Llf/ge8n+m2fYdM4UWfjdB3euHdUZozerUNvRqX0fsj2hjZFtGOG&#10;6NYXWN8r/H/Huot+X0rXvuZ+1Or5e3+X3m9M3u9kHtV30Q9U6Kg+suh1M5fUR5AHHVxgjtpVOsAg&#10;9C6Y8HYD/Z/9nzca6yayrNMP2qnpDzy87z7A9BFsaDx8B3TD8wiqJ3xwag1UXVyuLc8jsFEDSs5A&#10;C1OTzYGuOqAVPtGjnZObomY3uD1ltRYu4sYPI0eW+mBBcZj9wrSDTu91hKSbBr434rp738eCyb1T&#10;Mx1kRzZkg4OJQ4cNsepzOAyUKw7g4HbB0bJIQojekLBrVowONjambbPl+jsrPTJ0m9ON88xA8XAj&#10;KRmHhMzbgwbbQNS3JzoD5K9bm9buoOoFvwpUbFq7pzvsUmXxZvjDwbNWUbXixH3awPF7Aecmb9ML&#10;dW6mDx0t2yIiNCA47UA/zNe8z1HXuyfbwWxvHGCNC25Yqzf7t+odVnKdaErtiBqiVkckhqppQ2M3&#10;B+2uybIwxNqIkduN1wTpispwCwDE0fuk3tgSM0jUDBQqJbMhcGLFtwxrDFubZDqaVuKIRnt/C705&#10;2yp9tiLSDQ01B6yqqULRto+IBx2K6htrmNpri47um7QrlNHc5XSnfSPfz+o1V6WNzvB+IabNjp2d&#10;hnjTPFPVx9lf5JwbdZD8eS5+BkDrwGNMH++oMcEQsUJ9QHnoZOXInx4wf9pc/3etZOmwKqMHf+zt&#10;OGv6wO9+7Pv2a+J+fUpbREg/dkUeCZSgAanaPJg7dJI+/hYO0aoPv/n/Yf65/UBx42eO243iw1eh&#10;bh5Km3TSTY1K+KGdXrV8rGK5SoO5D2v3jYIUjRd605HvUAvdHQxivo1WYOnuQRm6ftktW37ns3zf&#10;P/w3WLk9UX1Daqe+cbfPQHsWiBfMTLdN5lh0vnNd9lZ61+XqfHY0pCNfc+MoW8ZGMEtUNRvRdc3g&#10;ECBFsVxXxGQWv3/+069YX79ZKGJ10/IpuWZpBxB7s1PUedCLJXaH09SmkXlZTPguKzKK6Ulc1M3u&#10;/CROU2EKN5txjOYiJl4gjSLpeq0DEQqoJaMTA4U8XLJYcn11oamHvTlK0a5I8QMXphEwW1FzXaqU&#10;lOjNCYMQYOgPETAFxmlizO7C1cXsZzw9fcKnT5/saxVNYfte1QKoIE0TQiDk7IUHGW87hticVmKw&#10;SaMUQwVGDm+zCifjcytpE9FX16SYPIZQqYV4WiE7COA9yNGCGcvgaKRY1jIkzLPz6OPQZNr1jaW0&#10;xlj95+paZ+fExWiT6thh2iZCh3OcFbEVttw0bqGjt/W+VD2I20+pcOPl12BYJHcq0/vuI9WxLkRC&#10;KWbr2yeFoWkvOITNOpSl9hLUUIaaQN7QzyqoJ27PrviZIzIksWvl5HfHqUojFMWNcN9zBM1mmxKE&#10;7T3AbXEZDPJrTZMV1i8vr1CxENCyZiyXBSkmpDgh5wUEwvnpDJWC63UBu3ZjWRaIAOez2Rw/KeH1&#10;9RUvLy9mlACtztSNAKrVhrJNehlIjFwDBd3ilnkxGlHJHuIqCIHAaha9JJaUHoigkYHVdHQ16NCQ&#10;WkJUQilLR/EH+lZAN2byOQkKFiAGMCaEaGYVNbjxk35CzhnfXl7btV5c/zZNRi9blrXlCKVpBgdC&#10;yS7Oz2tDUqZpclcsuw6llIa6Vde0EFwbU+w+MWUzGCCC1oBYKghgnE/nNgyxNa++9sQoWq7n4XBB&#10;LBEpJqeVGkI2TxNEbL++Xq6QksEoiCHgy5cveHl5weVVMZ//iDRFnOaEyARdF9BJwQH4FCJAEfM0&#10;4fla8LJcwVMAcUBcnbZLxS24LcAxjw5SZTXbdw74vur0/aKXRstg6DCgOZ62bwXXu8NbDykSDyMk&#10;zW3wLiEMPmA7Gj3QMAzXG1TkrdBGOtDS7t84USeJUXMjpJZ1NOpqdRzs0PfXam2W9AaV69io4Mcj&#10;JP33/G26HbqDaO1vTdw/GUT6AZvg7+nZPwL/DSnURA8hJSNiQm/O6HWnddAtfejehF5vnpvHEZQP&#10;gBL/2cEVeus6vf/Yvovg0ZAM3+gE4jQc6s1OdZUiF/RaZkZBShGqBdfrarQREdcKSI1rALt4cTRR&#10;oB1KUq1M66Sf2RsTD25sYEagHgJXN0rZXSMdmoXNYUJvPlM8smi9KJY7V+5GKTFCQ9VlB1sdCtMY&#10;Frd12QvB7JVD8BwJdOcay2xxxx/izcHGdRpJxpIPYZgw76YZqvdpBOPSqiYVoQYsVuerWgTCjSqI&#10;WgJ7c7LaTC9pM5BoiAtXBzXGu3s5EYhHESoNYY/jLHIM1qsQ0aBWc7tcJr1xPUTVzvhQgmtTQKVT&#10;Icjfb+XmoLuB6Tj9NicNvy4HQX17KqX2RbvV1wzi+j4mwp0UVRymU+owmSTLGri3/5sWqb53NnE1&#10;bSe+dV0FtuBDmweM1rQDZcPhB2KDMsgpSSb+52ZfDarX2+16S245FtWpCuJOWtR6s7ZHEFdhtCE0&#10;5A4lNIS4mjtYtSz2aX+d4Q620TY8YM/SkDahfyuYtt4+UQELm9VuDEA0qqdGK+RLsUa3jG5putee&#10;CqRsxbW6Q7OPp8rHa0K0q0/IhyF7Wg6juyZSDdCsoJhT5KAFgY1KGEJHRUhDa+pKFlyvC+g0I6XZ&#10;EUqjb4ZAmE5na5pyRsnZKHpJQCTuOigwqYpuwhYbil33JGZ32cPBhk83eWo/uho8ilB961ChB7Qh&#10;P644HoDUHTvmuJ8YqGjjCmpakZ1T0iYs5rimONTEPuLA9UCpfC928z3Vyijpeqx1+Fu6df0Oy3RA&#10;b+OP6rq+p7K+93Mjr4/eEEB3uPb+hL3BuxSGTYM2a3eDDA0b/k0rs4OHN39PergwtLlOvAv7/Odo&#10;OnY7x1v34KZQ++BGpXp8PwE0D/t1XW3SHSxYUUTAkRERkVJCmmekebKsk5zxerlAVfDTTz/j29df&#10;8B9//ne8vpgDy7KuyGs2FCwEpBDwerkiN366CU9rcGEp2WhgpTSaR+SAKUZ8e1lwvV59eo6WkF4p&#10;FKN7yIiEiApIqjYCgHLP2rgplM2umENo16U3WebmRDqGRO3StJvgXZoxQOBqFIBmUdqKcnRbZCLj&#10;+qcp4emckNyOmaGIgfB0PmGek4UmpuhCU7ECWY0uEkLwEEfFPM/DyWTXIXhRnnMGEWGeJ/satGr8&#10;b+gTlU5GRIiTI1hVRE/kzaIia7bCN8jW5QpAcWsRLVYQpphaKryhC+zFEm20fntHneg8/KNEbvEm&#10;kIha/gN8gqpORVHV1mQpiYul++5kuS216CKEED0ksrQmqlKHOKQWRMrseTTwYqla0bqN6+2EtF9T&#10;InLt0oZ5ZU13deVTQIJ9DysP+SD9ud4kjB+cBXQQCKcHfHIOhoxwqbZQpi2p4Ym2ViLgWqlSCpZl&#10;bd1CdZhWjaY1KtlCLmNEkRVE6kMMdQ2JIK9XQwsnoymqAq+vAsmWnRHSyQIXl4wiZj8hYtcoBUb2&#10;8BVVQFMEcUERE+gXMqe4XArWdXVHto5srbR2y13biMAxYvKA0FwIeclb96B7zAGV5irGRPj06QtC&#10;NJevpMD56TNeX1/x/PICyhmi2gJCQ2CIqGWeUNmEJgffj+o16/dXb7R0gNuBwwwxMCCOxIoQEogF&#10;RbOvVwvaDO5ypWr3Z+PQqYpluSBn036lFMF86mh0SCBSiGbk9YqX56/4n/75n/DTly8WRisZzy8v&#10;UCj+6Z/+FwgRrtdXFAoIaUJKZ3BUzKdgpiiqWMSspasz6LIshrZP9lxyiHh5frbGte3n0hBcIv7d&#10;ptZ9yj84rN4Z9tBBrsM2mV7vDJffp3XRUZB1Wxe3dZ4Ok5h9+DdRtxWh9ll0GCyPTk+jNYPeflY9&#10;bsyOkk26AcOR6+iH2Eof424R/Tjm3MO1+d+jybHfGfW3jvl/y9X5zlp8XwzrbvKiGAMj30FN3nvP&#10;umu83/upw1+j737so9kRvdfE/JZAp7cmKDv7aB1D3T40LXnjwd0QpHfN4Bu3ak/pirEWDWV76KEj&#10;JsSEvBQsy4LXl1cEZkw//4zr9Yq//PnPUAAxpYHmQ1hLtkmhjOI7DzgsXcPSCyVthRYHhpaCslqI&#10;GbdxKW3cbJqwWHcIiU9bAfVcEt6uZFHIkN5ef640QfOY8THQ3vfLR7eBfVC3zyUTKHOwcMAUIqYQ&#10;kZIhHzXsMbDRvQgmFA4hGHVrnvB0PpsVK+DOaeaSVrNnapNj9KDQpsDk4ljy60MwZy+bZJogtjcl&#10;dYq8dTurVJHqpkZaXc96rktNL68IBjM2VtcKCwm0Am5ATJpxQUcOOgNheC+dJ9A0B9uZVndH0h28&#10;aJ9JNhqKppfxpmC8lzoW6QyEEl2jw00Wt9WJ1HVWwyrFHe76+u+6pRpGx72x1i2drrqpset8SHs4&#10;b58JO2rjFs9QBcUuYm//FH8/LZB0UJEUs+8OxPbvwaWtSdqo+VW6xkuhZLkpFILREksGU2wZKV0r&#10;Qi3fZHxQrMmxYhxEoNMJWYpR5oo536VouUj4DLDbXDfUpmp8pDfPUlyHgb6OiU3UDR90NFeHIcCv&#10;Ui7JrXCLVuOKxfaa+nyO56Hc8vbFF66wtP2n5Ayoic9VTYvHzJjn2X5eCsZQxd28xDUiNkihagDi&#10;2U6GNNZ9z5qRSlOsNJ2q7xEpLYQzxgARatTcdV3B1uZuzUJ8aFARneK2xyJOEXParqjiaT7b/kXB&#10;rmW0huvXr98whWTNkGZoUSzXK8jvZ1kWSBZc5m+IaQJPTwgIOM8Jcik+wApmKKIFSmpUsWCfPcaw&#10;M8XRIXjht/Isbuu4+7XsQfMxIrc39rL7odiPrBP1YCBJ20ZDe1YJj4it7gCLI5evm+F3e+J83+1B&#10;xzR+bdiv71cyOjQ++uFyuF9z+mHX9ffJOKEf8vNEeit0vXPZ4kgf6Xvx/dJ53OBuA+HoQ52HPhjk&#10;pzsu4V0+h+5emciIyBUu3xW6UsWzb7K2tpSO90T1tcTkN66EPoJI3Lky+kAf9F172x4FqhumDkXx&#10;rtnSdyYlj0GPtzdba7Fz1/DYit3AHjiYs7nXDA4+1Vq1agOWdcV1ueJyXTAlQ1Mulwv+/Jd/B0Qx&#10;eVia6VLM/nFZVqsAmo2tFz5F21SvN0o2jTYL22Bc5zW7pqbbuo6hYbWo5NpQVK4HMdh91GsuRNUR&#10;9GKU2+83ZybpSMnwvpi2iblN/uNhd/t1V4pNW4lgTjMUkWIwLn5ITcAbAiGF4IJ2whQDUor49OkJ&#10;p2nC09OpieSlFFOlcEAIPt0tZtvJPDQmTnmo3OhanExxahs3UaeMbSZ1Vdja/t3AFwgbPaSItGT4&#10;Znox0M/I7WZbAKRfr4LO2+6uLrr990DX4qG5GddHX/HUpFpSnxTd9exqzUmz921ND5pLVhMGtx8M&#10;tv5S9M/BKDA759o0V/cru0ba3Xq8mKv0r5plYTRa6wZVhqYXaBxs0q1ZAckQbNv25d5EWgo3QFUb&#10;0xL5FETRjCN80q7tfWv7/ZxCpz3VdV/M+cuaFoUKmz5BxSxnCUg8+3AhgMgm76Yf6WeLSGnPqDa7&#10;5aoFY8tsickQjbBiuSzmNjibA1SaE4ojCS3/BQFKhhYyESIRVpjlLXuzFFYCBQtLjCUCWkC0esPV&#10;kcvAjBYi5dP6UjJKETAFRBOf+TDCWr68a2CBcT/oBViW4sMnbqhMiBEzM3LJQFZLHx2DRbn5DWyT&#10;26mjHwILRx0l4l2M3pGzGN0Fr5gNvELdjZCB9dLWRROhe7NTG7sYIor4/YageJaTFBO0ixq6fYoz&#10;YmAQR9tPBFjXjF9//Yp//sMfEVNELnYGXC9XpEkRYsJ6uUJpQYwzcpqQpifE0yek+YzLmlEgHpjp&#10;a6YolIqtDzIHQxuQ1Ayg+jX6jYf3OOCjN0/i7htCNwPAvXPV0SlND9R1R+wIAr3Litju6bppSFqD&#10;gi3lcpxEt1qXaTN02wAPglZf3LC1GJ1evQcMuG7WR1TUO1TrjQ3xGzPho/v0W+fMv7kBodsZ8t3v&#10;fSSAnQ5Yu54BN1DXe2OyKf473LotkumhIvpHU8C2dsG33mzj19VzFewQ423N3aY3BGbtLhqjPXEd&#10;klUzlnv0MMI2XPIoHfc7Vtb9hnB/PeiHUjx14OV+9yMxCJlosJPRt1xHhoT0+vNDDbO5joRbZKiU&#10;YqFKFpMNFLHwMhFcLwuITcgqovj261dcXl8hWfC//a//GyCCX/76V1xfL6AC5OsrlusFWqyAs8A5&#10;QpomO+gUKGLXPQUXWFOHIYILO9eyGGebrSDMyAgaehq3q6CrDWL2IrN4EraJzNknfzbFnqYE9eKr&#10;URWwdSEbn6dCtHGJ2eS+uBlA5dJ0Oj+1sLNWCLqal90COTDMRQhAChExBJymhPMp4dN5solxiJgi&#10;IwVChAllp9OE6FPc05MJWrNkswv2AtgyZ2YXxGan3jBSTM36uNn+Qm8MEOpEv4ZHtpwQX5yl+Op0&#10;ZzEmAuKWVlCpP0W9GRgCz6aQ2gR8pBR2JzY4FaUmsFc6SR7QO27FVDum/fCUt4g3lXMbA0bHt+LB&#10;c+LBjApCzotPFav5iLaiMbugvb1OzahgNvqJUw6JqpHIaN0uZk9bG1xHT0S3InXyRHCxC9QcsHRo&#10;7ABAPNBRDoZdothM2os724mUlrxttFyfwDGDqHiDYuuprgcmQkDEstrg4nJ5bXQzEUNZiQJC0LbG&#10;np4+o5SC19fXpkvI2Z6UlJK/X1sjzBPm6WTPsxfv3359Bnl6UAhuuSv2NBYmTFNCSglXp51mEHLJ&#10;yDmgFAWJIrLlMtFpRi4Fl+vioYiMGAM4EKT4MCKbaF6cCUjkiCpgobW7mV0Mdu9yMTrl7Cn21cQj&#10;k1FilSxAFGrF/ZRmxDi1Juh6uTTnvbYu18U0ORLanrWxsdWeXm9mHLGhM/tzruQVSoRpnjdWrSUX&#10;rNZF49PTU9O+MTNO5xPWJSPDhlZ1MCCVbiuAhIIlm/13mo3SeJqTWc5fFzw/P2NdIp6e2Cl6VzdA&#10;sQENiPD8/CtCjDg9PTV63hwtSHFVQlHCkgRFgSwF67pAFHj69AQC4bpcDe1ac883+RFMbsWNze04&#10;dMFog6t0rya+qc9uqFwfLECI6D6gQNQaENW9zmT82q2wXXuHu2MEdKrrnl3TbYd1N1ylTUPdcmZc&#10;t0XNBZF8WCRbLTY90BNQD9m9W+3t827uXDP6gIUziB68Z3pj2fz29/44BUI7X/1CxfcQjn8k6YPq&#10;0YN4k9fnh2lvXpToLp5D7wKixz/U7TjvAzgPvd7fGGLTI5RFf/R7oqOUyt98IbaTm24jWcWeIlaE&#10;iqollnvTkqU0t58YI0rJuL6uACliskdAmyOS2iTLbUHLxjf4dvJ4q9IeOIQ6KtfGwwHYlgzDAUC0&#10;gXareHi7CdRwq9Bb5PZy+uZDq++gqKOQvAbW7YMuR3tNdk1KYKv1mdmS7V0cHN05qn4vDQ5MW97e&#10;gAbRMHEaghePqI6b52uw8d0cMg0Z2l7ffvhVREFwYwxDW04ENVrdYCbZRrhbtIM9GXs8svbDmFsj&#10;mp45cIN7u2EAk6Vbb1+g22NvMw2oT/wq4leLxOEQZianB/ZrPtIi2np+YPd5Dx3Wd6dre4pGf35q&#10;z7gf2HUdit4c4FVA34XbtEENKgWMXEgu9dpot8M+KppMxG6FOQd1GhSD1Zywgmtb2B26WKpLoxly&#10;AEBQgjjSVZ/j1uiNYYU0dIDiQZK1WGJz8eLB8GFf2tTXibU53BlaVCH8SOuUTZClo4FMEHl7OLal&#10;uO4TvB0pqhobvb+adKAUM5HLgkzjVmTcR+wPs7vC0UHGQx2eFUMbxQX71eKdnYKG1hgTgmLQ6wms&#10;HyagFIgjwXDTFEOECexbDTO3badmWo3X8rdXBY8FaNBuwHH0xb+HYPo+E+QNw5u39o9mdaUPOAm/&#10;ZRhMOFK9b2yDj0/Mfyjy1I9ETN7/3h/fJEQVuulGVWm3SPSgOTi4eaMguhVVuqMp0GNd3t2ForcF&#10;ofCm8KVxIj+edOxUhkozGKfO7fzlweq48xDbA0yjHW4XZNVpY8vyVh46+22x+PZn5zttxFvfT4+G&#10;vXQ4iPjwa7r5/fdfS/aPuFYmOJqYlto7pMY7p4C7a22/tgztskltS0mvtIoQweSZJMXoz+tiYYgQ&#10;05789OUPeH5+xvPzs3OOrdDI64q//Pk/8PnpCf/H/+P/jl/+7b/gr3/OyGVFzhnLWhA5WnK8VgtO&#10;9mnv2sLyxKkCIXb+fxVzG8/Y3KZ0aDoCc3sm9oGioYqsR7pLK6a5d0ZVUBrUfKa8EY/MKFqgUtxL&#10;1V2DdOSaD8+PyE2AVHRqxhQjppQwTxMCR0v7hrFIaoJ2CoxAQCDF+TwjxYRPpwkxJcQUEENE4Nim&#10;vJEq917b1EoRHCmRXkR6LkotSKMHpeW8gMV0Lfv8CeIADsGaosAbYaKyraUiCtYeAIiaQK9ACgFS&#10;xIqxGkCpim1wCXY5GUYH3QRyAVC2dPF5mnvz7GGXFh5t6N4YlkdECJ7XUnQBvKmWncnEFBMIwOSF&#10;tqhYMCPM2pbcyhg0OmIBE1kQXIihNdeToySiqz2bU+N62fMnghXclhxtEM47+4q+P0bjuI2eV/Sm&#10;wXQxDEo8oEFW6FeE3PRBozFDcBqQBZrW56mGdpYMo3RRccH22iZ+lVU+RfbJtRW3ejpjyUbzmufa&#10;vHZqWwwMDqEZFVwX88H79OnktEHgOk3IpeC6XFFKQeTQ6GGBEoqYTTBWo0Ua6uqUI7VpjiFEHc43&#10;9zvTllQk9hQmcJgxgKEoIliXa+tJpzmZrsJ1XzFnQAXL9RUxJVBKkNWuRZoTRIDLdXGheU+tt9cA&#10;0jQ1Gh12dEVxjtdoLb3k3BoM9vu6FAEpY4p9D+jhyn1dMQFP5zNyLnjO35BLQV4zPp2fwGwmBKqC&#10;ssK0IaKYTh4ImQ1ZzyW3Jffy/Ip4vSJNE1IMkGw2wl++fIGKIAuw5gIlQizAumQAF3yOCYEJl+UK&#10;Cit0vSJfniFaEM4/IwZGEXuGnsKMLApdzDBhXa4o+dye9TZ914eMnQ5O3/cLYgJtg6mOGiK6P42/&#10;sRCmbW11yH55r4c6+Lsa27A31NLh7+o+JiMFy4fOWye0seYbBHbyxvvdhIbZucRqv2scFlZ69eg+&#10;OA6n9R2k5Ie3EQ8jIb9hFEy/T6Di2ywq+jGuXL9f+0cPLH79LsTiI6iGjqL60b2L3no3W1kbPTwz&#10;fBRledxE7u8Lc/3Gn6P9hJxbC9U0BFKQxcSKEMvzoOCC4Upt8GKm5kdclyviHBGZsK5XLMulTeC4&#10;FbLSJt41aEtUQCo2XVdxJxbe2MJuW0y66TNvGJXeNBv6p63RGG2v6zao/rl1CEoTLV3/cgfl3E4w&#10;9f5jOfS3ltJu7mQpWnBiaGF8m5Gm55QEa0So2gRXi13a0NhoTJPlXvBSmy7Yf5NbL3OoKe3cUtwJ&#10;WzSqIjfV8KDbOPnBs6Fc0mBhOhQKimarW/NIyClMtcEefmqY3HfLXh1gNdlQGLy5ZPFD0FCVzQ5R&#10;m/Z8e9hWG+w29KFd8XEb8dYPTx2tiAdAZoNY2TXv8w1vzizP3imf1JHKIw7riGbuDpqNA6LeTsZV&#10;uyGBApuk99aHUn0ux7JMqvHz5l62SbXnTKlWqp1sqCEdqKrPtxfDgc1GFwKg5gzJZocekb/Rxaa6&#10;28UUACYXlRMySwv3C94Dsn9vCAFFBcGtoQVOnxtCWa0pVDNjcDuB5u6l0ih2FoIKrIH7lfFnRD3z&#10;qBtl+MCiDjK4rm2n4olAXHMyrjkTuFdam+/MvKWh6IDK3ThZ1nssAqLkzUjZFESjBsaCWaWh4EJq&#10;zQYpoJNdj8CNMquizbBiYy4C13eI5UgVMWqhhAApdr+Y3Cij2OfPTpssq1MQpZh7X8kIpbhNvWVe&#10;sZp2y6yp63W318sle2Oyp9f8fuf4WzPwR4tl+p3QgEdDDh8vJX5EzMV7aMp/CujjH/efB9Mt43Hx&#10;Qm8UNg+UzNSRkrcWNe0UUDeiq++SO+imst/DyodY8Ru/qDoDbQq6A7vgzpGkd1/6oQZ09EH/e/UU&#10;D1gB37NQ/ujvOD68KmVpKPZ9Yl1Kt6Fc1xWX1wuWbFaaKUyIYdoklJe8msvL+QxcgF9++Sv4pyfw&#10;RPjlL3/Ff/z5P0ykzYw5nbCuGcvVrIgjMRCM071cC0itoJRidqCnKXkhJ50esY9Pr9oEt2SV0fGI&#10;uLlp2NReEOep6Sbq5y6lakAGvYlaan0IhkrU3APV7fqvzmWA5THQUPzx2Du1+AwLSzzNCafThClF&#10;nKLZciYv/ksuTisRPM0nTGnCNAfEaM5bwfnsga25oIYMRYjnydRCO3Ks7abbP5vGhIK559hzOHvx&#10;EbZWsv5+KbDnVViX13Q5xQoLjqEHs+mYE+M0Dirw3Eeo2jSbiJGIPXelT8oqqhIw7jXeeJK4GUIe&#10;kBRfD8ELF+0FedWdBJ8wi18HmyLbNcoluwVxbE0eFGAhsFvzbqed7v3h4aMcu811yzPZLE1qvPxq&#10;yarMrrEy3ZXl1VQrWBl0PLs9m+C0GDUXsTr1rOtw2EfVE7hVDa0aUWmtg4BmVWxUOg2lNQbigZAc&#10;2LMt/DOUKgovYDItw+l0ahbj4hkhlapm70GbAcCUDNEgEkdj+iCgFMGaM5ZlRUoRIEaM5momSwaH&#10;iBCiXysTjHPOEAnIHhhIbGsgggFEnFICB0aWgsvlCioFNaImcF/bppVQMJfWcIpYoGxKM5gDzqep&#10;aYFE7H0Ftyh+ub6iSNc/2Yqz5jMEi04dByylFBQpIA7tWWEGUgIyslt/h3ZGiJsoZNd1pBjdyjo0&#10;u+o2968268FCMdfrCgCeO+WURW8w0mR25E9PwHq9YlmueH15QQgBT/MMjtxyV9Zc7HlBv+c1IBIA&#10;JAJFAc6CXBQvxa5RKQWfns5gDljzFarAVARFFixXRSBD0fOygJhxfXlGiBEJJ5RlgXJBmH2vSBGB&#10;rQGkbIOsy8sziBjz6ewZUMFNLPC3DzGj7/1eAv2ta5IfKWZ4b1rftCX6gMaf3i3o3q1/78hvfn80&#10;5Lddp0c00W9dE33nZ+ORkPSxVXuP3vXOuPwNkdXHn5JhqijuEqNjQdgnibUYrGFZ7zVgqkefYCxq&#10;1Kf3e+eIWuD116HvaZ3pAx7ZH+yAxo2Qef+tI/+/Vhn6bkPS3Yr6twtkQycZp+y6+3z0jmXzvils&#10;4Xku3LxeryjZiqV4ssC/dc2NHoCNSasVVr/89S/4y/IN19cXn6KJT8O0T41rn+sJwy2Ru3PYIJa/&#10;bo4fYhzqanjEzEO6rR1GWS2fALLlYVdb0h5qyMZj9tfpTmBoRYO4s4+qYi2rFUc1eK+KkUW37k3j&#10;5nfQHDakomlIzNi2ilc5MAIxUgxO90pWXDiqQsQoefUmwJr2QH2iyUTglACkhtVLr163IgLtTlJ1&#10;IiverDZq0T2Ukfbr2KkW0Fb8jGJDdRqZNQ6M5IewZX7Y/6o2wBrjAW1oOoYxHHJwD/P3TiKWfM5q&#10;mTgjIts+MjXLXoU1MrEK8EdXI89RYXbaH/Xml4UHowWzS1V3cCLX/WT1QNHKy5Z+vao2L3KAEKO4&#10;i1dHbMwuelxHcIRi1CRo4BbTrrsKTEQ3qNtIe63XVyuljrbNQR9AGT2tUi0tXwNQLha36JoPe3uG&#10;AgRn/orbopktbfTnrPQGrr298bmzNSBqfyq1tJRqUNHpliJGtWMwIkWkZMLwzGKFbCnm9EUWahjU&#10;1oZ9hoDsTWkMDFEr5LXRnYDAhNM0Y1lXLJJR8grhDMIEEJvToChel7U/474/8cBigQhK1mYvXc0/&#10;pmnCuq5Y1xUh2hoXGmyvm3BbNrbLxMEd7XQzIq0Bo/V7gzdbhspgcN4jy+NRYBrE9cyM0zz3vBm3&#10;PF7zgqjR9h4mxCkCizWsy3XZFp0esKmkjZZZ1ozChBIYS84IwmC2e7EuGTHaeZJzHvZ/25vzumK5&#10;vkKiQjkgxBlgo8SaQ6PNIpxh7OinDMz0A+H1vh6jvd7h/v/ezE+kAcHUXeF8lAh/IEIl+sDAWI//&#10;n0Ncg3rcyKYK1a2JTjUTVOrOczqKDekoKmJbf/WgW9cVakVbFUqy0SFWllcTwTea+R0Jw76efaME&#10;1kPq1F7Yvv+zNW25kWGgO5K286KZ3dAu9+v2NT8+RH+/q96XsvpATRtv9SVo0/93B/rfwdkhPBLE&#10;8/hF2vg/60hrGAk1voidzqODC0MV26rS7e++sT3CJhG60mqYR56+Du9lS4H4W6N/x2Z2I+lyi6sZ&#10;vL7VHIw69iNnDNpZAzYKxsZEvb+LziAZG6B3ELBh3Wwn3VbsllJwuVysmEZAjAnMhJxXiGQvsupG&#10;Z4IUlYK//vXP+PXPf8L15RVUijv1KLgWIbpPMPb3HdBDD7XTbAauljcnph9QF5ZWu89cKRDtcgqg&#10;hOKHXj34mBi5rHYpYxjsZ53W5ahRYEbJGTLkrgQenJ92TlY0FBcbusywWQUO/h765sZQF3na66cU&#10;MU8Jp9OMGBkhOF0GQF4LAhdolPa6Fk5I7oTk7mNevK3ZmqyuX3BnKLV8ltrkCSxDhMc3DNObj03x&#10;2Bioi4+Ja06FXTNq4YXdQtJlHgBMd1Ipcm2VOwqESu0ZKSOwN0GeAs7UHeeqAYD4dSTuDXvZ5Uy0&#10;xqR+BCIrskfx+rB8asZIzbwopfhgpJ/0oq6vyBkcA5SBtWR7/4GaqF6xLQ44WggmSbWk7ghPy5Np&#10;lDXbV8yxbqDTQSCkUGyTr3XQo9R9vBQfEKBsITzUvVcH7nl1fWKn7Jg1by022HUbav6tvcn3ho4I&#10;KEReqHPTbBQR5Gtpe08pozsk3PbanoZqUS4ld4Gz2metmiXbKhgJ0TRaolhzhjg6Mw4iGIIUIiCK&#10;ZbW1GkPAWgokS2vha1N+PqWmrZGSQRlYiRvym0kAuC6OdOPIVyVTTS/na7VkAQXGNM/IxRLPmRjC&#10;QxEzoGVV8yNi6FZt3qHa1yuoaUxqCGwNK9XdFHBECqOmprFhJqRkzmD5uhpiA8V1yShRbd8nxhQn&#10;SLZG8bpe7e+mqe2tFmLrukVHI0O2vKR1WSGBEZO9oet1RXXcK8WQvTQlcDCK3rJeoQtDsoA4gqfP&#10;4EhIfnFD6KYHaM27uzmO4Xl3aE5oGGotjg+aj+H/v2lUDmorIuoBTISbxu2mViPZVJm1bro3C619&#10;VKfL3n6ordGX3tQaGPW8elQ/7jLraKf12BhmeS1W1ztoG4Pg9F1S9rQli9gV80EHk+Xm/DDGHR3b&#10;Cx/nzlDPQKuOk28U5VoL2t15rsMzeI/od9ugPFbTq77XbNzS2d976Qj8eHGLvvGbfyv153uoQqr3&#10;0JG/L0L6gz/o9/PfjjaWB6lbOoQZ/V73VA/Do2xS9/qyGGUgRZxOJzCzTxrhdAdP/pYFRQS//voV&#10;375+Q16u+PrXv+Lf/+W/43r5CpUVkQkCRl4LchYrroPby7I47cnRNy1Y82I0qtUKmhhCy0Ixqke2&#10;vBFHdlAPXNTJtv1XDAGoQYw+8xAtGFMSeSiObUJpVqoA2R7r9B7mWwthou2wQUWbiUkzKGghYEaF&#10;SinYnxiQAltmiQth5zQhxYjP5zOeThPmqTYm3J2BUFGdDCkJwt3yN4TQ7ZMDEDBa4dr3SSlYAT/U&#10;q5DZ3b6cl0811Q9j8JZYIYpuGz4K/jmYuUUcDljj7ecDeNoT5CMN7jzbA79a5Kpom2ZLo6xxo7NW&#10;XQ6HMATb+e9jpyyyfW2KClHeBobWRriGIHpjq6TQ4vduKAht/ZSGJKj7QQcPtOQQTJ1RrTBr2zAO&#10;FjAEUg6aoO0pQxuqRRX6a8ld9E8AoxbhirV4s+TNx7hvBGJoADR7U8AdSdNRnVURI1/E6oW1DAhh&#10;C0ytdDgPCGxWyWTOS6akcSTGv5cHu+na2I97HjMj0YSFsk/AszeA2hom9lgilAhAwEMWUYxG4ZI1&#10;Q9gGFiwFDHOyUw6InkcCCmBRBAiUow1MYp+YTimBwFiva8v5ABTL6tTWyFhWQ1MtHwTgQE4N7E5e&#10;KgXrItCo4OKBpkpIntGiTumq3nTEDA4RWRaouv4Drs1DpZJ5IzWYwYy6lrbNjbip9njIvK4uuPcs&#10;MhSEEHH+fMbzt2dbYzmjkJoNOZnpxul8QskF5Vu5OU+C71XjcZVzhr6KUSWZmsU4iyJko9UxM2IE&#10;gn/Py8szZtc28clCY4tkaLEQT/I2mVUAKZhi2hyuRUtrrHlAhm7+aU5jHzve29B2X7S7+9zGTv5g&#10;SEgbxHlfaty3OO5xDCM55X7khL5DiaJBt7TRqtGWi7L5jHU46EMIxZ6WPgxKRwMYwmHi+8NUsO/s&#10;U+htkbOb6eB/2H9oN7iOR0X6byrYf0ji3+/z6/Rwfk+PIQ16cxx/1/v8YU1OI7Trg7vVo1doSCZv&#10;//ejjYxb3G5MA77zzuqdxtudgorzlFNMYHIetJGZm66ilGwFHBRX5ydDFetyxcvLM0peDUnZXIJO&#10;WxmhdCuGigsnjS/eirlWDNXsBYGw0z+IBjoJvDAbgiu5hj9tAS0aIPixMKrZG3boBAxpEe+mCevB&#10;dM4oW/7v4O45YLcM5hakSMRIbK5EKVrAZYzBdR/BX6PndsAzHUbBPQ+NSwvMCp5D4gEqNbBSiJAG&#10;Jyga0925hyFuaZiD1c14Wjknv9Kq1G1VpTWJurk4PBTeimp1Oh5mNLr1bgvn3bR/z3ZtUzylHkDF&#10;vnYDO2qng9SslRR+TfUg5BEDAqwDXozNlL2aErAYNacBFwdW09TV6Nu94MZpphbwTnsSaY1JdVBu&#10;+pEBWcQOoTlwSN40SPUD0jABtuC1W2Swiep1R2F1151qASre8KGGcOo2UHNLV6XBltmvix7QVLRm&#10;qdSARkJGR/oCBwjb3WT/+zp6YEc82N/bWOBVy+2yuhGA05NjCJBYQNqRu0xlY3Osug3R63RYa/zX&#10;ok79tGEHO/IWQkBZijfcUmG8bplM1QSwF5i0JRkc0E20IRc1VPcI3S+lBsEKVLkZUsSQOr1VBFpM&#10;n0fRKKjBJh6eJr8Vv2PIDiHXZolxaV0DKObk50u0qCIXwTTuIagJ9cUQpZoL1Z7b4homE+uzdhSR&#10;fO+v+lUe4wzonuev/gYROh0XQfvB/P6ho4cH/sfFNNNdOte9yuQmK3uD4Og250z3pW0/BZWwTXEk&#10;NAMbjAnkesAnqz+rdAQs3HMU/v3G2fvf+caP/UOoUh4UuL/1puM+tK/zeI9/01voyuZr+4TCN3QK&#10;wH0L4Tf5b5X4cMDx0+HiVPifiJqda5/wVwibNq6g7bBUboUI6RvvqaWSbq3qqq3ddwv5N4UOd79u&#10;5sP41HZobkcud5+iY6BF2wHegtaGAnl8/TrNGA0M62HbbgL3/xzUAUP7c7xaGxR8cO0qRSuEgPl0&#10;QggRf/nLX0AA/umf/wkcLAn4+fkb/vVf/xX/0//8v2CeE375j3/F5eUbzikioKCsL9C8AjlDS/GU&#10;YJs0p8SNmqSIULXwrjXnljbv1QLAvBGauxqj8erJJ+WbBHcPmgvTbGgKay8AaUuXG5sxdevlWgyY&#10;BSf3LpHf46FiU8CTuwIFJpAWoAjyuiJPEVmCvwYjMiEyDZM4BQdCSslCF5voPWCaJuOJi4ljmbh1&#10;YHX6r8Mza1a59owVFRRYPgAAZEpeSLqqi0KjYPHuQN9+3jF80VZaQ1ooNitEqvbOmxVcNTFm5Uqq&#10;WMVsXEfKGDlCVBEdm27Vojy3e5ezU9qcHtZZdMOzW9dGiI0K2As9beJhVQJK6PsLjVaXbjWtatkW&#10;0Z3pSq0Weup89XaSvLTrVp/vZvUqFZ3r+0SnwfkVE/FCS6y7JqOHQc3Cer9HWbmtbbIv2mkIZdcc&#10;se6GMKhOYYByz/ERLYOblxebZMODVIMvXdjfco2qNhHAsvo1kJ7RE1NCcL1LvZ8i4sJx0xYWtycO&#10;RBbCF6LrTSwziZgQitGF7PfadUm+d1yu683zWWliMUZ7nwRQsU8aOYLAsJxxtT3E94Hz+QkgwiK2&#10;N+XLChXBUhQpRUxEuK6h7eWigrwuSNPU9zntTl5FFjAFBASstKCoDw5InN52/3xun8lphqWu1dqF&#10;KbX7LoNtedeq2OosZYEqIS/JwNFoz6MNRKLpPGSFCBCWBdGDaUMIiGwUrtHqmJmhxRrQwiaQtyBJ&#10;R9XWbGuRkuUyVdRXFGeaQSH4MIFxPkUokZkgfBIz3Sur7XIecglZbU8lQzChHtqnirIWcOJOiyO9&#10;M1Sid1ARencazdg6x1V3sI6KdP0kbVvsvTJhQwvjG4u9IUrgvUAjdHRi7/LX64thQNhFeN6Aa6s/&#10;dMgAGqmDtfmr7opaBw+VkejrQaq2BPuARRrOBuoDLtUPD/D7YObOV+kBrpj2erwj8YPe6x+hNfH7&#10;A31MT3JI5ToSvP/tQxXpez//ps+mPX2rBU3Rhtr2mD1wN2gl3VoEv/nz79oI/0DERD8ywgA+SpJU&#10;APTO1brLNd3Bc3TnOm+u7+ZD6+GLbhqkAYHo9qLUBI7X9WouO3US7RPRXApyXlFyRilrm8i1yyp1&#10;MsPDs1A27lbVxWdzWcfU6jfAKB0nwNuw2cFelQ4mv44+6IPDigNG5S1acqsT2g5pRrjcNmomRoBR&#10;vswqmb1PtkPeOPhhE8JYRer7aYo2mkwYQhUJJDV19w1b471MiWgzsOiHN/dJfcPNB0oU8J6vZj+o&#10;lFxwqW0aXJGk0AptbwyktAZgb49cU4PHjbv490T01HTSA57CIPTUnQ0yaAD4ZHxOvfBAH2jU5qOG&#10;1Y05qPWPcADcEGLwEBjCP7f7cKUwqbqhMg3PJwYzENpuY80uWHWT+0TD4EfH1yKq0izo8IzUaSmh&#10;WuECGvw66rZhlwGRuj38aJMWbahAR0w6NVKHJqu6ZNW8E5+G+wQ/uBC/qNGJRKPZygYCF3bUxOls&#10;FBF48cbJtCfVIth6fLZCtw4WHNk04cwwYGwNY3B6obu5hWiueFLsfREDrB48WOlXtNMu9CFfG0pp&#10;D5u8GamLOPWPNsYH3bBQuxZhr2+gTheyCCAxyo/vGaJozVSRbChEcyQUv1dWgKt/rmpdXorxx2Jx&#10;Ch0Hb8DN9EDKYCk8PAulKNasOHkTHMMJQjVvx62PHftRNSqX7Y5uNjBqkTf1M3WknPAQTHGrJKHj&#10;CTtG6wHa/T29yye6B57cLTkGEfvR8PZ+JUsbpG3YUXADR9JuE2lNkLd1hA2KqcP70t3n1v359l4h&#10;9rsgJh+Apf4BERM6grw+6N1005jcRTz+Xh/sAaTk3tR/T/UZKRDv3zLdMhmUtg/NgwhH2yb077hS&#10;fs9m+A0ti76jc9nztDclDb0HVW8vaIwJpRTkfMVyveL6ejVRopPg12XBn//8ZxAR/vDzHwEG1rIi&#10;KEFzwS9//Suev37F+noBqdn8hmAoxLquIDKXl5xXQAVMxShcJWNdVlwurwhVHF4bETJqQXYkZJxk&#10;VKteIqeNSA3E67QgDFM9DgGNIwFtglERaQjA/tqODVGdHMsBJa7VtlXzweTaDHOQAaFNJFMMjXql&#10;nutinO+AeZ6RpoQYuTUjKRlyMs9zJUkZzYt5m71RJ93F9RkhIxAjpsmua+ifp+pRKo0DajkPKABF&#10;z27wCaC6Ra2CAOfDx+jOaC3EkVCkNBcpInha/ZbnKm4xpU4vI2ZzGxILTYMCIRQQ2eduIaBSr3pq&#10;1zxLcR+/6tImKHlI14Z6GJxu0k2akXRz+aNWyI9NC4EArtQQcwxS9AC867o2i1KG60wig5VQxKbo&#10;8BA8W8peVKWa9F2GRop3NKvhQKlNYEvpNtSwOPXF7KADNu5ajqzl6jo1Tm5rorslTzaRtRkVVBR7&#10;GwBohSH7MEGwrtKafh0sf+2Z5KHQA8T5/Ezm0KRvhsltc0yqLS4ghpD5cx2CfYYpxt7cMyOGgnW5&#10;ImT7viIZORvKRATMabagRLcODgGtuA6uEVlW06gF3w+tsSh+jWzvEMlgmP14CuyWtSeoCK7X2HVo&#10;yuAiWNYXMBliUymeNQPGkBJxihn5sxl8T7LnLritcRZpTlmKsUGtKIV0swZlzEPIpX1dUcgE7uua&#10;EVQdJTG61TSdvIEwypkUMfoaCCF0LiwxISIaAkqMy+vFUHEVpBgxnROE7P1n1wDS6s3UFThNCWme&#10;cL1esS4r5mlCSoRPn2dktftT1hUEQpyLraR1seDPMCMKIWl35ludNli3+OOR0S4ceqAijTlO9d4p&#10;7XsT2oTQdq0hME57uuj9uO6iA8zk/Xrusbw57FgX6s2J7oo7otsA6Y2j5F4LMzh/VqH/jTZ2sO5q&#10;P+bPKzObrwlpHxS2LCF1y/4H7YI/SJWh/3QlI+3Ogh/TQ3yH+P32ONq4Yr3XJu0fng/fzIPInYc4&#10;j7q1jLizGTzyD//G2/gxzcXbLfJDC1m/t0ui74KOjxqSh8TxO6tlesPOWdzaN+fcUt3FC+fixW5K&#10;0Qt9oyMVyXh9fcbXX3/Fv/3rv+Ll+RtUCyIRhBnXvCCvGSUXO5SJQRygAqzlaqJWreGO2sbLRQUq&#10;wDSFrl/wj8N+/c2m1egelnMhYMIuqND54jFskL/qeiGi2O7Du3uhHYVp9sCyfWL3a6+iT7UgVKcI&#10;VpF5bTjsDyNyQAwmME0xIgbLBjFHLnIXHvYE7SFzhDrJjzYK6tLoPNU9pE6ayS0dxyCyqoWoQ4Aa&#10;DFeF7qPtJnW/SdchBYQQvZAvzYEQnqWwRyDre6kOQd1BihGCDjoH/36pzaA05K0Pj/01Yp92Vv57&#10;e7/VMUl60VvdzYk3/C8vpHRkZ23/DOtGd/Qo6qQ6KJmbGkAoVLnxBBWGMPskniAGnDT+fKMwDq9P&#10;gxi1Ngo14V6kOMSPwXELN/os2kU008h9qFNRqZOf1e87eQI7Ntey/alZN64bCMotzLIKeUWzOVIV&#10;o6JJoU73ao1/8Ua2N7Epcdt7atFnzzBvmxdvWuqtjcFE7DEmu/YFWDkihOJexoIYBShkBX5gBAmN&#10;pRlDhBAjslGPsu9dIsN6lgIKQJpS3xO88L9eXt3YIXbBKREkCKachmewIw/gLRW1nYdVj6G8o6bw&#10;ZmOvqG97ZpyOU3K2fSfN7fsqU7nv3TaIkIZCGupk/06o+ibA7bI1OKJj4ZY1w4jdjhkkbdAjYlkt&#10;pRTEEEAw6p26w5zE0IItAWD1Bj7njKxiKPxqGSxTNhONsl6BkJDOs2l2hMFThIJQFgGYEMkziVQa&#10;lMp0FCpdG5IhD6kiTIxNYz3aBndt0hZC2URskfbXot+/gH37q8eDzduB5q6pOfi7tg/tsti66+iA&#10;Yu/hD7qHOu3f9JZi+vtcwP9crQoRfahBuXdf48d/8b0m0ad6+l6SJ3037kR7+G6gDL3Fy7xhtGg/&#10;Ez/yHpou6jeuQ3o4N/GBwMkjCHY4yEfnpe8ToX8cr2yuGEeYbvUlP0JcKtS/EZ0dq9+LT61N61En&#10;gxZcJj5BS2lqDlDruriL1wu+ff0F//qvf8Ly9VeoFESfOFUhYykrAieztvR+W1YrXGIc+Pye9yFS&#10;QCxgni0ZfVh0FFyDs2awMjjGTtPxKf14lQzBCF1UXye80hsTHYr4qpEQ2ea1YKDO6J27OE6Dikq3&#10;GvTJs1n6sjluRQvgY3foSs6nr3/HIYA5tuwTVbWk+Ji6jWr7xbzZD8TTmGWgNmyoIbumtFF2dlq4&#10;5i7EHua4A+w5RE/FZly9KApVk8Wx0V8obFG9Goqp1f6UgVi06dIIZE5gvv9VlKLUIgy1oFPj3HsB&#10;QoNbmwKIHFrhP7iyOr2aNhkDxDrYQ/Z9idsEsofcqu5og1Xj6YJ0Dk5H8UA7VQVrAdcAwPZz2oIJ&#10;zUVON1wPqtejRnnU7A13sWP0pqHxwivnjCzMUMeCadh+CJ4xgMFgot4vz+JApTltMosqjYYapdMQ&#10;sMrPcfcnpz+1/JSWUwWMwYqq2wwlouQT/bWtNmviFTm7EYA3WyEEkOcMcbBXT1OyIrUIYgyIOXgI&#10;YUCIEUoFvHreSYhNqxWZDXWLCde8Ys0rlsWCI3mevZwxRDfFqupR/7yCS1kRQ8TT05M9e6rmDggT&#10;0avvbx1BC5ZzQ11b14Mv7SblLLvBIm3YC9agazPHqP7UuRQTj1c6rJhDHXEXrxcpQDFUsVmaR4Mc&#10;Ugp+70ob4NgAAL73EKJTRZmAGIObqFlDUhsU+3n3QcgrVGww0PKihCCsWFdr3td1tfBRFZS82Bmy&#10;rNCooLCAE5BIIQyIOx0KCNfV9ShkGiIRbbbg2wyLMax3NP6gTVOCURfC2FkFOyWRd/WTP8/tO99w&#10;0KI7hf8jWIoOZxE9oPFW2mWEDOfZeI4dNSTb4pQ2x43KsG8KtnRExsaquq9po05qdabBQSG5Uddu&#10;3wv9BirTLcr1fQ3Cf9Z/4ligfAQ5eSv9ccvhu5fqTh/kodG7FLDtBHlXFH/vHf5uqtOAFuw5/N/p&#10;7KuPhBH679ZhWvwhPhw9+vmOw6D2AUC/pYFrQn49ar6k2XKKCrLk1oSoKBiEeZ6bO9TLywuu18UF&#10;3orLyzNkuUAlQ2zEa8FiojhNJxBbONlyvaKU1SfC9X7aoR1j9GKjJ3zXiWQt6IWt6CueIzDC8yGE&#10;zXMQnBIRAmPJK0qRAXEpbXLUBN4DetThbRpK8d7AyBCq1vQD8KamiAtRsXEWa5x2MpQjVUvgSM6S&#10;MjpNiMH/dCvgSkcLkVtwX3s+pQsNW2FOaIGMlSO+D+8k4oee4xsra6dWFVE4p8KKTABOzmooANUi&#10;bPg9dlhac8JOy1FO3gx7wY7SjN1qmNUUU2+e/MANtUBQT4APaKGPPT27Xn9FduEqhzp55+3+q50S&#10;FYcgSKI+ySYAKaV2vavmpeTq7uVWwpUmo54Gp4KVTKixrsVRHxmMDNAbMafGtfXnzVnTkckQaNfQ&#10;DbRJcICljkuQtsdpfcxJWyaGAtBQ/O0NTcrBhLlaUzeU1bUFLSiR2Jx8FYjFm7MptslzGXNTqsZL&#10;R4MY2YhobxkFdr1K7ntm9agjAVhtnwpghBgRY0FMGbLYz4cBQYzBAnZEHfXxz5WKYPWE+wZJtfdc&#10;UIrloTTb8Sn5tRCsmvH6+rrJTWJmTOcZKmKUVvS8EzAjxeivuXozuS3y4Pa91ZWsCtxTDBAFcl4H&#10;xz4fMvneVkqNWRUoqrGBu/U5TfG6rJgmo5iuHp6YJtd9gRpabo0cI0p0w4KrmRPEgKdPTwCA12/P&#10;1iyPhgm5ACTg5K5nIp4ar/jy0xeklIyaRop1WeEZnShrgcqKPF3BpYBCstDb1xcQJ8wxoWSjmaXI&#10;1jITI3sGDFfLd+xRJ/srxVabra4y58DDMz82Ia5woapJGu2DadCSdevH8Rm6m3ZxSPV6v1ag45zm&#10;wxKE6/M1rH/dDZm6s9pgErLTGFI7s4eQZ3R9ChMbKXHMO1EXuysd2gZvz/ntRXiY8LazOcYjBgZD&#10;o/LI9900Sf9AjcpDye9/E8ROH0RQ3kFpPkY32vIj+Xe7yO+DbTRMHUavi49X6viYL/LRr9mhKfpd&#10;9DJ833v/DqRMN5bDx1N09WlXnKIXunXjqZau4mhIaSLbsq6QnKG5ANHL9JZh0P3mVWQopH1iqp2K&#10;w0xtGqM+bus+7gOX1zdQbb5kjMC6FbvXvBIyGomo3kzQemPSr0HLdxwh6TsJuPu1qmPqus9/dPd8&#10;tnfo9A4wu9OWFXeB+x+qVr7eJLEnovcuSQe3NXstduchpvvOEnv9x0eA7uqSpurcfx6KWRrcVtra&#10;pFYEV+NrIYZ6Fku3inXO8Xiw6tYPv1ETd++fG2Zw4H5DY7q7bvaLm8tTE9tvsrO21K+mfxltjrU0&#10;e2GiTtepzJJW4IojcnVth30QraNtRZot8ODMe3w/RuvaQQvA4M2ArFQUnjqti6mYexu4lvmb6zfm&#10;GhBTs+HWpsGiGzC4CdXRr5c1In0AV0oY6JU1PFFvzqq99f797C6n6rENJUKlT+1oluy6lMDBM3q0&#10;oWIU3P66ivD37ghwtKEGHJWwGZrlUqxZZc9ncjqp0Jiy6ZksopAQQSig3JGknmuhLp+z5t9MLHrA&#10;qO2fAxVvfHD8eh6zMcZ1U6DCgEbL6gGgSINRh+3TZj6Alq1iukFBEcbZ7c0v9DKIzp0CKwJlbjOa&#10;qn2iTINrnb2fLKVtHRbeSWY9D8t8UWHLYUkBHIAM179wtKDYcV56E57XbcTvns0HMd5UbafpxmRq&#10;Yy4ybHWHXh+PFXn6LqOCPnjk28xmdPbYiiNrQKLqVqquDrfRkG99Q86pWrUR6W0NCG1R2r3A/e7H&#10;pM2XPvQ5f1OB/cjJR/iHo4I9KIyPx5PGxzsfDAcJjQmhGA6f3aF5j8943NU90rjQjf/5BpEh+u7C&#10;m94QeVtoVA/5okeK8t31uUdT+yhCc98meLexE5qj0J5SVn3xqR6YD0Cw20P3DfeuymUdptnV5eU2&#10;E+GR+2IiUxHB9XrFy/MLPj19RooRaTYh6OX14nWT4vL6iteXF3z99Vc8P3/zlHcTTkqu6dBewYiA&#10;ghWw0zRDJSLni9tJrk3I3oonNcRhlQXZLUWJTc9Qct1QbbIlWdxmF2A+NR0EESFMJtA0oXaB5gJN&#10;aSNsZ7YASOmsFoyMThHZthpukT2u4yGqsSWv1+ejakmmaTK701ALWfUsGGAixhwYp3lCShOYEgJH&#10;sxZN0ZCSYCgKVb77YC9b3Z+YFCHGrcvaGy3qJjCsLkx/bbo5cPf6m8GtS4HiQ2RMYbt2iRCTa4W0&#10;HmIBKNmLQt40fEwDmZSlITsKYHWaiBbpYnAv2ErAYOHpv9qLqFSzQFxPUZUXBE+j93VQG3Lxypt0&#10;0Lu43XK1Nw515FpKHX93oXm09///Y+9Pt+Q4kjRR8BNRNY8IkJlZ1bfnzJl5//eaud1n5nYtuZAA&#10;IsLNVEXmh4joYm7u4REAyGTXoA4rSQDhi5maqoh8W16SUVpEPCgQSD4Rjv1U1ab3nBLEQxRrNcRE&#10;VZA0uXmCmRSsxJP4FLDE63HQYBNIPWgmtbsYyWCYkezeZJ51DZGOrT4IYGLLwEm9kLQGCu35R9VJ&#10;cJtpaS8mjmoFGPL4mJttcK2eYVF7gd6ev5ZjEUGqVrQmJbe9ZhTt9C6AoQ8Vm2TkmrGutaFxCkI+&#10;nUBS7N7BBhYy7PDs+pUaoYVidsanhxNKrVhLwVrFjT3Odn8ejapKAxX05fwCAA3pq1qRkz3PqoAm&#10;4LRVFAbqkkO7PmhHbK8ttSK5Bbmou4llS7Nn/+SCnmdEjgad17OL7tOwEvqoxBqFilIZLBvK5teQ&#10;18ERkKCSUIrdk2Uxw4FSvrahlIghl+mUzcjCkffMGVstgBT86fRg9LTtjEQKZcL6ukKr4tPjJzAz&#10;Xp9fkLJdnxUbmCuW0xkigsdHQ+fW8hmnT2ZYUrdip+vDz+6YHEGxgASGcZFpqMOwpHFd+1Ci0Qqd&#10;ycWMhocMlsAEdhppoOA75gPtmogrWmBqe954f66c0bobiV01xRlqtpH65bVVI3GRNl0bSadVhiV1&#10;M39p10mbg94Qf97QJ/XGR4e8sCM6V3P6JPo2F65bdQ7tWERvoiJdH3kdDfHv/gPGzt017zhw+7tQ&#10;uX5ca3RZnV/cmG+0Fbv13vv//yP6x3tfkz4EGBzMh2+05nrw7W+9pN60Ph79bekio+keK+F7EZND&#10;TumbDVlth38VcXpInRKzJaBcAKVUbGXDthZIrTgtGXVLqMwQ2aBSJkpC/CN+2M8FE5r9rQxiJdWD&#10;jSvckyiKnRhHa3PAchp0o9k0DdS19eY22Nq5P9PJco1BRxfXWPd3ekr6Vp2pgM033RETcspWSgMx&#10;gHqIIvwemB0pTRxg9WFBC/sLDGHQozTHGI3X9u9MnRfdSEV8Q2W2g8CblgZu6zo9wf2JVtFJUEbj&#10;4daTFvvBP4zLqZFQ/EAbDss2tGse9F0MZlQDdn1IT9xUdHtsomOdnqgFBwb9kciuqk2sk6+1Ya1M&#10;Y7uxcNABdfNiJhFER3KDTmGkGFC1PsE/3t55dOEZk6f10gCenGam1Clr7RISN13jOIrR8fTk+M46&#10;fea+R9Re4AwHrKg4yDB8F+oi7zjwmXuBNKIjgBskkCEt4/Cm+R1It0hG2BnTfGOICIm7n5uogKOf&#10;CtSFbQjAtSenNw2P077YHc1KrM9GIeJ+T2S01KduPND2gY4yhjtWONcZJUuaY9oOvnPKpPTiazg6&#10;QvAtVXyWloZFo22A0gsidUtju76iyYvtQGuloduWOaINOVGt2DbLjuGg5MSUgqcKslsY+5oOPUiR&#10;goTUzR0I1pArodbiY/2+XqUamkicphF8G6hOQb5XmCIEbzjmZmL6vC2pd0ZLpqYCs1kGrjQjuLBu&#10;PjpT3kZMvmcZSeoDjEA56KK76U3c3i74KkwxICZvmDYdOQQTfvwleBt6+AMhJt/SmNDOmPitJuha&#10;x/YWAELf2JUc6VZGMd79H+oHMJf0dgDV/a9z+dEVo9UdHfyAftNajLNohJJbkd0s/Y48v3Vyxnn3&#10;m9JbdBw0Xul23sw5JahZtTbxZyv2nZdOrHhdDVU5v75Aq+Bf/vwXrLRirV/w/PkZ27rCrG09XI9N&#10;V3E+v6JsGx4eeuGS/YARseKRJIIKEzjn5gZGRKY9gAX7xUSVDfoA+2SwarU048GBRndT5tEKuLk0&#10;SZykdRY6T4GevUjgsQhswaLdPYy8OBDAHGdKQfVrHOLxlBKWnI22pdqsRFt4WTQ0TkfTrYIfbFoX&#10;rHFpKd3mQJY8oNK0NHN+REPXCCDKDrlTsx9O4IvAz04J8KKawuGKWyK5QjClAbSE6BjNAqvDXYn6&#10;BD+uXSAKHNav2Wg2KoCoTaxzzmCpRvlo998DJXmg7UWR6w1rZXIFbjh8KVi8seCgpQ0ZHI4mGHpi&#10;mh9KhmzUagdTThZoZ+GhMzo1IkaibpkablackIghyRCWjspZUR97AqUEVu0cfC22hov2dPRoRlOe&#10;RLEN9cVxoUFq16r4a7ZnNOLdpqZTmhtP1HrnWiwVPMTVobDSEOYr8rJ4EeoUrrWC3Co77L9HQwYi&#10;jiXr7xv3ZGsTTeY4Xl+d9uXPRFXL2hPBJhW1CuqmjijMTRYRIS0JVAUkbJo4VUBMD6dQpMx44gdH&#10;AgVn3z9sT2M8PDyYXqZWYLM1vr5stgYfsk39TwlUuD9rfp1UBEVGdNiu6eNywlasyA8t07a9OooY&#10;z0i3TG60TWYLhhRt/UcOutX51XR3D6f+flUaba5ZfVdD55a0GNpQTUye+NSa6FJN2E4usHj69ISy&#10;FZRtw5cvX8Cc8PPjIxSM122zjNxk+oYYOhER8pItaDMvFiypBefXM9j3QamCUiqeOIMoQUrxQtct&#10;4zlBtWArr1ie/gVKCedSoQyk7OcULhuJsVEeP880JJlYiTQ0VDem6LsG6MKlsSEzeoPxQfcxSia9&#10;Kb17+j59Qp1pfuQ6mUt9Wa+BlLRRbkf64p5p0/7/WwGHem3ErO+uVb97m/JPpiP5VjQmH/1mv3dv&#10;VIs75IlvwHTYvWYbIuqtHuKNVlTpyuR98Jc/+g60s8wbu0vVu3ulyRIWH7UA/ggceNwP07Up+SAq&#10;o4uDvN936trJ5sLTiTeX333+kz5Znjj3NNBIjhinLTSLGiWCPAmXU5/ajZncka5NImCrtiBbdUqS&#10;T9VZm8MVoJDzivLyglzPyHUFygoRwaaMsySskqHYrB4UhejmeRgVymICZXKXLeedc6PwLG652yki&#10;wXGOBoA5QWA0B7Mipp5H4o5XKWdvBqpPI9Vhfp2QhCKlTRBDJSKqu8OFenhZbL2x5kVmlsCME0zT&#10;2ijAIucluetWiMAp1oiP47jpYDqfX0UghGbVy468mJWwCUGpdjpZiO1jPURRklJXvGROszOLoiE4&#10;jTLU9EYN2G5rLi3cClErtmubjIbrVKApxDzy5vyQ9Um+MpQIVU1kajl1p7Ybcco4IWMrm4nvdQC5&#10;MFM4J/2JUz3Uq18aJrg0HL6EnuehyvP0jgiJkk3Kiz3cFGF6jcLdD34SASn5NNhzJyJIUHhoXky8&#10;HUhiFKPEhAoxzUtrUE23QrkLVcNoINygquscmEYXrKjYtP1PBkMG5CTswQnh4jbuK+yfAabdSNSC&#10;U3l0H0n+5+1BGKy8/X5b/og7ljkVktmCEEtoLaJ5FZ7OF1UTKFvGjId/e4YFKGFZw0xBrXlExuND&#10;ReJwjVKUUv1+qGtqYpPu35+YkfMC4ortXBydgIvv3WGNGJUMIapepG1FkJJiqUPxq/aZ8pJQSkWp&#10;Balp4VzfIjZISSfGVgoknORcZxKhtcRGtdy21ba6E6P60CPWq+jIS7P9rmp1IFi9sc7dstnBxMy9&#10;SQTYjAEckYq1pFLBZEYU5JQzc4oTlJrNpWuh7hvgC3pdK1JOeHx8AClDiwA5GV011ovbGhtMaRRf&#10;Q3I2rK+fkZYHnE4JihVagKwbzCybkYhwesjYimAlaybFB1QujjqY4nfkNRiMPbd2sNqOfbthKPF/&#10;BCgPCeTz1JMOMPV9MTTS5mn4PJiYZ3pBtGjUqWEodvnaepvh4VeE0OsF2n/aIStnjNfe62iVBmyQ&#10;Acisqeph2rT7x/flFh6Dt2xo30YtRt3fvpZrX9jNflQ8sFP6/j/sNztG4AF+QjfRlcN7cMB+ujBE&#10;G+7HxU/HEG9XNwpNwYHT9873djBXr/nIHSbaheheX2jjUXy709Or/639iNm9n+12UeDSIcnrcrEQ&#10;3Sct2ns1K96nkfj2xrZPelkPXvzAOeM6qLcjgA25CN05R4/gruaNH7sQ7dKcp9fZvxvRWIYNcL1N&#10;4aNIbDz/aK7Cq0X6P1rdUQvjxhLhgTbZr+uKcj5jkTMWPQPbK6RUFEkoms2P3gt80WoTSqpWUCic&#10;h4zW6KiKb/wM4qVlIYYvPrGCUxdZJzYb0FqKaTeGiTm7sDVHY1KKTcqhw5Smr7VaC0SqF+HaKFA6&#10;ik7DbSqscv1K2+2Ufq/bs7tj8RA1FISYQKmjA5EH0JgeTqlgCmqWVw7tOakT0t4pYOYiBZ9aq986&#10;cwdK5jQU2S3js6tWcBOzGRg4zM+7jJTQbMhQQMfhwpwaNQ1OyUhkYXEy2MyS61hocGIKllVwyao3&#10;qtkdxpITqGqtLQNm24o1aBITaQ/yUww0rV6Lkz9P1igN+QMXuR6RiQFU2foBrt1vmFSx1jOICKfT&#10;qVvniq2b1KbT9nOZuNnLilw6+0kT6OzgXGZrviZRKrfAQhMIR1MsEJ/+l1Ic5ckDIlUbWhJaE/bi&#10;qTrSUYq017Z8nGF/5J6lkrzQKxoJ4f48sKGpbU/2oroVSa6PWLJN8Dct9rOj5zLD77UCyt1CuR0k&#10;2gtIG+8DqKDMSKLICzdqkiTCQoyaExjAJhu0VIiUpq9RH75gCLz0d0DOCSyMNbQXYFS1jA1GAhNj&#10;Q+2FgQLbVrFk07NY8GXPjcg5oxYzDWHuegWI3ZO8LMg5oT4/OzoxIkjiDZgNKrbyipQYDw9Pft8r&#10;eCAEx0VSp7tqdeTLzRQWmF7lXIp///H8sFBSGZZj0EulFFCy7CVoNiqXO8jVugHckerRhnpdKxZl&#10;pKcTCIpa3EGNGUzZ9Tniv0cg2aAglGI6q3U9YaGKT/wJ1U0GkqwgzjiR5UD99JCxckWGQLaCTYOw&#10;54MD37HHOmNCSZwGSqPtL8TutSO95HXZeHaS0m7WOFMHL+IX6E6GzK7AudT9dpSe27l1B9owEAxH&#10;lCJK4UR2yoliVxxTG060AQd1C/6RsoqBXhq6Fai0hqSP7eb/fgshIb2nMcEBSz/McBTkQwkS/6dZ&#10;4euVf6683WjcMuhn1KU7RMfwwiEpp93T3e/p9Ql+axRJhjN9t7r1gsr1MeH5R2Ca7wVvzX7anX8/&#10;1ecDJ51v36+7Pvvl5//REN33o5Xd81m/FwXtPZ8tpsbkotzEw8TfFKCobq0pXFrhfD6f8T/+x/+J&#10;tCz46U8/4SEvIE748vULEif89PBkTjKl4OeffkZ5fcX/+f/6jF/+8Xf8+uuv2LbVp3e1UQYC4evi&#10;cgWG458cVlIVgCxNuZZqXX5arJCaHLMEVcx/P2adkbuiyYK2iBnq4WXiwmMexx57EWFkh4tcbhh0&#10;NHW5cv/HZoRDG8KtYYok62h0OIVd8AJ2q+RlWfDwsCDnxS1MrfYUlsaZt/RvQU1eQnlIG9HMBcYQ&#10;VFjVpo+mjxiSd9t5U0Gi4Jy8+aUmMO+oib+fu+wkIqyRSVKrfT8PPCDiVhQ1yccegRiei6D1hDsM&#10;OUUHRCg0U/AibDKhG4SkIb8kCt3q1KglJ/854PW1NB4/gWB9hTdhPIQ0AshulFA9sTwOnKCJ2aRb&#10;+7SUvfB3a19itufFUT/x5jLsZHPygswb4lK2qZizn6vzM6MjkuqNcq3WmIwBhqKoqO1eqaNkkcsw&#10;TTI9zDDofMzUqJNzOdOd5pqVsbsWCcmFhqpRRl0MntIyoX+BYhoiShcuaNF0G3JGnuUiw9Ciup7M&#10;A0094ZwTQElaMWnoAHBaFhAxqgAsYkGLYg9Ygml+UlJrFCSofdZQkAikiKFYkrFu1Zpiv4wxtFtF&#10;sZUCXlc8nE5WeOdsZKSyASCclsUGPABKOftaSX7vpQ0ZliWjVsFWxNdIv55BjY3ATSIempj2L+3f&#10;OdmEv4oFSFaf0prIv0LUTEuIFUzanOOYnTIn815gmSMyUU6D2lpqaWs89FFlLQABL68veHp8wNPj&#10;Cdtm58TpZJSzx0+PWLI1JmDta1WBUjfQxlhfX6G8QPmE1/MLKGU8PP4ZRILzyzNUjeKacnJE0RFc&#10;pjZD1tBT+J9paNPgz+xOo0kTTQmz82MLNLnMJrkn8Jq+Vz2jdFHf3G5SjutToqOf21PfuqZwL5ih&#10;4V/urXm6w9dvTNsi/GZShPH6futnpncoNuLa5aPi+tqH2d9/vULp+hYa0/e47vOhccHZevPz0N6H&#10;gvbY2m+3MP5r/Rotl7RNikPRYmJVbvaOooLn5xf8/OeEh9ODBxZaMZg8XEykYtuqF3HkAvi1NSVV&#10;AlzUqYFrDi46UCeG0YZ6LgiTYhNcn2D4y1cpbaJnuRrcxauRiK1RFHankEsB+ki31Dfd3MaGfO9+&#10;eIiqDTqtKPZox12OEEVi8mZl2bmY9Deh4fmhg6ZU94coOkLWjuaWtD3QBL3vYXeUwuhSpmPO0jA9&#10;jTBEyDz1GamlO3xQR2rbBeiMcUTcMmxogKIifb3tK05Ha0jAUBTUMYnuwi9voKu69oSVW25PJJsL&#10;Lm+0RnNG3digmx3pbCEeySbhKiVkk+zUtT0gOhCC9gbD7GJleHaP3NGw47o7ajY2Tri0UA7L0EoR&#10;8Gifb+RY60XjrbM4NhArvc9Tvz3Zet1OtAe/YdI58rBq+pSWOpoZf9dRLJZOczQk1bNY0GpfSNOX&#10;hfskd6gb4k2zNQLkTQG00z/39qY65CSBotmVdi+IEsiRYx04B3bPgr7ownO24U3Pn5jXrjV5Ogz5&#10;jrncBJ7uZ2tYmD03x3OYIGAfSjQ0chjexLqpIsOs2/eSoAUKLF+IB5qQU3pL2SC6uPaoQoRQSr2Y&#10;bNPgOAhYRhCzBfaay4lAahmWpCE2xBnkCAx7YzmZPY8FMOOCrkikaK3JkevTEMp4KT2luzI46N6j&#10;W++rZ0K4bkMpHrDsm8z+dj2uUv8H+pgeMUkOct2anQfphdX3BdeG9r//26jexzOZ/nAVHWFnSXLX&#10;rzepXKrXbwBhX6zrlUaD7u4qVceOt0NLR39ftLYN8Noj1ESizgsUogZtXuuMdKJ12RTDih9+R3PC&#10;F8UF/eaNzXdqFA6gSNU7wx519zp07Z47ZAmgukyassPrIl7nGNTttlguumU8ffoJ//rf/lsTvv/5&#10;z39pwYEvL8/4+stn/PL3X/Hl82fUc0XdBOtaoLJB6uZT3m7BC29u6lYtcEsVWKwSVmU4fdrG0cxQ&#10;OfvhmRtnvksfjGhQttXpFouJ5Z3KQmAPvzNkR6p9JmqJ7Opi8WvoFjU9hp3WXiDyCF3virZhhDFZ&#10;t0eNw/PzZqnIfUkk9vySlrvCoNR/lqOw8ilpXhKS60nGLBMRaSL1JRs1i1Lq1rApu7i+l3eRk7Ch&#10;giB4RPYgCOnfyeln0Pm7c99NUHVeeyZHmafunLk5QvXpnF++GnfWJt9l71426DvglBab+KdOHXAX&#10;IxP/B7VK8fq6IuWEnA2RUsk+GQ1RsnqgnlOw1BC7hJNTNxJGm1GD89hzK0rLJBFHI/OAStRaUGox&#10;sXQU0hWgalz9RknyabTqPpVJ2hABOhguUM/qERckRx45pdRPEJEZ1lduZ0EnLVkhTrmjOdp0Mz1D&#10;KLjg1Y+v0HQR2AYOFLa+u3NpZxva1kOygMRUudFEGl8/rKKnYFB37wqNkgfiIQFljQZzMFx1E4GU&#10;jarFuiCx4FETVioAbVgkg6qguMFsZh6a3zp97pSsUQjEbRQKJzKfLGIBaYVsgppNAxYoac4n001I&#10;cURZTQRu/DmImGVy8lyQ89kQlmVZUGpFKcW+79BUSrF91NDV3UBIexOS2fYXKW4Ism0gJizLqQWw&#10;St1ASijKjp4ZksMTHaUbWrgFBnJezPyiBvJckSgjPOwIcIodcD6fkYMK5jRRfv7qdugWOJkT4/Sw&#10;gJM5PNpiNTOM83IGZwEvCqQTSBTn1y9GWxRFWhQpm001gVCcOjmMMnp+1TjkoY6axDMR2j0a6UiD&#10;NiI10y6ajuUp/8c1gNeG9HSj/JyjkxSXVsK7OpEGLsIQokw6605UByezg7oBu+HXW/SwNoBTNx7R&#10;GcW5qNmooy40jKsua+H/aoPkb0XOhqZld8/yfS/wHm7O+ylRv2/hjXciJv90H/dbiFQHM+LL26i7&#10;zWI8aLoX7v3vRD0xbddo+uQkNgjZjf0Huk4tmzsMoYWU+TnnAnmzbjyfNzy/vJouowqqFFTnbHeE&#10;ArsU10HuFjkOwJQbMiIiLRgsOODaUZjpHxryda7YPVuItnZ73Qh43OEcl9OdO/rLg2npldnwzpe8&#10;TxrZKV2cAjWBT6zHVPbhoEhoqd6U2GlSNLiH0TzZGz4YT79HHSrZT772w5FRa0Bjgq968+EF2Z63&#10;PJzCOoTHKfUGb3SSatdf5seiTWadzzwJ3YchSrMR3lne2hri3gTRXGaN/zcWdLVlaAzNgrpA2o0A&#10;QosjGA0QeLzzLRkawxoIS+tpEKSX09aRE090Od5o1rxOlVNVcPD7B3vyMEG4OCgocpZCpE19koru&#10;vHoYPjfYqrLaNbgo0gRXERRisul8Uqgcn3lTjmXjb5vouJIgtDDMtWc0+L7A7mTnWYSW90KGSrIy&#10;WBOIKxg2HBCxZ4kHTZJSD6YzNM0+FDvSWUWny5KI57Ul4pQoe8YVDAhDtUBUTGPnCfYRvuktTnPc&#10;lXC/G/Gh9rzzgGocsFQxiqT7M21W2B05jRBaVFsT7M2KDo0sQEZHxIACNacwhup2ca+1XbvU9vMq&#10;5viYFxu2FB9KbGXzZz1DJUHJNVlQUCqolVHrZsNQTkjSQxhJgWURsIqjWo4A+xmnFzbe/f7O5Uin&#10;J9KkoJ330lmoPkrI6Tpv5C2yyQ220ejCpXoNXrmCvA5Us4solLZFXB6AO9+P4f3n4AgdEG2enLr3&#10;r8nTfv1mdP2Npu0asnNnyfxf7lceQ2TeRk3urZxH3/cDLuMdyME9PL2PcPkm/iV9n1r/t9JjjIFk&#10;3/KWkYS9Zzvsi4l9eOIRRnKveoXQHYDGoLvRYtZ49QJyh6SM5BkX3TKRvYH58vUrnl9evCAz6LxG&#10;0bit5jf/uuLr16/4/PlX4xiLYF3PZqNZK8RD0iJvQmiYrJFNSJU6zcquU3WaS/XEa7JkZaexqPPs&#10;a/HguXEaGuLxG89bVbMQPWWb+kuxgqDRFGhPyurPmeWuyHRDR4qUXuLYF/SaTiOjRvGALL3/ZGBJ&#10;i00KlwUp5RYeScOEj8kc0RIzkO2ES9yD08x5rECHafn4PI06F0afhtsZI7t5qGkouhC/h4717BFH&#10;npJN4VPV9n3JD8PE2kTTgKKGtsApOS3TAJ5HM9G00JseL5gtmM7FqS3sbN5XIysnnLciz6Y1KBKN&#10;gUyGIUzcXdfCQvt17Qd7iDmricjzw6kJmuHah0UsSA+btCEDIbn1KjvlQiG14rxubVLbND/eTFSq&#10;U0HUpJk0TxOjmeKUeg6PApyqDw0qNMJLqYfWjhbQZlhg3WIaEI5NdLCBtnvcERZ0Gto0CblsrloD&#10;zuzuYeYRY7/X53imN6lT7g8RJvMFM1QzB7kK8r/vBTN7gjrOAWihSLj9+bDFr3XOBNEEEcUpZ1St&#10;WEsy549KELb6PNUEUsF5s8EL5wytAuaCZVmQkqC+rKZ94QomxsPDoxt2SJdP1+rZpSb615RQV4FU&#10;wbLYRiDFjT6g4OrmF8xuLGDaMUtRp46ERRAg2C2GO/Jmf6f2n4sE9qDUDghhaFqKmylorWANm3fL&#10;h+Jkr1lLMceyZKGLpVSztAaw+lpLKbnw3vdsBR4fFzNDkIJSNnypBX/6009gTthWRSFCzs+Q0wl6&#10;WpAyIyljLfacPOQEKmYtnLJChJBOFaRAfTkjnQSPT59AngGf3K/Y0HtnH5I5/mV36IoQUh3Oj2ZK&#10;MNYGQcF1FJHQ1yZjSBOkK5ELF9Qrva/WuZhdxnBF36iZdBr0zPXm4BSls/cn8c6GmPZhfzSwBgZQ&#10;RAcqbRgI4Ir50Tt0EXpzmHyp01G6Ttu6h9r15t+5s2b/UB29s3j+3jX0jcZED7ynddd8HPhN08ih&#10;3XECaYARbzHAqPN1+7Fx9H6z8EupF09t5sK047AfoDeYh73XFtmRfupHISPv0+zc87fvDEN0Iyy5&#10;uNPXExJnzwxtN50G4GO4Nf2Bp8Nh/YSu8Ahng4zvrBW1GtJhsDxhK0NWhBJqqXh+fgZU8HA64W//&#10;8e/49R9/x9fPn/HqLjKd7+yWuFxRBailNmvRMYBX3TksXDFEBrjaU4nDMjJsPXvemjk+pTTMuqLB&#10;1A6xk3os+RJOX9pEwsHZvrUXNAvrMRtiyL9RdXfLcD4bg9OG55SHaTl7JkZyB5vllLEsS8szAWbR&#10;8Njk1JqQwy659qTa1vS6VsXEu1aIhxNYrx9leKDJQ/8GznFYPlpZbfsW9eRgGQ6+QNi6xEKasFT8&#10;2tdIRA9qQ6YhwM0/g/BQcM37QgjOpZYuM9Iy3SR1uqClt0tHj3QIkfO8EIWJaeHPA9wdrom02TNO&#10;lt4gxXUr4wbsjUxLJw8uEXozKy2LKGh30sS3MawQ1d3wkDthxJ/Tvn56sdFmpBYWgaTcbJFjl5A4&#10;7FpQWn9W0oji7UxIOJr30AxFdsoIhw5oVxTje8tRSl7EVRoavB422e51CPGDRVnnBOtAqAwNSd5o&#10;sF8/MYOPQBoYSMtiDlxaAnZw+UzQshQsbEF+Qsi5QoTNSRCKDIUyQ+A0KelwW+jr0KiKg7G+N1Sc&#10;GHmxFPO4VNXd14zKtFgD6o5cMahhkInkyZ3uVLHWoeDXCWruGqxu6defdb/e4to+jsDuCKZVR0AI&#10;9jn9faT6vkEVVQhVrIkk6pgAJwYK2vDLHI9S2xNVjJYZmTW1OlK1LFDxIZYIqBLIHRGlatcpxR7t&#10;KBw7ulq3YudLrZBtBaUMTmZOABfdmxGBmqEBzc61RkEPrUnqz9CRbRbNer3G/uA+VInmhnd6FRrR&#10;6TcqhamI1FuUGer3+kaFrzpmz81oCdEuhsCffRrqU/L/lskjg4b6lZvmDbsgVXWEkg7kY/exVGhC&#10;vA91IPrBIvB7UmTebdRE372mhd7/mu+2C95P1q8MoIZCZ5caTkedpt7sQO/6TjTAnjtHCppCHOjG&#10;Ihg3SL3oTvVGp/t78bZoZzV3Gyl5u7GK5mJkdI7IyVXXrqmh0+6UNE4s7u3oxiAU1cbVsoInNaGj&#10;HX4ZgAVqkSY7ZH3S//LygkyKp8cTXp6f8esvf8eXL1/w+vrskynbrNhF86UwoBVSytDl7j6TdC9k&#10;4zr3xR7FToh4tY2+PAeEMBXcnTs8Q9HqhZ/td+aO1DQZzBcTk4kSNVISrl7yUVSuFxpoIDjoNE0o&#10;l5SwuO4hgsfG3JDmwiTkoZFmo6piQlBasou0fbppkwPj/LciuTo1gYdiOWq8ENwP1IbgGHEakCid&#10;eDWhpZimgDR3CZGpIY46jWLbTLmjL8PBo6ptInzx1LoFcdhotyyKgRoZSNi2rRBVLPkEZnP5UUV3&#10;ifOmN/J+iAf0SXtBknnp6ISqO24NzlfoImcZsmzUX5si/btNGS7zAazpFW8mMNtZD2g4gyZEa/S+&#10;j4QFCu2QMkIf0fcP6nru/fyWdXDMG+lzPaAwmpKGwMQzoaO9trTCkodhWMsY4h46CZiuatzn9IpL&#10;TphCxHOMNIQMOqoaTmLRQKeUvbHaD2K8/Pf0coHlEKWtttwKcVvglBJAgoUYworqAz2z3zYEKXHo&#10;tEZRuTUuizcmZduMwlQt/JBzNqevakMfW7fVMj2Y8OoIzadPj6gC6Faao1+tNuRpyfG6z7DQ9qyL&#10;7/Hi1MExUraKrbkq4nblnoHijTWRoiojVUN2kGnSnjYrZG/2yd0H1Qtcez/POFFBEUZmC5KsxfNT&#10;akX19d/WdtAkW2NCQ2MCSNkgKVkwZtnAqqB8sqa0VrNO14rkWF9yat5IN1LfdyrNiGQU4aPJyGim&#10;cDRwvKBYEs06k4HORO8VxpMeT5kbeqE368tLdpYOjYtO6MdYy/QG5IaJk9IFWkHNXIeuF7y/Xel+&#10;OTCnt1GGu5hFH/isP2L4fu/nIKLbjckRj/22bnwourR35/fSnw4v8g+5+zQfMFc/32URST/45n10&#10;8Xy0v/6wPfCuyzkqjm++n/Ovq9RWcKTEg44ErSgQUdM2E6MmK9STU4menp5wejghRQiaKj5/+RVS&#10;BadThm4rai34y59+grz+Bf+jVmxraVxqUfGy2D3Cqww6EuPtiyhQiwt3U+Oj1rAtpX54VvGDkTpN&#10;R+I1yGlCTC0TJexFY2MPbv3ooDTqBiTcc+7s7cYiSn3CJ9QLMDtYtWUkJs9+YddVEASJrFhO2TI5&#10;mBiJjG+9LAseH09Y8gnEhNPDqVFh2vzeTQJSZKI0lxHLXrBwysHXXo/XTBSLfQI86Hu0OyKFLWuI&#10;Putm9y7lPG1oYe8axbW9d6foLNnE5GbjzGZFGsoU7UF/+yY00tBTTm1aSVw9ob0/vEwJzAqRDBbF&#10;suQh0djeY1m4i+Xdyz4edhGBVm3XNOhsPdCBkLMZK9BiFsRUabqeJritXdPBAhafTNfuMJYb5W7o&#10;FmQIxfQrY4MDbflKVeu8X3mzDRBsIG9ISKMAWrJgQyQoaG5OKYICWiMIVdqe18T6494hMpkE6LB3&#10;9WeK5kknW+OTAw5RQmmBkLM+gzkhJW3UkwgDldbs+ReOIQqn7ox1NSTLiuYUpg+qqNUKVmH2fcTD&#10;RpmALaOSIiWjITETTo8niCrW19WCElPCqpuFDUbGUzXt2npeLY8kLf59bJ3YEWlmFImTW/D6vqCG&#10;SpiHAe2eU3/OPCg2hQFBQxYNZVYfBuz3skDxqhTDP6mbTogItm1DzpYDYuJ+hVS7TyKOmFR37iJu&#10;jnzFLbQ5JZ+gCtJygjq9N6af4rbL6/kVIgsWH748Pj6aeUQpWNwWvRZB2So2NpF/AuPh4aFN/4Nu&#10;JLVgO78iL0+OjJjRi2yvViMldvSntjJ58YGVNESRmv5rZoi4ZilaIu4pZ5zGBjdyMeb1Tvva68Jm&#10;eKZjXuTC0fWCTXUfnkg3awI9tBAeBfA7C+CLpoUmShdGHRPhgtb1bRUkHbZgdOPvX4AXNN7HoaEk&#10;el+H8s5mh74RjWmoq36gUJ0PgqsfMr+vH6Qbf04H/KxvtVOjH9OhHNxrffc7vP/zyHcF6A5Qnt/4&#10;l370uwzBjSJBV+gT6TFprjmqREKwmLbDrCmTOfoEHz4m1cUoMkwm9qy1ILvPvmj1SXaMgZ1H3rIX&#10;PBswLrFoK8AuYVl1qktHU3QU8cLshPvUeKAIuZ0xR4psK/q6gFYPNnA53NT13Zf+OrVxtv0d3bq6&#10;7dZAG/BcAE7cAy19QtvQyxApJ5fPD6hP/D2tdR4SXHn053Ao4NLAwafBkTKOwanpiGzgay8ABBkQ&#10;BrSsEvFQKG7PcGtMaBCix9RUI0KMLu05dwFg3VVKHbnrH6ahS8RglqbpoB2KESJugIFdYJU1H8lE&#10;0gdaoF606CAODavlnp8SDcN4Gh06a/J1jWg7DSLrZ3jPuEHJ4x51bxd34VXfw0u7PexA+duhvX2W&#10;8pZjz1gAOWpS6tUtn90VS0Tmj+kbiYw8Nt5zRORgR6fGDkv+terBCRtJ7EI6TZwjlT6QIFvGo33u&#10;Dp0Nqltz5BsGcNT1Lj1DyNPDSTyg1W1WB5oEjZkydCmCjqb7WmGjQ3L4KFSK66zCLQdulKtKzAZE&#10;Z7tp6k0sMTUtGrtLp/oQte3TKqhqyJSItMymUszRjvw5jUa0imvBWFsAbRPRR4OsYmeNckvxDp2i&#10;f2gLhcZgeUu7Cf/OqOGibm3ICc3/Pa1tunqC0x2V3V7zpYrDlPjL6o/e4vk05HMGV2hubnTgc+wF&#10;7uQo8f6dh4uoH6xHR/t5XMo835jY34SZLlqcH1T1Tg/M7zVTv3YO79fZocZEWkMzpBTfMWHvD/a4&#10;cOnNm3UbKblR/ursVX6tG1cQlGc/dB1gzF42AulHgFWEHX9zL/zCH/bXhxAXGsunQVq8539S0KIE&#10;oqvba3aLUhHBy9cXu7Y54enTCQmMn/GEum34+vlXfP7l7/jlr/+Jr79+xtcvv0K2DVo2lLJaiJ8U&#10;kMokYD0tCZ51B58lo0jphXQXUezut7jtcPWN0xonKGF9fTF9xrIggQFWLNkLelogoljLikSMJWXA&#10;0Rzz7B+doLrzV6ybCA4jZvBAQ6KDx0WHws0CxSKEzg7uJWUsKUG0QDUN7wucmHHiyE8Q5MVQLuNz&#10;ux0w+j+tMIrsDk6e7G40HmZrzjSme/5gcoSLsTc2YSucDqBrb2xqy39WiP8XtjpljoyBlLSbHDIP&#10;z6E3UvFdN9k1MugC9aZWHmt2DStYK1o60EA9K2LIhInC7pQMMckPGaUUlFKwbRWqBQFpLUv2YpOx&#10;YcOmG+pqYZF4zE6FkVY0JSUQVaB0i1xKhMwZaUl2kAcKN2TPmAhYwcnaq0jHHkMRXd0NVNkVAaN7&#10;2XDdOPut2HpzB6/VgpMSzDw2BzeppR9itXrCvT0Titqas1qqU64chWEvVHhX/w9DkLHY6JRYzyPP&#10;vo4JUClWgEVRO1ADUwq6IHvSeUVxnVLQNKtbEjPMECGRoXBVBDlCCbfiz7HrJzghq6EapXbExvQO&#10;HjoKslBKKJIRmjodCIotJQvjU4CSFcSJHPnKpqkyNMiQ0bJu0KrIyShORTwA1tFo1bB2FrDYeihQ&#10;LNnwpXVbQZTw6fSAVxGUdR00KzrQMu0zMXhIsJifz+r3NfuUJiWGCBryISqGmARNTQWlmMuWEtx4&#10;hHyJKl7Pq9n6LkujM1b/7suSEMmwxBEKu6EWwXllAA9I/NgWM3MGM2PbNkdu7ZpBMvjTyYIhJ11X&#10;hZBThAFs61ekuiAFPYsJNZ2hGUh8svLcTV+EgBqopYfAjpG/KdYxDXGMjkaza4qU+hCk72E6a2v7&#10;XOFCh0HT7KDXODoOD6+U0XRH/dDNkPSCpaKk80CBZiQk0uSDyqljthAdozfvRge+AcF4W4Kuv4tL&#10;rX5Q9P49W5SG4Ojl/cnf/c2a8J2uEEvefoWPIRPHZf83ici/o/5oryP4L+14fb8Of9BdOBriwW/i&#10;Nr1bKTg5/YqGA844+eow+orz6xnrejahpBf33Xp2TqgON6Juj3LcPOp+gjsU/5771r6Fqh+2w9dn&#10;z7qwvxjcZ4f/x8JtsieeP8tsPPCOdU9XAM0ha2TPBzOUqkXEt2bIKEA9yVz307f9hMi98mnw2B/p&#10;AocOFTd3HLoyd/VkdccurvktjNdxNxrcYe+3YWraj4bHxXs4fIlgvYTRTesCZx2c4mhvHTNMmKfF&#10;IPO9HcMc9z4Wbc8+2pz2riDXyhA9eCgG9JAu64qLtUGDkDRc5PZr/ZgCoM1s4uIJONrSvXCjfioO&#10;k2maPVymQu0tBgJBZHfg6/zF++WkKaV7Tq6wQsuaM70yj+6OY8Mr9QINiojyCcMHJkJtRSl1q3UK&#10;DZDti4Q06ZDCHYxHjWHsWNpT5K3IlJsFD+Eg80Evz8j9/jaC6a3pTv1VVWnYxvfaVTd8YNOzgWoL&#10;UGxDBjF6GbtXWvxcDe2ZB6geDUd7GK8OIvj5/lsivKEmKtUtlas1uTXaM+3oFQ3nBAZN01Dh6FCs&#10;h3Ph0erkvV88vfmY3Bz303c6/vUWeHLVS/d2wiLtGAs/Ytqv30acuf/7fK8P/FspJL7jr3zrS8Vk&#10;46KDfLvNBO6Aza8u22uWCDtoUnedMcUmSzxYdg80oYETO1p605SivYMPf+NbeHNT/0MH+PSgy7lI&#10;TW16WV1JniJMLiWblhNhq8X428XCvr58/YKvX77if/3nf+D/sST8y//xL0inB1Qp+Ntf/wOkiqfT&#10;CWVb8eXXX/C//j//E59/+TvO6ytKLdBqAtScMoqsUFHUsvo5wqg1ptXVQhM3DwtbsOOoh7haoW7p&#10;aW42BunnXGweuRGQnBbmk9p8WiycTBmlAi9hqZkZZd1MOD6gObV2J6FR0tBsXNnsJWUa399ea0Rd&#10;tEwATjlhyR4kRtSC2BjAcjpheTjhxAtO+YTHxyc8PDw4r9rvsphFUanmkkaJkNR0KUv28MVhiiq1&#10;eNYDT99Bm/MK2uTZ6HmdRkEg8IknSpK9RoKAUIsXVqds9Wet9t6DaDCmmGPzEK8T9Jwl5UHYPX7P&#10;PVVIp9dhJVQ1ncOSM4gYm3Rr1UiAzxEO6DkSq1bU4v9U08uk3PhzTVg/WgVD4bkKfYJKDVBibGGN&#10;yiZIFhXo6lPTzBY2Vmovcw3os6jTADN8/XELM0Rb/6ZH0kajCW2Iuj5DWiMAC5kE/DP6PVOFYKTt&#10;BFLap+hSaxMrz85ktjbCUpaZoU6pySmZscKo7UmWqk5MO9ofWUi3mwxU1z0FOpZStjRwlIa2Qvji&#10;4GRmQ979Xm2RFM5OfSRAi7mdnU4nQ1hKgVGzEjKcGrQsECIAq9FX1axxpQ4DlajYI3dECOdzMaeu&#10;zKAKpE1xSgsYCZAzRMO9TmGacDMP4W0znd3pBN2Ar1++4rSc8PDzgvLpCbxmfP3yBeLNS+yDnM1B&#10;8PVVJwQ9pdQs3E18byhzy2xJ5uIVTn46UJlCp8eOWnJegKoo22rrt1Sk9Oi2xgnhIspkRh2i0jR1&#10;qoJaNpyWjGXJqKuhU+u2IaeEn376CbVuKNvZrxHh9aymKSsVBRtIgJyzWyLbPn46mcNWvF+tG15e&#10;NqTE+PTTA1SBbT0jnx6Q8glbOYMkAcrgXEGcwcl0elQqQAJeilGU2ZSPMnBvdQgWEe225DS1pmMd&#10;hOD3DblcYTxyfTp4aSG8a8CvDJ33Q4TR2OU200IvQ07RtVtEwz47Woe79uQeNOTdddygKdY7X1uP&#10;rqF+n9rvkgV0ZymtdH8m+D9TY0KjsOrKxOL6DdHjKbK+vUxwi196rYvXW8uC5iknT0/SxYvNTTkd&#10;C4K05yJcLbRxJVNk8t6/pNRcX3S3BsV6/Q4NE52PrsEJMb1r5N6yvBqEapSNy42g8YsFPShqdMZQ&#10;ucy3GYq8vCyAmNOMoqCWApFqolwXArMGfddcVF5fX/D6/ILnr1/wyy//wJd//AO1bH44Ope4ujsP&#10;DHWxQ6c2iNmBl25P6+JTTnYwi4qLyPkwObYUQSlilCkiFBEsKQ3Fl0JIIHDtDBQscL2KFYGiciF6&#10;P9KfjNPMPfVV96eG+DXz5y0E75HyXgdKWONkJ6NUpMzIjWdtFpspCv7BaNpoQlaHKpkNs5AVko0W&#10;hzFNnIbJOU1hh40hhJ0OqS1/aQVncI2XhWcqgqdQTyq4Zufr9BhmozaJ5Wqw32vySUiz6qQjnMob&#10;VTX+vbTPy00FknKarGd1QjNcIyLVtThG+ek5KD61RjebSJxMm+LPFkibfTB5OuhoODHmBo2J2+Yc&#10;x20Jizpm4TaboZ0aaSPTgarSkL3R7Ycbh3Y4UL1oUu1J1bbkK0gGG96h2ez3a3Q/6hqTlDJAdu8w&#10;UNEI1pwcFx2d0tKeF0XfR92FIKXcClxtSeXa1l00HQ2e0O5uJNBOTRzMLCjWkGhDZ8IdTDhBSVDP&#10;Z6gIlrxYEnwy7K9UwfPLs1HHmGy/CN0dNQAWpRZUMc0HJ0ImwibJmkZEo2CvV6ugJp3CQa2gL9jW&#10;M1jVhOxqIaXLwwlb2VC30twJNVzmitFel2VBXa2RyE4HCxOHsCImb2z3zoASza2vg2VZUFNFqT3B&#10;vvhw6fExQzRBXf+2bgV5cc2bC+iTv72547kQ3GmU4hRB5gUZBKGK02mx71MrKlckzeb8KIIEa3zJ&#10;gjSsqVzMHbJKMZOWzRzUqgioFDMWyMnCMZMX27Vgez2b/fPyszfU8MBFb/wgyDFwGmpdcyajqe6h&#10;AbkbzXqC0kUHqo9O19qJ4m8OSK+7a+nO/YoOa559iCIdvC5NdsGRe9PQqFHzcaGclDm7RA+JNb3G&#10;0/k4mXf2TmDTN7Gkb+HSXEMHjrIj3KV0DMA9Kir3iIniIhR7mGu8Xe3dFer8sWzBfcGZA3n4MJik&#10;773Y30b10SPOAM20DsJFi3+D8vFjkuhp6i70Hdfn+vI/svu9cE1T3aFOH7j8iik87vDiKF1vUX3j&#10;v9zAdIhoxgRxi6pv2HQJ48OmVeSajw1AqRUi6q4pHmQ3RE+JVLyuZ7y+fMXr16/4+uuv+Pr5V9RS&#10;TIvgycEinRrmnQmkSNcEYGhOvRAHG5KwbZsXB6ldgx2TpSXOw6dYUrttbheBqk/3pPt4ihhaxMbf&#10;rqU2UanZ2Q6EjiFDRCZa2tyUjJuvwK18vZAxNy577RrT6UEfAZiFcGJGWrhZLIs4tzsKZZ9eRhfa&#10;im14SBpZI5i8oWTmyfFl3I8vnoWGeqKlIycR/3cLV+t2l7Y2AJg+SA2dC1rUZEmNS62UxjXgNNBk&#10;0Fxw+iYtoD3RJgwRWiFOjROeXWfRxbPdQrihE47epsQopaeHj2jRmAOTOZsVcNkaxS7+Wd36lVqe&#10;BTfXJeP4m0bEolz6PUiOGoyZJ+RIxVForoJaiN7YYgbHX2vXZVQ3s4jUcRoyT6rfq0ApRhF1ivfh&#10;oHv5+mTGkhISEdbQYJXSGpCUc79uB/d8f7q4gW47N3K2A/K81oGu00hCDYmyIY27pEkvuK0xUTdW&#10;iLBUKyyLGnrVEH1xNqUQpNi1T0sGEoOrQj0T4/mFXAMU2ixzzwOzI1qGtolnynDKAFUkdp0RWSYG&#10;C0NkxSbS+H80pMtVKdjKZoSgCOwjxunhBFHBVrbmZGXaNzZLXw/z1NfX1phYPAs1W/Xs92VWFY/V&#10;oRk7MDFyykD1wYHvc0UrMhR8Otm2kBLKtmIrK4hOQHLDDWJwtn2p1NLdw1zjVqX2vcuplQttqAqU&#10;dYMkp2lVI3kF0mPFsqDUgXYr1kwU3/PDZlhqwYIHuy7Jqa8ihgCJ4lMpoCxA2aBJQGrW3xzn0JQ/&#10;wz6A6c1KcwIbmpKE3Yz2oCShHUps+/zH8y6Irjcz02xM6eDP6bABUqWBVXvZzBAdfD/MFsW6i4ee&#10;A4d3J7fqRXF/aM27GwTrB0vzW/41hw5pdOs602Gw+e2q862Q9fsz6mlYjx/V9ajq2xqTnv2px2gF&#10;3QkF4MNr/QeQir4X7eq+i/y+wMQ//q9rC/KooVKntaQIWVMvJAFkMrtVMLslK7CuFa+vK/7X//f/&#10;clEotWns3/72V6gIHh5OOGvB51//gX/8/T/xn3/9N5T1DIZ2UeJQ0AdNwqw6PUHdecnNNYUUxGY3&#10;GbQjcZ4yD9oWo6awl/6AVIXUTmPLOXvSd7wf2kRoyYu7i1Zg42nHauF7NuSc9Ly621rHvl7kcsoV&#10;g12B9mwoCt/94u5aj42SwmxF8vKwIJ+yO0FpE68zgqJCzZ4zJvvSrotRLsgzUXhw7gmKR9voVds0&#10;faRNERRl21DVrHUTJQsro0iQ7uibiqJyHTjtPX0aAHJOU1MdoWlMHqrmjZiR881CtYhZS7fANsWF&#10;IJwGaqnI5dRunPJ1KqCtD0ExKqPqwUFon7NsxWlF5hJUtwo62dAlCnCMqEpcAbbCd0RPItQz0eJI&#10;TTdWENFBZLuzrdbR6KSjWRgamylwLFD51kzxUEQNhy0DrAlj192a6iaMnk1EGqbnAYKnnLt7XdCI&#10;rrAqxqK4+1mEy540e7xSpA0ZgjrJiYBodHWgc0pvXHSgtEyN6zDlbGwbtgK5qqW5N5qVGq2JoKBk&#10;8ojEhJxNDG4DHcYCE3WL/zmBsbAFMG5VjbpDhNOSjZpaunEMEyG5BQmD3B67Nnrtum04LQs4ATnZ&#10;z6/rCgA4LSdfy2JUN0cQeFmsGckZPDioYczEiueR+XKwKwIhwolSc62D07YMGTI0YxPB89evDdkM&#10;Y4LX9dUdzp5aDlNkEdGkt9gN/pzWl/ICEoYktO8bKC+XipSA83nDkhNyYkOmVFs4bK2WOL8sS7NY&#10;b0GOfk6kBbafrSvSy1eciPCnP/+rac6atsWMK5QTKMOyY5bFwiBFW/PR2RK6c1Yc9EdDRcs3kJEL&#10;Qxvqjmx0o4qmG5yh0db3+p9fvv8ocH8vJWrOOTrOzPs9f32A7fXxN/odZQCz0+EAmEWg9DXE5O4m&#10;Qb/t493VcX0onVK/+dK9H5ijd/32H7bJuL7VvPFl9xI3uvHzs/+eTpPL3YHlrlcvZ9OFPD4+WKHD&#10;hPPLBtVq9AYQtm3F+nrG+vIClXJIPYTnIdhU+ZIapTssM6hqIQaVK+hr2A6HLLfTZTz0jmQP97UU&#10;9Dkv5x12wANacmt6Ew3DEXobGgGm8UDjZmvL4NYg9YTrfYLwqAOZJ1r9MNxT/dyvhxLGpGjaN11q&#10;WTFZU3dg2SOiOr0ERheZ2be/E4LqwNVGaxZtXWmgXTqsS9kPeHUXBKs27pT7rrxivnd0salHPp9M&#10;lKxw4AKj54Hg2Ab62iHectupztvp6AXqzciE1jTuiHaa25XDYj/xa0JwzB6cPAic988iDe81iR91&#10;DItzmk5Lhh52EdYLy+O+yLxZaqJ7aQL1PfWtCZKpJ6lL0Lz2c9ho3Mbpgcokip/q49FveED/CLMQ&#10;mtzpzrJmgvYntjBHOo+QD166zTDBnJ5Ij1yDdoiQZ8HosjjVzL/vqOdxpGRPLYlMHr4xrLp4Jo/u&#10;DfV7HFRNEFC88d+qUS5PnFyfZmgTwbJGkH1vVdoZGRxMyUc0z4dUpiuqSK6TiUFLE8Wj03LjA4uY&#10;v1vsh6Z7HamOcU44ja6skLp5CK+2pPsQ0lIE0GZ4ACsF3hn4XhtI3EM3ure6+bB1LR0c8eN+PGUI&#10;XQ7N9GYB+r9DkUV31lHf793o9/6qtxqnvSuX0L2vfQnjXy2ZBvH7Icf9zQLrdviitteOgzNNvvxH&#10;t8TKgXCJB+Yo1PHWyQ4AvTFJ0OG1Rjs9sk2Lht+/eWW/YcWMlsc/bE3tLJbHqe97Bfk6iuB9uiy1&#10;oogge1rvkh/8zWuD7cnDzrbzhroW/PTzT0gp4b/9y7/ipz99wtPDA/72H/8GkYI/f3pA3c74z3//&#10;N3z+9e/Y1hfU7RVSzo2uABJrGbQ055WJ4uHJ0BHw2IgbPuVTUmzbZragXqyLFGzbglIEIqaBiYT5&#10;KiaGXpaMl5cXFBf3KtvkT3bPBzO3SWOIQC+iHNo//chjEK75kkzbumKaLIu79VR11EgUCUZvOC0Z&#10;J6dFjTQraxKNw17rCiW2ewg16ohoT10nBZaEACGIdS5sS1Dm/ECGIGmaihWOA57ZnngV1PPWCtKc&#10;M7KHNmLQCrTJdOoCailpOCONplGTTyZ9neclQwnYQmANvbDXp0hqbrjZ+GyKbxE7SypPi6axCFVA&#10;NqfSuAWtqmI5ZZ/WWyG4pOy0IF+b/n8EwsLLVDSOZf+IdsQ94YFKRUaydyah5/v494agFd7TPjjS&#10;B3y/DAMLFblcff4DiXSC+4txYTqTe7D4PaIE0KgbjLVhJtwWwoiuGxrpZag2JJARvXCkhVP0DMnd&#10;kXqzKB58Nw0gYdSyNRLeNzGKWt1gRkt93ZqI2WhJotWylHbT2z1CZsGIJwgJCtYWzmm0VRPN1yqo&#10;5xcPa2WUAqd3Jcs3SckS0dfqoY1sYX6q0PXF0erUnkNxF6pSNlS1sMZSN8irWgBjyqCcoWXDy/mM&#10;nJLTsSx8tE3X2fQV67aBc8bCjPV8NurYkF+kThNsdCJ3HpAq2GoBKpCXJySGnw1sNuM+EImBz3Ze&#10;bZ86nZA4IVPCudozcl43pMo4qUITG0cx9lhxLzfZfMjSD1J2dFcUKOuKWgrScgKUGzr29ctXfHp6&#10;ANODmxc4qqZGV0s54YQTcko4PSyAXyviBOaEJS1YtWAtBfr5F6znFQ+nB6ScwacHEC9YeGmBpKIC&#10;ErIhG5tJSlyDhrw71ZTcDr4jJZjNPXZTez6qtUYUZiyT7ilxIwdJr9Smu3quUbku9MWDlhezg13/&#10;2d8KevjeSIm+m4Gz3ysIxzSze1PhvwkHofvq+hZEPAx3joZP42fPP6SQPVwjP8IW7T2oBuFYrv9t&#10;EqYLdt4fqZnXtxv2jyMm972mjJN+oTk4Cz00KxyaxGHrlBIy95BCGsTk6k5I6/mMWizx2ElFh0vw&#10;wuJxfHBuVPghtA8+VKe57ByIh9XCgyBZwuRUuyXsJS1rdPp/W5304VhTPX5k2nQbO9oNTa1mmzSL&#10;HmcB0cF/THbQ0OPPsxu+EcYcih4wafoRNCeSsVkfC47LmzisSKWdK8Z9V3HPcW6Opbr3ncWYJYhR&#10;7E/TQGcPwc03iPbXa8fj030aKL3j/o9mIrsXHzIUL5cLjYfVtZV5G3qnQT/CaCmBXRdzdY8dbUy6&#10;vSz7lnJRS5Fe6hoaeiZXPvaBWejoULSD9jptabCZ1VvX5PKCMmlLYO+wkH23RHPIIA1/OIaiklyu&#10;UcKlnTe51WoPCfXXFEBQEdtcFIriVKuOruiFTbIC14XUbxRNekH7v24DKxFqqmgozYTAD0350R3g&#10;YVizg69sgOCocHNp8u8WwwFVNSqXhGuiIyYR1kqD9iOymYb/JteiVCnmEkgASQYoT8/aeHFIO3p1&#10;yT0YLL6H/7lndn4VKfmeI3c9QFCmUQp1BPrwMd8H1WIOZZyg6x9ox/uhavF2ffrPVEDSd2NLvf9X&#10;vjqFv4JyBNf99+TqzYE876+9dFy7B/XIu5cmfYBSRu+3sPseHbC2CfkuDbtpYeibXvzo+Ljo5sdD&#10;OyaaKZn+QwWpmENXWpKLtKW9tk3PGE+Pj6gi+OXLr6BMyMuCp4cTaiE8Pz/jy+df8df/+Hd8/eVX&#10;1PMKbAXUJsm7jy3iE940HYSjmJzdKpK5W6VWMVvcxDQfnsPXTSl52V5NZJ4YCjvAZCsQVWxFmi4i&#10;ROeqxaar1ZszoomjfXiQQz2YnZouA0f0Uh3uedOb2DUP1MEm9Gbd/LBkPCzZBMy1Ii8LUspN1Gru&#10;T10vAZYp6DE0Jfa/NNByuo6kT2FomKZQE4637JQW2mhCVQz31JCp0h20uFPQhNSMCLxy5+BauzMY&#10;cr9txrEXPL8+m+2zi2tTE8LjAt0axdVazCJ6DOM8Sh03MToBtCBJnypJKT6FpmazWr1Q5GTUGYhN&#10;RzPlRv/rSIFcfDYaqF/BCbL8CRf/ejXfDOaUoOCG1LRpOA12z1KHa+hp1tWd5qoMZ4g296r9gdeG&#10;Aq4zYzUHrI03EBgZ5kpXpTYx+Pia184hfWeewd61Lpyjuk7HwxTVQjOD9579uiLZQbK5PmoaNITm&#10;ZKBIHXHew2Wt+mdYWCy4kRZoLWac4Vq3tJit7bIuDZkk15YkVZCKCfIZSKm0dwww6szUHO4Ypq2q&#10;EkL87M8coZaCugm2R0ObVXz4U4pZARO5mB94enyEiOLreYWyGWWwh3AGQiJixheJ2QIcVQ8msd2B&#10;qUiBgMGh53HL6tBpKMFpW4KtFGQ28thyWnwPr77gnFSmRnuzs24IrgyjA06uj6sespqBxfREhi7Z&#10;3lqhqBCktYLZ0JJSuvHEcgK0Cl5eXpGXk+2ZywOIE9KSzaVrWfAgACHhuRRs5xd8+fVvWJYHfPoL&#10;Y3nISAtMGalAzicomdtaogVLJhRJnlrf3Y2IhrwcxD54mfy+T3G/eDgHIwu6wmS5XYPfoosc6EBo&#10;GIEMAd+TPm2sTcc6UIZnaqCaflj2vKdy3wWB6BuXRIeBGU2sk1E0/nvGQtBFvtCP/Sx6pc/I960w&#10;Op7AvRU69/Z47uKLXx0Y0rtH+r9LT7yfOx5+ZPr4K9ONh+PQmvhbpxrhpEWHcxT/Yz383qOgbYJf&#10;R8tW9awcalZgbaPF1hOpmaxA28TEoCUOuThkGJYVoYKXr2ecX1+xnl9Nc+IZhuMk+72OEaP9YtzD&#10;URUz4QctJIsORcw7WMaCthxt0N0zt5/rXgbO/bhV31QXbBSKi82TME2bD90Nade/74xQqGXbHPnG&#10;6zQJPx4s70wd9Sig0chukTKvAwIhri0ap4zjd4uJJl1M5IY7rsOGKG4qALWMCz6wINdmXDfBR80w&#10;wOl0CFesdlbHNJsaVUNZL2fAeoCUjNKFmShxZS1pn4Iz2ntOh9fE13f3IxIIh9Xu8UbUAyGpT8Z3&#10;grJ4PyLTBrDfH8EeyaRR9DFZ+eICqPD7y9JtyiN9nPy5ld6YjFqJ4zzS0dikT8Kt+O88+ukKE3Vb&#10;4KkYGHJ4QqPma5lpr9Hp/55yMsc+NZcpAObqJNxsQEMb0T6ywhtc+wzk1rN1Wg1z4GegAs0cwfUR&#10;qMX1E/ZcKVPLHhGplisyNM16517b4RD/2RSUVbKEe72c6Eqt1iylQT9Dk8lXMyVgHREVR79Zp6Fh&#10;bE2JyO2Bh/Mw1INqYb61ktG8NGh/ya+Z0V1FFEvK7iqmTWpEYFDKSCr+stKa/G680gvbwAr29QWN&#10;oWw04p66x2WvVnfdHVGnkNH35bnr23+t56hehJaOiOdlrU/XOS+T0xiuBqHeX5feg/G+t2qj71Zf&#10;/jZdyr092L6+0Ruvc9RPHGhMWgiOXtkgmkXkAex+ayHS7SJKccvy7LIz0VvFv34PCExHPdYViE1v&#10;3kTdBawe3Yzm+OJ7Lu2cfYV2P3UtZvjaO4w8G72DyrFzRRg5v3NRTF2MR7hInaahINR9i+S+/arU&#10;qBWNp83ZknDdBcaG4H741dUDrDJOJ7NP/Fo+47yu+Pr5Mzgn/Otf/oKHZcEpZeDnn7GeX/A//99/&#10;xT/+9h/49R9/Q64Fnx4W1GeBoiLFATzxHT0ojA/SrUO/EE5SiftOmMg5v4NQ27NQOCUgWd6HpSNj&#10;R4UKSoSFDIr6pFt0SDjuHvsNxVG5vYzlWPw+cvVHbXMPJp+1TuQTdU6MnBZkD1EzmrplZ4R9LYVw&#10;n8jQI5oRpGhw2FVeujOPJ7eVNclD8E+G6HIS15Zoo2rF2whF+B1dhCCSi+9R7XNmTs7iURSftpuu&#10;A2DOSInBKbUckF5I8sFzpF58aZuuqlcbLdgtqX30oTqSyHmpiGoaqcnbMkQrtlp9jSSzpBZ1e2Zz&#10;MlJ0MS+DkSi5NalNs6tPk0EEA5bIKYODWH5YCHWa4VnBJaRQ9gLOp+rR5LWfjfA78HTdxQ0KIiQR&#10;CmggCxgctkhaOnyjcOwoN336yWYnDrPztqKQJ12ffZc66BvJkQBv7pJl9ZBrEuOBVQClmONWdSF7&#10;rbUhJpp0oDKa/kZ1aGIHFCSnhOpZLFZAG3oh8OvlCIyQglVQQCAScK2Nomr6NqD6Pc4Jhi4MRXti&#10;c6fCCRBsqLrhlC174wxASFDZgjNP2bRjCjWtG6nZ/Yrpe1Jyp6ctbL/dAQuM6rbqZSuOItn1ocQo&#10;pWLdNjw+PoE4oag1fKdTwrqtWNcNP/30JyROeHl56eh0rAWmyXkNg+V4rTrR92TQ26kjaIHchYh8&#10;XVezM8+Mh+XBNBZaWzESmjjm3LhuHVWx5PfltDR00TFVMDMyJT8nZNAD2vVbaYPCXP2WbUHShNMp&#10;Q9Scu17XFQ9lw08nM2p5PZ9tX0gVYMbp4dHCMSHmjqYC1BWoCyDF9jxG32fDU1HCAZLbPXOPxAkp&#10;54OmJEwQdHTnIsJoCXLET789zNddwUL7+dAwEAyzEG2DD9Vr0n1t850gAnDTumr7Dm0WMrEL6G7r&#10;2kP69TEn+9toUe8YhP6ov/+xn7k+9r4FGu0HWlN8+S1XrotZ+wEicv2NbzuxqP7OiiTdFdB3NDCj&#10;y853hcY+ukr/IL8urvGhicbsQ67ucGKWwNVcY72gTHmxA5jZReSWXxKNCxPj6ekJgG32L1++4PX1&#10;GZ9//RWvry/49OkJWF8hugG1WraBb7sS9K2D9KWeD0Jtct1+XzyngPuUVAZKVK2CbSs4nTIm+5Wg&#10;2TQ70r0V64wsUGSqTM3l2zbMbbq7yy55a+YTDbKomE4kKA0hhvek7cSpbdY0bgpMU2iitmwVRaXa&#10;BNujb746XM8jJ3rssdzOeLJNxs6AYYfk7Y0Z1C20VDy3JQrdFNPzbplKTSyKSdyOCCUcCiXaw/6i&#10;jefMNBqFHGzmkXIu4dI1uhmNVp9zpsT4nAVVymyrJUoo/y5Dyrq7DdDgHrSn6s7GItoskEfKGw18&#10;dgnhl2u2hKTVI6I7i1waTUXsNXLKfRSrxs1vh2SI2QtffDZ7dvQCzRgHPlK1oa82xderZhDx5/25&#10;IQh5sj135GTMybKiiFtDH5lCkEDlGMqdjtjyXNCH385KNFcvz8YIC1wd/9LFbKyfXuGaJ8kyhbgy&#10;NClU9oM0bf4SAw7mtESFsCKnZM5TUqYhRYT4MQ3Ca72kXogIKtWWi1O8oWv0Lac1it/rNgCLInKX&#10;K9M/A9teLwSbFeiU0UO7M1bFDAZIOp1R/CwRoWnvD3fFti+7TkWKmC1z4qZr3NcyNLj2EbtpgD/L&#10;tW62DvWhaeFExFCtxGBOPePk7IO3nMw8wANqRQq28xmcT8gqSIlsTbk9Pi/J/hsdXduLM3sj3W8+&#10;ER8Xpxf/raCr1JgbQ+Bb8+ErQ9JGvxrDlg+CQUjnIEgdUdFvNOv6aO9B97z9u63MDg53GjGvj9eO&#10;9A1NzNuv+n3r/Hx0TehGbslRl4SxB9b7P2R/6H8AH8vpQRoJojfQkPHw0X2B8wOCF/8I5hGqukvJ&#10;HovDt9XyMSm/dt+JeqEULkW1FE87N93Jkhd3YiJU51HXspmgHUZReHp6gmjFy/kVX379BS8vX/HL&#10;L3/H+fkZT4+PKHXDKmJ0Kecb9+Jqt/+Ri9l3/udTceTC0CimNfz4XWhbSsW2bchL8kA4tGODIlBv&#10;FzPbpsSjeQp1P3+vRO7YIq8Evd77wDiCoxzBh9TQrubh77oJUpoK3EQ8ZJOMjUlF9QCy4t7+idiL&#10;AyAJQVkOHfW0hnh4MGCKgqzLTnZPljbnt5jyi6+dsg2hexFyKYG0cF/ZNELvNmUX2aXrHhTz0dSw&#10;04NEa/MDnNa+wnVG6GGkg9NgXEPZuZkqFJmd494Qxo4yqG9yzXKaqCFJteKSM4GZqtGSS4YQjlj/&#10;6j6+ntFuf3dwq+samp64bpk7brcs3eo3wjUbBYdlQvwUu6YXPUlL49rhyNUlLFu1U1r2wvPQR9LE&#10;xur7slNDrfnQSavSJn+uk2puZS33RTuSpT58EdMHjc8mN2ScWtAix17CAFU+IKANTXlnrvmwQMBc&#10;Gye+F6tDY4LOZ7KMKIawQtiQX1VGrglVe5OYwu0rhi/hsDddD+p6D78mxezBWhhiHQIl6/58GS7+&#10;NE0ntABDAaFKIOy9MdlrCdqAyKm+zIZYGsIogNj7s1Bz9hvXhKqiqtPiBuLU9Hf6dKSFgIrTcQWE&#10;da3I2ejGrAxarCHbvAEFwQckFet2xrIoTgBOJ9ObiRRoVaznM/LpEdDa0E8LqPW/13SxtDPNoLmR&#10;piuun0w7utYlWXYMPp1///66+irLpbFqhmedfTAz2aY3budFaUkTC0V/+6ySg8DF/SXgt3QaO0OZ&#10;i5fEznmLvrH4PKTkf5xxdKe85mLs/1YVnMcgnlHUTiOFSvcIwLXAGz4ohe77IN+nmu5aCKW9AoCH&#10;Y4EuCrJO+h7pYbenC+K7PR+86ns+sr55879Pd/RRgbuqThkPe2u3w/e5A51SVWxuS0puT5mYcVpO&#10;/iBaIRMbFCnw+nrGtm34l7/8BcvDg4nLSwXqhufXV3z5+hX/9m//C+V8Bp2/4vPf/oovf/13pGoJ&#10;7UpGZ6i1WBGoY6q7tsm+DhCjWceejCpSiomCyabJzIyitdm7VKlY1zMeTxnIyf3wh0esCWH7ZhNO&#10;LjG5hBcHPEyQg7keQs1LQMrWcV4W+7l1RQXMlljnJX30dIr4lIztg6bETm0L7QB3xx7nGIoWK8L9&#10;z2Z6VstOa59bagErA27DC9fVkNp7Ec17haC2aZkG7UeNasRJAWXknJsA11AwE7lDgfwpt/XJ3B1w&#10;gt4An5C7DY7vdwTmDKKEnLrmw75D7YJ+Tv467rpEoYuAeSioWsYE3Kw86AaEVsjaZLXv6oGOLcsC&#10;kYqyrWBOQOqUPk3ehFQrgpHQxQopBNS5GQvE56woVliR/VwKasqQGmQ2p9rExTpEhnB1DcGIWASC&#10;UZ3ChtEiXVruhMLtqP1oEJXWiPmHa2YTLXQywlar9AFGddTUHSFEdEJerC4tHa2I54u7i5LlVFAP&#10;htQe8BmIaHM68oY1qJqcuoEAecJ3rFnV2hoqIo8qbPRD6TSmHR2T2Og0rNkm4lUh7KYCwi4Ar07L&#10;M4qT+wbbLa9mUJHzMmjU+kRfvZkMbciUk6JmTc0gLMTYqoKk9qGIN0tEBFR7tijQrkDugqqnivPr&#10;ue1bESZYfO1bqrrdu6qGIKS8NPtguz9+KyW4S26TTQBt3mxne//ECTX2XX+oSx0Q6PMKZuBhyY4u&#10;cWu6xdfmQovpz7K62N5MJSoJuMwaOgtcXXyIFhoMaYT2KkaX47qiIuFlXZFzwkPOKEWxnQuen1+R&#10;UkbOJ5QqeH15tYGbKrLfB/FcrVIV6XwCvz7iKZll8pnsPtatAplblk1rTlwP1s74KURx1ojZoGyk&#10;W8uc1TU0JrfMkJyrupPUX6lgOxXhsr7QIwRXG5KiO9EI0eXvHVOV5lqViP5pBsOTbuwD1eM9NsFH&#10;mWEXcMIPspTt60YmZohqIK9yUTPGz2X87/pL8YbPHX23m3HPZPo7II7/BDQt/fBDdLvpGSXfhOa9&#10;pHr4OYImwF5Z1FqwbRtKNTRl2zaU7QzaNvPkLzWYt+09RQU8vPdFYzVxq7jzV1u+gVwJs4rMgk4H&#10;m8iStBtVD36dRDQ1D/SBoQY1WhL597tv/V4ix6P8vV890ulO3JxO7bMBponjxTvrpXBdRwTOp700&#10;/QZ2RLt5DN4swqU1ghfsKu5p7TRZaOkhTH1TvthkGN05aioJRt0d6aQdmjbqlOZQP8KshyKdGt3J&#10;ZW0HDY/ZIyMSouS4wxgaOep64qcF3sDpUXx9F4pDp3S0SdevO/OAgws4IhM6TT8v51r0gSEfXRvU&#10;KIaGZHY0I9xwKdGDQ1jvfN+jv9NGpuMXDb3VIEY/IFDEc8ZHg/Mu6Jsd4gYbcB4pp8R7b4fevNHe&#10;jnb/d46pgVB1d0K9CEwdv0yz7/UhDw2oxUit7ink3IrXo3sre/mro22qqbsYjkVuO6i1oy80R4B2&#10;J8HjotgGLU5hHWzhoxkzPUg2BCCGRjrut/0pCAqYeANEOg6PdUfB+gCh5sPpid9O+rniFnzwm3+Q&#10;cJJvvSi/6wf4vjbF9B3uXt6/4oXbw3Ci/uGXiO5dv7/jS6vO3Oqjw4hoOHjvu8X/m8pR2oR0XQtO&#10;y4JleTDoHR7S5naOxr3mRifad+PbVvAf//mf+Ld/+7+g5RWvL1/xj1/+ge31GfXzL6DtbDaL24vB&#10;7bTYVL14+B2PvHqB1hDW9mwTArA8nCBacV5XSPEpWXU6TjxMOQMqKNuGrWwAGT8YIOQMpDyKwzvS&#10;FiUCc4Zo6e87WJREiB2RXBAtx2nDsixYnM8NEbDT3ibYGNclK0s6YfHCmIiQMyOxuaFWFVStZneZ&#10;CFIVnAZhtE+lTaicXJ/AjTqTyETziQ0ZsoBAtQaK2Kmgl9zzsQAGW4Bb2YpP+WJ9eLO6WOGgAzqx&#10;vq5t4t37Fjc1oGwUkZRQxRx2iufe1MItyCwm0K1+GfZDQ2LYp34920BFoQNKM3VlIaQVdf2Udp0u&#10;FGWrKKUgJ20QPoGwrRYGl3Jq72HfV1FWo3dJGBMwIZiD53WzQkdc7OzonN1n8aZ41P94cbaVLrYP&#10;h7KdmFEhzQo2hyECU0dMCEiqLaPEWXONAsSZINV0Cq1cdoqkDC1trcbnZzGqXBK5RG/k1CbjrV/M&#10;7m7lQaa11oYIQGzqbvoK9eLRCsaULBBvNEOIvxOBk4ms4NbsxgOuA5hC0Pa0v1GrFAglS6vME5FR&#10;rKCoMEdss7IlbEEV8yakFkNMTm7tG3a8hlIsAAlqEkg16haRfd86aN1cQIacE0iMjhpBiZFqDzVq&#10;UqsTXMvEzChSACUsOfeZAREoEcp5hSrw6S9/QRXBeV0tzFS0mbMH9ZGo608yG9JRdIyQdc1bIjAl&#10;kN/zVIzquw0ZNNUt52XxYb0jWwIBbQXECTU5/ZTZwhbV9Voa18Cs6cN1jE+L23dXf95WcITaatsA&#10;oQDW9YxFK+qyoGwbzmnD3/7xNyzLCf/9//7/BBUGng1xTzljSYwl2/MqMGrdtp1RvvwDvDzhpAR6&#10;fHJUvoDFGhxaeo2m1LVSI42R6HIqv5+s30PF+S562YsJzb7+xKTr2UdT3ERv7pre/3NXsfQdGTIX&#10;r/kb1ZLqjKU+TJx1ijRNHPVwbeX3fFrC3oP5otq8mDLFQrvdELwR/3MVahioWwdr/9aL6u7C6DCh&#10;o5sf5qB52LEdf9vhBOHygx+jR8d/RW9P0rWHHk2TIU+b3i+oPs25ri8Z6X0pBTTebVuNGgQ0gnCz&#10;1ZVWsJdaALb/rduGuq2gWqClgLWAPXmdVACUNgHzbd/87kMkq9y56zrwykltfOc6ZZEIfKQhCGeY&#10;Xg+836Bkxx1iR9mbNaWGVakdfEp24LSpuQ6ObS04UrEPo9rfvVqrF82X9Ek6EGKH/LopIagXx9YM&#10;mmAzECoem5vBG592gV7OC2sdkCWLB2WuXydqWSUHD7v21eYdZLPRpDF4DtUvvtG72nWOIYBvyswm&#10;pt3r6Whnmtl517oTwGKgDOkw6dZhyt9D2KQ5KbktdiN1h/5mf1CKF19imTfc95X4lJMwVIyKqIOd&#10;aEee/H9lXEx90soEJ3dJ+7w0aZ+0NYntGsXgnnfA0oDUMU+Y57QTtMxJUoyfWBriMqxMQqMRhXaR&#10;WcAqqI5uactmUef5x7idmubhKF049BzitK5xAGFGBxg+j+l54ku0expo3CEqPz5/OiWE7gcsOgVa&#10;RhPPvi/tbY9Hy2G0+9OooaEJYnsG4p6kxCi+l5pNcewnthDG4NKDDMmGNIoocpr1Rwye75/AHMcG&#10;ipYCzd6dmcDSixYRNDthDFRjEXGKpBenrkkLhJNbdBI144D2WAyfPehh3KiUlitVVLF4186jnTJN&#10;0DhUOg0UItN9ZfAUz9k/iw1tKusQwlgbRVLqBhUBm3oGhOo0SmrnwZISqjKkKlQKVAqSilGbq9gw&#10;gcW3Rh/OHDFBaN6fJwH0QR1zD9Wb3q3y1ouacE5EvHx9PYJKgcs98BY1BZcC9Tdp882U2k5nbRTV&#10;w4Q27D0w9WpV+0a2xpSufFQtdgGqDvYE315RXn5i+hYhNI0Hg76Jp9DupkeFkxP4gpt6czXunCl2&#10;1Wqng/iHCC+WFH7x2vzeDt1hbNHK1YdgfGikj2+wr8552FR54EyOzi868GYulDE8aGwu0lP9K+hc&#10;oI32vkzcP+/u3GqTp6NLSPc2DrtiKljzbulLziWfKFF7iH1cGnFo8/DZfPojwdOn2m2i/ftVVASD&#10;tzelUfR33mqz9nMrTDukgMcHAdgmdJUXAMmEsn4xWAQUAWu1IiVCEeDzy1ekLYGy4uX8GfX8BRmv&#10;4PKMn8sZa92w6oatrtjK6hNOQLcCEsXT6QmlFhQpILbvsK6rhSbKZgVD2IsysNXNHLdKbULw5oCV&#10;xoF4gjJjLYyqhD+xQEmwJutMaq0ofiAXYiglIC2oteD161d3wzJbWxJzu7TQPgU4WVhgjSauTA2K&#10;Ang+v9jzlpILQvtqSZq7Kw0UlLoDU4lLnhmaCVUKQIq8MHIO5KQHTIIJnJO7VvUAE0pmY6pRpBI3&#10;/Qp5+JkJ19kFtq4Dcf/+KCRGWpVRlATC2sydcja3Ng0NQrsPkXkBlHUDADycTu2ebdjapN5oLGng&#10;SHv2A6WBGmGifWvMGCUQLe0aDommecitsTVe2u6X4kAJdM5DHCNckH3PsXu9gVPCsizNsjaoPJms&#10;cK61NJoMhYyXg05S3VFLY55rQYAwSUrOya6fIwgqHcGBU3u4mu4rKPw5JTcAcFEvAQUloCx7/jm5&#10;sP1yn6GwdsVIc4vUbGnITtvR3OWK3H3JrtPi4mZ7Po2TL/7MVnNxY5vkp2T5HqWWrpvQsalQpPYE&#10;wcLzAORs50OtFbVYoF+pm6NGy8DDN12Uhb8qmBMUglqjWTItBYIuSupBrDzo2ewMUbhmxPMtKDFY&#10;3VGaAM6Gnm1bsXvKQ8HNAEo13YG7qC0pQYhQPNCUmFA30yckl3W/bM92r107R47UKGx/BQEpMxgJ&#10;DLP/BYDTcnL7QbZzjBO29dWosdQbsZzNwY+SIV+vr19BTFiWbNdDK+pmz2d+erI7Us9menJa8LKe&#10;Iap4eDB3q7qZzXDO7KcNAyEozydH14s7c5n1uwLYaoWoWZ5zMjOIstnQ6uVckRLj9HByHZj4fgBv&#10;EgCtFQszcsrYNhscpeS6Q1pAVKEq9jwRI2EBKbC+FEgBTktFYoEmsZBMBs5fP0OhWLhgIUJSoNRP&#10;EBjKmVLCp8dPOG8bzluFbq/QBCwPD9752TpIrACdjNLm72/rkNq5rWMlz4PTnc5hw7GvtyGr3ss9&#10;Sm8wO7SZ3dBYd5DOg6GBriotTOhG/Tm5dhwP4NqQj7orYRtyDqUzsQ8B3KZ+8NDsjY1rEDlydIhb&#10;Bapez/FYRepUEk/XTSdziqEhGIIWGrPSLaGVCOJ6Tml861HdbP+u4sh3GvZf2mt6pNWMl43TxyQO&#10;OtyefWbQW0gWjYyjQyrXt87u7yiqP8SFvAnP0W2o8Z2cuKPPS99q+XbH9fpnQRgnl4zxur5hMXdN&#10;BK9D8zbS06yA0UHgriAJuL2N/81j3ilWUgv+8csvWLe1fc4lZ3x6esL25z/h8398xvn17JueDEVd&#10;TLwUxdPVy7ahqli6uhfw6uLpoORFMTqJ8absE5mFdTF588KTVKGnK5TCyCjxaWKzLo4GTurk4z+N&#10;qEkvwIV7sMjejOr0OY4QhNHyNigbKSckb0Y00JnEjZLx9pN1+aS19HmOtaEDcqENeZnCHXk0sZAw&#10;4BssZOdnatRrdIH1bKkaSdNj5ozqnqo54zpNkC2ebTBMIU2IH5+uDiGMA8Iw5iWEta8OXjR+7ZW6&#10;YLrl6hA1sT+34n2IX3OqzX4ap4NJQUykqTkkpdY05JxsSDAUDCkxVHnI/bEJPzty09C9/ZgnROiN&#10;tz8eSlY8MYtbuk7z2/b+NEzUOPInEBNouaBohDYncWrImSW3k92XQaxPZDkrLQvBEUokc6hrJgFu&#10;A2wJ7OSzExmGTe4WJW/7j+4P7YbmcEJ1ap+4yxV7irqkZA53GJ3C0JCqlBJIFIVqG8iJZ1y0vCG/&#10;rilZQWl2utz3uyEtnSRbU5oTqlgDXsrWrmEragcnvkbW0HG/dxc9scYv9pNmsCAyrRMdbKrHwrkb&#10;hQS6S95IG8pulsTSGrQmpHeNh31u1+PAzC2Y+vSRyLJZhkRTR9R8H/T1A6lm/hEGLYPA2kxV4AYa&#10;hFIK1m0DM+OT/NQQGkPh7axbtwJKxYYGzUYcrfmNzKhaC1QShIL81if8GAXkgXTH4JHpYmZPdAsX&#10;oQ/Uet/n706NxYEl8JHz1tt8ld+TmnXEUdFvrDE/WMz+gX7l730bLgpt/Xjh/uPZfPc8Ne8NrXmL&#10;CHevHPl3MBYerTGpWw1ePFwtoXvOVqAhvXvihrZ8BjS9SHNhou7YEFMKtZhfqDcmKhUsgloKfv31&#10;V6zbioenTzYd5IzHx0fUn37Cf/7PV7w8v1gAmhctcUgpGEr2GrVWbKW46am2EYbGhNNpNOwT/kYn&#10;aALlkUIyH9ANgXDYnzRdvcd1qzbhq6UF52kE3O1oKPuVQbdQ1GsruOki5Ago3tWS1A468muROSEN&#10;SFGt1cL9WNt1mZ55F7F6Dh+Oaa46Jy2nQe9LPc2YJloCt828FUghZNZ5RcbcSpVawQe6pCtCB8tb&#10;1U4dw6DpnsSq9u/VmxIV6R1ic4Wyv2e2wDIoiAmJd+gk4MGIlm+hTrlpgWq171dMbPz7WlEhLfFb&#10;wuoV6JQSe/MpM8eoJUHdoUZ3SylBPOw059PgwOgFqedRlLL1Qg1m99uFuZj0iJkxODWJjx0GLUtM&#10;IYXa++23v55T0ZuzyHKptaCUOlO2MCS2J0P/SBXELnp2xCsmh2Br9KIxthBAauJr8fsuMc/VOuuF&#10;Bvoi8UA5PKgX6PBpjuI7rJ2L6Rgi54c9+NPXW2ssWzNMnp9ik+nQ4MyDJQdlQN4gJIiadS2x9iJY&#10;o9mnphdbEmNLBVoFWylOrbPJ/EzZvsyqYIprKK0BIndfdDVfc6Nrz7ReZptz/8M5wybWVuzXoo3i&#10;1cIYw0rYc4xOaUFKlkjPjfdu6HhxJDOl3PfMNgDwUEZ3hVPeBcFCUas9g8tiupRt27rWqhr1KswG&#10;csootWKVFTlnb5BTow/B7b5TMiSllGLIMSVoqqBlcEHUcEfrWUwNvR2C7bq2hG42z0TvqVfurZ/0&#10;vr9+kF+iw1lx+FL0O9eR1z4E3fsa9I2V5/hKf/zOJPdi+hJ+v4fSNYN6MTGWzvUcaAi0o03pFeHL&#10;3qbvLTSE6HK16q3HgQijw14bG0chTgdJ2N98r3uhQgcPbBMG0R334J9oGqBTGIgfGjTnQYwsc+be&#10;oHg8cp9IR5Piv5ed/qFQpJybL76q4rQsIBX89a//jvX1K16+/or//I9/x+vzZ6xrhRRBTgSxUA68&#10;vj67sLUjP2EjqRRTe+MqJ81IOVvauZreZUU1Opnz/+PgtrRtdGehWq3AVJ+wPuXRD8xgakcFtroh&#10;KUM3E9zyoHbwFs3CtWB2lLIX9WJMbsdkfxpFNMd1Htxcov1kmUzBeqjakBVgQWzUisFe4BI4OXox&#10;Url0eK52vf/UmLiARtzwIAUqonShzO+0SFz1jifmRtXoSIkVDVs15GHJS7NbDjqGDla9IoayCcsQ&#10;KKgoGhNybja3zN3jn6IQ8qbNRNGE05LavQ50LYrr2TVzpseqENStT1Ny6lwNCoTftJzdkrg2+mfo&#10;Z9hRrD486Dz6sKYOm2aQghce0FIL7IucgxBPccr2HaQ2pEdqGdAfmpzr2mTbCzwlQimODMb3jSyF&#10;hoRZYUnNVxkeyGdruZQKgSBzHkAgT0JvVDEXjUvp2RnF9Q00NP8+QEi74EKtfv3BEO8bbVLeG6jK&#10;tZdKe0jYFwRxuEZTczYDW8HNoiCuaGazapQN3jl7hTlERzEZGWyCeAqRfrVHhmFNBQGZB9RTdUAT&#10;1K+vWUqTWxGz24ELW/OT/TnZyoaUslE2t6AZFtMAuuFE5NLI0MjHZRCxZhDKUF8rUAYhKGYWuFgd&#10;OY5m2lBLb5LEA1Bzvhgv74MBc86o3sCL1EazpSbg96wSziAFchqHb2j3OKyKoxmuWkEVeEwPRk1l&#10;aplKGJp3ADidDCmpdbNHR2z/WsQGFCLWUHNinE4L9CyWHr+tqKo4PZ5ALJBt89yWhLqeoaJIJ4JS&#10;grI5UdJWsHAyrYsjN2GFDA1abafztmYdXXJ2WVfRRb1y/5CVdiyQfR7YZVGmdIB86C74RzGdoW/V&#10;gWNd+Zal8HeY5u4yl+hNROran9DB2OIYTvk+TKF/6sbkvQEpN10fJxe9Y8jkctb+zmZU318+v70I&#10;aDfRurUQvkUV9NafHaREv9Vk0/sfpOuf6eBFrwxN2j1uQZb7dmUU2g1e6pNVbOADUUx3NCIKF1Yr&#10;EpKHYnBKSFJt4qYVz1+/oqwvOL+84vX5BefnV0gtnpWg7bmWqpYKvf+2vmiTDkQmD1gzFyY/KKWj&#10;JpB4UW2TdhopWqIQ0guf8laYBv+06oW17NBZ9MNBj1Nmj/J49e57P78WYWcTTNQ5TXtrULGRRnNM&#10;27kQ9apxyIRAn2L2N90jbuzglA7T8oNDbXximIaihtv+Ig2ps4aXeE5vjmm5am/iotG0BO5OGWjk&#10;JPfsj0K7Lwg1YK0FTNprp8StqBbx5yKhTe07BUR7oTNCXzcQsx1DqxWyHc0c14TTlWi3i7nOL/n3&#10;c0OpSwcX8lDBOqBGF7s4dctcGkL9hiEFIehXLsDnPKF1BD0wKYnwPDEnKVHoqQut44sG5TJclUa7&#10;b3HL1gBrdGzwRwtc6BCGaGxyHQdZ1po6ChAucbcQzYAKtYdVotOd3jwJdTAcGCyYiQnsDmWRAUFA&#10;C3TlgXprgY/azDdiReSUUESaI1sPuTP3vAKBaEEiBfOMusaG1NYiG7UoqKnATDfrbpQDGkuzfTv5&#10;szzmqBEdm+JMgtlh17OGWZqQvKoia6fmCZmgGS6sJ02DSZQPb5jb3WkVjCfKC+CNbG/K9r/YnynL&#10;m+nW9PFPuNdRCNY988bogRh8PqTrOEuF6gbOD2bOAIVIgZQNOJ2u1GV6WB4clQ30IR4QfUMdpBMa&#10;sqc5jTXYHvnrdNVDocBvzzI5qCPvujp08L+7y//95AV/wMZE9TLJgXat7f587HaedxTqB5aJb9+w&#10;j1/1LkAdocu3f2af2sl6/aPQ4HRBg5PB9B0HU/le9N1P5aKWBv29ITtyGscx7Bifc4gkaCF0HBOW&#10;MZnVKx7dC7/cvtWmc10gJ9IDyQBxMScbzUK4FYQxASO34E0uSP3zz3/Ctq0gFZTzGX//63+irq/Y&#10;Xj9je33Gtr4aFaIWrOvaHF2WnE28vLnFZEotFE7FxKTsjjx9E9T22TcPuGtF1iBEiLO6itlg1mrW&#10;wJG8be4wVhxRLc5BB6qs5u3CwRW2qWP18D2GglM2i9NI2tYKdgviqdHSXeMS/016deigQ3+Qk3Gu&#10;iaWJc5kwFNc9GFJcRLvkjOzWs4lS46k3vrlPPEcnv6AZwd2Z1Lnfwi4eDA1DHN5e+PTc04B2qLkC&#10;YUB7EJSh8Us7Ta7UgrIVm2AntBRle46TfxazVh3Xb06n9oynwWxDVYzP7xqmQANVzGa11DI4jUQI&#10;XJ0QhXEoFJ8/sVuXiv+9pnIe7l1Qeg5+NUfqZjHtQXp+bzjsXnNymokZKpRioXTMrsPY0f5EFKVU&#10;E4pTp6LZxFsnN6v42CkydWCoi30wm54nv/aN/aQMgQnypZqoWEptOhKRYs+ScZb8knguREOW0ILy&#10;GtoafHvqtDyzUw7nM0JxM4EeJWPF7d7uUkmRl2wNklhSeEN8tTvnMVN7ZhOZUxVVGlDzHn7Xw0bN&#10;ECDnDOYEgRlulLo12mlO1tlao1Wh560vA8b0LzkxqpiblCGKgmwB6JBk9LWHsMltFu2M5ZQAIay1&#10;mklHkeYgZyYGA70V2pz6ZKBaxTOXPACVwW7DW1ow7SX7Ykh05p2JgkhLW499JmiK1YdKdt1MC1fl&#10;BVQV7vwN4drc2M5ytsFTMqTtRAtq3VBLwbKknnekCnF0sJSKupX2HDWXPFjWTNQZ62pGGT///JOh&#10;4mKmBK8vz1hfz4AoXs+vOMmC5bRgyQlMj3h5/WqfQQpYCDmZSUiVitf6AuKE06ef2lYoteAsLzh9&#10;ekSibKheE0mH0Lt6i82t4GfM4Ym40JPqDv14r2aWDpkwIX6nYQS37yPUmz0aYhW6S5hOkQtjvcbU&#10;uQAjDe2HkU5oyMS6diH+SQgvbwcs/hMxcIb1ki/E6O+QN1wgc3poBLab69GNfuQIItS7HwrCbSu7&#10;j4IM08/RQVt7lfRPF9S0b0N5vg/0uH/FXsweWLyNDxnd93HpsMEcJ9Uj5jJ5ju7sZ/tEMxKpg/Nb&#10;VbFtG87nM+r6gvX1FaVskFrdQUhcJCtDuNxsoxsoTVhnmpUmdzRH9Xg9jdNsioCySNQNFn20jpFv&#10;4YVRHWLkGstxtjRtYl7aoRl7/u1VcPe+1XVE040DdpyMxx9yONzxgKhgF062Q8N2HpHXP+WUaThS&#10;zqjJ3I9IBDrcE0M7tGfL0OjgQs1KdbyIswvK8N0wFPdjfkmiwQK9O7OMaCu33r1P1vfpuiOCKDIf&#10;5D0/UcPht3HOOZAgkcHOF21i3HVcFGolK7QnHenMs4vQRmIrkmchv38HLwJHCtsUFjoJLfbT2lGo&#10;C5Db2NFkK30UU0tNsKyj5kiHfSJowjrHYI7ZR5TYqnEP6DSwrFtXw7ViZoBR/fdTMx4IqlFcz7he&#10;0ejE/WnBl+joSGvKh3DLGW/aUWvQs1+m9eh/iZJZQLNEKvvlw9xzQXxPc12SUAKhOhaERvsTMVSg&#10;DzO6qLwFAZJOQ6lQouiVEFd1+lSKtpwGiildTpb39cP+CJVY694ozhlH4s2KExg1IaeMCnNyVFgq&#10;+wjUanwv8Xydto1Q+3bRqJFro8T1KilMIdADenl/EPoQLw9hqaVs7pBWUJjbYC95UwE1DWTiZEYT&#10;oqAae0Bon+pgDdxR4eATE9tnEb0yyx+sXOmt8/yOYTJdmeYfFu1tf9OrmMcBsHIBIrY/3h8K116T&#10;fiCmsmM0fJeX5G7tst9afz80SN/5c7SbkL4TMTkiNl1C9Fc0D7uwnD10O2YAHDjWXkFRDhyhRu3I&#10;+OxTNxY1nvr1u0d0HQNrici3HkS9/sftCCJcuIkcfRzZ9zU6IzVvoU8/5Fez8bv8PTrg9Ye9m7hN&#10;ak7DZhkFUmzx03S4uyOBTEPBnpZrkygrIiJoMfsBvW4ryrrhvJ2xbmds6xnPz1/xyz/+jvPzZ7x+&#10;/geen79Aa8GfHx8hKUFfX1C2M6QUqFTzki8+mST1IEWBoPqEPNv0xQWUtVYs+cGmq4lBlRu6pgAS&#10;Z2tjUuQjsN1bEtdomKUtBdogBsGHR2kI3imC/8QsNMtWQOLTLeczU9VhQsQ+WU+uP6ntenfdiV6i&#10;cDc2Z07kSExHf1RnkfxyOmE5ZRfAd9qVSqe0RJOlTSWjF2Qz4lvZOdp+iqONHO3Eox8aRNQIcSu0&#10;5Rk0Ok5QX4bQx6AxxbQ/igNmo1yNonSbNC+tkQy0oNbqxpFj25QmG0vR2lGmYcJKZNqL0PF09zh/&#10;z7qCJb6XISzhohRhbuJWqYmTR3cQaMlNDBzUrtpsMsP6e2gIPIivnlcoLCC0uJh8WZbm9iUi2KoV&#10;RDmb+F0knLtCKj3bxDe0S7o9fIQ+IpysBiQ1CrkIqGgzUK7t3jOWjrgNVsIc31N0cBDLbdrKglZ8&#10;6iBMN4qO/V452z0otbT9Lp2WVgS3PUv6HlbdFlgVTWDcwoCULoq0TlyVgebIM3UThMzJ9yGzYxcy&#10;x6agVhIrshoCvC2rWYnXPmwRDoOR5MGmYsgFCCWJhziaDimlBF0LSt36XuUauZSz2ZvXrWkvKuqQ&#10;IK9u+86NKtjRNfGQyuTOUmY3LdtmKHgEsA55J8UbQE6pXbQUdKbhvoQjHA3IpYW6ekikP96lVpy/&#10;PhviXKpRzphQHZ3czhWaCUsmgBIoxWVU5Fhzyfd0AcpWUCtheeLu+NXOfKeROlV3XTfknPD06Qki&#10;FbUKnp+fkdcVD6cTnuoT/vTzz1iWBTlnbNsrtqLYXl+RmPD4mHF2e2L2a7Fur8hY8PCUOyFDKrRu&#10;ZpnM6sM1ugwqHOo1s+HGpCHZ0+be8Ay+UcMdx0k0Efs4LDqqw6YBTc8KonnW1IYR06c80CU0TgvR&#10;d6+hLt3D6Lu86lEnEpqx31pPQvQxx9g+MPnY5803IakPdVa7W0c6rZVmk0jf8+LRIGK/f4ZMAzVn&#10;9DGekJe30ILdZ7jzrx9Afnr3tf2RHMOpQDqyDZ4aDNtoSE0vwWH56hxe8VAvUlxMjFPyojG5GFfU&#10;RJvUU0Or5zmkzI3+U9YN6+srfv38D5xfXnB+fUZZXyF1a81w2Sx0cds2SHVCShVLam8ICnrIGIIK&#10;4C5DZFQEqTpZx3ZXphCxcytH96tuH+42Ciwn//U2cnX7Yecgj45moWWhCLtUHWbZ8xlCvJ9SH3N1&#10;9/daqk0D+eRFPGfnQaOlzicXw0fgYkxQRaqlKCsDmiaU4trONm251BGYyCDRSVijbRARNJFuFnFE&#10;O6WJ00QegHg+n1vOxux1T+5mw0gJAx3N145UhB6FqNqcVObgxYlCGsVs7eLYcM4aA6jGTB+dKEMO&#10;IgjNpj/jc6c9OLJTGPiAmjEgNGENvF+fg+FG0NKicG8IynAIW3M2ru2wpB33iF0g65h2TrNKRpUm&#10;VH1MP845d/ve8Tr5d2FHs8zJ6iAhelgj7HbMophsvwmElI1+xym1YjN7c2OUPDSXORIvlmT41Kq3&#10;54p0mba9hwubBfHO5MIaBvF+bka1EzMqidHGdntNcvtfVUIiy8lhp/rEAIOa1TC7bbk2eplqadbu&#10;xcNpUWz/EdLmqtU4/9KHBaGbMz2RuJ5pHk69J+W6XRvpCCVSmlCD6s1zfB8CIA8PkGrGJUGh5GQj&#10;j1Lsqp22gpwzllO2M0P71WRfN8rU8oFqET+jXGjOQyOOPqwxeuTWjBaCRlWlYts2PL+84JPntpzy&#10;CQRGkYJSitsyO714s3wtvL6YwQVnnE6WvwLPAUpx/nFuLmW6d41rNs50W8/wRoHxoWg/2jcou/+e&#10;VKl6G9q/0iDQxZvhn8dD+Bq9gd7Ld/jf5dftm5u/13tcg2C1rcIuhieib74PLRH44BcPKdT3sI/4&#10;RjtDd00JDnlMbyJwE03nwDziOi3txzxtegslGYvqwQ40ZoAkngVP5BMb3QWAUpvi2b6XGp9dJDjp&#10;NEHOWynerKRGfanbhvX1jF//8Xes51esL8+Q7QyV2pCJum4o64ptXVvxLrWiltomeX3S0TfB5OFa&#10;IGk2sOQONJCOpADmJhMTDLNN7TxtjI3MwNHX3T97R/ZmQTxGxkeRortXUL3QzY1nzrWo22vrsVbp&#10;4aAATks2FGzIcuLQk2SbTjJRo9glyUaPmIIq3ohrapg1eYqy0W6SduQkLpSi8xMULmYHtfwJGjRv&#10;RPNMLmxzt7WCHgicexEh3vBxUreI7k2XS0RQqnTalbIPvGVCWvu67XSxyOkxBzPnrpeIDxvcwHxK&#10;Hfa7hPH6zc53DUsI0feeHjY8mxRBp6qT1k/3MLZnxkhLRk/t2RAPXxwNLlogpF8DCyUMYbevsOQN&#10;fOTGNEtlNDrY5VCG2ro2YbxO1Nm6bt1KFW58MDr26O58aLkp1KhuUUTXWj3jwl4+mpDxV8qGgG20&#10;QSBgJHM9IrFgxNFMIB462aF5NCSyR/o4CDW5ZXFvz9o90wFpDGqXeLq5Sk9ZJ9i6snxaxRxm1zNw&#10;kqpn0PTsW6O+uVg+JWQBiqyuGWEwqqPhyd35bN8sY8p7IDQifsSHRV03lRC3wGbOg/Afw1qjeava&#10;Wdx2EJ4bpTBeN/EQVimCUiuYBao+QMkW7lqJIKuh40UUbkKHzW2mS67WHDw8YKsVWqS731GvJ2Sr&#10;qGLBqZFvEg6NSWdKRaCgtG7d9XywWd+2DS9fn3HKC+jpE07LAmbCl5dnlLKibJuhOMQWIFoE2/Mz&#10;8qkiccKyPCDlbNTCWlBqRQIDi51LcL1kDxIf0CltgPFVPtbNuumjeXHarVBiX7zwuN9llugBm+ii&#10;AjoQkhNGcf3v353QjthK9xzKb+Equzp61jzTP79bF2FHwf1AY3I0Zb3r4vnOKwfuX+NrHln6dsnT&#10;pW+vHliracDJ1JuNyf4X8/QQzcf/vnVx5FZz/IN9+qU0sLpvNjR0SK367RcLXbW6k3Yg9u/P4F0D&#10;rG3T7htSFIt9Am+2tNageE5ttzoMi9M4ENQQlmVJRntiQlk3K1RKAapRD0Iw+PL8grqt2KoJLROA&#10;CkH1bABp4YgyFJjU/rxu5kcvtUJKBZPivG3mIy+DS5OL0KtPtWuVpheAT8NLkU6jD6dXHuoXGwM2&#10;KNEsInv4WBMNUkdKJmrcfl/eB+Z2yYwJkRHOMwA5HYgI7TuEpuL0cMIpL1g4YUkLlrQY351dyApq&#10;U0O0f3Y2wW334fazrYj3ZzCNXHpupRgoGb8a5PxwIiTqVsWoPNDC6MDkonsoqygYjMenZBbQkbCu&#10;fV8gcAtZjKLChOoR3jbuISZslt2uFTkkwv7i3C0qONskVzQDbkHaHdAAJA/IMxjbxN5VgHy551pO&#10;Qrqw16Ruz2VWoSkhu7NTyxzxa2hWtP592AwxJAIzyYowcUchCyrk5lrG2SxRtbkwaXObqyLT/jUi&#10;NK05iz1XLwuM5MV36DogHVGj5Bu8uiEDddTTaGHSng0Z0VF3SGpJoKEpQY8bCdpTbGdVKqjKNDpI&#10;mcFqa1Vge4545hBJ0MRK32Ok/yzHdXazhlzZdSlOeSabv48i+gh75aZdI2sMpHvFMRKYFSkJ6ha6&#10;I3tGU7JQRNbI5RDkYpSq6o1DraYbWk4ZxYXampJJcjYFs/rsIJ59OwfqOPtoGU/ULHrt96k3J2LP&#10;aVqW9gPJ9Rdxr7kNoHgWQKM7jkk0KANy1ql20dQykI3ql1OyJlrEQ2srajRynityXiryJlgWIHMG&#10;J4Lo6q9pjQCnhFQTiCzLheDW5CBD0MQGDuE0XKVCSZCkp2u/OmL78PjgNtYFLy8vYGKcnrJTac0K&#10;+MvnL3h4esLp4dEMOaRCdUXZFC+vGaenn0bWIGrZ7JmSjEw8mXS0/CdOnfp2QQfRqXmhW/XBrtn4&#10;OLFGW702OnTpznYwGvhmmNI+h/7mpZKZEtFFwCO9UTe/p8Z+C7z6Z2466DslqOcf9gGHMYi+Ad0c&#10;SK6HrngP0NHNif+9MTUfgiMvepLbeAy98/U/2t9/LyCQbl3nuaOcbDrHAmQObqKJrtOKu+aos3t3&#10;3W2AzI1KwtxpVeTWlBZMWKFSzLGHBESKUgqk+ESUdZjjUiv0RQab3sEVxya7EeyozZVUShmKrp0j&#10;aR2E9E3aTl74aH8gvDnpi1v7lB2dfaQ06pB0Eo9cmzAQbkd43hyQXXC9rFDjxA0RavqfvTUwuZDU&#10;/5lXIw/CXbjf/tC80CA/j2J1DDtqm8dAt6KOq+3FnSOZprsdhV0uIeU8OHd1NGqkYQVKoNodw7Cn&#10;J9EgZB4cAOPupwHN2itswk2MKg2mBjuElToBLz5XjWBAoGVajO8wop1DCmSjQGKgianu7tOgL+N4&#10;7licPuV/hYfp5e60JEe+QjMF0aFo0P7ZiC5/dkC2m/bHuKE7BCTQhEF7dGVF6yA0n/5d9sUEOcp3&#10;cPC4+1xr+vzvxpolZUMAyNK7hGojNTnrzJp2HakmrhFqr2X6OnH0h4IeKDoH1Ib2RvUAGepC2emZ&#10;8OFPZKj0xsJaC3HfBpXqTSwbHUkYxNWHKIOGk7sDnu5MUnT8rLuVr55unqDdlEEG17zYS66I6OOW&#10;JXr7nGv0vFIgzN7QoWm5LIC0fzZDS6VpQGqpNkTJ6rkt3lzSYCPv21EMSGIgKgBYd1a32p81IqDI&#10;BqFqOqZigYll27CtK/JDv19aFeu2YTk9uBNmPLfSspZUqnfV3ipG81LE9FR7VtTIqu2irsOZPn2o&#10;XriTkTE8Y0eG2RdmwLRHXI5qw8vf+U3Huj+UMvZfjeL1AxoTGiwE30Id9J2d43eDjg5oZBHENfqr&#10;0xTCSG8GPNKtx+Gd32eGS9+2Y9Y3W7b3d7zUcjho5oeHvWoIMRP1gl9n2klkUBglyMW7TXTcxsxN&#10;fBz2j5Eunh5OgFRs2xmo5lhCrrlYX79iPb9gOz9jffmC7eUL9PwMqQVlW9s0txTbxBMnpFPCVvvm&#10;3it+n7IW46lv1f68avGgtoStVJQqQ+ZCHGwKOMO7btKta4mQiLDWdZQV+LpyOolWmzJW5+d7LgJl&#10;RirDlFn9QXV3GB30JOSNEfUeaVhDMeHRKwkmw0aQgYUBUkMJ8mC3nZeM5WEBJ8zIgYgRsCgjUQR9&#10;9SlmXN5wLWP3uhyTiDu9IJqQOjT9FjAn1WlRLqDmlGZPI0ILyRwnSjRoRZgjgK1CRbCupTeiSZxa&#10;YOF6JmjWFshpBW5CSjONhZr1bgiR6vRcsrvDaaTDa0fH4vMRUfu9Go2Hc+Kr0wVBgGyb/R1OSAk4&#10;PZwcwZj1Eto45+bNFDa4SVPnvmuEN6pnPtgzePIQOwWQF0d2kvEsrWizoDtxGpR7OxlNp0HWg434&#10;0JhIaIO8YdVhfSanzzEnlFogIshsk31wR1gFhli0zIlaUVVQtVyMTWWgUCZHl+wzUyuumbk54MV9&#10;DQF91Qrd3BdOvM3KNDUDIELObkYg2e+1FZ7bVttHMv1KP2OY2QIS1c1OfN0FuhDJTsTaUuoDNWUH&#10;jMalxszIOTdkgn0fXojApBBinBJBmHB2W+Xsey1B3NYbeHxYUJeMf/z6GYDi8fSAddtwLq9YlhOY&#10;Ms6mrh70KYwi3bzBEB4GpYSk1uST+7FTIix5aVSmCNAt2+aZMOlyHhb7ONOUXE5XzixoD79VVWi4&#10;X7nYnoSxrSvEbZztjDAL3yoFP3/6GSmdQHyGCLBVAXE1eljOplV7fQEAPORTq5hVpLmfAYZQkn8O&#10;ZrOmrmtFpYpf6VcseWlawnzKSGe3mK4bADU6V91QIXg4nZCS4lzsGuVse1Spq2vmEs6lOCV1szDU&#10;LP2gcqjQAi1DT1cPdYfvqb1iDei9f/md1XuvJ+9geYxxsve4id0bd/H///V7NSZ0DHXcURfrYUF9&#10;3B3fL2S6J5xmR+3aiThv4JA7ngndsBieud59wnv9Pb5/P0VXvsLs3HARjrefoO2pNXdd5Wtxk8cB&#10;jKS7yTVdvsIF1WZAU25RBbWJviNpXbCdzaUrsidUo/gb8gSmgbBOkyMagJ+YfPWlpF4EULNqvAbt&#10;6eAOItMyj5C/XejgkMsXWXBO2Pfvom1iuveE5+QHn+jld7oc+M6T1QOEMtqy8X9b6BcZtWj8B7pP&#10;5e2jbpqE6truGbU8e1wJz9PL0Z5r0lR0QgnGtUJjaFugCbRbZ9qD14jYXdE6fW9s2BqCMgiPW9YC&#10;DdQSGRq+QAzDVrjyLs+nB3D2D+u5B+jp3BYW6nQf+KQ+wjvbzw2DEsyTWOg+09K/Z2Ss+LQcB5Pt&#10;cfCiA9qgjZ8zbq8unm7jVxkaIkxTzkAn9iHOcGRpBFE4rrzKYOLAYNKWgyMjChX2qQOJviEvoSdR&#10;HlKl+7vrYJBA/uYx7FDMdr9tBju5yPVn0011h6fdBjaRxK2ujm9bEemFKcY+wZnGLJBpaCbjdG3n&#10;1Lyj4Ixn7mjt7dlEcPc57EIM1ffWnBNqJRTRATPpA5ewSRYca0vDZKCFWXoL23Vw1LJAWiZUjNd0&#10;d660RSMRVnQD+fWATdH295quydE4pYTqtD/4fmuDKgJRRanV+k9HAal6866DC9yEVr7twjnh2e72&#10;GFQuM3NZsSwJKadmLkLhRiaC5GYTFSYSMht8s8tPp0cLz/TvK6VAsuuDeE5V1RAZjVbb9wxSVQ+Z&#10;IrcQehwSIqg1zdOzpjRcnjl88WKgRjiOtIiBX5yb3XPdB6Y0Bb9SM0U5ii6+4CP/YDyDvu1H6Uap&#10;iGP1wX3xJtfDuOeIgzdeQt8PLeXBoXGe6uoFUeCOLpiGgl67wz/NBdseer20qqM30ZNZ8NizdEct&#10;yeXP6FCY0lzG7xGTEWUBTTag/e8cbI1hYUx6WBBeW4bH31NwlCvSrjLtrwcNTAmawdnGvrrMVHhz&#10;7YcmgWg4tOeCW4Zin2mgeOwag/n7zp9Xqh3Ii1tbmj2nVS9G3aoQ2VDqGV8//4JaVizYwFAsiVGC&#10;9++L2dxUjI5TN2kuSyTaRIvT1Q7BO8imwByhbOpCfaCU/k38Y140XiGYNhfh3BAiCxyzxHoRQ4uc&#10;P2ONVS12AIu7A4Fw3ord83xCJkYmxnldUUWhpbj1LDWqQ0zm1VGUSjZ158TQ6sLr2r332c/60Pgn&#10;ZmS2RmRZFjw+PmLJCzIb2kA8FKmJL2z2qsqQzsutKKIDG2ooUFnbIURuQKCup6nO07frTBMKFAL1&#10;4na6oRfpwWsdSTrlEwSK83b2NWZ5fDG5j8TpEKEnLwyWFAV4Mk2GCCoZHSTzyW1Q0alfaeTbG6Uw&#10;pvEmqiekzH2C2Ros7oW8KNb6isa/du0GuzUv+0O2rRtSykgpY8WQ1YOOgkDU+OyJkdNiYW3y6qhl&#10;3+XysrimpjdEUmXKPLCC1UwPyDMW6ir+XWtzi4sdQsIFSbtbV627JHBVsABCFaItHdHK/UDFlFFK&#10;NQvt2LNkMAAwvzgo266UOIUiuyd+hxsRo2kagtLn4fOopTiqwa3TpiTzTEJKCxht1KjIqZBqNWBK&#10;SCfCAzO2tRpy0xyq7L5Ut+MFyOQyw56YUsK6robosmuOUjIaae37NoejrliRYAkl4fo0UtC8Mfef&#10;TSmBlC3gloGM7KGwFetWIQo8PT1i2ype180QU05NiHxKjEKKutVm78xKDZ9iSsiDvXZVfwYijV0U&#10;iRLSKVs+iCpyWqAqWIe8GG62z7but80+y8kDD0dq4GghG1ba7AhJs7PPZu3Ofi7VWrG9vqKKQtYV&#10;EHN/e359wZIYn56yo9TqCEbBw3Iyx8IlD7lJ9jHCMtt0Yt4gtUGP34eAaGqFglFLxZcvX7Cez+D8&#10;3/H49ISn0xMoJyynk9tYv2J5+NmuQ7IQUmKGbgWvz894ePgJnIDMjCqKl/MzhAmaGCkvvif6vShm&#10;gpBde3SYnU50KXDX71R8EyxQSckcHGOoEfpJH56EbtWMJqyx6H4w1AehNM7SdXJ9C21KMAt0CD0Z&#10;kyOIOkra2TJolMuLQWTLQsN30wXTJAe6HL6N9dLRLx6Hf/shxzS1pDZoC0rxPlfrcCh8xUhQlS7M&#10;klT3PcnRwPCy7t0PpPObxEG9A7jQ+9fuN2lj6I2sc3qrC911wnq7K37zvfSj/ea97/Te379GC/sI&#10;YnJfk6/o/vvN+rOt5ssYpfijaFbClWvSBvifiR/gBPOk38rmNBTbthITfnp4xEaCc91wrmYTHDA+&#10;Y+T5Xtqk0mih6DkPzcE3siiqNBHnWIPTrqFp9pKRZp129L8mqtUpkJEc/ndyV7ticd+MwkKopXq8&#10;m2eoJMbp9Mm53+J85XKBAIanP1OIsjtvW3eDKIbRzxITUspG4TplzyLg9t1EtE2nOJpL5oHmR1OC&#10;7+H2MuzGjcsNAFzagIGJgGx5MdMke3QG0tGFhNv0tSdpW6q3DEWyJdov7d41XZRoez1V8UKP2zph&#10;Sq2oD9ZJNGGqmIYXRlvcrzVYwnx8ax0Sw9EDRNtggagVtupC7OIUy5zyhO60Z8fKov6aalQduwaC&#10;C6gTfehgzrvDiF/VqUZW3Dcb5V3uSkc1aThg2cGG8bmWPqQYzgErHnmHnEqzd4UPBkx4pQ2ltOfG&#10;M3R8iqzN82wWRWtDznpT22goYwBQrB4yW1hz3mD0ZJ4B6RsyTcipRhzIIilSNuSmB3KGtsEzbiDQ&#10;yl2rx7ZGw1q6ateuhd7I7H77uuPG7bI9QWDUqcGICUnNDpkqIXGFW631bck8gZHEUMRA8U5LnizO&#10;ddA8jYYubRjoGrvRXrv7MZjrnwiboJ4ZrfwL+hNJa/z2R2trUCI53umfBE+XDwojM8gpm1XElwZ7&#10;o8ct9DARASejU0nxEMZaUdYNyAnywEhslKwoXMXX7WnJXpg5TbNWLIsZQlimFPlwY0R5GckbE6n9&#10;OpEAVQjbeUNOCz49Pbm5y4pSCtaU8OflyfRxShD1ZPdaoBu71kSxLAksToRVoG4FTAlIjKrS0KnQ&#10;ohDp9ep4j4bcyGZ7jx5lj0voQUHV/j/pdVqOvlUT0ZAFMQv054DZO4o4+mh59H76/ofNauljf5W+&#10;Q/33/RpXvNGY4DpK+eEK/eAbvashvxboeaXb+qab/BuwsS72gz84HzDErYHI9M5jxFy5QYBtok42&#10;AYrDnTlPdqZ28Gg7kNZtg/vauKsX4+nxAUk20Mb4pWwW/qZ1muKPrxeCVhrE1k1fMCS6ByOgoHpj&#10;0qky5FP2fWMSE1wL8mN3Ge7hcyqOKGDMGwkYXiB1nDpQC8tTgXPv7c/SaUFixqefnpw7X6BVca4b&#10;KFvhXYe8NxooIICJs1uRpb2oNOcgBrnwPQLLUrJCvOktXOatwlDmVrAzkzvrYKLVHA4Y/LBuxZrz&#10;rVWtQE5eHDExKLMVNa0h0ZnqEan0/hniOkXTwbW0+5NyasXp4WRoyAVRMe1JYr+fxEDS2TFopLeN&#10;4v4d0YFo3u10CASMgj1ckXjMElGnPklpRSozux3v0HSHkYBnTITTnFZPKycZnoNYd3M9wsnpT9JR&#10;LPZnidzmOwYGOuWSYHBRNE1TCm6/6kwzG7lh8XkFZm4xTu18uGDZFHDx8iyI5zY9j+cs0tjrzt0K&#10;MxWnNSa+/0wZCv021VqhVZFcqN4+nfbgz9DQNG0BMzTBdVE8TXDr4LSnEeTq3mgJHSkkRyjIU8vH&#10;nBt2u98alMJqtDFDPS1skzy/RLQiqQ1JVDMqFJkj3dVzYNohZJbA1GiMwGlZnEYnzcUrQhiJxJB0&#10;Ig9BdCt1NUfDkWbYmiyB2/lSy0ux9PkEFQJJbTqoCht8JA8BTa7XWlfTVSw+9SciLL4OmgVxSlhf&#10;X02rdDpZrpalPYKyBcSCGQ9kSNnmSHmtFSvI3egSSA05Fkhz6lM1hBHktvQqKEVsj2RC8cDWJZ+G&#10;LdfNN1Kg52enHgtYGCrAVjaksjpSSFhX192A8dMnQV4MTY5wV1EzfxEpUFQkykACTk5bqqUgLYvt&#10;JVVbppP6/bFssKE8Pxj6En0/7eqt4lhxPAx/Q7l7MzD4n73u+7Yfom+r1d5b4v8Ov/JtTuD7breS&#10;XGV57QVJ+ga3kXadC90s7rt/SHdf2sXu/IAOIKzubASuB4I8erOb1ncsOToMW6R3LOcfE+QThzU1&#10;OF0nWIEQmQcDn5gGxvmA5DLBHHkAo34QkNiLbyl4OD1Anp7wL//yZ5TXZ/z6j7+jrmeU9bXReU5p&#10;selwLc3JpImRt+6UExzzRv0J8a5Km7Cjin82S2MOwkTwycc1G4V8TrkVjKWWbmEJoGzihy0mFACw&#10;A76GoNiLXjs0OyVDYbQ2VcHz569GvVoSlpzw55+f8FILirhgM9iA/laRoizsTaS71IRzDSWChzIj&#10;J0ZmRiK+SJwVp9fZ1/D/Y26HH7gzmFUUibVPTcmmyOLdHzmdit1xyWyiM5gTUs4gJqN3qULK1hCm&#10;NnF3epBQdaoDXNypnr9GbgXrnmIcFs9yMdQgMqvcZixH0puYeM5sJA2pjsqwNXQxuO4oTL/nVkw4&#10;cpCiEQuBbrUmQC3jpKETrudgAggCWRbb36p6Gn227AYPcLMIDS/mizR7Zm0Wy53uNjMPBKWgGVCQ&#10;72eBCIzhgsECCNiJJGYQacBe/PslarlC9vN1cMUWnzx78RaZ6NUcouAInPFPakN/BtmLT55nTZkV&#10;tU4dqtGcAls16+OgFI66mtrshfdiXganBWCzXravVsaqyfc1pxI64ifV7ueSlvaclhgIuC0ziTlc&#10;hf7CnvPSGvacuFFNrWG3PCZvVyBEECreKDjuQECuBFGOnhXqjb9qIJA20ElwXmqjsISmzO7p5mt1&#10;ORkqBzFaF9z8o+1n1B27yCcd9pyW7sCFwT6dQstBPrhxqkyygUjS1BqjQAqr1NaYqDcxMbxa19Us&#10;gR8f2xAnPlPK2bK1iifGuzlA5J90lz4GOFmxXyuKCKQIXl6AZcl4fHoCpWxmDNW0G0te7NnMC4yY&#10;GXk/0gYrcS7UKo4QAQ+nUzNyQAyCVFGl4OvzC0oV/Ou/bO3alSqoukF0A+gBnz49oFaFvJ5RRFHr&#10;iueXZ1RR/Pyvj2BOpg8SmMV6y/vh6X0jboaAm6JZ0tt0+o9WxjrBGK47Ib0ZRbGnn1PYa2PMAKId&#10;M+T36Ujursc+UJMSfVtLEbUa9Pvc172t9z8RYnKt2bhecuu9BXkbOtI7ym6aKEw3iUv09vehqxSm&#10;OWDraBZA9+mnZkrNHu98Axqld6/K995N+vj6mF1VbxDcQpTmhapevlCgGRHK+LBkYGM8bytqWc2x&#10;CwHdm5NVKR0RiCTgi1HLDmgeww4DYQF68Xlx8Xu4d9OhEHuhI2je+joKlMOWdWq8+//pWDnq0ASP&#10;6FRVR3MELj8wWlf1ADc3G9tbAdOQ/j19lX3RGSjEZA1MXWRI2lVMtO/7adqwWqjWyL4KNglrK2DI&#10;RacUSMnQFGlM5YPyc2FLCp/CjuuGJz7jOCyQWi4oZVeXsWjXjHpzYlQcghYF0vza+2dDhzVcg1vd&#10;LD4jEVp3PMLxH27UCx2MLySSrFteSxcwEyenF3kIIVMDMjuFMZqk6lQTnqeW1KfgDX1rQ6LuZhec&#10;7NnoQrqPKnR+pttggBvCas5l4lbL3AMLB7RFVWebbv+zqupT8U79in8f80DGsM5Ac6CjeL+fJOTU&#10;NcsK8TXjGQbdmFo7B6yZDmhz5LO8FgartOVOjvZq5cahb9bUrsmygLwE1jJRU+wZpcmf5mLlunNd&#10;5M+MQzTFaNdO0wE5ypnVna3MbndAPnQOdhsRuJEYI6pgEozRxT0jVpx6FlbUg922v586BdKyXXxY&#10;EWYP3PdIqbWjIfvBpoeAlrB/1EttK/swJeVh6OI6s7UIQIKTRPAqe6M5IDNhQ5wSUNsud2Xwys1+&#10;PWse6I6GiNdSUbLRcVNOoGQBo1oHFz22xjqx0bMgQCkbKGVorSBKjlR6oxSUu3Ao3KnVx3Eq/5al&#10;O0XmzRUF87FbsOOaTSk72lMcW37/3kjJP6GF8C3EhI6SHn7ER79DJpJ/5B0atQR3tIGHV5F2V5F2&#10;jlx34DCHLQxhoqj3jYlml6KL3V93ITI7pykahDeq/YcZE3vhZir9PLGgXZM2ojU/bjagSjvOPAYK&#10;VB+3dCoDXYYvTc5cPVyxFciRPIg+RR5fgEMTIcC2VaxraYWu1AKtFTkxymvF9vpiXGFVPDw9YFs3&#10;fPny1cPtHL5XBSWnEciQr+FC6BYEqdSQFvZQKsoMFkXOc2NNMGpVFFuqJvKt3pmsa22HCfl3WrgL&#10;M+17F+daq1s6droJ3HbURPcStYe9rx9U27Z5gJhAnKo0Fu7RYMWkMTjcEX5qmpVk4mZKg/Uv+wTb&#10;J7nMTq/yxirRBV0uTkTK2YotkeZrbCnQBGFDgVQIC2UrbHNuaAqxoS5WmHQuP1xDIIN+ZUz1ppSc&#10;zuLCa+m0oEh+q8VQtFKsYIl0bzWaPUDJqUCem6GKl/XFNDc5NVGkOIe91NJcuyK8kXNC6Na78Fmm&#10;IhfOuZ9ki75GT5maNkKcgjWlwYe1tAikKJbHkz+LK5QIVStyWnA6nRoFJfk6rk41CQGw5fmIU3FS&#10;SwVvDYEL+OPzUSK3QgW2Tdo+1fYj0anIjYZq1CZo62bmKOfugKceqEfQlFBLNTH+rpnX2Bx80h2Z&#10;GVCAhUBq2AGz9OGGN6/aqJ16A4XfCyKtGaOhM2COZ969uaRAwVCYLotUsW1lmtY/nBasbGtofTl3&#10;e2VyjYzvFYFIMSUPD5aeHu/0pRZEOWyl5I1yduOpTQSQ6s+9AKRYUoYQobKg+NS+DfZqaRSr5FbE&#10;zJs1XbIzKRun4EOz2jSE/uzXahkhkuxvmH7GTBPKpm2yQwCWxKBqe3DZViiAFRXMjAcXhauoP8uK&#10;1/PZQmFzbmv15IYOdaAciohZE7uFLw+aEx7onWYnfoZKQUqEx9MJy+kBlexen9cVTGZ9nFLGU17w&#10;+vqKqrWhhMXNFFKyfUiVkNPS3rcPvdr0A1IKvnz5gofHB/zrv/4f3ryv2F7OOCPhX/7035BSwukR&#10;oK0iFcF2PqOWivXnP2MBYXnIWFI2vZGfQ6cclGi37afIPtEh3+hI+Pz9K+sZsQ0tiFti6zxUBmb7&#10;H7pS4s3ZV5fDsXs+0w2PsrsL7nuxEvon5e+r4upw7XsiZuQ6ZH0XYvIOa9/3NKmTG9e95fSd6ME9&#10;XeIt9OO9zek1pELvRUzojf7sDs37d5KwfxfE5PhjH988ov1/U5saErqQtFGlWqhUsXyAsjV6SdD3&#10;GD1Y7lLTNyeNN1RCj/mBe6F+dJE0Npc7h1ueu7dWAMXGyjuUUHcomTjXe6TaiegNMu7+Q9r0vYbQ&#10;lzqFa7wG7VrL/PmntwlGliNTyQ9STtST3/f2pMOHG81eFF1oSDoEHmpoGHaW1xOIRohwdGVMHodj&#10;YJ0ePehKB3uPzkjR0NBMn9+njeHcN4qmLy5aQ3GcIkaXltg6kQ36Uav7wyyC4veizGge6eBrjrup&#10;F8nQgQbmOR0NTx6uT6yF8fOKi59trXNfEJMLDe32cL1xhs2ZSMxGNeIpInOgYQyw1OXz0nUvo8xI&#10;9sYrcgnJRwhimDPECxzlHcyI6WyEMYjShme9D2f6JNcRMRlmwrRfwz0oU3V3OmpQvzwLg+FFrA4g&#10;B+3B3o6vua2uqrgdMk1GCWOwJyduCfc0FU3aGktyHYmSokKaZa7AabI6BILGZ5unUt2sWVxbQzIg&#10;wLWttXjuBvePZumLyREJ4Gyif6nVEJWg3I0FTuKLnB/xAU1kaqmbATBTMxBQYYgAZauoWZueJVA0&#10;AYaA3gin9Gm+EkqpRo2j5BpGHfLArg8UTWuSGnLGMG2NaQxDWG+ZNJUD/VYzpKjVzprQ74XVthQw&#10;chsGRFZn04Ti99EbHB9p1DSf8e/Ts6mH5JRhiH1NkHx/pXrM6dlzcz4Ai7w3kfK3vh8XiAl9n5t8&#10;5Mb8bsRk1JbcC4nd4JnpMP7X+U3u6qpv/R5fQFF0PQzxXpjiovYOD2wg7yx6wbs8FSaIP0jp4pri&#10;omieNoOYXOitUhm76eMttIr+CRb6QFAac1aGDqwdDkqo1bhXp2TiQkqMbS3YthXn8xnn11d8/fwF&#10;68szEisqm00nMZCX1LJASnGKTKT/OpdKRVuRXLUC9dKSL5qksIA1S8hhspRSP1zd7aQFhTkHWV1L&#10;YWm/UQQMmRAyFpo29VQiLOY7aS7CTjWK4PGcOmc+Pos1NPY5alUUpxhd1M/O6V5cQyAOZBStTddD&#10;kGnvztn1Mtn0K4tbWHJy9y3uRgc0gxJe13CzcexPahcjp2RFgAEyu3sQOIKbCgh5Kcv50hixFR0R&#10;oFcvni7pY3S/x8mF0Db1VChKKyr6zsKUkZhwWvqERzyAhplAnJBSbhSNQR09fDwTzoarULOs1r5f&#10;taA1pkkJOsYV8Y5PLW5RGtoKApDzgkqCVAWJMxYkKFUvUKQ377Sz647mzI0hRBS02HOblzTow+JL&#10;+acJzYXiSu73cBIlRaIFCQr1Z55i2h97du5rRsZME/+8MnQh7f3YUtj3xUQrYd3w4CLo3ruO/TZZ&#10;a+1W1e7xrY0GGnkbqeUmBV0saGvUzDyqo6ZoKewpJuVSmy5rySbirgPtzGyTrRkgUkg2Pr1N3n1v&#10;SbYhpCqmS3NqT3wn9udFPCxyRDabkD4xMhZUbECtF7lT1gsxGNlcnwg4q4AJyOAeVjvplzxsd1/Y&#10;OAImUlGL7dut+W1UXr4Y0oXWSKs4krE11GF5eIAq8Pr12ehNOc/aIVWclgwVbVosaw7EnbqsGeLY&#10;F0D297OibOZiZ2iM3fqHtCCxWzeHfpAXpETI+eTnwmp/tq1QTViW3GiF67pOSI1OUQrWLL28vIKI&#10;G7p2Oi2QWlDXFdt6Rl4UiTMqm7tZ9qaoltW1i2qOgUxYXzdUUWzMoCRY6Mk1ZOp7ZW+C6UaddVGU&#10;f8uQWN8I394nLelsNEJTJMV+sXRTnavNxB0fX/Xjhkz3sHX+SJGO9I0RK/deqL2R1XdDTG5/McKu&#10;LbnrG+8fgouMk4/AHXf+seLS/vnw+jDd0SjcxiDeaf77B/w1z2M6JVibz3wTo++Kum3b8Hp+xVo2&#10;rC5mV0jTaJRtxXp+xfnlBZwtcyIcT0QVOSeccjaoXfYJ0fMUseUeNEFtNwk197CYsGsL6YMqalhs&#10;DW5XQbPiEFlLbyzEXXSYxsHEPFtPycXyVTAAMEOon/HyazjreJ8s42AXuNSXUA+vyxjdrEzXkZNN&#10;5Jj2OhHXqDbtyRj+Nq/QSIA3Ybt0l65hPhcT9IumZDi4gyedaKd9UL2AgsPgYA5inC1xMVjF7ndd&#10;Zhosh9HQFB1shhHT6GaFGmvFbXC5axPi+zR//NDK1DrPKGmwsNa+JqnltZhbk/W23lBzz2xRdlpj&#10;uP6QZeUQm4CYmW1YIr147JoGL7epO27pLscqoPewXu4GAQTyHBuVwew+sgiEe0HR42Cs4fNrV1vb&#10;OjQc3oyOW8HoXDaGP1YxipfRpGrLy7jIHogrXi8DNaeF5ZQmFXMuqtVpbOuM8quKoQUR+OrBQSLa&#10;M0q0v7cMo14epu7k3Typ24KLjomh5j/oNFBhRvX1qG7pqz7YUYkAQ22IrQKeM0TIZPuJ+iBFmqUv&#10;mo6EQRbgp+JOatIpn0EnY4Cp2B6QTMRPwzMZeVc8VoB0GecXAaJtr2OeKCS9KVVHPHpQou2htsty&#10;tXfKOQ/r2oclqlOD3+hTw35bSgWRQLnvC0rsTX6CitEdVaxRycTQpA1lDYdHy3ey16hbarbVMQCy&#10;Rs2aqpQIy/LgtF20Nau1Gm01VdRtxcvLM1LOSHkB3LxDakXlCk4ZiYCFCQUMJUYplvgOrSBk0zml&#10;BJDZGSeQ20h3ndQFGPiDyw1qeWraQhUnJDSydeXSJU9dZ8ctDHnM2tuN5O8ICT+SFv4wBgp9W/1M&#10;d3z2t4b4vzUS9q0txHfVmNxK737Pz3+Pi0x32FTTASg3MEnuyEX52AIlfMN3+tEthOqHr7lehO1c&#10;pkyPG4i6A1ZyZKMhBM05SbGVgpfzGaUWmyr6oZ1C3LhtOL+84vXrMx6fHkAgnEufbqecsTw+4Pn5&#10;GWUrfUY3fs+h4FHtyeAihgCMOSg8OM00u9h9Ror2gp8gja7VGhNLlfOQt2EdDiGnKZl4FsWKgypo&#10;zUxM6KVURyusOUkElIN5xaxPsAkzQYBkTkGJuTUjzMmcb5jn0CEXUHODWHohzz11sYeRotOhjvcH&#10;anaqEwraGhObCIYIt6GyotPauvhfR8pUMVHOmiVqSjues05i5/hn/HPTo1w2LqLqTj1WiDC4ZUJw&#10;m97NgVm60+RQc0aYufCRG2Map76uyBv5uJ7M4V5nWgrTHqVGVyRmJCiqZ8+E+5k0GsocjkXUw2pb&#10;UxqdsWt/4Mhbkij2ZCbk8ZDcPGpMME8/O/3Pm0h1NyH14q8zNK0YjeYeVthKMZ2PNSUDtWZ3IqrT&#10;G6ujArP7o7ZptTmaeYNRK8pmE+c2hBgbYW9OtGmIMKEhDGvw7e/23Bezq3UdUzTrpO6sNaCKYVjg&#10;lX4TWotMTIvWeNKQqK1o+hfT/7BTsdid8jA4FdLAuorrF9lR0p5h09J0m2VqhDyaGrFGJdsF2NJO&#10;q2iUU1tnaXzeXI8VgYWcPRdGRoTK1oOyfYdlWeYzSMei2x2w+JLSBVTXG6XhebJrmTlDWdr6L6Wg&#10;pAwm4DFbvksg5wUVJw9c1cUoVOU86JjErmMpG0QYOS/BF+hNdkUbeNVS8fryjMfHJyyuW8vJsqyY&#10;a7vGiZNR9kAopSAld05Ldg+zo8JrrY0W3cKs7m0kvnNxfrEvDP/dNSbz37la5F+xF56pvm+ZDR8V&#10;jT+iWKdvuHB/wIH0xAv7nRuT/Yxc6Q744KD5oBtVOb/ZtMwTXCa6T5Cxp4DdaEtH8fybQBZd5rbc&#10;30bS3c3Ij2haRjRh/yb7JuTt15pbv+YypN2ohRO3hsSSqCvO51e8vDxj21bjyjqV6Ndff8X5+TO2&#10;9QyoIi8Zj4+PUBDOv341GP90gojg/PICSoR0ytB1s/CzSMgDnHKhbhHsE7023nOB+igA8uZJiv89&#10;p6QE/1cHvQXv9bM6FzcEYEHkdNRWLMZfS86jXnwCVyXE8mghkkuKoEPz9JdWLFihFYLnzWkgMiRn&#10;pyTIrPh0WjxIMVluRyuuA0mSA6xbACRHRrzAT6lx+XuYprvKIA2FwfCceOHEic3C08XktcpEdY3C&#10;L3QTGASrqcNJwzNh7ydeYPGJnYrV6UeB2HHqdKBewEibyHZbWhnzQ72JGkNV0Kh5KfVAP3Y+ZzS2&#10;Qn5s1k57aRx04vYPJ2tsSxEv0NwamMRTqB8cCYRPgNGoIKpqgnwKUTIN1DfFLHQkJHSZh3pBLv6e&#10;IgWgjAQLpyMmVOZOIdqhcjoiWdppV+rPlLeclskBcfehQeoaA4DqKIo3RqTmhCZVWojeVKx7Q8OD&#10;wH2rBVXV0sNHAwJ0+lE0H+fziu6gZm5a27o6OoI2fY+pLDvtL5oQ5eTIhdErQzsXboHmpFRb87ec&#10;FlSpFojHjExG2RKdw2DZRejh5BaFbMqp8fHZ111YxQ6KDBt0aGrOayy94Y0itzqdkUOfMpX39n8p&#10;WUBoEmoJ4krWzMmkM3OtgF9fpjzkRM0z7taEYIZ+m4sXIpulG1KoCja3Aj6dHhwR8xwUlYZY11o9&#10;UDW3pV5Lsc/bbOLj3pqJARHAi9NfTycPUlQTva8MPNk1WsLUQ+HNsaOWrE0PUkp1unLYl6tTO40q&#10;WytBqvQQXBFs64pf/v4PlJ8LVAkPj49gJWznV0ORTgtyWpBzxiq1DfAKbyjbBnAyh66UTXwfZiFa&#10;0WiqnKC7vfWirnqvle2NWAe9MXAO1ESvaEMINLgLHyR036hB6K0ABqL3yUSIpmHkb9rc/SEaku/D&#10;tsq/5Se+L6+R7upvDx1fMYur6Rt6zrsshuldX+EP++v7C+N0B2cNk06iXnyJFdWlbEbb0NpEvKVs&#10;xgOWarA+E5acJ35o0K5qBO2BUcmnNFGAwRy6dLRrHf5VDu9nX1kxUYvPTtPeqXc1fr1RGUK3A8C2&#10;uAHQUFfG++0BPRrFtdR6qlagVU/yjt8XACw+rfKCtk33OfVckoEeoteeFh3LF9p9L6ds7J8dr+8i&#10;X2S0Bw4ttA7UlpEnT/65QmjbdEBXQx17k7QP39SWSeF1UP/aA6IwiKFHbvYQLKgDg2VsvuaBR3yp&#10;ikP3AR/o6O7mjkL3hmJQp/JEEF4bVkF3L38VG+5vRtF0D9dp8jJHz20aHLImq92ZGTUji3GBQhcT&#10;3d2kr9CeRqroIZQAeKJpjTQ6nTUz7qyHto9Y2GDQl3RXcLdrKori2gRCz3nRcPwKR7Pxvrh1lonY&#10;0dcladPs0IDcmSFNpzeyX3DH5KxxZQ+mrHOxGEgiubOWaqCcCmFzHAQRuNBkQjEWYb3B4Hb9Wq4I&#10;kZtf8KUbEgYNJwMk4VA2YLKHhiI002t0V73Q7reVLqyL+32172z0Oad37Z/3WBNhuKHiNKA+eKy+&#10;7pg69a9rksRdGY0mmSh54KJCikLJEDqQBWHGuSFuKZ6pG7fY55WBHZAaS8DQJ+6WtzSv623dsG0F&#10;tWwQWSCuWeJa3Q4c3fLZjT2ans2fGQ4ck7XZEqsI1Peg0eKcro9W725SQkp5xyz6ek2lb7yB4qa+&#10;Xd/62d+rUP8v0pXQd0o0yX/Irz92280yVwd6ycejBOkbe1z65lf4QLtH/xz3hD7wM8wJUHMdyX5w&#10;lloaXF9rNavg8xl1PeP56zPWlxeU7YxSzljPKxITHp6e8H/77/8dosBf//HFGOxKPaV8mh8OhywI&#10;leubzUMPQ/PpbdOiGHedACw5ITmbZ9tMbKmhuw0aBQmYEhITymbIBxY/UMVgek0EldpC0gihOQnr&#10;3+vXVKS6qwya3mV066EBrTqacOXsgY3JtDmnbOJuTozMYZJjXO0qAuL5uhpVaj5kO+o0hH55o5hS&#10;2AOPPPHq2XrG99ewT3U+fM4Z43A1KGoKmil6gbL6Z6LBZSlRatNhuBBZRLDJ1t4rqGa1yrQeWnq3&#10;KqoODkdO84rP29AYz0CAOncdljfTsjvY6CoVFgQo6wpNCZoSkk8Ml2y5BptEinhtxhHt2nNqLmFR&#10;bJWyGqLFRjFZS0FK3ILqplrAfzayJECMhyV7roPR4Dgl1GJl61asSKp1awVlp8r5c1c7BafRudxv&#10;NqyMa62N2kW+ztd1a1oPJkZCQhETJBe3361FGhrX6X82XZXq6Jp0NLPRrZo2RGa3SDULWoDamjna&#10;D2ziLt05j4CcT0a5ydlUHC66T8BADbQhibiZQLvmzDg9PMDZamB//dda2lDB7KgTSvFnwvdIPi12&#10;ihNbcVwFmro5R9CmAhVbThlZFanYZ3ndVqSUQSdANnOYkrQhCXnSeOQamSbmASewKFbRhp6Y05VA&#10;NqM0KuEifLYZdvi6NT2Ko4EOU0TwIS8JKIZArOs2hO8Y9Yw9HLH4Jnd+frafzxnMRsOqWlFVkZGa&#10;VXmskdOSgUWxroYMSa1Db27PUPUU+sSp5VGFp/X5VcxK+VNuth6WqUKo9uM4nR7s2ShnD3xN7Uxb&#10;1w3L4s8KE1gIEA/j3M4AMTQt2NYV57OnwSuQl7NT2BJOp4r88IQlnZAzQ7WAlLBtZzNGaMh1MnMW&#10;txE3W94KUG6OZ+2cOwwE6ejwWyc84Vbywz6Y9I76Tq/0Krqre/QecfV3GeT/4eqyP+qvPN7tS2+T&#10;t+fet/7sPanmI/5/jzj8KDudbkEf1/iDh+qiG2jIweNJuDaZvHcsQB/AKj6w6nfWYHp1ivpbQC16&#10;gWkp9p7qAVtU5Jhwra+Q9cUSnusGka05I0XxFaeFxSp0q0lqk2YPtXMae20hVpgC3KbNTLvAfdSC&#10;HN6RNwNq7MUFc8iUh1NP9Ew6iOzaRdq0aasSHfinjpSJMTXm6BFRaxY8DMxsgrnpILTZoVLLuwhD&#10;ohCP6/StnJ4wiGA1tBzeZLSCQ33qF4nYjbakPXYyMlEmTvoepfSGYh8cN+pNWkcDy7N5gzI5IiYX&#10;fxZrgS/3iKah0fkM1YYE9GkwIrwvPHCDy+JOO635oB6g1rj6+7ut2D1XfVGPDVxM67tjl6GJZn0a&#10;0/7k4mDtiJO3vKOOT3WemrZxgPZGNNLpg9bWBNAH4XchvFZ0VykRcQH7OCyIZ1jaRN04++J6kYrK&#10;HRER9UwPEUjtoS3xvrVR66Rp4qSJqrl9pzo6coEgurmonZy6Je1hVrfm6zazY9XVU9kVaJazs89m&#10;h9CY2GivXAeA11GMxBZQ6XRSl7I1cb1KN8hgUkcEfFBBsQOr0UcrGY3QPy+7EF/YGpQIs02OQKh/&#10;BxlLUT9vdE9paLbQ1K28HVk106geXEncqVtR0FoQYy8Z2l4YYZqDC4iSDgJ0ndwhmQxN0WZPq23A&#10;VkNz5BS1FrnhwabqFvbwZjhUWe34cScvbsGmPXAyXPiiWc8pW+K8hKbHmvW6FZR1Q304gWtBLRVE&#10;BbJt0LQMh5Aa9XbYF1tgKymyO/gVLc11MLSPU9ho0JT3bibfbfLfO41DCQINe+rw7zPgsW+gDj30&#10;PRdstx1Of/9tW+ApoRsDHfa7tDe0qzOv6w0u/0QPqoDhO6le/clL5en3DJ7Qb/qJ8W5kUlwkjNxD&#10;Ozmqj9sUCHTdc+2NMMVeJO3sc0dNw2C2Q3Qpsp4ajpZfocMUVO7tQ2bHrZ2gPu2oK9S4tbg7SnU/&#10;ZRgpHKTfm0DVD7lGYKA5WvxeGhrvr51cclRv5Qhps5h0GlHi5m2fTgtUga2sQKnA+YyfyYTof//8&#10;V+Drr8DLL9DzM0p9Rn74GfS44EvdrAlho0CBFLIVlO2MzKl5vjtBowXrFVGUKl7MCLYaGwe3g38M&#10;qBPswrEaZUksFG0QW7KGK5c0hELdnDcyHqtfRCcdzGVJiJGLgDyjogwFmcBS5imb5z/VAv7/sfev&#10;63EkSZYgeERU1dwBkIyIzKyq7q6e7ZnZntn3f5PdfYXd7ZruykuQBOBupqoi+0NEL+buAMEIRmRk&#10;ZjM/fowkAYe7mZqqiJybDA53nbav1jC05yX476h2MJEqFjLudHPySTGgpYybSJQ9UZ7AHDt4S2zC&#10;0KqWdMA0Mk+48dKpcfRDn76HHsDmsv1Kw87VJ6jJJ3u5FnfFQUcL1mpXYgn23tivvdsODBYJGfrU&#10;/63dl4mpwGShfEpTkKVPHZsN9FjXjuIEMlSgicNBWLwgJQ7mGuWpzASgbuKOVIYE2LWZ9yrTbGit&#10;qKjg6IF7LoSOxFYoSYVKRUHdZ7I0EbhPh5tTV842FV5S8qJcQEswOknRTjFBiggUnT4oULJgPI6G&#10;nJScwRxcTxWgYFRSv9o66gYv2rsDcjCBrq29aNegeLE4bZY117GVeEFcakGtxZO3BzVxNC4ClEbF&#10;qoCYY1et1RoWN3JQp2XVWlBce2UGFfZeAJizHwhVS29Ia7YmKR7McWnbCkpVlDKMMsp5s2l9NIvp&#10;pi+aKYFw5LNdv7af2PcFQ2Gr3RtRMQeiZj/sKfIhJFAQHDRARJHL6m5pAUwVxJ7P4Q5TrIpYi2kN&#10;CNBiTn5bzZ79IcjuIpVIwCQIgVFJIGKWwFnUNR5sxS2b0xexnYGt4VF36mpIjartG41yCCJwWrxB&#10;1cmswBZJ08KhD2gYy3I0G9312SlLZm0u07kblzShmX6/GhLgoZSNahk8O8ae7+BNCfXwVriuiKq9&#10;9wJD8oM/q0yEKhmoitPziiUFLCkipNhpfEADBanbhDu0bi2DMGouOD+fcXd3h8PxCKkbSmlUNTE0&#10;mk5QAOm4gELAeT0hiSAm006i2cOT4hAWcAwIkZEYZsstFmAZU7Tn4XyyAV8KnY7GPFB/cEOX5z2S&#10;QBQH7fmVImFoiF4oE/WiFmnNsDeQeiNEW6c8HexYD3NgUZ3+bqr7CVBuAy//3nn63rlnF60LXfx0&#10;Qs9Ka8bbrHSzNu509DegN239VvHsmQvKITAa6l3yLWbjEvvcTGTnK/c845sIlk6Fme5GiNdVMOFG&#10;mOoLwEMLA280fEz6ZPEzoP05M3JJr5uTjpjQPEml6d7tmsOvU7V8tbPTFxtRurrQ9NU/gL74r6OL&#10;5Be/l/ZeR690wX+tX6+FI+rPQ12+Kf1rsrClYas5pslO5doyYl2Bcsb6/IT19IRtO6PWzWkB9lG2&#10;nCG1Ot2h9uC74EjCJZWrHRiNntNQk067V+3pHkZfMhG4iO4nxNM43ATV2nnquBmMp9MYnXrqM00D&#10;794Luy6kP6M0Hub2e0ZBRi6MdoCMXlkZw+GFumB0ZkJ121pid+/iFsLhQYk6ARIMagiL/+XNAC13&#10;GArM3Tp0DJAvAr90UDbnDAA0+0gam20LrLvKhuKLe077RrwPH0acRyOiTfZ819kMncYCjKwQJpTS&#10;+OW1oxXcckx8Ai8i7vhGE1rskz7GaDBof+aaEFd2BUDTUJEnYzJZmyA6JvrMoyntQXPVU9EnHVFD&#10;MtgpPK6539G+LiIx+7S7uwrBBL2WzD5FS7qjkmoe6I1eHO4+DW8oRanFhO7S3M90l28irgvKOaOW&#10;ilI8S0gqSm9MgGbvKiLW4LqgnrlNus26N2nqLlgQdVMK+yx5w0Dz2nAqmK6tyjZulTexZiaxt5Nv&#10;Lk3WnIzMpEYVYiaUOiGFbMOT2m1yrSmOybQWpbpWRMTpI974KKNI6SiAurg6pgQWQc3FiixBL/p6&#10;UKjsT0SC+P2gjho0Jy3VQelike40djlqb+890CzL1x0SqT2zQnrj37RMkXlXimqnBjZ4oiGUCmLt&#10;JhdN3zYL7pQ9NJKnBkVrbwrECcBQRRDT7lh2k7b89EHrE0EpxehSPAqy9vPnHdB0KHZfq5gVfowR&#10;IXK/Pm2PqFJRKqPUaIYMxFjSoX+mqmINUjatS7xzp0Z3rwyYJXf2eVNMtjfUAsQ4ISToOUVE1O2e&#10;qV9XXLmsfTWJ44Y3cS9mJ2rxrzO1fwtacvmBXi5Q3xRb8UaNztve9+Vg+8K4Sd/+iX5LiMkLVK5b&#10;b1+vOXpv4AZ+OUTn65saoi9Rpb5NpdwzF+gyvPGFLoZuU730rxyjM0/pfru/LvImfLIhHvqhPkUr&#10;ZcO2naD5jPN6wnk9I28rcs42dSY7PHPOjnpkQBTB8QcmtgnRHLfAhlqovrBJTU2K0RGCC2nliuq1&#10;Kzp0b8F6HezUjmUZxKjRAfTORHQ+ELDDvl9F+KZNcCZLvLhf9jR3L/ovs0XaPQp0NYVpehduYYEt&#10;/wS4vVnQyGHpn7lOoW+gnoVwa0caTQlNdIzag1D5atp0vdb21tUTlerqimqvZZj14msvbIqbOFps&#10;yl3hIX21embMlJ/iX981Fz4JmwXzPBXsc7HSkKRdKrqbRLRJLLM1QequQ51bPyVoj+akQoV759Y+&#10;Q3e5mui1PEVw7tC8i8sm3iSN4ME9Tcs0JW4TG3m6li7Ydbe8WivEc4x6I9UE8ZNTFbnIPeeCkjO2&#10;rek/imeRiE1jnQpYVZC33J8T5v06x0JgdTG7Z5C0z1Itkc80Gb7Wortilcr7wEwP1by0mAa03xP0&#10;/cd1TA3RF+2sxfZ31UXP7foHd/9i/3lN70JTkGNlH1M2+hQLIhlixmHzkD3aTXpfHGe1vc1Xi9HW&#10;jHZFtQ73SyajkLUWyocTjaY0WxoPAPtiYq0Xrmlkk/xmiNIbMaKuv+vFmaMfqNWcFL2JF39YqOUK&#10;wfc0Mq2bKHXbaVIZVEqd9g6lq/pERFBUoEvqaHLTEjYD51kzoQJrcLyhyVv2ocGExio6clZLQfFg&#10;Rk+8dKMIpymKDReO7iUvRaBJu7i9Zym5Tk0BT6XXyc59UDXpxeAMTNkw37QE6OwQ/ZuKHnwDC+iF&#10;hkB3eMwFzfHv5Fdbdz/1V5yLodnPHsAFA/4txbC++WvorUGJTFeT3q+5fzeNeohm2vkokl5skugX&#10;eRh/m792OOdPup9f1T01Di9kQIzOUZKyoeYzyvaM01/+hHJ6xNPjZ2znJ2gx2lQkRuKAyBGn1bJK&#10;Sq2ATyVF3LlrKpL6Pa8CdS56C1STis4VrjImia2Fn42iiUM3KQKMxtQOlh36MFkQqwcJaAuKuoJD&#10;0TSWV1k8w9RBr+Y31NQZgWz65fknhJe94JntUI/BqFVhTjAf5ONe7FCI3qBUp4q0+eaYMM4QNzVU&#10;iH0K1yhODY2qgjWvkCo9JC1qGNPUnk0ig6pEvFtr3ddm0hb1jA6dBbhj2KJ6ewjTm1a/B07qcI46&#10;T5Pv6TOyO76pwfvU4Wyd+YovbkjqITXq4veu5eGWZcGeQTAmsZcZS8UL5rgsJrznABVzsmNxIVX0&#10;/BIxi12tgiz2/qO7CxWp0GINS6OgSDUr4up0u1orEEa45g6BkerNnKBIcUSNeg5G21Pi4lP06ra6&#10;rXhUIGvpaI7lj9h0udTimS7Aum1uQCGjcQBAISJGo35t2Vz7cqk4ryeIts/pQuhmStAOwsX5/1mg&#10;RJCymb4BQ8cRfIKsnocSQkAMS+MJQlTc4rrRQFuzxd0sYTQqtpYs08JRDX/kYopgVaNxeckaEboN&#10;tPizYxa0nu7ebLTVsj9UFVSMtqwXzTqx/QyqgoKKIIAEQvAPaz2OIgSjM9l2ate6zZAMUWMoEaKa&#10;7iSYStzs1/uzdhGEqnLN5/XP7VIcoyG5PiLQ1KxoI2PJzv+nmVOE4IMovzcBQJ4Kmp78XiuUBDH6&#10;/s0meme1wYyqYCtDPKVuJ9zQl9T3dvIGuGJZlkEVnwYLbeAAGvbjdXotGzwJUrTsKDuqjBIoIjif&#10;V8TlDCHF49MBR1Gk4x1KKaBts/SkENEOLhWgloySN6OaczAzAUe9xZEbdZ2QfXj4QMCR1UanuxwF&#10;fykV/hVNqeWUXO+7emv4fYOc85qFMV0V9vry0Pyb0DzYgjlVv74uomvk5Qrx+LXq0LkWekvj9RUm&#10;Az/bLvjF1/m1imf6AvPoi9W9vuFrbr/4m32kCG+yCf4KnOBvo0f5taAdb01G0df4vhUQo2Xl7Yxt&#10;O5t1sBdL46G2kD/JFZIrVKuLkmdO5t4Ac0b3pDnXzPdaJvfLZgl72SjgwlNBJttLur0J9dZv6v/0&#10;JwHI+6+9NH7UN1gqdsZVoyrsggCHJXGPUtsl1d8GxucDeQ4UNf7smNCpW3mae5JNwwOFaTI3BXFC&#10;h6D96vP0yHAzKHDxeOMT08XeMotcL4AoXOJMt+/LmEL2i9l+Tr24JnQDacXEy5uIfe0jjJtEV7vF&#10;WH+0OwH0UqE6QW0mBtZ9gKe0Pq4CyhB3DEJP/G75HHs0q/kpW5HIsEp2j4aoenPVROqdj8f9ujf6&#10;negQyLddQOrkoedokkLcCpUdnSjW1Ii4Bao6b3lMm6pYkyBVUHO1rJeDBw5WMdezHbl5uu+9oRo2&#10;q1b50n7AMYVxhhBB3hzoRf85igrBJU14HgaOAf3QLsoEf8/yyBldYxrPpkA7StHW5W7bmg0OFB1R&#10;tp7fFgZjOIX3B1nJkYT9/slTYcVMqLj1eV44qi9lqDr5s5BeuDfRZOVA+/1tCsm098yTbTMN9BuX&#10;fHbd7SEGigQjkk3mAp3m2FzYJkc11ZbVI92aeMI4MbsQjr1xDFzU83hCYBf9t32JHR0y0XvNglI2&#10;1BLdla26Li9AySixLKEbaGgVG6ZpsywOw567bz22Z9ol012BvLu+/PPC8m7AI4OTfNmATMPw20cY&#10;faHU+3aWtS+VgfrzPv34yH9Dxd/bPve382SOc6fzlrX3S6S77zpHvJwA/5IR797DnjqtYy4M56KL&#10;nUJxaXHbi9DJcrg9R20SQzfMEF59v7c60m8IieoF2vUtGgX1TYN+AWjxcpLARBYApWbNSEwgyWYL&#10;en6E5GegnvH8+CPOj58ADxcMwUWqxTQkSyDks9G7gqu2FNVtg7VbqZac+wSuVkXeqgVzmdJxRx+w&#10;8aPleVS3B65VnL9vk9OGPBisP1y1GoWnwd9FbwjGmje/jdB6YOKsdyCiK9Tjkkk4Q8NddCoC+QKK&#10;SAzEEJBiQqDg3Gl7l01IB6bu0NUPLrq8Tj61JiCU2nhXpiOJAdZvEAIaIqaoYnawW16hogjh6Hkq&#10;NrFTmcRzqi4+nETiakXpcPL19HVmQ75UERPvnxQdIYbM+38TGQdzCBYamWvpWNSgic35Jep2BX4Q&#10;+kSffVEEm/123ZHK2EcSx13A5xz+Pj91ganTZhS+RlVBU1glTfcAALLmPrW2p6CCM01NgE57h/Zr&#10;Ie7odGlDjIZItYA7sS4sOw2v+vNDrpdQGZPxhk7QEM6gVisic9nQQ2R85ZlofRKVl4pty1jX1bUj&#10;6rQbQd0ySqkoRZAWS+NeTxu2bcXnT58QQkSKCce7O3Mn4tCDWzviM4n2VRXC7saljO28GVVH7Brf&#10;HQ4QscYoxoS4BJRilKKUElSi6RXgBWWtqFURgkzFu1lk19aQS0Wjd7WGjEJC495LayaccqRsC6UF&#10;vsYlWuHIAU/5CbVWJDc8SJygqCjV7HyhhOpI1hIWs/j1e1lRECWCoJBQwaKIIUGEoMHMB6oO6pdg&#10;2I/HxXQrxeALSHCqUhXr1hUIMRqqNOuTmYdTYlvLbsGt3gTUTnmcUM1mO92GSVrHkMn3sBa4moKl&#10;o7cGj6fCsG4bKhGqO1o1u2lWBigZuujvX4rTiwmoVGw/0+DINpsRAiposaZe3RoHHHoz2+h2ITg6&#10;5g005YzQ3ASKOUweDgnbtiHnbHRGAsKjPXsPH07gYM1l0QISS4qP6YB4fIBAkEuGeGDuEhdHtguI&#10;I2JMHkyqZkdPhCWGXqtcUpW/TWE79v49cOAos9sb6mUNpRdNJM10Ov1iOUygv0qGCb0h9FFVv6o5&#10;eQuy8qV78LcS+Bjf8Gku2ryfiRuB3uYH/A1aW/ra9zaNuW46ub21af8bRULeLIu/tFGgn/xFNwvt&#10;VqW1HAKViloyas3DurNN/trDpnABo+zgxN2tu7EPNPEsdI+pXN96nQyNX15CTHNTOnjBV68560fm&#10;luXG2p0RiVvujXz5hW+4h/Mw9MXNjnZjU1w9GXTr4dh/yC6m3H/goRkQdO0P0e0N9NZmqq8icLem&#10;ovQVS5JG8fOFC9mFozf2i95S6uwShL19Ki6gphfuFL2A4NLsVoJBV1HV3Zro3H7av+pMcCBqxeY1&#10;zQITgjaHDzazimGjfY016cVrzfqTJs5v/96E49U1MtZ4FJQirgFQSLHGpxSfJlcFNtsPtrIhl4xc&#10;LOWaWWyIQSN0kKZJf5t+N5oNpE0E1NEYOApEPQCy559MyewNXiW35R1amNb0TuDDRH8b6e7aDTbY&#10;JxyvF1s88oiIwU65hMyPnzlz7dZyE7lPlKx+zxmdwtP2MeZpyEd0ZdM6u2gygEAECl6w38QpXjv4&#10;dY826KRreEtBduEPO3RQtKNztdVdm31yc+FzKK81pja8saHRjDj1tSxj4xIoyIdXzZ3ELj1hprQR&#10;9qYbvb9ysV5bV61xZrKiXT0kVC90Yg35EM/HoanJ7gDdNJhphgqkjU5mNsaKS9OCn5oD95Y6Y0J2&#10;5wiDCzbCyzDDLQuXX67zuGIwfIsf+2qx+As7KP0NFKfx9UTnyTnhBi/u8uh6TTcic4mhF90sfV3H&#10;2UWoPCDcLzZDX+pE31z57BGaXYJwt/zcEyz+9n9NtJrBb8JMibl1j0YYHZyTSS8gbtwD0KBD95HX&#10;J6zPn3F+/BHn0yPW0xNKPqHm7OFsghQCpFSsz2fnzSoCxU7/IJ/aB78buXhh4Dau4m4/IjNNIYDI&#10;chG6GNzpMyElmwxPXOkQuF+T5hy1LMl+ZmkOMjZ5M8pE8Km0c45bwJzahDyG6bkhtdT3qp2QNtfY&#10;o0j0nBZpQYy3gqmci41RnJmRk01Nd7aHnjPC3XuQUC9sCqkJeHt7xB7GZlayPTAN0ZrI3ps0Vyh0&#10;F6/Iyb4n8BWqRl2b0l5Ab2YeXaGtV34G0r+eZ0Gq73OtQGPnXce4tC8ehYBoR3PG/tjKfkfQeoVH&#10;E8XDE6B7KB9fmXk0EMcHwL2w1GZXDKDqUBgxe+AkLQMNEXOyiiEiuNbAqFvZMxMCJAxnouFn6+hM&#10;sHvXUBCm4VgHNy5omp9Stk4rmSeiZhMcOhoEJZvOe9hi15+4DqPmjCIVuYqtcxWsZUOtgm09OyVL&#10;kVez+f30+RGqihhiF/nndTNb4Vzdfaui5Ip1zVgWoyqpF5jEs67KruXz+TxpQGwNpJTMMWlrmpg6&#10;nO6cp19L8btx6FRFqWarXNz6WPJjN3agEFw3hJ2upOnQrFhc7d5E05Uw7P5XHRTWsJg2pZYKikBg&#10;IJXFAjBrBhRIS4AIg7yRkgoEhxjJYGWwBEQQFgFECMQC4eFGCDBEGEsJqGr5Hs22d5jp2XWNKYLE&#10;hNhExZpBt3i+jJLvrIYLRHMU/qNRJbLQxIbqqc75OEDgOLEcHJVrQn23iqZaO+rS98cWVivo+3aM&#10;i937AKgyAh2gXLvVtMLQE4IgB0UgQuQAKQWKgkAHMCuEzWY7kgnrjRrlnUILd52e/pqN/hgP6Jq5&#10;GKKHr1qWV7seed0MsYux60G28wpVwuEgUCqACojuBjXXkc7AjBQjnjez1pdS7Dlc0qAg3hJjvyVA&#10;+Q2FOl0xJ1rcypjItWFPd6rEXE/tYyNuO23+dDbHrVqyuxKy1QEs2nNr9FLk/cp16nlSTcNzoene&#10;z8fpF2Gs/NZ/tc88aUxeIIK+gphc7Csv8tpvZsHc6F5eixJUojcs9y+0o290RvupyMdPlsv8gs3u&#10;4Oz+xAjFGzoIumH995MRk+mfdCbbq1l+StmQt9UtRivytkGK2QL3pkAFNWcj1Vy4ipCLr7VKD7Tr&#10;oMw04VV9AXboRYP2IKrWcHUKbkNw/PCxDDebeoaLmf8AIQYRS/VCC/HKBk9vXKOXS11fu7+6txXu&#10;fSePqV6nBPv1utRJUXNHo9mL/WXoknpRYfqg4b9+Yev8prTK5grm3HIPCLz1Oa/BCv3i2h+Fkw6r&#10;fPqa154m811moNgHO17gFJMQVCcLoz4l9Q1XeVwvm9ZrHx6wc8/1woOacFkQ6ouHtN66RjM6MmUE&#10;kKMKogIODNzK+dL9y4iY5WoVGxQ0e+Bts9ySbcuQas+TISTSJ8bFEVWpgtP5ZMYX2VBVVPXizQou&#10;dkCgXfDiLnSWvm12wwqjexEICIrq60mnAYDSFODZEucx8hia/iIEoy5Zpsy4COrhfM1cQGVGCidU&#10;UufG2XUCU5imegDl/KtR/qxI1im/q2XEkdGI1DJ9oBZ2eakpIbLAUyZCgNl6M7M3CbpTJ4/7P+lV&#10;SHrWUHPo2n2dNiSR9tAt6NozVrFD4i4ftVvh33TBfIDOmSmj1hmeEto2eUfdAdEpbJB4FJ2q49rL&#10;mMe0Z1K09sGVsZOG66TqRfoXDdVM/12lB6D2fS3wcHajhpxYo0TdIc73ziaC97R74vHZmeY9fmiY&#10;6PLUu9IS7ses9FMLFH2hh6HLQfgLRyDhMn34duH1jQGUn4qYvHr20tsCmf86rcmv91Nfcu/qrlyE&#10;nyJ9oG/7lURfREtoRiroAlae9SG0F08RzWGI+mKhxPM58tttK19ksNCNwoh+Iml0R4N56Yf8TCDG&#10;nKzaVMcpHlXdMStjPT/h6fOfUNYTpKx4evqMmjN0zYgx4P5wxJpXbNtpJx5sxVWA8YbXbXXXGvNv&#10;7+JYkR4GN6gm+2JNga5NIbbcALloTtq0vlYCUe3T14fUQo/sfQWdIPpGQcMU6IcB34/ib/9sBrwu&#10;mMeMiISA6n77/fbxvhhq9p9WgNjUnNn4ycTksYVT9u4uXNwO2BiNp72k4JNQ2tlVzm/S0qsVGtSz&#10;Hri7cu2SzGlfaGgfvdLOpYVgHHYKZosbiCAv2g7Ti4dlp1s5qqEXwtWeVQI4D/2W68qQX5Zahg1t&#10;C9OqpUFj7oIWJuMw2u1VHdkjdx7SGdmzqpaFJgF2gED62gsxAE57Esj1pNGrkeohjS0UVMQEuSJi&#10;gmd3ger0E29QqVk9e5x547arCoLGloDhuprgkJC7pcH1WlKRa8G2ZWzbhnVdUUrFet5cp2DIjQqw&#10;ng1FUadHlbLhfD5jPZ3w9PSEvG14enruzdn9/QPu7+8RQwWRIoaGLFVINXeylJJNy71ROd4dLXuk&#10;MnLd/Dou7rIlFloZg1vxKQ6Hww4FLsU0Hrws7sTlTY8bMhRvvtrPFS1TToyp2xt1SqRpI+poEl07&#10;prsmxa7H4XCAquLTejYzCTSnpQDmCggQloO9p201zcWke4k+7EFwTVNVRFFUIXuuGTiftuEY6LbI&#10;lvwBIES7zhR6wr2tW8FWyyTsd6yAh2vb7ljRmUCrPSV9ty3cdNIcKErTv7QpdcvwYSg4zM5+2nOp&#10;BArkAuEKwgL2Rg4UQBQ6/XBzIZVItQYPoQfv6VZsP0sFVQ0BRjP+oHo1FQfGsEdVkLNRsmI1xDnE&#10;AI4RHAKiN4xSMmreUFLCsiwIMSEkG+6UukElQkmQpECFkbcNIUTEdOhW7RSajb4bTDQ7yna6EHrw&#10;6c4l67XaTL9cS1xaUl+iDfM62AcXXvzbrh6ki96EXkRV/mo12q3i+q30xIuv+zXQlFlm+2sgJJfN&#10;Sbx1nX5Bu+r9IGRyN3nLB7hM1aRLCA+XFKtJxE64alouk+SuRO/Yw2ovgS0v5a58qcn6TZC03mD3&#10;O/oRfQX+ettrXtF0dnqC4EGLFaVkPH36M06PP2I9PyHnE0o+Q6u5dAEMKPfUWikCoUnY624pbcpf&#10;i1tsugVmLsWLL3WHqAHtd+H4rqimkfuhZFQO3Y/PB6fcDiEmQu2UnTG1HMftHp1xN1yPg9fB99aO&#10;IvtzczHzJqMUBLfwteBvHkNXH/Rzz6RoNK6GcDjdLQRHMMJIbfeCreUujLwZp0aRpbc3hyKj8LjL&#10;T0vW1eumwGhFRisgnzr3wr89sEIDzoE6auoid9oHODahJMnQQjQBeDfEELMDhTbBuY4sh+k5b5zz&#10;YWBTdoU8CKPQB119Npk0CKO7kt3pzU6WIVy7CutIQDBKiorrHDAJ3a1YFxpoSEu1jzH2ZqWhGi3T&#10;p7n0qFv7qqozS6xZtOB0RW0p7X2sbFQso0vCJ71GUWs6MBFF3rJRvY5+TT3VWIlQazErVqeRnE4m&#10;aN+2FaVW5GJp2KVkbLlCqtp/rxvymrEVzynajMp5WlfUXNypr3b0oQdxQlC2FfFgDffBk+4VzSK8&#10;mjUvBywHaxQOy9HWmAgo2rq+O9zZ64VgyAv5cMItukmBoob05LUgEyYaEVBkTOtBQEpLb8irD0XM&#10;tMGE/7wstrZLtSvs1udMwb0PFFvZzFo4xk4VtGBFQoqLN5fF9Qrqz2MTn2s3I2BWBAU0RAR3oqJA&#10;PnipUDYqIUUgEqGEbE0lDE0xup72JlppUCVjjIjSGt0p7LDhcGJFsLJeD8BpXxNU21QHPbSd0zr2&#10;YVuuttao2VP7orD9InQECUBHISziR7tVMhRgKYaaaATHPWIRYvKvFTd80KFZ8oFByQXMghKo32t0&#10;wwrqn6nVKuLOcuLUNykKsNFADyGCFShSgZKxrudOo+Vgg7ZDMwhRz/Dx92D0Wh88BIN5pBQkZggD&#10;eSt+L8xoj9R0QvMv0Z8PQtAL9Jh+RJDeiL2ajDFUvwKO+Ja/+OIHydt6kZfCzr40Tf6Fuozfeh16&#10;2aDEL5OS3vhP9AY+1gvfTl94s28BMK7vP01B7LfcCOh1ZhfRT0JN/v6MgH9Bctoti+8GbatgO6/I&#10;eTPRey2QWqZinobjobQCTDqpoE8SgQG/ixdhHtDVwxUvBdOTjGZuwxR0ZV93SSeYtbB6ZTpLY9Xp&#10;y9QrmixrX0Krby1XvmUifotNRfsGZTjV0V4MS7T/fm98ZutZ8hfqeCRdvuPbGUHdAW+iifRrP8W+&#10;6w4Y1Z7rsHcra9zyMU4j3fVEPWSv0dDaBLtphXiycL1mLultipe+8rg4uDO7HOvl87TL9rxIpWlo&#10;mQun9dYGfGMa2Og0w7d/Cnmbfp42a7nWSAcZIY/VJ9SNB9qKtiqAVBAHm7I6moLdMzjTzTBEv45Q&#10;qpqgvVbBthkCYs+4IOeCnN1payvW6BTLJDlvK8pmjUneVpRcsJ5Xo36J9CmSNcleDHpT1QZMHOKE&#10;5lkRG2NAcOciDowlxp68zcGQlJSsoemBiSAUrR44ONLKm65t9LC+1pprFIyWM4JC92dcQz6a05o0&#10;HYeYdTLxRKGSFuuhEx3TP1ckUPWcpvb5ebKP9vlIowwSNztvE9GDGPAk+UbxioHHoI4bu8CbgL6E&#10;/bNPn60NEG5zFQa1azy4l9yeUQ8S5iDVqWC8MhiZqFI7y/f9E8gXw0OdikVtBgS9YB7vyWzNG63T&#10;zxGmKUDSHe5a09Jpm7o7Y5rxw47l0ENOvZmd9G1aFZXEGtZSbRhXC1Ryf0apuVuJ9ODX8QxQv17N&#10;Yp9uHV5XzcRMg/sZtcBcA+pLhYB+sfEg/JKmwK/s6V/JCbpKg7v0O3mxAvifv+KtbuUWcrKzOHvh&#10;5tEbQhfoFbust3Z1lw3L1y7QRgfjHfefrkXweu1U8fq6pBexhNearNcdsPSbP2RdI/ANn4FhW0pv&#10;/voxDauoUhHE7FVPT084P3/Gv/3b/wcf//JHlPUZ6/MjyrYixQhw6NOddc1QNRpL2YqZm0TspsXG&#10;jWYXfHrN2ESZzey/CV+bVSVPiezNN59095qvwZENaSslw1kPtjrYbIpbujWpH/q0X4cycfzbsxWa&#10;le5lZqwjJAgBVEu30aQWbd0mijtoBsO+1Au5FAMQIhBCn0g2/nLLOZjTwEXUaF8Uxjnik03V4ejT&#10;BPQ0FatNJMh+QNZu+Qm3rOUdBaNxwbUJhIPRVKSqJ3DLuC5+IOep6Wj0hUYtqrm6TqF0PUaj9PQ9&#10;gj00r9SBGnkT1hqb3RrwZ6sWR2rYhNCq2tGuti5iDHu6imovtlrCOanuj1+yosher145Q5nQ3JZ0&#10;c61qPz+kiG5L25LMfdJeqyXWQxNqLqil9B8Y3J1KaoVUyxBK0Qp0qZ7qjTrZeTb0xp6dUrJRCbOF&#10;xYlUnM8rahU8fn5GzhmfHz+iFmtYWhBjo5OdTyfkbcW6rjivGbVUbOtm+SRSJzF7QgwB7+7ukVLC&#10;8f7YKWfLoghMWJajvy9DGmIMlj/CjLvDwSg4ywImRowBWzG7YIbT7dieCw5klKySsa722RNHUACO&#10;h2PXKm+bfU4ppqHZtg3L8YiFGLWuEzvGnpWcM87n1ZLpyXJiCIbUSHdlsvsSl9A1OmZBazQ+aLM1&#10;rvh43twO2sTjosBWn22tRbP4JTE9SCJCDk0/E1CFfZhDkGgGvMyMQ8uhCQFCRovSoggiWLfqFC5x&#10;AwxCStGpr5aPU3suSO+L93lTiv1UqDUDgacapKE+TiMNYdcEm4V16SGYIxXeRewe7FlE+7PYEEYi&#10;S32vBSAIVDdExE6HJgAh2X4XNCBvK7ZcwYfFtG3c0Fp7MooIWEO/x/NZaU2LG794aGc7S7Ztdbpf&#10;coSEcDgkqAY8PgqqmgV0/liR0gEhHXA43mPBnVERdSDNwUMrLczYmufluIBCQNlmm3npwZZQ8vDY&#10;mcv125ms/9am/Ts2j+7znTo7R2nUqxdxE0av1tf5cP9ojcmboY85EOel6pq+QlmOl7rhnzp1/zUW&#10;7ZdCG/+a+MVPRDf0dke//yv9ik/5dR7TrdivZstlRUep2LazO8xI3zjt4BwPdiuy6KYan/oh2PeG&#10;aY48ayZujjEIrzrWvTYsf62v1G7puF/wX7Pn0u0Z4Zuepx7xdjHOaeF39ALqopOP1JVA3TUzuvuq&#10;i4HEmBuPP2mIuvX2KGmyU/UJ8s6m1dPZVS8GfzP1SoaAVRoZTK5vnMBpJT5V1uBBm+KvazS+eR9s&#10;a68hMvPfXYp2v7RidEql02nmznN7QrdAG7pwnKaeXN9eUyafpf3YFmZT2oIH3UWs3SPphaTnHoii&#10;VnX6iwxkp1NqtKerA1bAiypyLSZeb3+W6hkNG7IjIbWoIxqeGeQak1IEpTj9yu2EZ12hFd6EEBgp&#10;RaQUscTUr21K9n4b8kFESEtESiaOD07lIuKe4G00LEfUlPvz0dzLRBUcXLuhGMn2zXJW1bRUNEIm&#10;m1tYG4pYbk8bSniqe8vtgEKz3ZtAM/L2sj231okm2193sqfFsHWeUVLy52cmCfA0lGhIqKE2thpJ&#10;xnO9sx6f0WYa2Xw85Z/4EzPtM1/i5dxI7Z6R1Sl3Z7jkXZ9jw/D9S5G1luzdJvsiCmE3lJj5F+6u&#10;hwmNJOwR5Ub5syyml0eSe5dFdV1VCzRFz0Hhhs2VipormAuIA2pxTVijGmPoVmgWjV8MD/tARWdE&#10;d5bD0y9eSekrh9tbnXnp6l5fkF90DjWkFzRKb61Gv6VNMV3/fqUIpm/RnP2yt/WrB9o3GxOiS4Dz&#10;klozFVh6MR2+0lHsr+hLP5ReqcL0QkNyCXnvkIdp45yn1Jc0rR2766U07jZtmVET2tNraHIEnqlH&#10;L8Ofv9jdvB3Bjddpi7Nbz7UGuFVE1J1XrtBWnWFnvfmgjjAs9OnesA3WidfbdAUmJaiqgAtnSz4j&#10;b8/4+Me/IJ/ONrEMwad8K1QsebqJYq1oghcQglK8oIsJsmVIyb0wbUVbo5OUIjYJBeGcbdIdY+ju&#10;XqU6BaxZ47YNbqJjVBd/Ti6yKM75bXxdmSbK5FMUKejUi3narNNEkYO9b3Y9jEz0JnLnI5UG3cOD&#10;JM2ZZ276XmonLTOi9vvJpGASRyZkWBmjwz6uoWgZCPCJo933Wq3ACeHiYADAMU7Iir3nnCtUy9At&#10;tNPDBdJmB1t6kB/Y6F9t4YjrSHDOhtBwQ2hMB2RccJv+sfqdaoVSszyePp+IWGijAiGU3vxa5kpF&#10;DMug1Ii6bkK74Hx/bakXM/DCtWs/6qQt8oqmbOcLeheQDmYZWnIZImD11HMPfyRPYJfqWRKcukNc&#10;qdkm7efkFCeeKAY2HbbrVLHpZhSPQB1ZKZvrFBR9orqt25QCb9etNEMIX3M//vlHVKmmFdGK87Z1&#10;isrp8Qm1CJ5OK6RW5OxBi0p4fH42JGJb+/N6Op9wPp8d6CMcD4vfLkHkYOhHsD8/vH9ASgmHuwOC&#10;O8WlY3DdvX3+++MRcUlIacF3Hz4gpdQ3TKmmPTmvZyzLsYvSm1W0qFHOUgiIzN3OldjE/Ofnre8N&#10;y9FCF4UyKAtoFaznE86nk2mHGFiWB6dSKbackUt2JzDFp8eToV1MWO7usBwOOB6P4EBYn+xexMS9&#10;2SpSPNDS0MblbrHnLG+G0qojHArTGBBw0OC6OnMkg8CDEYHIEZUEDCt6WRT3dwtWR7/a0IdDAIjB&#10;0nRQAeqCua06ahMMdaBqsbdzMChxYz6yL+3aG7wQ+KKHH0MMaTQysXaBQ/A+Rcc5LsVpiFPZbYmv&#10;XXTXbdBBQACYAg4xQdTuSa2CKhlLSgATpNcX5I0to9bNUH+Kk+WtomS7JloVx0PqAa4NuGY2bV8L&#10;2BWtYDhSqxVZGNF/Vs4ZHAQpKk4nwZoz7t8rFq04Pz8iBMbdEpF9O9ctQ6qC378HB0JVQeCAGBi1&#10;CFCB5Wj+xNu6AQjDzAKTfXnL6Jk+908ZOs9o177I1Imdsi9t+giCTDOGSaPKyhCS7pw3F2Z0WbfM&#10;dRxk8kK7RD4awdl++hi66VVtfDkOxZdsg+n2gGqvGhiU6G4cc0k1F4G2wOM31os6jWPpDZ2LKq7u&#10;9I522sh0+vZal4hufultV66f0uL+wtkvr2lOZjeNfZPxiij7tb8iumhA9hSZ23w0/eUvxBun87v3&#10;St/u6tMNmtpNwcJVMTYatsapVaVpsbc8E+muVE08q2p/nk4nnJ4NLSE/TEnMqUs6J4Y9nd4aG/WC&#10;vT1MunPbot1UWkWvBkI6AJaRtjwNlW8jH3sGwqszcSd2t2TdOQBPpOWJ7H1Du4B2Dsbbx8j0qeF4&#10;NnTXbM4OWjMlSOcG04O5ZtsH6uLpiSLlF0zmRESaN3LFtVpmfCa+AduMMDrqxcru+mAWhw/L1fZh&#10;avXJa9RdhlAbojQnI0NDwoxP7NcAXR+cY/Yy0hoEYo5c3UJ62Ec3803F3rO+63AIO/3Free10Sx3&#10;upqGGN6a9+qMQakVa6ruUKfTPdDRxGrdu3tdLLpZj9J1JP17dUIp0TUF6o1JdTQgu+1vqSZMz7n4&#10;vylKAaSOqbCZHLVBQXZkxd24FFZE6aDXtbUe3EkuRjNRaPSsFAMWN3NgZsTQBtumE4lLxLJYDkRa&#10;7HuGNky65oHdpU7V3cq09GeRZ+e0Rn9hGB2SPTdCAWFBCguglg5fmxC8FqiYSxsJe3E+60i4Uzc5&#10;maahSkWR6k217oZz43kfDoOs5Ok6Y2DEuO1oBNLe2KPK7rU7ikUAI9jwotOWh4anETrrFBjY9T1e&#10;yCkDLLZOdXZ8uAhsnJ+PWzXBfu/VnhPSBPGtcOwGJbrXktA8XNULoTUE4s84z7QyGs97p3+6AyAJ&#10;j0b9FmlAG2pyqwgchfkOvO+6Se6oiWWpDJTZ3hah+jMtVXwAYntV15pwhTq9jRvSfIO63imldFWF&#10;/3q0kFtBi29ATF5iE9z2+/1l9BxvDaZ+JW7rLRX+3w1l60XEBDc6In2DrqE9RERf6JBe+LtfmknX&#10;0ZQJrt4FB01vrTtqzP7nX7As/qtjYReQ9e2Mgp9y3bAvUKbPu8tb2lEEBjICCGpln5pT93GfQwyN&#10;X+vcX1FIMWF7LRtqyfj3f/v/4fnxI7ZtQyLCkhYUKVi3DewJg9F1EkqEsprLVkjBQuiK8b5zKXbI&#10;CvoUspZqFqQ+CWFmFC+O2oYmUp0KEXpR3KkO0/pogVt6WcjOm46LTdWnWBTY6GmivVLPuSIGQlgS&#10;gicoC1lonX12AW1lSlm2zy5iLjjB6SUhBGzZ6S7NVvQ2Q80Pp5GSxmRFXkveTiHaoTwViPNnYiKE&#10;JVgoH992pWOf0DdaCV1BsN680t40QJyfvQ/oJKhGo8PU2jUwpZqGZ8Ght0KtOE5pgSrwvD13ek5r&#10;3qqMooCYLKwPk/BVFdVtPpmoF6vidrVKLSRyiMBLs15v1ETn2jOxhUyy02G6McelWwpdQe1mqeta&#10;GAAxREcwjOrUqD+AOZL1PY3t2jY3IvWGuLirnUjdoXSmX2H/PkbVbFawpXbxbKNziTt2xRC7qFxK&#10;RqmCdT2jloLTao5bedtQRHBat17El1xd1O+4TVWczyuen59RvaFZXRi/rufedDRjhuYet0TTXwQm&#10;PNzdIcWEu/sFy7Lg/bt3ZrXK3N2pYrLXub+7R0zBmpiUvDEZoZ9C1ryFsCA0SpcoTpvR0kzOFRAi&#10;A5vrwUQQQ8CyLF5IUhfmB3fcWpYF67bifN6gZ7MOPp2eQcxmO8yMJQRHRAn379/Z2uSArWSs2+bo&#10;jP3sQO7KpDqFxoq7gJmLlvgaiyEaLYzjSPwmBXOAW3Uhunao5AIBgaGIzNAYUKs70TGggXBYErZS&#10;gFL73hI8R6c4modqNDS2rsW2GjLEghk9j+aySaZm6TdHVlyFpmGYYfi3194ozbvdKNSb3o12e/Yw&#10;hxiW2b6veB7N0Ki4Q1W1UMKwRBADAdzXgEA8rLVl4JBrawyJVR5FV9vrVKutMxAgbJ/A2QAQ05Ko&#10;EqI7qTUEM4AQg/2WLaO4FisuRxyWhPMmEM0oWwZXgXKGhgTEhJCW3TXlYDoHrRUhxJ6JA2BHr6Rf&#10;yASHvhSU/Rv5RW4A84UE7i8XWW8JMfkH/hXfyv57k5XwW+223lId657x+Et4N9PFa8+WwPQ17TBN&#10;zl+E2/kGv9ho4a+L2aheRnRST9gdguXpoe7OM1t3LjJ0o4WlZfz4419wevqEu7sDdBPkvHav+RgT&#10;GAxVO2A4BEug7k2l9pyRlgWmZAWHiiJLGVkZ7Xs8I6LdPtFrKuGNGHVceZQQblAImwWWC97d7QXs&#10;VBi4Kw551JmvwRCi626qC5jRBaXicHtzqImeHaIykhLbu6s3AqtM5N30BbwLJ+z2smzpJbvDQieY&#10;2sPpwDwCKr0DIxe/v74+Zza7iU7b91khT64DEWjTYnNzmKEuMG/CdvUmTSZKZ6OcNeSklooQw94L&#10;v6Wlozh9ydankaRa86tdsEhDwe9Nq6tVGtSmZM45PjUmpv6+m75FZ4TLiw1xmkKzzmxifKUWuNbM&#10;AcKwSJWmB+Epd6U1ik3s6s2X1P5sNq3DbjLT0DVxNLNRxq4W/hDyZ3EEoRQUp0DVKijVaE0qDeOx&#10;gm9dVw9N9ILUv8+cuMoQXbWcHyZvDMhpS8mL/4QQApYlGpUrBDy8u8OSIg7LnWlMltC/bzkkEAP3&#10;d/cIIeJwOHS3KZGMXKzhgCqq0waXlPxeN7RGkVIcRbIv7yXGbjOuLdtCuweBDQ4cfUwpGlUw2bUJ&#10;pWCrm62/vJlrWIzI2WibVVsBvNjeKNKACGuICWAymmHTBjWxMwGIIaAaY2cMrnzrYUd0FOK0XROR&#10;U3MOE3O/a0GJRuMlSDEr8LgYhVWq9L2k2ZW37BttVulMCMrWsDcnPNV9sCD2SOUl8nstgLxFGW+o&#10;4j7F0+5zW+eOiNF1udEsy6lnEe3L8K4j8vsv4pQgGrbNnXI5wexGjeUdRZe+oI1VmkzlJ7MRa5I9&#10;OBGKUgqIM9LBzC6enx5xUGDhe9vnlVDrBtEABQOLU3BVXNxPOwe9XDI4LU6D0/65W7jwNZXkbbkm&#10;SreGu3+ljJG3ADYXx9ebCPpvqPluB0fS3xUK8k0bE5q4fpgtQd92aW/Qf77e9WlGU/SLYNvLGdgz&#10;vH2zEfkSb4xoT/G6yjG5YgTushB+IkD3t4PmNWdWP7Dbzk5Mu+a11r3LGxF3vUDOxYqfKl1wXcuK&#10;LZ/x45/+HevpCe+Pd1jrhvO5GEdYAD4Ea0yKbbApRmw57NesDpjbNsUBdZdSB4TfXLige2vey5Ts&#10;S39Damb3uNKI97SPdtDR4GApFFJ9OsYMZJmycvarKQTuAuDqTVkLP6xFJvcqwpIitNuxzgfb7ZBc&#10;494D7MnPRDzWthCohfbRbfS0PROh5WW0RhD2miIMZulJxzdddb0IRhdqegBlsAaNnYbRbUhJbdzY&#10;QgGdFtSCGVUsiNCaVeOcizQtjCWgl1r6NdOmoWpNai/8xLM3TPuhNHIWuj/1tMj7O58ch1pWRG/i&#10;1LxflUZkI5NAmJ3i4v9z9IoCdRcwm+jKxMeTrs8xCqR03YpgsgVtfZI3LyLSOe2GRtXp3g7NzIhi&#10;qO6wNpoWaaLchnwUK8KLFmi1ZjnnglKl35+excPBEJRSkde1I6gi1dLa3fiCvVlrKzI0xzoClpTs&#10;9yEhxYBjSq4VSXi4v/eGZHG6VvAmU3A8HhBjxLv37xBDRIzcf7aIUVxEhpkCE3BYouuRRtmcluDD&#10;gWBOgrUiLMmLRnEL5DqoQ/C4uhhAQl1T14YinBl0zn5dCqI7BOZtQ6kVa8kgJhxL6Vkw1oATtNrz&#10;Wcm1Z1J76Gvwab05UgG5NUmNoqmK4FksJOOcXkJAJbZ/86YseINYlS3FPRiKchDPWaGhAwjMUFRr&#10;dGiYlZA/A6zm4AbxtdqF3Zcn5oRAN+3PRdgeYWjnhnHGNT5MLfXcKbFKQ+dln50uZ6Gdntgt4oed&#10;odubo6OnTVi+hABwQM3SremFWqNj127XmKBJXGg3/NJLnuckSpfiOSXR9D4qirJVEMytrqwbnj59&#10;BDggLgsCm1NY2Uz3pCGAKxmlVXX6PZDwWiqWxa2Sm+5w947ePn2m1+bWP0k3/prE/RsXV3TBsLl8&#10;D3MEPA3ThZtv9xY38TcyXv4tzbrnQXCkHbBJ+xlF5xbqzYKY6Db/njrX++sakisq1vTnrer4UmNC&#10;dOM1CTubYvfc+CbXn4je8Er0MxfJJf1lfxP2dKtfufmmfWDizvZx94v7+ypFu5CZYMWG1gyVgv/x&#10;3/6/ePz8Edt2AlHFDz/8gCcS6LaCKEBAKLmCSbHEZPSjyAjBEnpbWJnxMabwQ6VeiBitAyDlkSrs&#10;w6EK9Gk2LtCC3XWdDxCyYq9xlkl1uBgpds2awGwk+ca6UXcukgpU8gJdCXnd4PKabizVzpIlJMRg&#10;AtxcBTUXaEcgRhpKazqY5iwAdEpMYKPGhWDJ7SmFUQBM9CT41LFNm4PrGawJlGl6eemQJX6QjwZe&#10;O7Vvfn49pdrzKLg6NSSW/pmqCrSKGykoluVgdCDJhnSQQr1xE3GaiXIvBkuxdVekTHQyz6hgRlTu&#10;CALcrndGbxvKNWgOPCY5dVyDbvDgTahi4qp5DgMT9yaJIFehoztLbx4NWRPTkiMRFHxwIs01KngY&#10;ovZJuzUyrTGxr2+Dg0OKPizInutimQmGyngTVAtyGQ2HPcOewl4K1q0gbwXPz09mPxwG3dCaD7Ox&#10;ZgVycbvfot5wRIf3BLlsAATpkCx4sAYsKeGQEo53C1JKePdwjxgjjgejbaVlQYq+fg9HQ1UOsdNp&#10;kocnHo/H3nS169rtZEOwaIoyrI9zzpOxgYmiu513FeStILq2yUTwrb+rZubR1pY/fG09tDDTnDLu&#10;iyXBl2z6kfVccF5X1FqwZqMTlUNBDAkhJEh0FMeNAFAdFYN03UdLNndDbr8OFl4bmSfHp2EZPsw5&#10;FMsS3d5YOsICMIQJQSpUCUuI7qRW+5oQd+ziYPRZEYUGcbTF9pSFAzZ2GuLlQAhDEyb9/lBv/EbN&#10;sRdh9+RvauGvMgZVMvbXWg2ZFTHjgcih/+Sha/MBS7C/L6X0IUHy/bLp72rJ1jCJQkKwgUoMUCWj&#10;QELB5A2Ka8FEjWpqJijUPx9k0Mr6ZwpGVWzNVrtH0tkFgpLNLj/lFVUVuSqEIoCAu3cfwBHIWwbH&#10;iEN6MOptmGtl7U2JiA1vas3uAsfD0srrrZ/tQfWzQrxnm119U/yEviYAvag19avfyhsiNOZC+DcN&#10;iuxpxL9k8vssGXk5+f1WyJ2+pHOnV3vnX+zK30RfXkZMbkGGoyH51SJDf3aD8FVKFvqlrv/X6Wl2&#10;1rx6w9ntKu2cjL9cK54eP+Px00cQLM/gkALOvJcLShUvjsncV3yxGoe+XieqT175Lbys9yvTkE1e&#10;gHF1B/df0Jroyq1yZ3mraFm/ewH6bNWvF82J+OQ69jwH3bl99fBA7OmHPc+Cvvw0qh/uDbhpYXPM&#10;bEUN89WbnoeReuXCtxd0T0yXCVEgVNfNjHAsvdbl6EzKmMSmmDd5vfpda92FGUKB4uPpbuzTxanq&#10;hUPT64hR2vowhnzqWweFwV9TaL7WzQt1ghCxt6emyVWlCViJ3JZYGwqkr+5iu8NXsLseRr25aHRp&#10;oHoicxFwQTK8EuiKC+PHtW/PTvUmx1zI0AtIVXEaV9kJ1xOZc5Yloju64snxUqXrC1oOiZk4kTU0&#10;Sr1ItWbjgMPhgEOKiCnicDwipYjj4YDlkLCkxQpoJixLtEyeZE5dzIyQLKukNQ+Fal/zrSENbAVg&#10;dgqeug31vhiaymEfgKiwRxRoB1HFCz72h2G4BgkCWgK7ldfLsoKcEVdzsYLds3qkmv1rdboU82S2&#10;0Ip6Cfu9geb3qe4ASCNfxnBAFCr92WuhnE0fEd3dqvBwIdTQHhMCq7kXBd8vQrVnqTCBlBHZXAl1&#10;Cj0lHqNjJsdESa4yHaC3zbWHicnL9Hy6YlpQRxH7rtJCCAWo7I54O+Mju4i1ym4wSzROlUbNaw1H&#10;o1GS63/gg4a+d+kIXeTps1iOid/7hjtdmtj48GeEndK0B1iDRyqO3hRsyNi2Fdu2Yqlm+1il9vDR&#10;4EjwGFjpbmtQ1/aJStfjjMwYfNXA+SsJTW/6PnoBMaH5LMIrUM01f/DnfYTLlIJf0yTgF6tZ//pv&#10;/IWAxfH/9YtvdLL9u2lfqzdRkdeE8btC1B8enja1F8DBicZFtxfnjYf+S93Dt9S2jInoC9X8V3U6&#10;k1XyL9UP9oP1BYtnnbQ1zle2gsMn6mEZfP9OnbDN+nBYbMOuBWU7YT0/4cc//Xd8+vhnfP/uDpGB&#10;9XzG0+MjPn38hLxm1Ko4LO1AJKhUPJ9O2PLag7NmxERq9iJoUFyKT94Cs7ncVEGpe6vfZqnZxO0z&#10;QtInd7DJ9Nwz5yK92QmhNSzcp1zaJ4BODUkH+7dttaI6EbRWC+UyR4ZeGAQeUz+bRpM5AEFxWk9d&#10;h1LdPad5t8y1PDcwQMToQjRyHWKIWGLE3bJgWRK0GJWHGk2lVOSUjWZGs/aiQqoihdaR2FTZrJD2&#10;gWhNYzFO830H2Kyiq9vK5mIiafFcDXOaQbfNVQU+ffrUm85lOWA5HPp9TOlgKJ3bqK6n1e2XjQJI&#10;RPZZ2/3xhiM2CszWmhfpz1nXTjilK7hgmL2Y6cJ9ECoClM3WstHxTDzNSHIAokwmFtoFQY1XLjJ+&#10;bvIWt3gL3VASJrYkasDzSNTREoGiIi1W6Jt2BCCqIFSQKpZklI6yufYjrz5Jn0g10nRh6PSrxrVv&#10;a/20ru4GBCxLgtSArRYLU3y0+5lLwdPzE2qt3YHuEBOqVDw9PTpqxVgOd2YSUOw6He8WcGhC9QUx&#10;Rjy8f0CMEYdDxBIXLDFBtHaXPkBQ1REaMFis0BYIlPy+hYiUGMfDwWxm/bpt50+otWJdz6ZnY0Z1&#10;Ck7JqyNhJpZnDo6wAPK8Gk0omAtY1ICYkqNlRsdc1wIKjMKCUCuUgA/vP7hpwIZwOkPPZ3vOQ3Vb&#10;WwspJJ9ctxR3dsvbCgWJmBMbNxqcNcR5ajJJZFiTCxBqgJBTaQMhajTDAVUc04LCZhJiG6MNFITM&#10;ojcQIXgw7LJE5FJRBYjsaDAlrKVCqIBq01Rop396zryBjCrYUFzr1YZV3PetdmbyxYBqlpncMtVo&#10;QwB2tNLOnYa++Pfl2vVMXT/mjUDZjIaWUmzO2KCtGkWVzYghLseePVNKBWnF4Wj7z6qGLKGqg4Fi&#10;zzcB2emCtlir2yK/wPTRC3MZMgSY1Lqiu2VBSAvqamddODBWN1QgZsS02Pu9Z9zdR6SQwBxbYi5C&#10;MMOYmCuECMJmMIJaEZd0IZA3Tam8TNDCnuY+f9WvMQh+YWBOE+Q8/R6nj7zYpdAUnL37u27l+0LA&#10;8g0jk59EJ/sH1Z/Em7KeF+zaXmtE6ef0w19MRae33sebdK43NYFvXQD0swCFL7/mT3l+v1lgzo07&#10;qroL17t1CfpUSPWix5opPc1BCJ3igOZmVDLW8wk1b5CSkdI9AgF5O5nNaKm7wWULcDNdRbGNlKzw&#10;EG1i0Bkx0au1+ZLuAe7egoZefBEJm6yIp7/hpnOaM0lpoBO7xJsLn+rOd9ah0WGaZlyXYYJ1cNcv&#10;3Wj1Bloy//cum8dpHdw0OXpxBLVE+Ti+T3WvCGMXxs/P07DT9f5EZJJgNL63p6bX2ifqOdfudmPX&#10;LbjYvPYiI+cyrbvtwmhhuO31xtidsmwiSE6Poz7VdObXfg3rxCluiEu7FtVDP1kvqH/teXDUqzmb&#10;9UmyeBQLTbbD0t/AbNBsrmnX9E12OthYD/N1dUMDdcyKBbfTpqg/hz1Ir03lRa0o75Qwp4UpTXk7&#10;/n068orU14pWdW1XRS3FX5/hcuyObXJgMBlNhqMbObBN7g9Ho2aFaMGJMU5Wv2lBihEpJmhIIChi&#10;sOcuhmDP2WTscDVbdQ2XeTbIzh2qNexMjOrBNjO9gfyeCI/Bhe2D3shBzQZYBbV/Ts/mEO7Ndd+r&#10;CODISCnZGq2E7mrebaeHBXcHDkl3tq/kgaKCQUujKYOCYaGPu4BRGs8JqYvfPYNJmSCBTX/kTdGw&#10;KXfElgnkiArQzDyMoVBvBq76PWGya4Tb9q5EL+dyvWWWt0NPiPyZHHtvByEcEbm4IPMJZho1KWAw&#10;oucpMYWBsu4tK7vbmbTXEd/3mHfi++5KRpP74O6K6GRCfvHZJl1iozUFp6dJNYognKoLFTNMCHMK&#10;5LRuiEGsnYKp/SfzrwwAEOhbtzH6xvpqJzR6I3vkSxEav8Wegt7+ZX+ttx9ni+peyO84cfrqvdpp&#10;C14hEL6EnNy8Tm/sEK87VcKl+TkpXTlvvURCoy8hJ7idvDlvDK+9z5fXCP2EyYJCL0Xa3+IZnuhX&#10;gxffZza4zDHpRYxD3zSJCxt1RmQkRzObJoQ5AlQgueD09Bl/+uP/wPn0GVLOuEvvQAD+/X98xNPj&#10;Z5zOa6c+tDeZywqpBet67u5Lxa1G65qtANA5O88bo2nyJjYYuj7IiKDsOeayX7/MA0Ez9GOIrGVo&#10;6hGTFUblnC9ylwzxoVZQtgTpyYa4pSvPRbYVLHYtqzsYVbHJdy0V0plBghuZTLtDuhWQ3IoDpt5H&#10;xBgRoiUJt0ak++nLRL1xtEWlOUqNFO6hC7Pr14ovSxY3JxkVs9ptHH9UO/xrKSjZ6UHFHdR8UswU&#10;sJUNa159ijzyU2ptxzf1BnhZzIL1sKQewJa3DVUFUuxrjvd3CGy2sewc8stndk9PdPpSD7B0Pj9x&#10;nwpjCoprdr51slxmn4gLFCxiupmJipcoGmVsQJWgFHfPeNNPgGDXEwqqA/Fj9hyMRmOscyHKvsZG&#10;40Nuy90KpW2zwLhSXCNSTSdS3Cq4IbYKawJKz+cwxK8V+tu2oZaKdcsWghgCcq1OAVtBRHh4uOs6&#10;CLg727LcIcWId+/eYVkWHJYFHG1vWZYFMQYcDkdvVoKL3smpS2omEe4UhiYGJ0MYJZpDW8kZedts&#10;L2hNna/54/HYrz1Xj+Aj3jV+zNypOep209U/f5GK8/lk+2lghBBxd3dv9uai+PypYls3nEuGB3xj&#10;iQlpWXDcjii14vPTZ5RSTRjvLm3Dp6D2fZ8906V9hrKZNqbUYnuHN2kEQkCwxqeMIDcbRjgKTYwl&#10;JVRibCm6w5RCSdz6mKACz4dhqFhgn32d2XirtowZHbblfSN2xCwyBBEkgpydrlStQGe3TAZcU3UD&#10;MdlJ5W/VFhfMCKaLM7Yj4r4XYgylyEOXmoWtFHt2Si7ODvB96+jOVwxDIMyRxAqruOzs5EWMzsis&#10;hmL2M0ihUp3iN3KrRNjOMpLRGoSLg1pNI5VCQIH9993xAA2EXDbkbTO0PQaoVOTzqdvK90bU10WM&#10;vpeBemjxEMU7chv41y2c9dev198yv35JtvKlGqyzTi4Gm/oLMXRuvT/6ekeqvx6V6+e8T31TuX0N&#10;u36VMJ5ex2BecuH60gKk15oi+mkUqbdoWK6h55eRp19/zcwbPl31myM0cXqwvPhhF1C31FBp1rzN&#10;6jawCcWbbXCtyHnFup6wnp9BEARW11AMf3v2LAFV7UhEzWUEM+5AryGsDxTM9citdBulq2EJfWld&#10;Bnm5bWtrYvXGwTg35L3gdPdX7p+VUVB2yJHxxS2kzKbIwCEYTcMaAe1uMPrK+pzRKZpgoI6YtIGD&#10;TIgIRg4KM1uxc1HwdGE2c28yIjNiGELRlifRPN1lOoC10d68mBOMUMtmx1tK8cKwditScaQk+79J&#10;tewOMdsnLwwtab3Wgue2Fnk4ENna4r5nrF4YPn6WEaw55fQ0SlLwHItGySo5uyDY1wKkX49aqlPb&#10;sruscUeJmqNUjNobXyLtzmWt6eVmF9wsU11E3vQtQhXNl6o5fDU6G2Yk0F2GaLZxpmYHbT+7IUrX&#10;z7haIyHWDKrbqPZgN2nXrPbGtNlwt4W2NrSqCErTjfhiKyV3bjv5+mmNVIzJr13p+0KMCTGZoQUx&#10;4e54h5gWfPjw3kwaQvSBBuOwHBBiwGFpzSTtnMi68LtZXu+QMAJrgLJ2o4WG2AEKDtoblUaRK01q&#10;wub0NQwA0NPog9vFtqaYg1FZZ43Juq4wk1bGcljAkRHzsVPdqri73YERasCaDwBnlCbWV/j6U5BP&#10;tlNIcKPxvg+XWjqSxcRIMfUCtNbiCfaWT8ONVuUNTPDG0LJ9wrDFLraPhWCIC1cf0vieL2pCbzg9&#10;q2vgmF3uRN0woYnBWqEUY4AKD3k3XWLQuLl+vzSspIvNve/9XeDLuMa+2ffy4QbW6KftPDDqmiKw&#10;UUNDaMMm2iWTownluz3yXv+ooK5fa4qmpifpuTo+dGMAJDwszv38rKWgcABHN3tQQ6rA5oBZCyHn&#10;BPCG83pGSBEpJWgVABVVaBq22v1qJjKmccJumPdziuIvDl7pLXXV1xTg7crJV/4wus6qezE24BsW&#10;+P/AlsF0AWrEn7LEXmtLCPuh+s4d65WSnb72A7zWFhG90sDQJMTjXdGGaWLeQXP+ymeIbr+HnY2w&#10;vtJovdK0/OIY4eUkgPaF/L5hma2AdQqz5H4w1DomwXFKYrbvt6T3dd2wrmecz88gEqNiOAe+J1cT&#10;QYQ8JdwOllKt8BGtJsbmQXdSKSZAdGerOQl+DsrSERbuoYYXlKopYZlvNNSXYn5rhowv3AtlrPv0&#10;9YYeeRAgE0BpMUmq1j3oeBkhMmk2pE21MOWvTFQumv4O2Keuz3a0bYpNk0ViK7Rs8t4C7UK/UDQ3&#10;ANp0FdoPclJFwdBgd+QsV0dFMrbVXJw6ncGTwbcte84GXFys2GqzxxW3zhXkbTU70mQ6gLu7I5gT&#10;mINbCAPrtqLWiqenE6pY+viSFgQOCMnvEZEVyl50qyqWGN2aOfp1bMhOcGtZm3YPml3owm1mBiQZ&#10;/1+Hle+gMI59aC4yVBUcPYdHBBTUf547fZXQeCc7GtRAM2lYEXtjgjlETmek1dZgrY0OmQdls0Wu&#10;lJafIz3jo/13e71t24ymVmUn8LU8hIoq1RLoXVvQBg1Lilbg+fUIwVCQ4+FgIaMh4O5wRFoWfPfd&#10;B0fpbN31xiQExBT7hJu9Mq/qE2ZqaKA54fWcIjLUoDUVYbKWBoaWq+TShclNMA5Y0ziCAQcHPATy&#10;RtS1UEpYlgOY2AwAiuC0rm1yYSgQjliOglIEz89nFE92j2yapKO7cm1bNk67IzKQClIT9Ke4H9yZ&#10;S5q9v7AEhGD0sO5QdBLbH8VsfZsWwZ6DAFVGVVtDMRpnU9ym2PRpauntCrAYdcj2EqPR1Sqmg/Jr&#10;zcEa5+7GqM1RL7iDHCOmBFHF4tTNotKb9rfxc26f8zs2BREuJdL7ept2HCl2cKyFtTYvMCIYfVgI&#10;JyIsMQAaEJqeSCfKm9tf9/1fXfsiDd2eIPbJflwaHVAFLNwbl+AhW80uvDqSyaUgLIvT7LS7G1Z/&#10;hslDItfzCYfDApWj5SKJOBXVns9+znU9nFj8lrAjSD8TxPjCC+wT0fSnoyh0+QPpqsR6jbm/o1h/&#10;IxDnLd6tv4HY7r9KQ3LL1Szeotd9raVbt1vTF2h7b7ip+iXKE9HPoit9KaH+xZBFVc95uCjOsZ+2&#10;v62ReuWN6Qvg4I0sCSK6miQQfZuum3a8U7ryCrj1f4haEUedtqVTwTpPs7vcTGxiW/OGshnsfFgS&#10;kID1dAJB8f0PP2B9PuFHF2KbU032EMRW4LvvihrdqfHu0aa+0lLbvcHxAlSq9oaqecs3m9jStDA8&#10;NWA8UncHNc2Lfj/gQmjWxebyw8SIy2Jfv26dT9/CAVswohXIJl5lMaFq9YwIdnFi3vIUkNggeLhm&#10;w3/+6KNGin37GNO9C96UcEuMZwZTtAlyJITInpKdEDgihgUpLRDNQ4PQdBaNBqEWayx90i779zJp&#10;FUrx/AgPpKtFcD6dOr0GThULIYAiIWpFdToeO7e7FguPO52e3frWXjfnMiipnp3x8eOP3uhZQcjM&#10;qGKoyOPnJywp4d27d7YuRHoDvXhBx+wUtxAsu8EpSu3MMxqSTU7Zi2xmBkVrktr3EgUsC+/ofy0D&#10;pmVLAMBai01imVGprTmZJsB77dziKc7E1KlYIi10b7L6dBqdpavXLpLvzUvVbjzQpu79PXpuRynZ&#10;9UzadRacAmoR1GxhibVWlGpNC9jpVUpdaCuy2fs+GBJyPN7jcFjMeevuaML2ZfHcI0GKyQPs1J+z&#10;0N3jYnIqkTcfse9J0oPujpH92Z+GEH49234R3Za1mT1kzchb9WtS/RwI/fobOgw3aBCUkvvft4NB&#10;JDtiFMCRcYcjSi/O0fV1qsDd3RG5FmSpZqOsguV4BMUIZUZ1t7OmZ2G/L+u2IYsgqBrFjSPu7g++&#10;Lg79WbD7OXKcrBlHpzEx2efRmVIVIwIRFoVTDysCq2m4VT0U1XJTlBUSfF8og2Yc3Z7amt9Jb0bV&#10;ECUmxBShALbg1MdtM+G+D7Quj0ed9vM9lfvlc1fcyKMhxuRdaJ+t+3mlbiRQ3JmsZaAQhZ6pU50C&#10;lvMGlQCpDBUx+trdMpz92nrwUNJxvlQ3KHBabOCrwKmmFxRVtJVpBg+MUC0vRvxcIBC4FCgI57ji&#10;LkWkGPF4PqGKoPjrfKD3g4ng519F2TUmXemvnmUEBYU0hcHip3r9/mMjAf/z10+lcr3me/a2LpBe&#10;KXbnsFW9YY/50w3kvvCX9DNf9KVWlt7eBMy2fCNOjr5qCvSW90tfdZFwcb8npItuTQjoxfttDQz3&#10;Jkq8iUA7BPrviegm1ahe1f+UisQM0gDRAgb6JL/ZkkIbpQX7cKgOzTeHFeo65RYKN4CNMZmaoYxd&#10;Io6qe+LP2vl2F90XatJxdCqXW55SywVQ7Y4v7SWIBse5UaLCFOSp02u3EEX0aT46Z2xGlkWvb7G8&#10;tIS9kAizWxcIgYyK0TUyMdpB7KGOzATZ6XF8ck6WCdCad9V9MjpcF9PyBURMhCnaxO5DGN6oKCQj&#10;SxGz5aZ731ay4s7Ql+aylJFzMcSlTb/jAlVrItSteUUsmT6X0gv9mNJ0n4eOZjksaPTxGCNiiH1i&#10;mXPeZQ4YR99+SxVwDAiSJv47wKwQWcxKVus0Qb1ImJs8fuliD9EbnpR2/a0I6pqfJqaf7Eo7nc2F&#10;6eO58p7b6XYz0tn8arQPHHSETM7Pc0dh3FK46j7IlGabbNsrOJrL1vHuDsuScDgsOB6PXdgOR10b&#10;GlV9AXY9jgjQp7nap9pNWI7J2GG2bpZqdtE1FwuqI54GRNVduTazlHY7ZJuwG40q59ytcqWUHpDI&#10;PRhS+/DF0tkd+WUCiewszC1zwzUisH1DUKzgZwIiQ1LC5vezemNhchmj86iaTglkCfeBzQ0xHlLP&#10;ZmmBkO0ehmBHf63idn1m4dsMAVpOkUOCA1kOQKiT3tA/FwPgil12UqOIKQ2T8D7BdCQVxIje8NVI&#10;oFoRQnBtCU17zfWQUt8Q9je+jnDTnrx/DXvGifQ8qpmiy25AYmte+l6lFhmJQtX1fcsYspIh9sps&#10;VEF/boyeZYGTPKHjRNjtg5012a8bJvMM2zekFpQasEiz+jYacwwBkIpastEqS4aUDKnFELOZ+wve&#10;G1d0WL5d/QqPCn0dVrisYejryq1BnP5Wxbzerue+eV91jczsNfH085GmnbSAXlzrP8uldWJbvOk2&#10;6DdAk/SlxoT1AuAkeLYQWF1MejGtmF9T9TXQbMcKutgIJtG4/yOpXKEFfHlr9zvU7gcyzSgHdY5t&#10;06AQXaTCXmhTWqFlu0TcOWcAgE5uQ7vvY+eNT9bJPI0+aE4JHX/RKTbUczRuJcC+vevW/tkvsI+p&#10;cO9OSnqZVN9u+pTW7RMxddWdOL2JJ24s27YGDmLTmVqxFTt8OUTjgLttsKogsgVPPT9/RFlPgJ6g&#10;dYXmDcoBTBEPdwsgFZ/+/O/IpxO0rAgoYCogJDv0xEK8qPgBzozT88lFvskn6wStm022YLSpKsHT&#10;FN0xSRWuYUeZebCtSAaDGNjq1odJbZ3xxQCpVjGaUAg4P51tIh0HFA8FpAgWP+gSrAFzkyILvGtJ&#10;3T5ha1kaiLMY21bL2gXVDQmylOfqE4dWSDRKV8OrliUgkKLmMxAJkSJYBaQVsSpiBe6WgCUGRLac&#10;DyWBusuRqoddQsEUkChgcRvQbcu7AlFFzIbU7YxV1Gh42SgnaUlIC+H+4Z3Zy57PyFuxJiNn1CpY&#10;n0/WiIhgPZ2xns8edEY43Bl/PoJwuLsDv3uHvGWIVJy2DSrAdx++RykVj49P+Pz5CaVUBAogEM5P&#10;G2IMOH18xuF4wGFZkIutlyaWVq2Ijn4sh2MPsGuhmC04r01y79+9Q4oRRzlAcOiua4ZUxT6VbqYD&#10;bTabt+K8f4BqBSh3tOuQPOkbI0Okl4Bs13rNZ1srrlnRjpqIB2SKBeTVAqpO55HmEGbT9OKCfQcJ&#10;uu00YbFsnciuWxEELj61z6g1Q1Cgkj0gL3u6t1ne8iE6SgnQ4R04MN7dP+CwJHz/4QOWtPjE35LH&#10;qWUuwt7PKmsnsJXT2XKOlgXbaudUDEMD1Ghny2L3s5xPvYmtpfgaKtjOGex7W3Yk7Gl9tqDDvIEX&#10;dOMCIiBFs1It24YlLTikA0jt7oWqEGJoMLvuSkMPV5D7Pl7hZgcwBDQtHm5ZTp1aZ2GhgkSKwIqQ&#10;GEEYXAhP24ZSBdEHG5ECOBE4RaSj7T0xuCVv8IR7rTidT/ZcODpyvDva3rGWjqBm185EAEIKpeLg&#10;jyIFa7BUA8CKWIxGK1JwYKCCIVyhAhxYEUAobEimCpASgSuBsq1hgULqBgjZLkiMQ0xAYByWI85n&#10;s3Y/n067IDZMRb+J0tWziOzMFTFr5pjSYBso3AjCrXudHhkoGLMucm+a2BPPZVtt3bMjbY64sp+A&#10;2uqViSFQA+P5eUUIjPu7Ozt/YrKEe1Gs2ZgAB4lQP29YFUHUUD+nTwGKUiyna84okupjidRCau2Z&#10;BWVIzgjESMQ4poCHY8R6DggQSH5CPWV8/gQcF0G4I5D8AFAw62EoKszuGq4vVFIUMRQwVQVrALOO&#10;Rg1pol35LAWANFolAKHaCz9SQmhBt70t0r6HDVe7mQ7v54gj4k031VgDu1yy9sZ8ICC7alswLIEb&#10;/dn/jmREcU0DHIG+HJx4RXbRK0YJXZLT9LoWv7QiHog49ywt++9glHS1amtQ0RqlOmCk0zBYeS90&#10;v2ACtfOZsbddwnQW9SisW8kbLXh4/rR03R9090hBN0FqPPo2vJivfa+Hid6iMXlZ03EzCOxrmsA3&#10;AxyvuGjduHg72tcuvpJ+fit3SeV68+cd74Fv8R5/FoPxGyEmN2YAcqM/1xsYmzShXpvSotl0NhqX&#10;9AR29OlOQT6vKFv2gCinxMQErYTT+Yx1OztNQnqKujNxp9CtpiOxiXB7IMRFwyICrXDKzNsus+rr&#10;uUwzYCbTZM20NQMJINEXhx+BhkZHd0iOo+azLsH/fh8z4avGtQd6iXfStMGgJb23ZpK80bCDlQmI&#10;bZLN2GWctOOYeLIHxbDjpY4uaXe62YFafcI9oCOaDt32RKAnzfs97U5Xdn5Itclv8ck5K1A2QwoK&#10;NSFu8HwZRoquidgUTCZm1mqp6Ui2kVcRaFY867NTOYAqm7uQrb6f1C7AzqV6hsZhv6k60gAmlHUz&#10;OowjIg2l6FodNxtooZboQWbTahPpzYcvbsw2pvMgaHZP2yFarseBTta0MhkUiO40LnMwaH+uO4US&#10;7iymE6VRfL1Xuzeuv+ki+LZKfd0ED2ugmBBiwPH+HsuSsByPSE55o8md2Z6pocVh1wZytKYSDZkV&#10;RdUAAXoWS1ufIoJ1PZt+ac0oueD09IzT84r1tHlhRsi1oqpYJpDrHJI3veSaI/RgPTNGKCJ+n4Go&#10;VnzlUs1ilxjMtXWkg0raW70pxbuLnKWXeuz7VzMzCMES4zkEBB3PtIMdlxFXw4zCLdTB5g6WHN0j&#10;DiBfk/v9TSc7assuaXbl4kYLTOqmGWQuXV48BnIAy+mPLITaBnVtFkZkFLC5UBP73NLyeJqJQzOo&#10;UKCI9gyZq/kk74XJjSY3APJZOGgwBTXziAsHw77uAk9EggnC9hOcMCVhNNMFNf0JECbarecITVin&#10;NiOLeQ/XodEz/ZN4uK72AW2zYZdmAjMhlWYkUiC1mCC+FL9ezQ68omw21FnPJyx3Yun2pFeslfbM&#10;NdRfp/OW5gTbrly8lUk3feI3a0vadqd7lOgnoyUKXAZ4fnPE5DWeEKY2QH9CIDn9BMQEvw5i8i3Q&#10;klcRkxt8uGtNw0u0QvpljAQ6IjEe3n1XSj1tFT4BGpOU/eK7tDIm+kWwvN8SqfFnop/XlsC3v+YC&#10;aaqlM1CCF1sxJNNaBO5IVt0qpGTnVxf8+PEjnp+fkUvGXTpaaFeKKCr4y5//hB9//BGfP3/G+/uD&#10;0WlgDkprKYNRAtolofecDHXKRqk9kE/98GsTBAb1wn5urGnOEICFKaoCVetEYQsuhhwp4tUpIrWh&#10;YI3bPInsg+s72B2aOiXGbRmVBt1F23r1Q6rZGze6UUskFgKqKjzcehoiOcdZFMthQZoCAZfjEYEZ&#10;pRRwDEhLQkwBwcaj4NDcxdypC+hi5X6dg9llNoFxcWRpp4doE5tgRUysycIZRb1ZVWzrM6SK29Ma&#10;/z8tB0QVSC4AMtbt3BusxoB6en42d6It4u54xPHuaOsuBNyld6hVsK2fAAXSYgWxqOB4NN50y8n5&#10;8ccfcTyecTya45MCOJ8+g0BIKfQpFYeElBJ+/7s/IKaEuBygTv8RR/HWdcW6baDTc7e6bRQlhvSA&#10;UHYdUnCnOnZee3DOuTiFCEQoXD24MnpeGPdrXKXcfEZV1JES14zI0J+IGsIJpzzZPRNvrsm0DiLY&#10;PI28VHGHrurIh9GXVAS5rMhbRs6bIQ9qwYYgp7G4KUaMJtg+vL9HSgm/+8PvkELEcVn6s7CthnZh&#10;s+djScF+pioiW5r7u+M9RAXn05MV9QDEhxufnj5BFYi8AGTr5ePnz9i2jI8fP2LbMk5PZzx+esTT&#10;43Nfo1VGcCciI90teHj3DiklfPf9B8QUcZfuQESwntQQyvX8OOhxKqhbtfsYog8YCIfjnTmPpThc&#10;uvxQPa/rZE7QrH8DGIRNe6ARQkg4HBilugC+h3EyRN2CutSeCt4GCCKCshWk5Nkv4WBif/P8RUr2&#10;/OdSzGih5Tep2j6uDI2EUANQgazZnrclDbvZEsBVkJN6GGzyAZEHlZOi+LWgYIJuVfRiTapR3vK2&#10;9mvQ6FApBIgq1rwiBLOFzrkV3r6uQjR6Zc2d0ijqiPokBG15Lopo7AmvwlSkQSJOASQcjkdHsWvX&#10;LzUtWB+nTOp5rbVbI1dvmAMzYuTuVpKLu7pJNfqlGGJjDlrVJ+selCls1tuZwIujjh6oazrLAOLY&#10;z9/TauYJHG0/EVXb02NEUTPOOD2f8Cl+hKrgDw//NyzxHsG1oU3LKMRgkXHu+BnZM+B7goAOtMrD&#10;b7WNMkfI1U8qVHfMjp+o6/i5VR6BviK24hI8oNcbsTfXaIp/0HzFLyMmdNFofruS/nZOwHVtrXhz&#10;giD9vOL977dpeWtM5sVIYXIAuuSUXxZBJghsomMGKLRwWWCKBttK6Va/IhUy2VC222JZFhmn89nE&#10;0G2aK0Ch0ie8nZKvnvruhRcme1pxV6AePjjZNu5kJy8uMd1BKBMLbhT/PrELzKhqVIL+clOaMRMh&#10;MiE2aiFPrkkYbi5hdqrog23PVJmcxPrnd6PNmVrJPt0UVbMBTexFpxiET6NxicFF2iEgxGTWrF40&#10;U6dASJ+ScaMX7ASo0tGilsTefkiH4ZWcytWa2H1onX1f8SI39zR7Jmu4Qgw2mWYToUMVyZOWpW7Y&#10;akU9nbCk6nQEL4A8PMxc0IzP3+g5LQyzOQOdtw1U7ELmLFaAOkqSUjI7zQo8fn6yCXa0VPJmG8qe&#10;D0INMYR95pqtiLdE8YCIgKgCClZ4Kwg2XibUOhzsKEQwo2tjIDwdvma/rZdCKTaKSHsOwIKgDCEz&#10;g2gFGjN1K22iebCjHf3KJbul8JjoN32W3UdpHr2OWFl+kIDdgHDk/8SUrMC/O3rzVwEOONwfBi+4&#10;6ECVVbGdLZVeSgFtBcrAx6dn1FpxdnRDRbBlMz94enxErYJaFFvekEvBx9OKXAXbuqGUgvN5w7pu&#10;yGvu+TLNJpYCA0VAq+DPTwXEjPuPzwiRcXd3QIyM+7sFx4P9XoI9D0tM9rDnbDRRUeRqSG09P9m1&#10;2YKjHpYVRDQoQsQjVPUqsK8lvSMg5AIF8LxZQxNITJsn5M8g+W/Ltam1YstrHxBEbxSrjuTqfkIE&#10;D+RslBbR3qy17AuB3e/i6Het1NGUQITKjpa0LVUwK7mn40an6ADdBWjphOI1s5LkBg+lmYJMTUGt&#10;ZTCkZ8q5jr15NCfUkbfO95nqDnb4qQ0FrjLS3PGqIdEyudVBAc12lpWcoWKmIoHtWWuW0sgy0I7q&#10;e6vnZjV0qu27VSogwTVHAfCsJzttzZkLBUgL9UFZrgU4nUBtCBWc7smEbdtwPp9R8oZQi7stcjfy&#10;oYYW6biH14XaNW2iuQwSQmeH6ICU8baQbMLsiL4P+n7Zbpi+Zm5PO8vY27XgG+rAL2UxXummb5gc&#10;fbnh+MfpSC5BkfjWsvZbSpKuB/J6ow26/S+vdbgEevM9/UexZqMLRPDlpmSf8tqYN4NFOh8q13fP&#10;Jk3cw6xMBB6GA4p/V60FpWw9UVqlutiajdrDwLat2LYz8pZtqtsaCy8SB+3E4e9qDlkNBm+ULtVr&#10;mLqnmU9I7/7wud5Y5hT2XXPixVxsDRu1VOWh52hMrhjsuqQY/N8IzH5ql+EY0w6xOtFUoEMP3ek7&#10;U/hpVR0IzSSQbyFinMgcz7SOz+wIPyfGsiSkmBC8ObGQRacONP2K1CFanmhd7dxvTmVGY5MJRRrv&#10;k6pNE9dtvUFvi91da1tXbOczzusGQPHu3Xu7zsE63SCEyhYi9/D+HoDi8+MTat2Q1zNKFS9IjDqU&#10;wsifQJsOuitWO7iXw2KWwqVYo9BSzb0hDBzBFO01BXh8eu6OXce7O9wdj0h3FtAYKIICIS42vQxM&#10;qJohlZA3hmiAIoFSBNsg2oqc6u2pxt6cJHJRdJtANzE43Io1jAJrnhOqU4hGQ8s2TWf1/2b/bwK0&#10;DOocbI1ItaJHSunasYGQu/Vrqf15MuQngvzNNBZyKbVTAg+Lid0fHkynI1qgFJEOyZ7foqDgkGAR&#10;SC3Iz2fLefGJclHB6fyEUgo2WVGrUaqeTytyLjif7c+n5xOeTyvOpzM+ZnMmSpxQVbGW7AiHUbjM&#10;PCz0Zk9FUbYVuT5aCCabzixGQ8+++/4B3394hx++f4/fff8BKUYsd6Z9i8cIWQvqmt3YQ7CVtZtb&#10;pCVhOSw44miNq+9v8EZO5MqzvaMfTGy2ywqs5Qki5lpFAsTWCHaLQSBnMxfJJbvzXzAaExFiyxWZ&#10;9ButqW6ObrUNcJoFbWAsWFCqYBNBqNNer8ZZDxhZPa0phQ7jgbGljVDiVtSK7E+lrpmEhaWKirlQ&#10;tRBfH+iUUjuCPJHdRw5Xqzl2Ics0UWD1It5ADQHGRN0iT3qncZ0AgKp48K1Ti9m+L28bJNhABCm6&#10;y14whDhUH5JViJqGhau2A6Df82ZWoZ5XxKz9LNJqqfKGnghUY9ft1lJRxfSDxMDhcOxuIqU4spk3&#10;xJwhblXfhhUtjKvRszENvOYcqI6YYKBSbO8Ec5SAvmLJ+pqr2ut8ry8Uql9R5r/ka/T6yPYNb2Zq&#10;RG5JFt78Oq98hr/n+jV+bVf4pqCcL0FkLwEYRG/6+ldf60Lw/dU3+6KJbofVr8XA0mlC8FrIFL26&#10;NL8NxY5u9TH0CkWuTV052CEhYqF4Nj/tGIWSOdvkUoaXPZtFaGDC8+dPOJ+eLZDMp9ztvohP5C0P&#10;BSilpYTn25dqOhB1akL6NG46DHuRxexOMubhTjTCHufJmohN81NK3nRZbkNwLjQBVjhMh2OtFRQs&#10;+HFZDnb5gtMAah7rwMMIa7G6s5kj9JRhALnYMVBlSPvaNahurbscFhADRQoOHBDIbYLNhwYpBEvV&#10;boJsL8aXtCAGsxCWWlEISKnRy7RrBlpS8LqtJl4/nf1Ak24TDaekZDEKxrqtFqgXA7Z186CwyeEq&#10;MDhYgJ76YdqcsCgYHetwOICZcX9/tGlijDifn3E+n7CtZjwQ2JodTcn/f/M9smAywLIm4JSLWgNS&#10;rD1Vu5kcxGb+UDOYTQsVp1yXWjLOq9HYUkz47ocPSDEg+jWMsRl+Ok1FxBLHRSBVkHw9gG+4qrg1&#10;tE6mG0wAB/ImckHV2q/PfvozfhO7gLIH6HE3G5ndz8SFn2januBIH0bjLyLTFJSM1+4UsfbIVWlH&#10;r+lq7h4e8OG773BYFrz//p2ljDtt4/Hx0eiPuYCUoVXx+OmzoWJ59cZEUKMpL54/n7DmDZ+eP+P5&#10;vOL5fMaPHz9hLQWg6BasC7atYqvA0ybIAhyPFgR4qkAu7vjlFJZtNaFvzLY35Lz2Z0l0dc57BZHi&#10;jx9/xLIEHI4Jf/jhOxyWhH/+w+9wSAs+vH+PAzEWZiz3dyAA27o6UliRi6CUM060Dsc7F7Cq70fU&#10;xGelhe81HYd0HVVKlgsTQ8SSIpauu2lGHdrdL+8OB6PiEJnmjQTsVDNoRXUnwdast+cwxNCf9erN&#10;+oYNBEaQYTUevV4trlc5iCBXc9eLLr4IFSAWCPm5IDrosoROkeoFINmpK9EpcSGgVsIqZ0dveD+N&#10;bjoYT6pHR3s7GRw7m7apySYZgXzsLohFGgrD3Q68/SpO5w3+esEbIrvmhuift83CWmvG3fGAcDw4&#10;RZMsKFEUudrdLaqIrB4eHzDrTgyVMuqX1NRRvUafrsUGUCvOEKl4ChF37x5wd7zv07Fmldysy5e0&#10;mNdWy7OZafGK7qImVK8Gdz27i14eOF/3GfQijUmnQMqrBuWSGvDWqfutevANAYk3m5TpNXUuEN9I&#10;M5ubr/b9eot6RvSm0fk8av17Nm2OdBHGofqFfuznk/e+uszGXmr2VWjXFZLyGrT30ovSr9miTmEU&#10;b85X/IZvTG+09jQ/KPT6m+JJrN03Hqc2NTtWT2634tA29uTTeia1ifm6dvFvn6i9kGDdwuIa4kMX&#10;iFt3atSXP7LebBQJIWgPNLzeLrQ3Ms4p2H0N00xjg/O3fQrGmA5JnqbMl/77k35zdjV1t7xLUX6v&#10;Z10g2xOMq+ekEE95PSOMqz1j4p775i5m+pLmp99QM524b/bX4vkYRv0Z4JIHbja9Tx3ZJ41CZeF1&#10;ZoZg15174J4ks+ctUmGRlB7+SIzFBdTLYo5vosWSjmtxrrrb5YL8tQUpMEpkUDW76uas1mgSvfGV&#10;VqQ4zYuDC7zFmwPu1tBKja4mvRewtGgan3GesDYTA1FUVP88tg7YU8yU9k8bXc7JHJVsIZm1FRdt&#10;OkfzpNgnoCQDxttJ8fQ6sFMHtaszZsQSrLsgVvXaIWKorrtzHJFx4WNMSNHycFKK3cVMRLFtG8pW&#10;ULeMRIZubc8nqFRwLXbda4Vm0w6cTiec1jM+fvqM53XF07ri0+MTcqlAOoBDRFoYRUzbsHlIJ3tx&#10;kIlR2Fyf2rV9zrZeUrTGseTiWgeFSvGpdfHPvoFPhPhogYLLkqBKOB4OqEq4ixH3KRllrVEKeVhe&#10;N40PACxLcpG7TLkiwafWw1bbnnebSqvTBokATsGRZhr0pzoJlZt2SUdGi+m99u45TGSObxOCQkwI&#10;GkY+jopnlgiCU7eMvmXNU/SCmT1kkhuF1cX3cGchUvTZ+n4Kug847kMinZlU3F2c2mLbOW96z8w0&#10;r/D9Zk8yOyINkjph1rA6IjwhVp36pfN3OI3R3Z0aIF9K8ffASCmiipje5KLmsEdo3Hu6OPvV0Wot&#10;gBxafg0msxFFhYLcFXPLGw71aD/bRYHV9zozXCEPFbU9V5uepKEhNFw9obcHtnpj9tf/3AVJT/T8&#10;rwMGvoBa7OvBawN17JPbSd9mDMTUtVu/dOmrb/li+p+IyUWa9zXENhardghW9e2r7Uvhie3nddoY&#10;7ZdnfyimQ5fmB7wVTW4x14tFbrZz17fy0i74y13sr827a5unfiEo/mtdx2T6Wn6hRP9Kh7U2yr2w&#10;oWsOKc2Nxqb1wPPTZ5yfH7GtK1JMePjhDuv6jHPe8Jc//wXr6YSYImoO0MLYzitIFcf7IxhAWfM4&#10;iEVQteK4WG7EtjrtK9tEWqqgto0/hu4o5J7YzvO9bvZsimN/GSM5UoNelA0bauqH0UCuHeJ32lJw&#10;3i5BUNhoco/VJtySm6WiIiVLczatxnSBvRBmIqdtjZyJPK9Xn46FJXk+pIuyoaDjghAZx+VouSWa&#10;zTGSKqoUlOIWjKJdCM8B4GCOSOS5JmUtZo26GN9PKvD02Xj/6/k8mVKQi+9tbUSfsH54996dhgLu&#10;j/c2Ya9mEfz8+RHvP3zAw8ODB+wpnp4esa0bPn1+NHqRAMdjREwR98fkKMIRKQB3h4BDIGuUSu6J&#10;yxwS0sM9pJjbzWlbzfXGKUI2mQSqu96oPyZEhCUxKitqICxLy3dJPV9jpKkbxSKfV6CKGzh6QRDZ&#10;i4VkxRSMzlFLRXGHo4UiQIzlcHBjA2t8BCZuNkpg8LTuAGWGMqHmUaAApvHoe96gxju7jzGbPVph&#10;VHyCKoO24/vnIR5NQM3ZUIZSkavZOKuHx9VKUGJQGNoqKlY6hGhoVIzsJgEF5+fNGl7XHmkuQN6A&#10;NWPN2Qwrnp68tiHkLWPdNjydnnHeNvz5x7/g6XTGnz5+AqWEmBaE++9wYEJ2bdnjls0ELhLOVLFB&#10;8Pz8iBgT7j98hyVEgAP+9JfPOK8r/vT8aGtm3czwgAkhuK13dItOdgRYClDs+q71RwRm/PFPTwgc&#10;cFz+Dd89RHz/PuF33/8Ox+MR7x/ukGLEYTlYkCkR6mZFoQ1UTH9FUyFlVu2m+ailovrQIKQDEge8&#10;e/+uT2ETFAGK3DJVfF9Jcel21KWl1TtSmOrwAYRaajvUECVurnFQKKuFK24G3SZ3xWI3wUiRoUXB&#10;ENRgBiExBqiHRAaytRFNugMWz/xho6DSzh4W3dihdQkL2/O4bYa6f3h4h3XbzFzChwR3dxZim0sF&#10;WMCqPRBX6sx99RyRmwwIb3Jcw9WofSGG3px0SFqvCR7BXeEk154FIwRoztg2Mqoypd1Qi6g1ccGa&#10;DzEHQGXbby380+mGAMK6ggMjxdCtwAXmOBjjESDC+fnZLM+PBxwe7sGBsZ0tc2mBOS8uHNwtVyBS&#10;ADKEiCgYDRUXWp9GxZ3smsbAUQcK25wAMdVk3VXyIufqa+a0u4A16u2k+P7YG5XesFnWDNHIcLpZ&#10;c87NML6gGbnRlX0VFe0NtfCeaviP/SveohK9Gan6xtePXkRSfkLmu84LgH5j3SX9Nl9Pf9pL7tqZ&#10;2dKOd9VPD4VSEWzbipytQEnJaFznp08oq3FgS8k+8bf7KKQjIG7+ufoCljbb1F4AYy/ZAO/bNp2C&#10;FdtrGXdadpsd7WheV5sqDefwecQ0CytFBkB7OYR2t8ndKSg66F31EimZgF7ybBPywyGwZRwIeVaG&#10;H3ytELU8Azi9pNGNqSM1wf8UESgrqNKchGg/N5hAs+UJCKodSkpQd5+K0Z1g3O3LPme0Aima6Fth&#10;3v4cgONyBBNbrolYyN2ymEg/JqPKJQkgSggMaCnIJSNv7XC0QzEG9oNMIYg2GRebhCoEtbKF6al0&#10;bQZ31ICNuhKDCbkjdcG3QnxS6oLyZqXrVK3qeUDE43pLc/fxkBPSMaUNrtXq3vO0X688sxwmM4fh&#10;Vd80T+rvsdVk1BGUS9thxRDFd8c3WKHUJ5Ad+XK+uatjSfdarEaLtHu8gDkgxmS5Rhzc5heom2ee&#10;lAwtFSoFJW+ouaJuK6QKcqk4nc94Pp3x9HzGmjOetxVbrZZ7xBEUIpQClBiCggrC5mijqCIXxVYU&#10;6RgRj0fcf/gOcVnAaQHSPc7bho+Pj6jnM85PJ3tumBHEBynx0MXBCtNltIfwjGL3SywVXWoGaYbq&#10;GVUZd4cDci04LAve3QMpGO2qQaoq0330oZp0XZ3/LKdG2h5kwZxzhkIPtyzFxdLozhuqhFKGtbNq&#10;s1aXaQBjz73ofG5qf1+jqQUqmy1yQxMbcmduXAQJDWXQiUm433HJrQaEXhBX62R6ztacwYvfbgrB&#10;1MN22z7dfBZ1MrnnlgM1UYeUxJ+72+h7pz9i6Al31UgLzKR97hU5emNDKddhqe8BtUI884ZbXggN&#10;Zz2ikf6uHVVvnx+AVMuvsSkXRnlu7zUFy13bPOR02zYc7u5AwTQnOmlyLNi2gnJBWTJYBRwXmxj2&#10;sQVdHZKq+kKuxY2/IP0ZtcyXUIvbiEn7b7mCHN4oPNmlsXavzyvZAk2otv6MTGylX6Ya/Fv5taNa&#10;XlD54pcAtD61V30DAYu++o3tfh5dbxYd1aC//Vv4d9EI6/7x321GcxPQ05ZhycpSLYnWhbSPT58h&#10;ZcO74wH3hyPuDgf8+//13/D82SeXUozrP8PyZLSPdvyoH9jsPN82HW+baK3VCzbAg47dXtNtVHWf&#10;sK0jKdHFmW4vAzI6CZMV0GL89JTsG4tz+y9tepkAJP/BUv1AAIRlJ4zfw93m5NPDGz37QcnpP56G&#10;3cTujbfa5PMcnJvtbkOkFSkwIjEOhyMOaUHZnkBEOC6pi7NTSkjHZFSbuJhrEIeeM0JuawsiKyTF&#10;ptNNFH5YDo60LKjFghJLyShSEDmClRFoQWDjOc9aH4CwhIiwEOrxiJILfjx/xIcPH5BiwuH+iFQX&#10;hBg7J8+ctoC0LH4NK3QJUBxxXBJqKXg+PVmzkyKkVjw/nUCRnRizjMbVi0RxulappVNqVCtyXX3K&#10;G9z5xoXnzKBgLl1SYFbLzAgpdAqcmQBYMJ2wBdsxsYU36hxpS2BOPq1uNC3qgTY0OfXsdFKt4IQi&#10;xthpfJZhMv/pKElrUohAwcW8xYutJqQXHY48ZCFkrVGzetbzUToFsdkQ29psTkXEjBgTDocD7u/v&#10;cX93hxAChCz35OnpCVIq5Ly5Wx1QzmeULeP56WRIxp//jB8/fsKPP37E6ijNhx9+QEgH/P6fPkA4&#10;ooLwvG0oWbCJGUFUCjjnjDUXfD5vKKL4z//pX/Huw3f453/9z3h4/wHH+3cgDsil4Om84eOPP+JP&#10;f/5oDStZ2Ghg4N17C4TcYFbGWYrlIgnAVRCZcDgkKAVUCfj49IQfHx+x/PFHpBDxu+8/4P7uHn/4&#10;3e/x/t0DPrx7h7sUzaq72l4UnI2gUGw59/wKk2e1NauojsA2zYfIGHms2fRa7GieVGuYS91M+O4F&#10;LBHcYtqm9TaQMN2GTFBa1QIW2mURNVe7SAJhhsSA6JydQGwoCIbY3Qw3bJptg5LaG/hgUT8oVXaN&#10;Q621u2MFz7aJ0Yr3lMzAQKA4nU4QrdiouAvejcrEER50S2YP18VtWnDv6XyIELxJ5WmowB5yxxR6&#10;U1K52vtckjVwOZtYP29YS0FYM1KypophoviYUqdFBuZO84S4XtGHRa0pzTlDJfRrYXRIASnj4d2D&#10;fYKnJ+Sc8fnjJ9w93IMDoW4FGqmzB0QEp+0Z7BTdEBM4JARN4KR9oBiVnXpcur0/B3Y06pcpVDvd&#10;9StoU7sG8S1f+4VcN3Id7Etfp5iYLG9ETohoh97M4neFftncif7+7Jp0cmu7vHbxqxfPRUf70zl3&#10;b7/IO70VvQz3fcmVaweTXdznmXf/W0NSZhbd1zc9FxMI+lbL+/Y0gjBxVaemxTi4ilKy2XiuZzAE&#10;hwdLf04popaCbds60tB4zSJiKb+qiMvwkaduS2tc5FpK///QIfoLgXtTlUc+3FX+0my+1bz8bZI9&#10;aWTaBJEHlbGKvsRvG+KUBiKFcT9aJgl2hizU6W+AJxY3ZESH5kQntKRpU1TJTSTV5drW/DAHHA4L&#10;IBVSzZEInvOXUsDxcMDhkHBYDrg7HnA8LkOD4tPN2e+poz21GJWLLGHazYQBRkdFgtiEuHHFa6k4&#10;P5+sEUoRW9mMhrQRRIzqw5FxtySUklGluH2xC909A6ZrHbz5PCyHPqVd1YTSIfpDIxW1BtcOOLUt&#10;WdU3wsRsEgkIRBd3N7LJf2z0kxYAhxEWxyEghgBEgFPsBxCcG26DUOqC845n0WTLCpjbmE+D237E&#10;HsZoe5NRuEIcCFfbs0IIAxnsdJPhkNP1Qb2VHUJ3q92Cr51h3apXh4X26wsP1IPbYptlseVHS5Ye&#10;sMg7nryYBbQISjWjhLKuXT/yfMoo64rt+QnblvHjj59wPq/445//iKqKcDzgw/GIkBYcH94ZxUtM&#10;LF7gjTox4nKPJUaEuzvg82esnz4jHKyY/Kd/+c/44Q9/wH/5P/4PLIcjOCQoB6zriq0ozlvF8e4B&#10;UiuoVoSgCEw4vv8OIQbcRaDUitPJir+ybSirGw6ECAoJy7KgZKMRnnPBeVsh8glLOmNdK94/3OPx&#10;3SPev3vAkhKSa7kOaekFfcvNUFazhA4BTZ6QxfJoYkMb2O+DKLR4KCe7Ns/dpGKIWJbFDRMWeGfi&#10;e1IYk9+JoqpkxbIwAAmIxfJzilo4Ygxx57hEEJQoXYfCLGAxXVtUoDjcugCovleJWnZKoxDKlB0l&#10;8Ka56Ud8wKMiiMzQtIz9XtxtD6EbWvdxNLv1NLUGi0dI6JRvMoB9DzhEM3EQnyCJOeERUENDYNWf&#10;S7LhAhnVF6rgZYHUAqnW4hcpyGuxPJuD3QN210R7aJs+8qJJEzENGqbAzFLdNXFoEpvxRTvzAEXw&#10;HJjYTEtqHQGo6wpU2zuiVtR6b/uTmgHK5bmunqsEgrkjzuU13XTD3dUm9AoNaqYu6Q0XK/3ZlQp9&#10;ZV1DryI3u3DbF+pQ+kKRRvhpsd//MIjJa8DZWDzzJHjPzvml0YPxxvUVwtdws3nLIvwt9563H/C3&#10;euXd2BDo1iSBvsn7pFdJXTc4YmTTu5xXlJyRGDgsC5ZkzkW1FuSyOdtk2CUaLcimtIuGnbZDdWiK&#10;zus6nIEmm8vgxZ4qmYiwFfm4CAZuW7oMbi05lL7XW5Hb0U4uRdOzMX9qau+nBTryKOikjg2OaSTB&#10;zxs1XSyI1pzIC3Q0cT5G4GadDIQQcTweoaooZUNQMQoWFDFYivmyLFiWiOPdAYfD0kXh8z59WaiK&#10;H9gEsRRsAMkn/TFawaWqSNF4y9u2odaKvK7ghwccDuaWVXL2IDO7z3d397i/uze3pq0ixoplscC7&#10;GG162YICnx8/A6o4HJNNOB3R4Uo4HkxztK5rRy6e5RlNMGu9iBUztcqOamWHvdG6EtgtetlyHFRR&#10;sq3RJcZOKiA/sLdWnPM4uHmaSoMYonWAjMTWgDQ3uy485067Sh7OZ6GMjc5isd8BwdOnHQGsU+Pd&#10;noYpvHrOiVCFW/eST1DrVUGiOiflTP82NSatkRcYfeWST15rRakZVTLKZsL2kq0pZQFOp2d8/vgJ&#10;6+mEvGX88U9/xnk9449/+hMe3n/A+w8f8P0ffo/leAQ4YSsV66dPyFWQVSFOhUvHe6TjHd7//nfI&#10;lPDpXLBIAoWIP/zLv+Jf/uN/xP/6v/+fADGKCKQqnk8nnEvFaSs43L2DVmuaQjBt0PHddxbOeWCz&#10;pk0J5/MZCM845+LWzAGcIpa7OyAUyDljO5vBx7pWxGD215/v7/H56Rm/P2+4Px7w/v7B90D01Hud&#10;gvyYTHNGjUe5VlTamxxU1Z6dZPuheFPS9r9owaEhICVDGEuu/cGu1TJgRro3d1SQxdLfazSqkORs&#10;eSjRzxVRSATAgliKowsErm4cARPHRw+DFTYXLFHL7bF90NGfeXpqD43rRQghJc+ryYZKhgDJRl1b&#10;19wDXBsyQtS0sDwm8c1gQIYFLk0FEpFObpMTpaqZErSMKHeqUyzWvKpnhThqQzCdVyUgl9Azf0rN&#10;NjKi1PV3LaOKHOk24w3sqXozDdkRJQpsz723K9u6uQNXneUY3vRGC+f1/VVqRSkbVAnLloAoqGXr&#10;joFUr6lYxl4UsLuG0VXx/rba5BJduPr/GHsXu77uZzUmv2KhN9ehL2qC8Xcd7/3NULP4m3g3N9PZ&#10;X24xLullAwKkHa9/97zQ6xfjRUHSL76yv56s+FtUzLAXSbs03BZ26BUyqyCvmwmkpYJDxOFgk6XH&#10;zydsmwUqGuxPKNmyAOCoB6mFiJmYmT01XPr0uBSbJpInfDXqASkh1+JhbEufhPf1012TmgNV7Wun&#10;B/7E2D+tFcfJC97hLlNnrYVPrrjh4n7AmA0wJhqPDeoDAzEMBCZ4CniVOWhs2Gvq1FxVHRkybWBQ&#10;qiAGxrv3D0hMyNuGmIzbHkBIMeLdwwPujocuTg6RcThaY2KHv6V1hxAtW0Ubl9qvkxSzKpaK8/MZ&#10;CuB4F8Fw/nRDFpy2HYjBMeJwbxbGORtFIATG4XAwDUwKYLcZfs/vAQUOx0MX9q9no/i14uBwPHoo&#10;mFniqFSkZKFmLfmatjOYLSvndz983xPfTVS7ecDiodP51mzibqNLENISeq4Hw5Cflbfe2LgxmYtU&#10;h0uQoEKVR4EhAtGKQDB6W7JrHEJ0+1xrwmPL1CDyHB9AYKJps0q1IEzpIXTeGPtak2C6HgajVt0H&#10;qNH1fteeU+nTegy0LAQoEYIIirsHiVRILeOzwa7jmjc8Pz+5U9URMVrTXhwJlWKZRXl7siY0F6dF&#10;2lrIueLp+YzT6YwfPz0ipoj/8r//V8RlQVwWKBFO5xXP66NpT3IFhYiwHPCf/vk/4O79e/zzf/pf&#10;wGlBIUZ8+DdoOuLTXx6hChwO94jh4IYWhij8j3//7/jx40c8ffqM8/MTSNRtlAVpORj9JjI4Mg4P&#10;94i1orCADwvicXEklRDSguVwwMOHDzisATklLOGIvG149tDHx8cz1lPG50+PePr8iLvjEf/yux9w&#10;PBxwPj8Y5TIG+5lu7VtqwZo3hGDFb/U1Fhy9y7UYS1YJh5SAlHB3fzT9VghdXL2k5NlS9tkPjrKV&#10;bGGUIhVQHqjYhRFIWhIibIBUqoA2cR1EtQwVjGDAQGaZXtGQZUIItnao2PCAYflP8Km+ldfs9udi&#10;dK1aseVsNNJo+0mKse+3D24AsGwrpCq283Z1jA4jDoaqu1F1XYf6UIh75grJ+O/OXIap1KSJqao4&#10;Qr2hOsoZXPeSojkmLIeEIGa3XKu5BZ63DcyMJSXEwFiS5R2xBGvwmrGQiby8kahIiyHGRzZ0pkIQ&#10;/Gsb2TaXbIMVdnOXUnF+fvYhVezOf/A1RRAwaadlSi2oHJBzBisBFKDsapOR/vmG2unCRIm+UYFx&#10;SffSlzUgc510Sbe6II98WWh+8TCMuIxvW4z/PQvef8pH+000Ji/2DvQtXpl+3sPwK6yXr4Is6add&#10;2595Nb648gg3UlR14kd1oXf1sDT7MOybYc6bifRqdQh/hCRS/xnN1dCOsDbhsyONd979l9dMZ+ek&#10;C5eznYTpRVYWDRocuSuSElRfENXPKbkYScSzpeSMQrZzQyeamfKeOqUzVKVfeH68gYgcQCTeiLEd&#10;sWyFQwoW/DVn0LQmhVrg3hSQ2cKiWu6AiLlQ1aqWNqyKWhgaRuIy6Uj/bcLPEAJEJ0ciIsSYEELA&#10;ckj9RqSUwLCmRdVCy5o1NJvdkBfq8KyZIQK3ZnUacvjfGRoUwLR1vRMT45BSv865VBMiRys4lmVB&#10;KRko5OJWRSjRkBenqDWXNIU4KnKptxoUKm1TYKeBcbSCYwTR0LjPtE+e7talzb50TlXuQ8x9ujEx&#10;PFW+C0x2mhXBmNJrd3sTF2Nfagk96Vo6Ac5rtYpSSreNTmk0/vAis+kmTKPkha14mGNtdqcVuVQU&#10;MUrQw8M7UIxADGaKUQXruqKIoSTRUYCHDx/w/ocf8Pt/+hdQjDjlivtPn3G8f8B6ytAqnYqnVSxj&#10;UgVPT0/4/Okjts1S4hPGXmXNeezUzRANtYop9kYzpmSNd4ygaBotkgyqGZIqSIATR6gU1Jr92mWz&#10;oC6K9/d3XWMgS4IimYMZdzNn1FqgYAQY3VFVO9dBqwncof4sOLrAxAhhUAI5DKMJ8yVh31mGfYZN&#10;+ydN56QoDuoaiJQAqqg5IxBQGD0HhGg4MjZUmSmY01fzwqLuydCy/PyZAsA2fBEld51SpzoZqkLM&#10;5krne2EIoa+tArneiG8deJPx2eyb3QdTPOzMdTc8HM9no4J1lm7T1RBDfHgB14xED3OtMGtpVbFB&#10;khISkTeDAlKZGiL7eSojYBc6PCv2hi2eJSTV7JljdHt8Qc4FwUXwg6psw48E6nu0XQ8b6kitnpcD&#10;EEf/XAq9UdS/VJ/whUqErop6fbWhuEYh9k3GhZf67XObvq6w+kIIwmBWEHb0b/qZNe/rddmvjK18&#10;jVycftm3Gd/ybncAhM4WcLqbUMhXQDVvuXX6AjrQuP3sFV2n3RB1t42WfTHcVF6+1nvkpbmW6HBH&#10;/hkd7f7a3eog99fwTZZ1b1r2w4FlcGnpJ7zW69S37nLkm3PAni86HGUqBKZxqGXDYYlIkSF5xXp6&#10;xuPjI55OTzitz7hPCxCiHayBAURzN+khbopSZNgFF4GQIIQIIbFCobpbjMPogQjBswu6VaM2Zxhx&#10;SgFd3SMVhfhB7okgyNuGcxXL20gRTXXZaA7sjjGYaF4DnRkUsmQgkyEwDXnyCVyPRnGBfq1AqYos&#10;iopZX2IHO1wMGVDBCqTlgMjG+ydiRApYYkRkRkBBTAGHuwNSsKC95JC/idmDhcmxIEYT2kIIyU9G&#10;poBcBI8fn9yolLGtZ4CMykVMqMGK+sChO1Rt2SyeH58+Y0kRh0PCcjgiBBPgEwEotVMOHt49IKaE&#10;QKGntC+HxSiBxYLMYqt0GMibYDuv7uQ20piXw2Hn0kd+ynMgfPfhQzclIFgoXFoWLMT48OF7t0gO&#10;OJ3PRt9RKy6UNysGOfSC/BAHtcLshsUSn2NASBGBA5Sq9Q2RbfeNMJoQM9Z1BYhw4GTrQQ3ZAnG/&#10;PupcvloLiA1dCq4oKtlD4dSbEA6IwYoU4WbX6zzzJnBylE0AbM09SCqkSA9tlKpuEVzcBpkRWLEV&#10;46s/PT9iywW5VC/WBgfd7pMgrIAEQ30OvEBJ8bw9o5SKp6czPn76iB9//IjHpzNEFP/yH/8VMUQQ&#10;R9QsyKcNay0oUnHOAoSAeH+Pf/lP/4r/8L/8Z/zH/+3/jvv3H7Dcf0BVRTqvePj8GYc//wV3n0+o&#10;W8bnH/8ESMHhuGDNGed1xf/7//X/xB///d/x+OP/QD6f+/O7eMhniMDxISEdEg6HgKqEGg7gM4FY&#10;sZ3vEMD4l3/6DzjEBR/evUcJwSy8iyCCoHeN21+g9iDj9HzC+nzCdn7G3fGA3//uB3x4/w7v392j&#10;arUmPWKXRl+1mVoo1vVkhS8zCAFEsWfsLMEm58uyYNYBABZIC5iwvdaK83k1DdpiyKhREe2elZrB&#10;RJYtE+ysPdSCooQSBNGLYKCACVjdletwXEC5grNAkcEiplQTwQERBWoZMk5DFDab9SxOzVVBoNaU&#10;meW3rJt9psNiaCkzUDqsjcCEh/s7c+PLBSXb/kCL6U2qFLcHl45oBkeUKHDXMnYbrplBqw19b5xb&#10;NyRxZKfWigIFVUBiAAfGoRQQEdKygJkRA0OqGRds5w0xBtPeufU4ijcHXquUUnv+EheCIqDkagjr&#10;ElBVsa5bD0BVFX9exoDudDpBpCAtC4gJuW5IW0BdAx5+H5COiw0JBZ4kX5HzhhQCCMHDHr0GVLcs&#10;F4HkgrC0AZIZxTA1QX6A+JCqI7UX6NUginxZND50n3vtZW9aWm1GI6tsWDt/AaW45LxPCA/NwyEd&#10;9eSumbgVlvgVNVX73K22uIznoK6LwqSL+lYIzc3prdNHMXfrN+l3qtQHBHuzLB9yyo17OzGivhQ1&#10;8tugcn01lPI2gIRAPx18+SbQAn1lj/ztMQ3dzzr3Non0csv784VnsxFpC2WzqYxKRfSQMPVk25Kz&#10;2V3WCkoyJy1gr13RflC0JOr2DHF30Gp+6hfqdsBFxxefU5vYffz3ZaLLMJDTnTPSTejlhv5KL4aQ&#10;7DQHJuNf7zx3jS3QQyWr07gu39ethr010oxZcGhTduObA4mTp7qPhjtyQGKjFlBw3zNttrZGm6vV&#10;DlsWtil3qf3ikB9C1lhh5HB0MQ91MetwuLLmJYZg009Y4SXqgtjpghJZkS5SjetMvLsaUmUYEwSb&#10;s9UiV7bh3ZqZX6BEMlzP4fQRYlS14pApgmO7T6MA8Dn8LgDU6hsxikcPHNVxiHadT4O3FCE6f9v1&#10;I4aMhF3q9M0RcA9lG+M88km28qDZaB+weBCqi3wlMFC1B+01zLFRu1QFWk0EPK97kSknyH/PYsZO&#10;t1W7P4oKIUL21y25IG8Fp9MJ67phKxUhMgIYd3d3RoerVviZRqWiqFijtxzw8MP3eP/D93j/3Q+4&#10;e/cOx/sH8GEBKZDUGszkAZwqFev5hBAYf/nTv2PdLDH+41/+hMdPPyJAEFkR1NC4FE3bkZKhiCky&#10;QiKQEJJECBcUAIkjArmBRFxwiMmc+4hxCAkcAdwVv1bFKHC1mpW1N5hrJjyfTmaP7UhOigFMi9OE&#10;9PaADh6cGq2JGkhh6DoRXBU809CKuId0NiquodhwG+MJL6Mp0tBROGJHRZhBoiP0s9sIu+sXAPZn&#10;Ifi6MTtzF1r7+2ymcDdPQUdPtNGooCbkADraOBAHHe9XpWcSdTe7CUUXkKMF2vcKYy41E4pb5whN&#10;u7hfTzf/KAIECLK7ajHb8xxTRHERUVNsiZsDcLf+ZaNXNVS//RwRoAISddrX7TVYzPVSPNOkGWHY&#10;MKiiFKP/kZK76tnzBBnX3gYeFSTWPPbQRao7a/G2lhqFdGSo7Q7YvgcwzZYpmPLv9CcUgb8sekBf&#10;BbTQPjD35yAmtAe4vyli8pZM7Muj5BdCTF63E/hba0y+dHMvNCb/89eXrlfHba/SpHfUozesntc8&#10;uLtLh+/b6tklWiokV6AIlsOCxBb2VnLBdjqjnjfIeUNJ7JMcK1JVSrd1JbWptKD0oqkte6P1KGrO&#10;g66l+4mHFpmuw4XTgE8AyqT/DYEmUbt68WUHijiqxtTE7+yNRB3Nie7bKxLTkzDgxQchJP9M/toi&#10;1abRk+C9CLpF8OWv5udP2hoCP09GxqinNFtT8P7hgMOS3C7ZbtRyWHC4W+CxJX16WnLFcoxgYnzy&#10;0LvjUm0qWW2yGwKZ6w8T7t9ZQclulVtK6cXDw3LvoWwLWrJaSgkxBhyO95Ba8fj4iFJN1FprNbQk&#10;GGXneHeH8/mE7bT6tJNR6wpRQVktKOxwOFjmAgGl5HENMQpcy0uxxqLmPKZxftEOR0MwJAsEgs2L&#10;YyLg4f4dYozI24ZSKk7nEwJHaFxQpRhqmEyMXmvulr2iNoU+0AIiRS7ZpqVqdpwVhLu7O+e7R0eR&#10;QndEaBkj0kStGLSSdv5Xx9G6xofJU8et2CCyUEMLJ3NESSzTxbRTQPE8jeYAVGqB1Iqaqwt4zaQA&#10;1ZBIaenpfr+p5+KYTgjerAgU2dHDddsgVfD0fMa2mSXwum6QLeO7737AcjjgfrlHLgUfP/6IKva9&#10;pRQIgOP7d3j3ww/4X/8f/yc+/OGf8O53v8Ph3QP4cDDHIwUWIhzf3eP+/Tv8EYq1bPj04494fPyE&#10;P/75v+O8nnBaT/jTv/8bTs9PeDgojoGgeUMMEQ8PEcdjQFoC3jtiEiJD1KabclqxFsExRKQY8f3D&#10;A5aY8C4dcd5OIA6IhyN0WSD3945WZQ8yLchup72eT9Aq+MvHH7GuZzw+PeHDd+9wPB5A9B1SiqBl&#10;yrIm04FEJKc3rrhbGMfjXddexmiNya0pa2tyU7LnPsbQBxoiU2I8k9PYWiNdAachidbe1AYAlS0j&#10;iAKDxd3lqprWxDOAUoxgtTDbKgrydaTV3KMAoCZrcKqMDqUZl8CT7psFPBBAi7lbJVKUKthycT2H&#10;0b4Yim2z/adRVmcNpKHZlqre1m2KpsUpnW4cJtqhdttmy2xqVr7+vpwdIER4Pq1GAz1Ec1+LB4Rg&#10;VL6yniEKbKV0G/aB5rLTKaVbE1fY8xvEHBUTwkQJZde4VTDMyEREnVIJKCoePz8ipoTjXbKzJW8o&#10;eUWICYfDg5uJVB+2VDunxWxNiAiRD7trVgGkWuzrXZ852lZ5QzmPkVyv+rMK719Eb0tfLoLenPX3&#10;V/5FvzlF8tc2JvpSB/Str/5PMUmbuu6XIk++CnyYita/m55Gf8Z9mLmbip/sHaGz3Z+OpFgPlLOp&#10;Z0HRirvFiuB1W7GeTzidTxaiFQllzSbG88OB2Qp+iABk7jHNnhZT8FnbHKvnUeybe92FQJJrA1rR&#10;1Kn9ao3DmPqYPW0L3RN3dGm0mqpwe06fyGvTwbw8NYjePISm72igkqA7kVXxcEQeYYpyQeGahvwu&#10;LreQMyajETX7YIqxu2TFwEhpMQvlWkHJCqsmjE0hGiWg60gqSi42lfSJec4VuaFbXN2pBRAhnJ5P&#10;nQpp01tGDHYPD8uCGM0hqM0rtSpqLjjJZxAxDktCFBN+RraJZS3iCe3GbWcp4NZc+/QPUhGiaTaM&#10;RiduJ2quX802unH0tXpD61RErR4eQ4ztXJ02dudFhy2OGAK2dXUhd+kON63RP6bFCqJg93HT1jgP&#10;qPx0OoGD0WyaRqkqTHDq7yf08LXhyrWbWk40SXMa4r3XNU3TyW6dOsIamQkqTnVkBRUPUww2NSVp&#10;2iJPl3YtTnUqpTSHLn/et82KbRHxBtXT+qg6dcaTtH39nM6rU7iebG0p4RAWLMeE5MGG2+kZuRTk&#10;84riYZ3xcEBYFnz/+3/G+x++x/ff/4D7d+9xPN6Z+YE3VMyEdIi4f3eH73/4gH9LCWdilGrGGikw&#10;iDJSLPjuvVlTRzqgloDt2Sgx794dsBwPiEvCgRhRjSZcBQhZwVnBueIAxkIB90RIBETJuAuEdDxC&#10;ltCd5qwgBKowKjNqYFSp2JZotCoR1165w5IonpcDDrKA6IjAPl1v9rmOfMRgTSB5Xg1AFk5LoyRp&#10;7lyztTl5FlAIyabt3kDOqgCmZjc9bzrUqSdNSxLZ1l8KASKKQAWRGcLq+VJqgaRVgFosNylG5FJB&#10;qNiyDCRZPYDVXaCaHrFTXdwWGqSQXFzkz4gAlpQ6olC8UUghjrPBp/0NKSbXi2kdtOCqFSw80V3c&#10;MJ288Z90ijSFVKJp8fzC5JxRmwGGmIYkBLdwXlL/+VUUORdLep/Lkd7gW2aYDQnU08xpDPyqOZ2x&#10;I9xQxZIijocFp+3kGTHHUUNVM53YzmcQBdzfWUaPerYXX423981Eo1PXaO/FHrtmWSZTg4L9QahD&#10;W3JF63qtsHaDMF/hr8oF6GZRTjszgy92G79SPdi1mq/+yH/cgXt8y8f/lp2hvrWxePH7Xu8mugvD&#10;q1/zd4uJvHlBv3wfdGpOXnlkiK6EsTrZkgJNAG0FjllaWk5FLRUPD5arkZ+fsK5nrKeze8NH5LxC&#10;Sume7FboCIQJWh3qbgGCGHxS1QFV92TjTmfYIyWBgx98OgTsvjHF7oBFPeirT36ludYMWlB7AyEE&#10;D0K8hoX7odOtY8kaE9DOkrJWt0fWYWep2DcnfXo1bcDsPN/ILWDR7ECVrFFJIZjzFrP9N1FHAVJs&#10;Gg9LNm+UonZYbyXvIHjTVFQTobNAg/Tr//ycPVet4nBYsCwHIBgCERebHt7fHb2xEzw+PlomxKkg&#10;xojvPvwAgRoaw+5MVgu0KPIGBBUEVFBrgD3ADVrAZI1XKXb/stsQ19XccOLdofPdTENmTYCKYqvV&#10;D1JBdivVFBNEycXcCSEGnJ+e3Xp44GDk1z6l2ClpVSoiiSEWqqbFUuB8OiHEiKW7gLllqgeRaqfh&#10;2BpRGonwezhyNsrRvYZmSoyfrUNbodUmx33qGqg/Z8wMCTyBid6MaHXjitlnGz34rVRrQhpaQo4i&#10;ipimpvHgFYrzeUPOBU/PJ8t8YEPdArE5PNWK7bwil4Jy3qwxAXB3/4C74z1+/4c/4N333+H9+++x&#10;3D8gHg5+na1lIiLExHh4OOC7798jLQnEAVWyrXMEpChIkRCQUKtiCUeUknFKGTFEvH9/QIwHhBhx&#10;CIxADBECioCygLMgZMExJhyYcQdF1AqugiUAfH9ArWZr3ZBD1my1OQNECQrFukRUqcgl+3UWbMXC&#10;+ZbzajqquEAjIbh9eaP7sQLk6MiclyRFdpXdoKKSr+0GQgSEY7S9rQoqLhLNd4Ge00CGrovn4K8X&#10;WWw4wqbpC4GtaC3tXHCqXIgIoThKvTUpIsj3J6hpBfPmye1eXBryZ+9NqjmJhRjNCSu12DtxC2I4&#10;ygUbUjQtJEenLXpKOyYL7aoQFoQUO60N3ng1++BayrBm7s8n98GeuraKCKhqn5GhuL83NHlZqBfd&#10;IopVCo7RXRVpNHwhmNV9k2yo06za3mxnkUeneqaJqAU3Ho9HnLazX6NRD4kYBTdvGygkcLB7VP09&#10;Uo9i9VDMi9qq0cQsABJ9v9tvSLeajzfEOFwUI83OnK6z6N/amXT3rq+hc/2aeMabeqVJ6/GPwg76&#10;q1G5LoU+v9XifobDbz04f/NUsq/sFG91+eQahhFcaIVd5+/CqCvr6YTz+Wx2wfcRNWd8/MtHfP70&#10;Cc+nR6SDOdJ8/vOzpakXsUyMwCgo7hY0nIOgI1xOfLovIsjFKDSxZUKAULbmJORFGzOoNochO9dD&#10;bDtBBIlCvEkA4A5SczSETvB2a8TkqonvZ7gXf9En98wEFEcg6sBBRE3cTjF0aaGoiVYrMJKJMSTG&#10;zeEphQi06yS1T+WaE1bigBTYQwkJISoOKeLh7g739w+4v79DSpYsDFLPNklYNyualrQ4Zcccq969&#10;czetlFC2zSkTniQfkoUoRjMTZRgto9aKHz9+RN5WlJLx/v17HO+OXa+y5hNKEeRScX9/b1QOGg5E&#10;IBOhlm0zCpuOdbdtGTkbVUGb/SnMqUYBnLetW1c/edFXq+kf1vXs65jx7v17xBhxOp9RRfF0zogh&#10;uHWyHcSPT08mOI2MFKJR0oL9++nZmpfiKE5KCdu2WdHjP7/WAuCAmJYWNY3q6zGGsefw5MZ1e7o3&#10;NFMppFEQtMmm60ByLv58OIXGKZDqXHeZXpYdPSOm/WGoalQPT3mXUiHFtB/Nsji7xbcWX+Mi2EA4&#10;PT66Tbjg/sP3uDsccf9gYYbr6YyaC8qWcTo9mTufWOPPgfH+3QPu37/Hf/mv/xXvvv8eH37/T+DD&#10;YoGWALhWaDHhP4dsNrmc8P7hDvRPP+Bf//U/4n5Z8N//r/8GSAGkIkZzTDqmO0AiFhhKK+/vESni&#10;7u4dDst7MCdkFWjZgM2n688n3DPh4bsP+Of3H3BYFvyH330wZLUWsERQKTidBDkrNqkIURHD0ftI&#10;bbIrVD2OAEqnIW2b5bts62pIHgjLYs9Siotnm6R+b7YtY1tPHvRHfeod3I3L9tXUk9NtiJL6c9N0&#10;FZGGFW8L1GvOWFXKcDaUoUeS1gQ7mhM4uBbM91SfnFcqYAaWmFCquOuayaxSQ6+jlcZVakdCg1vW&#10;Vl9fjboEEazbCcSMY0DXcQQOWOKCUzhZAZ5t+BKWxbV6jrxXReHqhiPcAyYFFhIlm/SGw2iV0YYs&#10;jtKqKjZ/pmqjekE9zwSOxpibGLbcs1kCM47HQ9fjSDXNZRXXmflgIrYzggjg6hbWzTUwu06P+xCi&#10;1ArKGefzue9Vdl+D26gXVAn20atg284u6smgQAhk60k9wZdmc8CmAeLgn7WfwrsBiN6oLQbXhd9c&#10;+u/2ukvK1FSk6+y5/1NIHjSL5+kFR07Xyk3vTf9WeFy/QK3+d9+Y/NZxB/q7onl9Dcbylg9+LQ/j&#10;bj3qcDnMh78L1V0sXWuBSO7ow7aee8BebEGI2PNPO+QOvbTX7xuUcfU9tFAHTadRGvRCdDdLp/VC&#10;29g3PRr0gZeezR0hTq//bd43ieY/qbtttOaHaAj6Z/viObP7JXpYDwZsdAyxD9magoaoMKYQFA+m&#10;DCEgxYAUW/6I/WALSozYSnHxOrcUR7fujIawBIaE0C1LgyfNpxCRYnB7ZHdBE0HOm1m+5ox3794Z&#10;3YPbRFQ7XUDcuWdwTBpCYYiEiCBQ7PQB8cI+5zKKBa9DFIoqBU2Xsa6ro2umGzqvZ9NmcMTdnTU/&#10;IhnVRdqtmCdPha/uCsYebChxooOUiiq1UxeITDTd8kJIGp9/6vQxObC8NDq7wRge2uGWUeGv2cS/&#10;Tbw+oYPjt+xstGm3ougKeW66k/HcjM+Mi5R3aenzxQMpvQFRBT78LlhDC5tkly0b9ZLQufwtQ4ZD&#10;sHyQ+zt8/913+PD99zjcHYEQsEHAYr8hJn5m102RChYOuDssePdwj3xa8ZcULZ8GVhTHwAiIQCDk&#10;JUAqgWPq6/dwOIAooj4bgkGilmbuNrDLQnj/cI9DSjgu1oAL2dcAhI3s/wd/PmMIfV+obMSXhOBr&#10;syKUYBo2n0ibeNnc1tqzy6gAA5VMRxFa2GgpVqh2HRKBIgCEPjVuonSCmSpA1TVHNh3XlmHiyez7&#10;fX6yu74w6mi8lKFta+YNYu6I09cHJohMtsLebAx3EOe0Qi60kHqVHv7/Z+9vm+RIkjRB7FE1M/eI&#10;yARQVf02s8Pb2xHKkcKTk/tGUkjhP99/scIV8oQ87u3uzUxPV3e9AJkZ4W5mqvygaubmkS9IoFDV&#10;3XODEkhVAZmREe7mZqr6vNVaQSLevAEUTXzFHBDFEA9r9tX3Lqd4toZMm3U2u1ieOjJimSKW5K4e&#10;RsueL6R+LgQVc68rcC3b4wracrFs/ddaAA0dk9gywhnQuqPRkVtbU0MbMdhHi1Gn+FqU7jqs2tBL&#10;bGiDuAFFN4iR4mhKNZKUG3SICILIJlC8HoQ0RyWnfo2Wy9vkcjjAHg2g9ZpA/gLX6amqY3BWfETb&#10;+sJsGHr5/XwROte/ltsfb0xaVsIvDQC8hDi8ipr1SuRi+7rh/5X+ShsQHSYR+oWv/ZUAp/vfj8Si&#10;a+vhALA477bpB9D4SShrxmW5IC8r1iXjw90H5MsZP/7wPdblgtAnfYR5msBQ/KgFImQBYsVg9qaq&#10;t1AuD5QqiqJydSxYCGPggEDBfPDJ+MmjjTSIEIKCAkAh2Z+1ZPWrSpFg/PS20Tf0vj03uW7rsImu&#10;Y+plZ092lqKmS5FiwvYiTj/xTA5PDVYocjakpAx3xRqIoSlRGM1DBZoLIILJ7XpjMhoVeRFvFsIC&#10;ooDjfMBhmjBPEXNKmGKCOe4DUzqAPSyMOIBBKGsZCn0rrCJbjsTkidIqtVtHxhQxzRH5sqKWgvvL&#10;xYp5WCp7OM04P9zh/EC4uX1jolm2EMapo1EFRDb9k0Cme4B4jUGgOfjRHrCWBcuy4sOHe+Rs663W&#10;ivP5jCrFKIJqh/b7H37oRgaWcs04nW5wPJ3w7R+/h4ji5uaElBJu3txACiGfFX98sLC84/EIZkbN&#10;QM4B4RLw/ocPICIcDxNCiAhxMn1MyU7PsbAzKHD3/h5lFVweVrx99xYxTWBlsPKWTk0yOG5dHeij&#10;I10rGgL7tFOswW3CJfH/181cQeqGnKhbwxjjn7oV5vi78QhV4JofRRHTi8UQN9c4p3zBp+/rulqA&#10;Wyl49+4N5nnC3/7bv4Eq8J//5/8Fy7LifP8AVICF8Xf/7d9jSjPe/3BnyAzEdB7HI6YQgVLwD//p&#10;f4YCmG+OON7e4vj2LU5ffY3IM1Q8rI9M2zJNB/yP/8P/Ect5wddvZzyc73G5fDDrXiko+R61rogo&#10;EFTn1wDrPaA5g1nAxdDXt29vPdfmt5hiwBwDbpJp5ais9n7JbJXruoJqBmvFnNxC9nDoNKi1GrUI&#10;bn0bQ8SSV6xlxcN9Qs4Z7z98QK0F73/8ATFGTDFhPlgQKbMd3ZEDIBkqqyGMMeLm5miT+fmIEAhx&#10;jqjZMqIe1uwIiDqCMm26ATRB/Ga1z667soBCQLhCqqKw2e8SZMubcnpUcMfFKIxYKsQbEoilwAen&#10;YkULWkGVtVtW91XuVFu4viOohy/W2o+ellu0rquFpi4rYpoQ04TT8QSF4p4Xz9jJ1iSpoTv2ONnz&#10;IkV6AxCT2eCuNdtazwItGZVKtyqe4+ymJ3a+5FCQS7ahig9QpOTtbFQxNltRSBCsy8XMIdJGXdOy&#10;BaUajcszh1wTYw5+5M2WmY7EaXINhvZ+4HJZwXyB+EJjMB7uzwiRcZDZnOpihBZDGZdlQVVgno+Q&#10;WlDqGYgHa+78vbB3nIHtZxciH6ZtHNFtKKZXY8vrkeemO6Wrumzndnlt26+fXtNYE/mY5vo59R45&#10;SnJdY/Th5ae2JE8ANP9q4vS/EcRkL7b6c/Qf+gv+DHpV0/9S705PfD19woOrz/Q1Gw9+sCes1egb&#10;ZXWXKwahdMh7a4KGF6Fhqsu0c7wS6WOwPkXu82Xe8uiYqQ90NrRhvzHoVTPy3JTjNXleT98t3QaD&#10;z7WFuhe772Fs9AZm3PZJr62QqW+eO52B83YDm80ok1cL3PLCqQvXx1XQ0JyG9KhbUtZarfkBOr2A&#10;mXYWy+hDD+p2wYEZhUr/8/bMckux9+hMGsLNRBRVBcU1SyjWLF2WjPPDBefLgvcfPmBds1GxasXl&#10;cjah8XoxSooI7j7cuxDekIaYIhQBoozzw6WjC9OcEFLoGpvLxXI2kgdCWjMGKLt9JwO1JpuwBgGE&#10;Gm7SueONTiZuky0ij0I/9Vk0UzEELL3wtH98C9KhuXk8lhgm41e2303kKtU/+1CO6DXsQ1vy9jTN&#10;OMxGY6kqpgFy17aYIqZwwPF4gylNuJyLNZFaewBlN9DIRhvUnCA5oy4LZF1Rm0UxM0RiR0KnEEBT&#10;ws3pCCYFU4HUDJWKFYJKEXlebfLeAu2qYkqTawdMkzYlM4Y4zpOZSIRm5dtMDtSCYckQI/bsJG0B&#10;jZ4Fop4NIrA8G6MLRUPetFp2jZhzXKMwEvYBnSojXXZDlgNxRyyYBxStI8OCLfB00J88qtc220WG&#10;Qog2aiHv+e6PTYyo7zU8alLapJuGAEalHvbYCIUjCtww0uB+CkKP9+KO+JH6My1ekjM4MrR4EKr4&#10;OqUA2q3vqzOPDLFQkg0pdLTXw9O3AFpmsAYEEghLR7+fYkwXEQQYckGuBwnczk56NOxToV1uXMey&#10;d4NYP1Mbsu9noVTxUE2jxlGl7sLXNi31IY1WGRAxaS4sjwqAbsixiwJ4arfa3t8uRlHHQfPL1dEO&#10;/X92MxsgO9KPQBF/efjEvyImz1+EuG1YP/0SdUvXX6gF0CvRp9ERti6WOrT459OxPFk//NK0tEE4&#10;2wt22svaejo1DeFCz3T2z9573U9ARrt3YiuET/OMCEFeF1zOF3y4u8dpnnFzc8T9+/fIOZtDCZuW&#10;IcBSjtlFlOpevsEP9iYszbn2AyqF1AvA1hMFtvRoEQ+UU9OvBGIQJfRZvJjYuwhQRa0oJUKs4v79&#10;7EJ42a07faZFbJciF3SNSdHiAXq8TT3JDkxVgZClj1dVrLIh5DEwQrTrSE5Xgai5HRULsIRuAlYi&#10;QgAhUcQUmgaCwZp79sJhmjBNEw5xwmGaEFxHMU8JzKEXM0YX8dA9KZBqbkwPD0bPOd0cEGLEV2/e&#10;IcaA4+R2pks2y2BVnI42yZ3ShFKtKH339q0V+BSdt70iTow0JaRo174IoZZiRglrQc4Z5/MFORd8&#10;eH+Hdc34h9//I77//gPev7/Djz++x5pXXJbLFsIpFZd8wbqcIao4nk7WILnN9Ol4tLJJ2vPAOB0O&#10;iDHg3THZ+0m2TpgZ59uLXc8U/DUYX3/zNaY4GT2pFCyXpX/fPB+MU96KHBUUqbg/3+OUb4znjsOu&#10;8dyhvF5QiDslmZ5gFCu3hDGvBFs16Bk5KUYr3Fuatla3ftXuRkZekDR7VDjlTKpP1D2AsTl0rXlF&#10;qSakVXcQqy3YTisCMebjCTEG3J6O+Lu//Tc4zDN+/6c/4Hw545//8I9IYcJvf/U7/Ju/+Tv87d/+&#10;HeCITEwJORcsy8UaYlL88P0fEWNEZCDEgIkJcj7jfrng/XffAcxItzeGfKYZQlbqegQLfvfuDfDu&#10;FsBv+pBjebhHLQXnhztzoFts0m3OUZM33Hbd6nrxv2Os5zMu9x/woaxmP82mHTvOBzAiIhHSFF3M&#10;vuGdgSNCjLh9O5lJgDsi1ZJxWW0+EIlQ5gkx2DXPWRyFiFvB51SrFCNinBAD4XA4IkRGcl1WqdUs&#10;39al702zN4YUI7aEcYOAxRuBZhtcPBtIfeBgKIUFS8akqCK+Z5XtfTk1NIgiKEDV3KuSAigEXdee&#10;OZXYaGYNfWk27TECHA35KtmaCQm8gYdOtQqBPIxw9cGJfeZcMub56M/1DBVgXbKFL5ZhEFDRgxW7&#10;bs+butmdIEsJPXT0clkNsZit0UlpRowJMU2oydzNLpezu5xxbySrwKmdW7MVg33YwzxjmhJI2RtM&#10;7rblSvbeIgdHr7DpB33fkmJ7fnCnL7MJN1peSoY010tGLRXLJRuFMgQULdC64uH+A9KUMR3fWMMm&#10;oZupRI4gtzImN8ZoaJi0DrGZrDBdE613A7JO/3oilHDbo+VJBOE5RIL6sHIwwrmGV2hPIfsoKtLo&#10;4Uz7zLdHrFraN4j6eqex1w56fy4EZRcu+WfsSOiFexs/v9x9/q9+CTrYSG98sSj/hGn2az62dhvc&#10;EQz4pShw+qp7sHPg+QTEZPsa/STkR4cZ61M/pHlzEQjzbNaX33/3Aeu6IOcVkpJngIgfAAtKXoZm&#10;ysSZ7N7qfQvQoSEa/pujfwoRQHibprTwqtGzv5OSTGxbRdEDgNE4W9s9V/++hiBcz4uur5boa6ZD&#10;3Ifgm9h0EySD7DO1MLMt6G4vPoRoTwg321ryA4zNMcoTfMmpGYHtzw+H2eyEmRDIOOFFTPMTmquU&#10;mEhfquD8cOniWnDjrRulIJcFIgEkFTEGpGR8/S6cdrqP2fdac6lSUd3FJsTg4YgVxSsVcd3G+bLi&#10;/uGCh/OC7777HpfLBf/4T7/H5bLgn/75WzzcX3C+rLicF9RacLc8GN1DHO2BUS4AxaFc3FghIoaA&#10;QskP7YjaqB0aMQm5Ha5iYc9EIKO1pRgxHw6Y04Q5Tbg8nFFrxcHT7NOc7O/nebP4rTbRbbkHDMVy&#10;sYTm49E0DZsyaNvrRK7cLAcaV1ub0lI5W+DbqAdoqM3oPLwDQrQ3IK0Jabz4KsWyZVycbb+NKmUF&#10;fHIajukb4HQZDozj6YQpRtwcD1iXC/JywT//wz9iuSzQRUCTFbA1r7jc33fDCYZiigFTuAEFtnXR&#10;1nMMXgATQpoQpskdVP1prsUyZFrRkKvbBNsgIqWp7wWH6YCaBEenpyzx4gGL0cXf0gcRF7HXNMpd&#10;RdBtz4vECGToY5gCePYQUhFwXvqekaaEOCVzZfP8iFIL1lqhVcCiiETgyAiH237etMDE5iTYijjL&#10;wNisW5nMiYo8bdyen9qRzuBT9E3srVu6ecNlfL21lPlt4Lihy4LNiYrdEtiyQ4AoisLcE8+t0Q9g&#10;VsQYLB+oilOX1BLkVSFY3W5d+wAtefOx+vMQguePKKwYVmtIOlrrz9m6LP6+3Kp8TkgpoMrsOToV&#10;q6y+LoI5kDmKATcH6Q5vMXjYLAaUXjstlYiAGE1/xBmQamgpNqaAqpgujoCwAsoBmQNiUNTk9xiN&#10;yqubHm1ALbr2sLtytahz+1dzBmR3GuSQLMT4fHF7+mDolABSKogL8pIBZZTVrJc5slNx/XoGd4Fz&#10;TUkzOujBxCog2YIhmxMkeX5Trym0txLPUq9Gp8AXS5WnEBPW0aay66qo/8y/THyCnsbsnvnKp4ur&#10;TcCPvz5ZwkuIyWc3Bp9JL/rroEj9ZZLTPqkjpU9/HNsU1ktv7PPKX35rYxtEzzxE0zQhsKDmFXld&#10;Os8fHp6Vc8G6LCh57ajXzjmjU3424a6M/umeD6JO+1BYwnZrZIwuoYPVrx/Q1Dza0V2KdETl2CZa&#10;1UXLI0qij2hYuuPGjmqg5nJC2M4UZtpS3qv/DPTAdGvKnPJBzBC3yGUZmsmWa8GWHk2DUJq5ufj4&#10;dM2nXoEZU4yYp4QQI9g530rkgtuAGAaRfq0oueJyfjAO+dHCuTjZYQZ3jKlUoCXjdDoihgkc7aBa&#10;V/MVq4LNslbMSnq9XBBCwM38xsWiBXn1gESyRmVZLvhw/4DvP5zxT3/4E+7u7/H//f/8J5wvF/z+&#10;2+9RizV0rbC6e7i3nADLAkNMXuArsKpls0ye7k2T4hgCjvGIKisAReUZlRRSVlQtvWkEgPWyIMWE&#10;21sBToZ6XR5W1Ko4xBkhBtwcjzicjpgPB1wuZ0sur0bXKXXtyGVeHiASIfLGD+Z52F8/lny8PWnV&#10;KRmNKnYtPCW6IoZ1lyL1CXkzA7A1WKugeIO4pbvXQVzLCESQyYwuVIDivG4Cgyni5nTEFCNOhwPO&#10;D/dYlwXf/tM/Y10NteNoBgLr+YIPP/5gYmVsVLl5OmA+HJDmGeu6mDg3RSjZDnA4zDje3nRB8qVl&#10;qixL/9y6mP5jmk+IMWKOshWY0ZC6cjAR+YMImBnH4wEPd6Ynqmq0Ml0vdr1D6PqR6EVaCNFC/Jgt&#10;UG9Kbq4gwLlZu5p+bp5nxMkQi2VdUAUoOUNLMXTBuFKgkyE2McR+23LO7rRWfALPqLVYRos71iXX&#10;atnPAKQSWg2LVmhWR5PqBsn25s47FWnBuG0Y5wOP8WwnLwIZbKg2AA1qzZvn4TApOAABwUIbSzYE&#10;wRu7EAJIFUEDSAQ1iwu7bahiobduRuKOHoZYsw8KXN/C0V3mrCGsPi5PKeF4e/AAwXYdV+TMDlBw&#10;F75L9Swsa72cDmVRkuKbuQ1hNjIY+ZBHGUDwoc1g1iFiTWezGScBYlCU1NBHRaLQGQvaNIr6CH/v&#10;h0b7nK1JEBUwTFPYCvzoKFs7c4Lv73ZfK7SyORjCkE4kRgpW5NtwqznzcWdObPv2QC0kpxE3WqGj&#10;Io1iqF9gYttpg/p4dPrs/P+vhSs11DVXkVV7lOYFNIX+aqMU8SURk9eW0Pov6mLtaEtXi+WxccBf&#10;x+d+7EJKn/cs0z7QiJR64ruUjDWvyGu24pgE9/f3OJ/PIBDWdcWHDx+weHjd3f09asmIkUHBpoS1&#10;mGA3sAVJ1XYwN2caJpRKPmXiR7CqCX5lg5SvePEmXLTJIrs1O8NFyECnDVR5nHE70gC0h3gF517X&#10;3tYFIrPj7RJA2a2f6jkGo66E2ayGez4GBDUbRSOSvSbHaIczb1P1aZqQAmOeQs/XKOsCVkE83GBK&#10;M9IUkKZkhZK7aR3m2VLt/TCz4DczN7DwvOoBjQHH4wHz8YDDacYUZzAzDrMVZGVZEaIFJQ5w0G6N&#10;SbOeVMv7qKq4v7sDglEIcjGE40/f/YD7+wf88ds/4B+//QG//9MHfPvtn3C5XPDPf/gTSqlYS4Yq&#10;Q9y7CEQ41+A5HUahKqVYeCQTKhEiB8xvvgIz4ZwVS1nw/qHg5nTCNM2I8w0iBFzdbYwYpVrTMrno&#10;OS8ZD/KAsmYcy4xpTSAoUkp4uNx15zL0BG0BB0Y6OE3I0UCQIq8WrJdmc46ygm+k5o20TDyyuqyb&#10;6MMDNmt3xap1a6x2E0lVrNncx2ouqGVFyRl58X/n4r8zclk9w0Yg1VzOmrOYeBMTQwBFxtFpcOpa&#10;oJwXrOsFpRT87pvfAAq8efsOaZpw+/YtpjSZ6QVHE2VP0SkghNPpiOPpBmH6FQDCmheACfE4e7o9&#10;UIrZFB+niBoIkUybIWo21ypijQYzMM/eeFW3kiZczhfUWvDh/kcwM26OBzNLEIHkbMF1jtgwA1OK&#10;CK49AZlGiZmRpsmeYR+2cGTcOl3xeDz5dKTl96xY3c72q7dvEXgTGKuKyV2GHJScC6LvBZSi7yAC&#10;KTChudPOqqMqXLk3vzF5qGuardH3UMMIhRS3Ru+GfUbhnCh0BG3nyiUm1PYTrwvkg4eWBgBBFMy2&#10;d6iy5dp4xk0IYsGHZDbTte4t+acUu7aneg4HOyWxudELw9FcuwrkOhR1emaz66212FT/nsAhIgQL&#10;lA3RbIWrVCzLglxsaND25K6xqj7oYRPrU/uEtNeZhGD7/ZvbN6hScX935/eu2I4UkuWnuDshiLCs&#10;q+mQiBCOUz9jRI2eawh52N6NZ2hFtudtXVccDzM4BBP4S8H54Yz5YPTc8+WCwIQYknEEYQ1tKQQW&#10;Q7FrKSCsuKwXJADxYMipUsXsOSma9lkaITCKNGRWe1igug128OFNcREluw07DTa7OgzxnqNu6ZVm&#10;8hEd6QvTp/63+esvMxvl5xO/f1q2zp/zRR/NJV9rnUt7MHGPJP2F3Gt9htr2OoSLPo4/dutbcm4r&#10;+obRCtDqB1lVQfAJ7VqyTfnQLGTzxmUvGVLKwO9Gd37Zmik3Ae4TnU2QR1daOIy0L3Lx5mh2NFoC&#10;a5fFPGnR+xRKMq6FXbo80Yi0O+1hm22obAK/diBd5ddtbow97Azb9LP/YJ9sDZaVwR1jzJnMaGCm&#10;KTBHFw4t34S3BHqfUJp9p3RuPXnQJDv3OETqXOwQI2I6eFFp2hCtJko3WoV4InGb6j0VomVrQlRQ&#10;yabGHCLWZcWyrvjxxw/48OEDvv3Td/jnb7/H77/9Ed99/yOWZcX7+webcnqBrgRMkxU2E9mUs1Fy&#10;cqlAMF6/mbsFpNmyWYoUZBGQVJz0ZBP/GEEQMILrASKCi0M5WMEgNaNWQimEUgKYCNlzC6xBzaZl&#10;SkZFYjCMVDccxmo8/PaMNP5fc5S5cvDdEr11s37uAmDBEEAq27WVvdVrF1Gr9OA2qdbINApS7X8/&#10;FKTVU8JlFM9v1BIObksbAtgzhuxaOFIJxeF4QiDGu7dvEGPC4XTsBSNzNI5/mvreYYGUEdPh0Ln3&#10;xIx5nlBUPOXbisqg5u6nZM11c88TECBmwSvBtAilVLdGJZTLYijdZUFgQmZCqYbYkdP/OKVuuw0y&#10;5CR6ER2C08tiMDdCzxEyatWEmCIOpwO0VojnAhUL0QFxwBQmxMSIkTvNr+TieggB1ZbW7pkSPqgo&#10;tQDBaE1wPUCjFosX7AQ1GifagIOgzWhRFQgmPKdBn6a6N2fXRgfDkB+ho22K6yfImn7yYr4tXGZC&#10;UHoU/knjK9CG9LuvrdF3CSAx3RT1NmQTf1d+LNtvf1S8GS85W6YKEyIFRDDqBKAAnAOYxI8Qanry&#10;oUGhLtrfOYkMRUOjPgUKIDEnQ4W/b2oUWtlZxzedWS4FqqmNwjBKfumasgTqIY5toGOp83Z/zEbd&#10;7qNRO00TZOesPU/kltQQGzAI2z4mNW1ufy81BFc2xWjuaZ3ujk2QTy9hvZ8HaNAw+H76NH7pb56q&#10;bOgTfvKXq8t2MgN6ka31y7C0for24QujU9H8qK8uul5TdIYudvhL0avpOj9RdDzzbh8t7o99vu6L&#10;TY+m/I0K1I0ktMX50I5OQ93a7Qlmn44JuegbcxNOKSwRnBw+3y1UfeyS1LjHTyFGJNdoxTg1kEfX&#10;5DNRwe16brZT3f2k+9UjuI5D3Yc/DA9DANQsFnVAUuyAbLQR34RgDiukBKFq7qK12tSWCkq9IOc7&#10;1LxCSoZeVlDOuEkFWhZIFpTzPWrOCGpaiWk6QF1IXHTwWHPLXQIQosP3CGjZxVLMnnEKm6tObwzg&#10;TkrOVRbjaXkKr7j4mfuNDNGuRM6loyKdPSyy2wRJZAgoM177VO2xOByS85UZ2WvPmkxgWdU1qtXQ&#10;EkNMrCk7hNnu2aX0cLyWA9katlrNJnNKM+r5bNbAKJgD4+3phNOcMAXFmTJEC9IMzDNhToRDZBxS&#10;xJwCYmKc1wuICWm2YjGGiPywGkrTud9W8H84n1FjAKYJYQoIKtCHB9OMLAuCm32JN2BVFcpGF6CW&#10;FeBI2MOH91hzwcNlxflScV4r/svv/4gf7h7wn/7XP+H+vOCHD/e4v5zxsC5Y1tUob+EEBIA44Hg6&#10;4XRzg//z/+X/hl//+jf47W/+Bsuy4N//+3+Pu7v3+MO3/4jf/vorTCni/v0fEQLht7/52igopLi/&#10;e8DD/RlLXYACfP3r/z2mGHGcgIe7e9zd31kDKBaCyQBSiFZcp4QDJUQNQG76Jg/7CxExha5vYGbw&#10;6ix2rciyohAhzV8hzRF465TDquBgyIFR8YBlKW7FPNlaLYK6enOT/XnsOTBqq0kFyNlzMcyIIAgw&#10;cYCAIMsFLBUkFpioa7HfuSBfqhXIq6BmRc7anbcSGRUmcMKiAlbpRc0cxKkkCmaFsiLOCWGOuP3d&#10;Vwgh4nhzRIoJp+Nttw+VKraPpmT23AioULxf7pHqas+fGF///Y/f9X3ufH/vOp0jAEVecw+xOy8X&#10;FK2udQKknM2NohSsF9cASAaJ4kAFTIyoxdazAurX/hBnN/EwbVULzIO6/a8q1ocz0hRwPMaOLKY0&#10;uxHEg6FPJWOeGCnOvekPMfiEfTWqXBVUR2xQBUELKIg3b9wpVaoBRTyw0O29tbgtdM5du5A5d6t1&#10;IkKIyZt2cafpZurRimazg/ZQcbOfJdhGJRs1iIhQSnFqkK2txAwl+71KMb2ZBwJKCCjB9tdSVqd0&#10;BTf3CBAx5FCRQU79BQhBtFv81gCUKlgXQ23mBsiKomh15NDPfrbm+GG5IMYJKc3A0VAGhTWt8yEh&#10;zhGHjgiZjbcFuHq2VDHtklH5aj8hSQWoFSI+DJkSIgd8/fYdRCrWZUFeV6w5o2Tp0zBrWGH7H1YE&#10;BnJK+Oqrt5b7UxazK3YE31AXG4YUKEwtEgxtIRufqApKXpEZfp4nIFjTLLViWRdMaYZOE/iOUaeC&#10;07RAIXh4+BFzzZhvbjHTV4ghgSS2rn7T5BMjIEGRvQnJtqaGgCTDzAgUPfC1uZ6rjNDLxkpotOgr&#10;fQkNYrjueucoTFXBtSsYNWMQ/29Dc3SwKfahxWAQws3CX8nNPryO030Yg3qBNzrQ7YwHaWvQR8Ys&#10;6Qv1v3v+b3odH+TRhlBKG5B6t8oqCOOAr9Gsnxj6Qbc6FtfsHhqsmwcLUh1kAB/rYXSMqXmdQ9JG&#10;NX6BjUREiE+F2Dxyev1LGfvTEwFGr+plP/5VzyEmejWzwPBWdJho/7QP96WuMn06YkKjLeBThsHP&#10;/ZjdyGxb1bunEk9MacXCnTwUzVXblivQJoi0aScETbi8/0DXSFVHLAZHVYPadQc/9MZThvX+zC2g&#10;T1pBT99FboJUetz7t69vzYi8sBJ0GAHtghoHiJ19Stya58Z9NkRLdpTlBskzswevGQVCnApEzeuz&#10;NbM6JAKzFaTGqfev88mAtKm0yNDs07aLKXXjASuUrVi+XC5Y1oL78wV3DwUPl4LvfniPHz7c44f3&#10;93i4rLg7Z5xzxSU77UIVSPYZDocj3nz9Nd6+e4df/e5v8Ktf/Ra/+d3f4OHhAXE6IKSL+f43K1VH&#10;kuKc/DoYf39dV0ixEymGgDhFxGNErBWxFIAXE8dWfeRr3w67PkQcbUUxBH163kHzsRGRLli1v1Ow&#10;6t6OFZspA43wnG5jynbQqNIug0dHWoQ+fmZaUdEOZOgWDNc+oDiy0n2sd2tpW+f1ESKzGTVYKjYj&#10;zaZpmmZzcktT6mucPfWelLsbUDODCI4mKY35Ae0Duii8VLcyLj5J3p42oxUpatnQomZ93OidzO2Z&#10;gE+j0e1xueXsDM8GedJ3AINFoO5clAIjRHcyYuqIVQ+DAbkttvQzRBx16vTG/t+1a+i6Rq3tb05l&#10;0yZWJss82s6lLWNiFxQrQ9JmL9v2g0fVF2DyFxgE13slDdrkXSQWhvWLJljuY8+BDr53EtK+rzoa&#10;R7Qbou7f/Giz7GePTl5MbggRk7qI3lCfkBhcsdHMRuH7cBhZ6KpRXnnItAhsqGgMARIC2PUl7XsF&#10;fk1c01iqIASxa0TbEHF/VjxRlT0SJWxoijVWti+pUwh7lpGa0ULXaUpF9QwiHfYz1f1u0XcxGqvT&#10;oTno65Serauuh/L6qvpIH6+1Uaipr62P9tEIW9DlRwlPz7qO/WyICX0iYqL4aS5PPyNi8qlV7hel&#10;cn3KlF+vLN12xd3g3f05V1c/xSKrJW1/wg/b7HA/bwW85tsaTP38Jf3c63PFVW+b/wsvJp/bJjmE&#10;LXXjtec1o1ws+buWjNsQcEHGki2sTaC4OZ2gKri7/wD37d3pEwAgpLQB7S5gbFPi0cav0cMA6Qd6&#10;FcW6rKbNiDZNstwBy7ES2Tb8Wq2QCE5LEUdF6hM3hjEyb+xnnQ7BgUSCAFhyNQEnrIgTBdZl3SYj&#10;/lptGrmuq232w4QosFFEYkheoIjRtshE7gGE29sTjtOMm8MBWlfc3z+4pWlC9nC3t7dvcZgPuwMu&#10;pgkUGNPh4HSz2mkv6hPVmCzc65tf/Qppjpjm5InbJlxVsUDNLBWoFTFNCMFsglWB+7s75FKw5hUf&#10;7u5xuSz49ts/4nzJuDsv+P79PX788ID/8vvvcHdecals9I0QIWvFkgsoROd2Mw6nE/6v/4//O/5P&#10;//1/j//uv/s/4De//h2m+QBVwnfffYdLXVAh+NWvfoUPP36HWla8fZMwzRNOb2/dcjXYRDVErMUt&#10;p6eAdJzwza+/wjfffA2tFT/+8U9YHh6Q7z9AcoEsGUstQLY05oRoiEmKpruZE9KcPNSNcF7PvdCe&#10;pgnTNJvANzDOmpEroZwXzIcZ8xz75nhZlk7jCxowgZv9QxfVxmDaAGVByeZwVz3XwZK/AYSNpqPZ&#10;pszsU38N2gNJ2V2gWpjOpinwLCAQKuq2H7JpnSRb0NyyLihSME0TNAaEavqLEAIOt2+Q5hm/+fVv&#10;TLsTgjdlQHJdyt3dgwmjweBWQBszBdM8A7B/l1IMZU3BnNju7lBywXq5IKWImBKOtycLCyWgluoa&#10;jIKSpVujJxejH46WoxM8mLTpIojIwlVVsZbSaXfJUdnDkbveJ0ZCDNQL12XJXasxWqmLKh4+3Ls1&#10;9RFFslnfetOwltwbLjXBSW/0YqdiTmBVa4p84kLBw2AjgyggcNwsgH3AsOTVD6ItzbzvmR7I2f5b&#10;Vc02FoTKRlELZPfMsqHsNXItQDXNSCscm76qZvHmWrrr2RQiihIuUgzt8OompNCpgrb/McJ02BgP&#10;bE1MmkKbddj+KoRYFbUGZNfoQKq/R4aSafSkFBPbT6bTqVKR3Qa7hby+u32HKoKH+3tzpINcma/Y&#10;eiUv9nMt/Tw284QZzAkxBaOEMvsAzrRYTW5Rq0AlY6EKlYyHDxNiCjgcpjbGQJXi9sjtuOaNmjyc&#10;F+ZaaX9Xi0BiAYGx+NlhehjTSFnOFCEvGVIV8WSZSsv5jMNxBTAjzRmkAYS0O9MDEWqIjqDrTve2&#10;BWYNpFN6XPx8uVHsc+R0b9j15yNA0RPp9q/+vtcUbzqODD5vTt1qnr+2X2bZoD+lxXp6qvIUPYte&#10;NeinT5pS/1Scgj7aOr7UfH+s56dnsKcv+4noY3/3Qh+1w4NoHAvRrpHR16IHL8FtLmYstXar3TEt&#10;uFkqwi1DOxTZwvQAHKfZKC119f1ga950d1973vrmcT6gCjJ+dp9O9UdBt2DChtpcbz70wn0Y0R2R&#10;jV+4m+Hp4/yTp7dafbLhYzZON7dpb6MZMpvdKIcuONQrbl8IATEEc/riLRGX3Paz2Vu2iPvmxNI2&#10;Ya7GpW6CcFbxoEOnCJIVRGNomlG5jIqWS8ayLni4LDg/POByWfCwZFzWFfcPCz7cX/D+7mwOS1Wg&#10;0WgSzAyKARSja4sIcZqR5gkxJcynI27evkE4TKAQ8P79B7x/+IDzumDJKxilF9jqTSgHQ09iCpZJ&#10;MkWQViASKAAcCGGKhpDWgPk4O31jhQSjoCQOSDF0ATR8ip1rAYppmg6nQ0+Db/oBjsF+judZUIqg&#10;FHbBhr0ZbknOzWffi9S68/7f70V9nUkbL4yzN9Mu7PKHmpjaaXbNEKJq7RqRZ6m5wKa9INeE1b0r&#10;WIrJcx8SYoxW/Ld8DkdsQkqAAslF+6xbbgX89TiYkxaiQoUgbMJmCow4z6AYEFLs9tqczHFORUDB&#10;7Gl1mnxdhx6a14YLxGzvL4buDtXsVlUV5Pa2UHW3PAJ5N8CeB9Wm0mOKarP9NQMP+/M0WWPDkcHF&#10;VFzBmxpi9EA8FWs0YwhGT9VRPKwDohCQjPED7pbTOgxPyIcibRo+0nGfnm5uGRQbWURdq9doPhDq&#10;e4hPdja0sJ+T3PdbYjM2ISWwkNuG66M9feOk2Gtahi6BKUCpDpgKun4QSggaOre7Wam3ukTEG4O8&#10;iRGZCQHcp/Cl5N4AEkUwGc3XBkh70xIdjkwzmWDUGgDivgZjjAghgcgplorBXtdmb7Uqcs1QUkwS&#10;+7O+PV9Nx1Gblz1EjCq5Qek9itNQWdmQNqVR8xMMKd6iXw3NbroyLZBOid8OdaLtfvfiQvFkIDE9&#10;rsY7JrfLGfvCVVCTCuH6t34ck/lZGUK7Bu7zCjt6rsT8JCHKnydu/BMbk5/K2XplwX1NGaMRMqYn&#10;7t/PGIii+uzbfeGvnl/SRM9+/r3N28/Aj6MXAiTpSjp33XMMBXwrbLdm65lPvOnvXvjFA+3ABXhg&#10;BIpY1hXL+QFVxMXrjJQSQMCHH03QXJZmFexTxlqRVwspO35zBDOhZIOdS6nbRufBcJ3qwW79q4IY&#10;LWwqK4O0QioQPawwS3b+K/tkmby4JBSt/prbYdR5vY8CobbzpiVRrNkyOzhp39Wt0IM1aFcbInOj&#10;/tghlP2+mOOONSDMbgcaLdOkhWxBFfOcMLkVcGg2w2BotSqCFHh7c4s3N7eY4owYrJjmaIV5lgJI&#10;RcmLi98t6yPM7n8vikWqFewhgKWAloLLZQEUOKYZSgE8HZHziup+x5bO/oBaCy7LivcfPuCHH97j&#10;x/cPWNaM9w+Ch8uKP/zpR3z7/Qd89+MHFA7QmDCdZgsgDAFzCMg8GRoD4PjVGxxPJ9CUkE43OH39&#10;NQoRLmXFf/if/t/49ttv8fvvvsWyXBBQcUwBaZpQ3ZmLU0CYIuJhQqgruEaoVlRS6AHAkTHdHIzj&#10;7U5DZTlhOUTUXCCXBadpxmmekJcLVARMlk7/490dQmLEFPF3X9/icHuL3/3N30JV8MP9D1jWFSUX&#10;a6xiRPj6xgpld2OSKqiwqWfLsWghe3nNZjVaBMnD1XYW1d7QiNPqwjARbwBEda1Gb0iqud/VUtwR&#10;zfVdpWzZE3UoysKmP2RiIAREMY702DCZtiri9vYW83zA/PYNYkqYTpb3EmMEkxkyTGkyTc3xCIg7&#10;1VVDmNr21D5XXYz3XypwczyZgP7mBCbClBJKycg5o3gTlpeMoIw4TbhxylZKhmYt50u3UW0i8cN8&#10;AAVG9oDChkqGGPo2XrM1u5ecrdlToJbFnMM6rSf1BoiZLZm+LgAH/PpX3/R7e3l4wEW1o2hm+GXa&#10;vSqWIbNmcx9b19Xv8QJw9EIzOMphIubilrzragYMIHdoagQ2UWS/n+QBrz2ncwjLFRFDj4Zjnim4&#10;05a46N2c6MxSeu30q+RoQSzZdHdkDoeCgBgTQIzVEzBF1o542xbswbogC+5sJhzE4GAonKhizWWw&#10;abe1Jq50gDe1taqbiwjW5eIfwl5nTuZKmGLCuq4WuLm4ffnNDSZ/sM7ni9l9j8+Any/izZhKNde/&#10;WmwNHWbLizodTasjFQ8Ppu0p1VztWNDPsvu7e6QpIkVGig1t8cDDZK5ebZ2WYk6DcAriNoi0B1y8&#10;2ddiGSUxBc8oIUxTQppsX+2aJTbL/ioZQUyPSAoQT33IRSBIJETZ8kFoUHLsGtDhYBzNDTDoUcbm&#10;5GlXLn11vf9kofWc/+4Txb3+Agrzn6QRfwZpseqKX+2A+6QT9V/Ir7YG4p/rDag+v7D2aemfh5u8&#10;qhd/ZKGlP9tipM++UU80TfTxNpvo+T/Tp5I/n3yAX3/tdXDg2DWafToWwDGg1Iq1FCumqoJDRl7F&#10;6Ez+GuIbUhhIyiEGsDcafZLrfvXNI75i5K36lBUmpOdgBTp7EFVzohIXgnWDo86R39Gfe9Mhot2r&#10;vf11jKGjFXUQHquj7uMqUKLuclREH09r+vS67hzCmLapdJtiiVPcWhZKDOZmlLq15qZraNNhjtyL&#10;wTRHxBQRY+w0i54e3qZqROBktIV1lSFs0tAvpgpFxdTEuDJoGfzeVxEUCMpakMuKD/d3uHs447xk&#10;5KpYKvDDjx/w4eGCP33/AQ+XFRUBPE3glHDz7i1isvfLPy7IuCBIAUgxzQdwDPjjd9/iP/7H/4A/&#10;fvctHs4XrHnFf/5f/jPu7+5Q1gegFggKlKM7NEVATd9CPuWGmg3wEjOY7FrOIVlD4nYEKVgTx6cj&#10;qFbw4YTTlHCYEljfIIaAb775ClDF3fkeH+4+4O7+Dg8PD8il4ObtW6Qp4nRzi/loLmnkjk7ik+HA&#10;Ww4PuVg5JdoyBNQoSVKqaxJiR77GAYI6emXUF3l5VxzRyVohpXSK434yt7mMWHFqza86uhY9F4Tc&#10;/a15uQUvnDkGgG3guuTsrliWVs2qJnpuKCYpiruVGWLi07RACHHC4XjAtMxYLgsmD2mNSI4WGOc/&#10;MvV9ZJqqvzd1tpR6dg+QUvJaaTP1UDf7a8U8RXYUVPrAY8tQQg9ubWLyy8WaHULZYdOkQJySBwGu&#10;WwGmgpQSpil5WKA3DYE74BU9n4OpQL0gpWCOceKDmVY3Bwr7cNhhWmqIgyKwdApaMzgJgR3BkI4I&#10;NDemrXjcqCIqe/e4tk5ZTJAb3FLXhioMcnpsm8qwr90YLJ+mak9x6oiR+A+s1R2/un4Jnv5taJDu&#10;KNrNucqF+iqWRN84Ud4QllrMSc1dE1MMbvyiWJalf+7oSHPR4JQ+ewYhW9ZTdaS/1EvPmInRKIWN&#10;9hRjgPRQXe2UvypAEQFXQamWpxP6MNE0Zk0hYQjyQOOM+ghtH6nLO22iU79ijIbUBUbgaKYOMNSn&#10;lAx0gvFWAOt1LfEcH1+MGtr/v6H3+i/E3peeRok+h9Xyl/ax6Es1Ui8M0T+2DL5sY6L67I2gVyMt&#10;V3/+OcDJK0U8z0J3Xzwy/nORn1c2CgNgs0nUnvrRPTcWey7o4+/pMYv0CfiRYoDtt4DH5o7DYcum&#10;mKYJXM194UEqLsvihzptWQth20mnNLk4u3oQljUkZnHqyIkfzMTBCy23y6ToCcmEXNwLPlKnXOgT&#10;WK/XWTskQ7Tn2+/Wegg2ieIYwMVSwmu1Q7PS5hDXJky102T2a3B0PWuNTXCaBrffzX1E7RAjKKIX&#10;QlOK7grDXTBLTieQ4WBNMSKliHk6IKVkjkBNuN540h5UGWMEVUAKgXi1QiIA5IdiQAGoIAUr7ErZ&#10;HHHID/9aMmqtWPKKZV3w4/sPOF9WnJcV51JxXgq+/eE93t+d8cfv7lApQELEYT4gHWa8/fotpsOE&#10;4+0JEu9wLh/MyhWKdIhgBv703R/x3fd/wn/8f/0/8f33f8KyXPDjjx8gtSI2MbhkKJvFZkAEqx3C&#10;TECGrZ12jZiDBftNpp8J1GxobWI+HY4IACZlHKYJ85RwTBHHecbf//1/CwD4/v33+Id//AfknPFw&#10;/wA8nPHuVx9wQzf46u03VugSGcVNPTxP1SbQUH9v3DUdRNuardWTpOVpWsm2jqkX+sMwFSrUpao9&#10;OV62AMXaXL0aHYZoN5NTbM19YHamzKZXkVr8mbeQOvash8DBaWJiAZpB3QFIIU5zITBi9HwS989W&#10;VVS1IiyFGSklm2ZfZqR0HnRzZnUt2dzlggR3XdumDZad4UGR/mfpMO9sl0su1hAQIyb/frKGsawr&#10;SjWr143mqkMNZoWjVEEuxTQXtGXhsAebAsDd/b3tYblgOkyYDzNitCZLtQyDUqP8iTtCUbAfHBw9&#10;oBixLovti635CJPvIdyDFC0Ez5oWZcB8iH0tOJdV2AYeyluzajQiE9tDNtNe6k6Pun+v1O65mReY&#10;XbAZAdDADdbh61MgKDtS7kGbWjYLGvWGktzdqVHa2vkWvHAWW4DutmYbcEgMEjdo8OekJc7nUjua&#10;cjwcnV4YUGvF3cN9P7+Ox4MNa0CeUL9Yr1wVooZeW6ivIpdi502OpiWrFSm29PoIZqPqtRDOqt5o&#10;1orKZI1JcAemptVsBg1Ap8i1jBmjm420iL3N/DgoMuR1ey7NoCGA2XRWVQQkBaoVTYNke8hGDdxA&#10;CXqyhmsBizryMl7ZmFwjJ+OffWqB/aUKa92dz7Qff9NHfsrPIvKgn+kl6TE68wWayf29GIprfakx&#10;uS4+r4TpuwJen+6udJwyX91K+gn1/QgOPnVb9KNLiTpdTF+7wAn7jbZlBdCnPCT6QnNB+Hii8/MP&#10;bAc4BgH8xhP1/cM99J9y7N7um17xy0ZdyaffrT5d8xFlOyRjiH7QmphxWVa8uX2HiIJY7vDj+/e4&#10;v7/v/v0pJi++1r6hzocJzAHrYtaUay59UldF3LLySpdSKlKckNJkuQYA8rpAVBGnyVLmL4vP2hiK&#10;0jFOlYELDKAU2YHV7RYqzPaSCQiYALEiNkwJBLPkVQDL2QTuWco4VHJaxdUmxgHQDFJgnmcTlZey&#10;FQBqKcGUKzgwDscJp/mA0+GI5NqTw3REYDJLzryirAvmeEAi47CnFHFzc8ThcMDkRgLGmW8NqzUl&#10;8zQhZw99PDtdbDp6boP79Ffg4fJgoWwxuiWrIJcVa7YskpwzfvjwAblkPCwFRRiFZvzXf/gv+O6H&#10;D/in33+HNVfkyphuZ8y3t/j1v/kdjjcnvPn1V5gPM26/eoN4/BGYfsAf/vmfcFkvkJLBkfHV8QSt&#10;BbUuQBRkAeYDUAtw+fDBisEU8fYmYpoifvu7bzBPM76+OfWi6/7+Hpf7Bxwo4RCPeBtOOHDEvNra&#10;0irQZbFQspytOCGCxgSdEmhKyPf3+A/ffWcIFBTLsmKmZLeUFHd/+hHIgq/fvcMUg9NOTMSb2Sav&#10;XLTbR1ohpsi5ITtt+h46DaOhHBZGZ1qMKgUQMXevgXZSqzW9guqUHUsFbz9LRYEqxk1vznl1765H&#10;gcHEmNzljJmQS4YIeq4HxK1qyf6/quJyWVGKAuQWyhSRkkKmyR2TpNspk0wmficCJwYj9aKPKSKv&#10;Bf9093szIKiCaTaDhehTcIoTDl5w5WLWr1Jt5BwQMScrmi1zxihszVUOAHg69AIk58X7swqCYp4C&#10;uCi4AOuybIYVxDgeZkgNkBLw5g1vtCsjIiEXC6pkMorf3/7ut/4z7M8Ch44IXx6yB+eZ7q5dIxVF&#10;9DAm9um/1ooUIzTCGwd017hSHT2B5emoAmteO6rS/JRqQ5E8x6hkM1g1i/QNwWjCb4DBFFFp9bwc&#10;2xgDB1TWXR3BzJ7lYZ8xJcJaLLuqLrYmV1lBagMUxMn2XR+G9PVbzDpOaUNaSMKQBWXPS3Utise2&#10;QN0mW4c9XVURmHF4c3RDCsH5fMZFBCFYYOyb043T0yoe7i9QKNI8gZhwOk0oNaDWhJJrD+NVKErL&#10;qikVZVlR1ozgVs+HeQaxIXGlZJBmECwzCY5WnR8eAJkRQJgPNigppXjY4zbsU1/XlRlC2lE2o1vH&#10;Hp1g2fXWvDExci5QXnEIyQ1kWvOgWJcHD/XMIA4ufdedccPmGEiPYxEcUW8ol2kPP72eeKlBoSfG&#10;7jQU0s3idzTCAeHVjU5rurEZTvq5T4OV56fVbF+Yc7TJdn4hetWXRbu0R2o8VQLHj5XVn9q/0c/Y&#10;39FPJl59gh7miyAm+kyD8oVlVtTCp7YBBr0Kq6MvfIeGBQd61OhtfuVw4V2wiSY2epO+YCTQAv/0&#10;2jtXn3J5awtft+wnbTxjO3xbqGGjT9MjOtXza3jXbOt+ano9IWhNSPWD81PEb0z0orOIDXKtODTn&#10;J0/bbVQ12bQB7Bz3yAGx2aK2RF66+sSqT2++ZJM24meCEgcOXBMAV6cmmPGBoIhizRWXS8b5suKy&#10;uM9/BYgCIkekmJzWMpkuYZ5xmA84njJONxkxJYSSQSzm2e+aIgiQAkCRcAhsDkwuUJ4iY04Bc0qY&#10;Y8KcIqLjAKKbf/0hTThNB8QQkZgRnK4jKhb+qNsK7+JQbZV9taDG1mO63oFcx2HXpQKjnfIVm7Lr&#10;QLBdS/HAvoYKMGk3aMDQeDRKULPYpp1zxeYZK8OtlUa90KcCRXUn9t2eROoGBDZR5U4RYvZIP0f5&#10;Gk9SakVlBhVLtofoFu7o7lMQ8YJChr2A9jSV9pGqbIWm/xYvggLToLPZCnp7OJ7YW7qj0qYFIS9A&#10;auXBUrjlL3C3EO7hlky7HCz0STV3ypLR29Rc4EJASrGjpI22JzS81z6X3Syhx0ePB+F+G1Y1qq4+&#10;Kib0IxyGLU7w0Zfr492dRo6rPlPQ0J5CNG6OG3vYzRhky0pr1NXgCe4tHJdIrCnB1TW42o93P08H&#10;t8+xyNX952haCx5I+OQNFasHE0J3D4ohQ0YVboGoqoCEYvehtkBKufrxtNm0M+8MVxTjulUfqj6m&#10;X+tY1zXNBpl+iPt+jD5oapQKu2Wm3ZSGwPTsA/KQ1+qhmmV3nj91QtNjjsYzVsD69PD7i1SEuvvP&#10;JxET+mkV3F8e6epfwC/9HCqXfhqV59qCVvVzOsmn7c30yi72U6b4wHbYb5Qjs1klNE0E4alQkhEG&#10;/Zwu8xe/x/T4MzyebqDrBPoUlIY03Z9ihOAFmhJcs2BUpFoKLuez2RgqYZ4mBAiYVoQUEWJEWRdI&#10;LZstaQgmOndKRKGKyQuHtokGJpQ2OWtpwcTOIS8gtulsXnOfAjU0QJVQCnCYjRqhhY00wOS0Mt2y&#10;FodQTGr5Hn7YmLAenkDleQ/VRPn3PkVb6+MsllbuBfaQSw67zR4AOEZoreCS0cq/6O4/moxvP0ez&#10;NiUB1rKCQbi9OYKgOJ/PKMsZdb3g11/d4HCY8M3XX+Pd2zdGA3GAhoJz/9Umx3ldO/e8iqFU8HTk&#10;4zwBxO65T27ba5Pesq69uBYpKGvBw+WMJRcIBRRV3J8v+K//8Hv81//1H/HhzvJLSs5gjjjeHvH2&#10;3S1u373FN2/f4vTmBr/97W9wOJ1w+9VbnN78Gl/9dkUpK378/jssywcwFLIumCIjzRNO4Q20FlwS&#10;2cT6zcGmp8x4e/sG0zR56nhEgCXD12VFEsXXhxP+3b/9e7x78w7f3JwQoTjUC6pnDUQiCDPCNHdK&#10;TmB2cWpAYMbN5NP7wOa4RYSlXlCl4sPlAQGEvFx6jkzXKVQTEkxz9HyXCtECCHdzJ1UrnqMbF4QQ&#10;PWvB0uu1Z5doW1wAzD5UQXvLWjQRfDakwMP2eGhaexZJ3fj+Zldt17PptMyOW5FiMPcxnlwbZhoD&#10;AFiWFZwrDvPRnp8123bh2g+TkVRQERS1MMVpmo2qKcVRI0U4RCQOiDe3/VkKnqT98OHBmhMYNS67&#10;6BpQTIeDfS5wL3yrG1CcDgejtkQblJimwMMtw8UbfMtfyiUjhoAQA07zCYCFEUoV5LUgrysulwse&#10;7u9RRXA4zIY+HmZ8dfgKh/ngrnfS7cyjox8cGHXNYAWWKQIFoKpe9CpUnU5WSqf0UeDhfNMeKpui&#10;7YOUBcu6uMWxNUpzShBRF+1bo1qKI84p9jydPmQQ9WLWa112wa0qSpugeyyLUYPYG4xgxl2k4CGf&#10;iqBu5ECYQ0GFYqn2M7IKpsn2lXmaoQos2cw1Qmq7IEPaUSXu3ibb+03RiuNcNnRF6j6NwpalofhN&#10;FP6rd+9AxPjh7qHrRlIK4MOE2Z+dh/MZUhU5V8Ro2qlpsrVignYFaEJURQzF0tVFH+VOhRjBwYI4&#10;S7X9kn1IstQKygUUVkzHhNCQdH+yq+tnYneOc11UNX1XFUWOASJOnxubMSUslwvWWBCngz0PCB7Y&#10;mLDkjFwrluUMhWIq1YZ3PUVah4bSGxFq9DIGOTtFdnkvGz15U8PoTyzNm13x8F4UV4TTEUkZQre/&#10;RC3dtLqqz7C36Bfvagj0SA821oFEhL8GlU/8GUrjn9D70Su0KV+A6EZPUK10+ONX+O+q0scMrH7x&#10;fvfJR/26T9HHf/flEEEa9ECem+oXScR4t926sE3Zx4kmbQ2TPe/yeHDXefTbIXP9IPaJrtPZbOM2&#10;obG0IECfyD5ySntB+bUFfXlB1j+xdh5BE3+P4Ym7lyY8plYOzeTYSI/TP6YuY+/8z0Ds+hafFktt&#10;XIbeWI33tulLYgibyw5dBfaNF0Q9CrfZiY7paH4YVhGsUi3QzjnQ2vIDqudo+GT8fFlwvqz48f0d&#10;zufF6HFi0+c5TeCQMEV3pAmEw5xwPMw4TTOmKWHigOMckGnG7Zu3ritajE/uAusU2bM7gBQnKAsS&#10;b43jfJzNtja42FMUrIRjmhFmy4F5dzzhdpoxEyOounWh3e/gQtqgWxZAs1+OwSw4p8PBXNHCtpim&#10;MEO0Ims1VyfxhqgURzlbYrFZzxIpyA0Qxkmragvr22diXEPu1jDSzpmvDS6IGUGAygQIO21LHx1s&#10;IHS3F3V00pCS0KkfWyqzFybsWQlh0xmw54EoqQv8tQcIQiq0VkeXuE9vZfCaaesx+OevOXuQIXXt&#10;QW0Up8imK/DvYSbXpqhb7frnc8eitmat6SGEUpyORMhkRXtds1N9SqfNYSiwmiZFtJpbWslQqTic&#10;DiDivi4i23PHzNboqReybula1bKCqprTl+U3XZ2Qfkubvbq48PrayKWJwe2zAJECth1BUWWYqOuG&#10;SY3T5aYfId1HMHakhAmodUvx9kZ2RNg6akaD3fXVoiZmF2RTp1w3FLzI9gygJ3JL69CHd6Q9+2vs&#10;ulvhSB2h3Na5imVKEaOLsy2/RSwYcSw43TRFyeiKotLtsLW5X/kaVgAhcn8+mZpmxi6DOERZam0w&#10;X0eEoLQ9C05XMs0ld+tpxd7m/ymyeA9R1GbZPCIA9ppUa0dZt8Bew3ZVBKVmUA2daUBXRP19EX5l&#10;GqV4ZD8tI60Un06Fekwleh4x+SjA8rPRoP5SkQz687832lDKXcn1xBD/Z21MXosa0NUC/1zk4UU6&#10;mSfsNi/0YWSyv20jBeK5z0d6daM/tzuhV1xO/exrch3Os3sudcPB6dVGc6/5ONvP7MFtWrGuGff3&#10;Z1t0kc1hRAVlXbCuK9bV9STMmDyn4PywePGiELaipboFJjNtBbPnW7QECIY5EZnwNSKEgFLMclj9&#10;g+daoRCfBI33vB0O7BQB2RoJF5DbpDts4lkPNxPJm9uPX1CXC/RwdHgQ5A7WHy5+a9Km6M1DswsO&#10;sZcVkdRDyoIXOwSRjLwUBDtBsS6r8fODOZppDTidTri9vcXxdMA0T55ibVMu8WR4DrQFMznFLjg1&#10;J4bghYrt/gxgWS5Yz/eGDgCYox3467Ii54JaMkQrSi34x9//ET/8eIf/9F//ESIE0YgpmePUKU1m&#10;ARoCjlPEITJ+9/Yt3n71Nb5++w4xTYhxRjrd4HY64v7uDj/88AP+f//TgrIuQC2Yphm3N0csH96j&#10;UkG6Nbe00+Hoh7HicDCL2hRtzbMq5jThN+++xjdv3+Gbd+8wB5sfMtScfISw+g07ua6iBW0qAfNh&#10;wvF4NCMBtxhl8wZFLQWlVhzSDDBwvDn1FOa6rNBaAS/iUzIh/xSiBdV5VoGtE94VpiICYdmtNfLn&#10;pqL6M206IBMyuxYhwD5X44xrxkU8MHQnWg6IEresiYZGAibOZupUs1pMkN3C6YLb8DKTo4FeJLfs&#10;g1wBAWpcQFUgccGUJgvM88Y6cQKDEf3hUQ4ILlp/+PAjYgy4vX1jKGjOKNUai9vbt9501y7qXWp1&#10;kXFDZpo+za1kpeLu/QcT//vUOnDAul7M+S9nAHC3JqfteOGXXUuwrEu3N+Zo6fZ//+/+HU43N6af&#10;KwWXZTGUSau7ChacH842lQ/strMeZCoWBDgWjc2NCQCmya3QxeiROW+W6OOQjYkwp8kMCkSwrJZJ&#10;c76cbYW4ns8cyrA5cMEE0m0/Mj+RYDQnb55FTHvGZqkGhqF/pRaA1TUeVhRzqQgBiETIMFpfO9um&#10;FCDKED1B1PSC5sJWURbpiBjggYQ+fW/Bjuyfu/ZwSLNFV1WwBy1WKS1kBkGtmcx59c8ZwckQj/V8&#10;Bogwn05m5lGr21VnREem3x7eQFVxuVxQSnYHq2R78pTs5PVMkOprT1VQs50XpWTkAkjV7pzFLKY7&#10;iQEhWEAnOwpWsg19grvEBfA2PHB0dKTWWqOu7qoH8GE21KQPzwRSVpBYKCZVz4XyxhnFHDIvyz2q&#10;iplw+HNoTFId4h54PwxsOTUAamtGG4Vb5FHN07Ui13qQZ5uRL/NLYNuRPFX4+N6mr0yW1qtm7C8t&#10;0PAv5T3RmDf0gvD9hcZEf8Il+JTvp1fV5z937/jL95L06TfzuQ50pKA9IxkhfFqwDz3hP/G6tXHV&#10;BLXGpNqBUtZslBcPO6u1Wg5Ald2355ztgKo+sRdLXm9NSBuf6bC4CVtQKHkh1PUT7tAlWsEUTe9R&#10;qw/dCFJ152aiwy6jg6VlSx6u1e1Cr2gxzNTdtjrvu1Fp+vRz2/B2FLurtdi95ZtmpIkTt8Q8MCU7&#10;xFrXIxb41jJMiOxwmqcJb04HE5Wq/ZlRs+wapZiQ1Vyu2jWjaO5TIbBZXfoOLCrI3lhtmQPUp5WX&#10;ZYVKRV5XrGvBsmT88MN73D2c8eMP73H/cEagYJ76bOnogSOOh7m7Tk2H2ZLnS0a9nLHcfQAOR0wh&#10;Yk5mLvC3v/oG7w4zlj/9My7ne/zw7R+AUiDLgtNhBtOMozdfx3nuTWf0UL/ok9wpGCXpJk6IDJT1&#10;jMDRwtECuxi82td6AUREiIe536NpnpCmqeffGM3CijKmgBgIcQpdrFvVba5V+nRfiRAnL/h7UjN2&#10;jlq2DoI7rYXuNNcoVvREgJc2aqWKu9RtFIQ+yewaDNk0Sa3Ac9ziKZcTojC8r8HdpwfL+bR8oMQ2&#10;4SgBSGxW1c2pihkdRQts2qRluZjGaJqhXAA1gTlAXTDeJ9iiWJdzRxvbeyquqRHZxu5tj0sxImqA&#10;zu15jla8wgIAtQp0mrw43igz4ohViiYNvsWtFwBuz+xFcPamxminbjObM9ZlsT1IBntut00GEVS4&#10;o2LNhnhTUoyDDKNuxei6MgAi1xGtGzLdXs/2glErR4NmSTf0mvYnwaihac05xIcVLYPVndSg2tGQ&#10;jmXTFjhY1PRWbS+t1UL9qDng2SjK7mutnebd6YVeFJthAQ06N2tkmAjF0j5RsW3K4k2eFivcc6ng&#10;vPbmG8yYOqV3u961FoiwoXx2xxBdC9fyhRp9WVsmlie+qxLILamNaqwoXLfGMzTHPaffueV7Vd20&#10;PxxdD7md0OIHFivvkfZG7dL2HFDXydm1tteRvEJ8XW4BNuIZPdmoeLqF+Cq1MN/rWo8faVc7xmaT&#10;FLs/RD8frkA/VzFNTyI811USkf5LUX785VG59Cf0Ja9ohB6vI/opK+rTuFR7sdvg26XXoYPPLUHt&#10;dIq2ED/nvRP99AeNRget9vBjtAseOhX6nOfWN0wlPNZe6x6rbYMTwS4l3qZ70mlGJWcX/AVDPkpG&#10;zdlD3hpMbxuiiKBI6Q5BOsD+UB0Qh406RY34Qewc5tCnTuJCWYoE1nbQeWMi21RaGxXJoWvy86wV&#10;ld0b3znNFrzWNC4eOoYh0d0bCjf7GYm3vWh76s7ExtP2byTe6CfqtDcm9owAglvqWDEYg78ny4GY&#10;Twe8vT15XkkTVNoF52iFXS32vtk1NCGmjg7NceoNXhVBvn+Aik8vB6G3qmLJi+k6LtaYnB8W/PFP&#10;P+DD3T2+//5HrKUicvQD/YCv3r3DPM04zrO7nxSbTMYIlop6OWO9u0OognA4ImrFhIp/89U75NMR&#10;59/+Gvd3M/J33yKqgErBm6/eYJ4Svnn3FWLwtPbmEOX3I1GbJiewVCCvIBHUdYGEYjkDMMqVVg+4&#10;nCajlhAZ8hKjhTO61kM8GK764R6DIQ4MdbcqwkRAqQX1nKFiTl3q/POu65CNrtiyFgzFa822paU3&#10;608nSPX1RG4JS2rrRLyw7QnftBcut0wgKT4skLqJ0cdsCkXPNblGlRuljcj0WjwEso2i9HH/iI5m&#10;dqZPm542NKNWPNzfmdvVNBtFjBhTPECqYLlckKYJaZoRa0VFwbIsRvtyET4xoTi9Bu06u9Uuw5Pm&#10;CZhl7zzGICSJXV+DZkTrDmmt4YuzOS3NabYgwRRcy2HPrbkFbsWn5Iq6rni4nFFFkLyJ2zR+lgmj&#10;pFBN7rpkz31VfZLaCr/23JO/hwLJhzg+3+kNb6Q4OANST4VtNq/dnno35WxaTdroQiK+JtQaIx9e&#10;wPeq1qyDTQjOZG5oUQOCFKMmakWRds28QfMJOrVQxI5uhO19SPWF7E6AzZ5WgZDs89XSKF510zkQ&#10;mx+D22IX1wM2FgWFgCyGILQGm8hsj4moxekgTQnJn/32vs5nQ8AMVXB0A4QqDOtdbDAnIuCyPWvB&#10;tRLiZy5R8Ka1ogoQhNzkpNGypAcoAuRhp36tR+N5om7UsF0DgZBxC5qbn1YB4uZKB5iuE1zcet7c&#10;RUgUyt4UdpMZ9kYSoKFB2jGiifac1J/VQle/7Es2ihvT0yjKZ+hJCJ+b0PcvjOFFLzQmQxnVhW2v&#10;qY9trT3OIKFPfEf6Ckij81/JfUNogxE/qzMYdSaEgY/P236+w+qecC56BF/Qn0X0bnDpXtTeo0o6&#10;HEpPNkY0aBjss8qj9kZpe7Exm2SDCQmsFua1F9ZaOnvOC0gFKQbcrSvKekGQCi0X5Pt7LOcFNReU&#10;vEKqhd5B1alDBNWKECJiDH3y2w8Zh5qlVvPzR/PCt8NPCVirBfmVCsTJXXRk3fjvTTQaTfS5XLId&#10;pMMmXxzV4WF9cordtrFN7q5nmvLE7tNE+m36fjgcUGvF+fzQbW2jU7kiRagI1vO52z5OMSEyISX7&#10;vPmyIjA5UkKIBKNyBcbxOENVcH9/j69vT5jSjMM8I6VoDaDbLNvUWZHLAhLC4WhoTV4FkWwKXjyP&#10;JJeKUiuWywWsGQEVkt22NldclhXf/el7PJwvuL8749vvfsD5soChmFPE7eFoyd9xws0hYUoBxzkh&#10;pojDNHlgHCNNE0KImCAIeUX+8Ufw+QyK3yEyIQL4d28OWGfGN/rvADVx/pu3N4gp4uZ0tHvD7NS3&#10;CW2suzw8GGp3/wCBIrIFKEa2IE+wcf6ZCHEygWqaEtQdyeJ0QkgR89H0JMQMTlZkl8VsZTlQz+w4&#10;L2eIClI0Klg6TX16rV4eagiAuzy1As3gRkKI3lxx3Iol36io01zqRuvw5qZpfPoXDc5UMQRQTKbv&#10;0RXnNffi3ATihhqxeqFIVnh0OqSjAY2uUz3Xw3KCpm56YagMMLulbwpWzD+s94g1QPToIYcB89GQ&#10;J6328w+nA4oUfP/hh540GlzcHWcLCSx5ASVGShMmL+yh0rU/ixidB63BoEEI2rQ6ySlr2Cb8ZrHr&#10;wn8VPJzvrXIM6DqzOKV+bZScQjPMV1WBIlb85bxCSkEtBfNkDREPAXptwqLN1tZpx6XkXtMFF+QL&#10;VYAUgYwWW0uFepMXvFCquWkSxPeHYIYiULO3hU2wqb1n12apk8FloOlUR0cM+LV/KimEDKmBKiJH&#10;23tdT9R1hL5nQQnnZek0unauWrAfIYWwfY+bAzRUd+awC4hsqBspenvVLOlB5IMWN2oAQYTN2AOK&#10;6lQva3RbLol2TYmKYF0WR7+2gjrE4NpC/xmrUcA4MGKc3PHQrkFxyhk5ihVoK9qRgIiIaaJuny8o&#10;3dXPLU4ckbUg26yK6ZC2gqnlwYjdRynuuhhtGEiNLqeKnBcEDYiBO2oS2AYb4vqsXKslxNdq5ykU&#10;Ja+GzsICZqvKhgrQMFwb4i4UsmkR27jQNWZC5M0Wev7STxJjXyHK16ieNROuoXPqt762fxgyjZ6j&#10;k11Tz17bc/XPvC/VXjeH/xKZIoP7I4FfYeX6ZX5tcQe6uciqPvlz465C7VQWenWLQ1d2lZ+DGDxn&#10;KUd4DGPsbej0owv7uYZwl+WB/We+9m3oyb6fdGX+/E1ot7J9lar/pRfrUWx7uR3pvu1X456OQYFw&#10;UWpreEXVJoBSINncmIo497alum/RxVd3y6B1qTok5lqIFgnDDdf7ZsXUhHt1sE8d9DVjp6VDiKI+&#10;nr88lTrThbQNTZH9Gv3o/MZtHI2+Q32jb0F0MZh1ZW0CSC+AmE0oyn5omLUqD7erWSL7hNF520xu&#10;FZxiTxDXFtylrqmpdSjasKFD4z9+j0rJiChgFCinXZ7GsmRczisezgvWtaBmMWoYR8yzCdCnafIm&#10;K2KKVpgc5hkcrdA3TrcVDqwCypbNgbCCvUi4jYxKEfz2jU32SHFza03DYTq4ENu56GCb9opCQ4Sg&#10;Yq1L7845REOqolNBvDlI0ZqmMCWjXDAjzOYkN6UJ8FyBOE920NR1o934YqjucpRoazpEBjpic8nT&#10;qzyAMQuV4IL6bZqtw96lA8VC4ciNjAOj4aubbsUn2LVRJEfKVdjE781xaVeEtFwQd1caCGcdBaht&#10;Gu8UlqY5ARk1BgqkZAMMEUEgL5jEJvgxuUNZzQgaQMqQ6OMjop4KHzn5RNmbNLGGtLndGf2kerAk&#10;upmDurZqr+DdjWXcPpW67z5T2AYSHaXY+wypbmngjTrZMkA4AIFjH25rs5DGng1DrlUYRaKB2t5G&#10;XVex4R46FGqGojb72Jbvwk558vIabRX1lxk3OtrWpuoW1NfPRN1bse7VinurfA4MrrRbY4QxkJG9&#10;oL0qCLXtzTsn8qu3eR3BvX2B+ztsiByRW+miuxxqo+gNBWkPLpTB6t5RP21SKQWCCigGo25yQJh9&#10;OFa036fGJugyfW+sA0VwrR46WiGQIdHeAhjJ13jFsFYc7e1OkA3Fv6p2ep6XmE4OzPY+eDC5cGtg&#10;qbXrfsgDHasWsHqGEz2TOUFPc8i1DXSvB8wfCVn83HT4Pfvmi+aVfwJ75/U11uciJvpFK0TsnOJ+&#10;iUukVzvDi4jJSE/6KR/9OcG46s9ln/sKK18dkQG9Eq6PLjZ/Sa3FT7wqYxDST/pMVok0/uqzcRoK&#10;VKpwFhMoDA8dm16hFe/H4wESGMtZIWXBshj1h9kCoIQIcZ6tuNDSb2CtGarFBIQiG3cbDb1gB5Rt&#10;wtQKKxWFFAWzIoQRYvKpnvOg23RSYVMnHQKl6FEvQZunPshS3gFc1tIfOqdwdwcf9j8QqZtfvYuB&#10;l8WEu29ubvtBfZhtcnx/9wGQ6kJicqQkIgWz6iSCTW3dQUvEJpmqFcE50Fozai04zBNOpyMOacKc&#10;ElIKPfTSEtGN/97cdXry+06ArUjJrlXNFSorqqwIsZpjUlVIBQInMBUwTTjOJ8xRLS09RBzmCVOa&#10;MKXkHGl3TwuKFG1yHkPC6XRjxgVitLz5EDe3nuViB+a6gEnxN1+99ZwYxdu3t0hTRJgmhBDw9s0b&#10;rLngT3/6HqujAl/d3kBV8d45LiQFUwg4HBIOk+tQAvx9fI1aCmothub4JJMIKDXDa0r/eVYA1qpY&#10;8hlTTJjSBA605RNo43jbJQ0w/ZSs1SggiQfqYujNAQ3jNZtECwjcp4+tEDYb2gqR0qdswX2ahKQn&#10;Y1tGQUFARKC6W+hMhtaFaBP2VBKK00eM2iQIk+kxYuSO1HKf5FohYwnj4iRJQRWYPWtg3NzcIqaI&#10;OCUIAZe8YinZqHYpuc4nmlgZHuzomiET5y5OObP7bs2OoTZTSijrirMI4uEI4ohaPfxOKqg0LRcN&#10;qfFuv+up9qZDEzw83LttbLLp/TT1M+eyWLjgNIetaXM5yLJcUKshwUyEeZ4R6IDg7k+qYgilKgjR&#10;6abiDZNCtKDqZgbS7jmUEMIEZcXMlv9juuJ2Ay1EEbH0N0QIfn8ceYniCg5nCahAAu0aD1IYAiID&#10;o0K3EEHtrn22cRYyO2VmBpu7STc+yEVsvQ7ZN/vsIzHr7oGW3FB3Gz4NkRw7B8ZNv6SSt+K9teHa&#10;/SEtyd73XQUQqv08geXqsKpjDdSdJVvtEthc+UzAba9T1ovtBZnBnDe6FzNq1T4IUkf2S2k0wQrm&#10;gHSImOaEkALoQVEKGQolwOWyYp7NPbCLd9CabvXBVYQg+5po9D9xu2vuuqTNJnZQ+7RrKGYx/HB/&#10;h1kFt199hWOyIdN9VkipqDUbypvmbcjh11+6XtINNbo72r4e6S54n0DjeinYr1EfP9bkbOnzL9Wo&#10;X6bYfyKp4RO/nz7G3/+zMXJ+6V/xMYpBj6lMn0UY00eDv491D9cuUq+5y22CQk+gAvTJ9LK/qvbj&#10;y2I1jzIRP97SkO6pZA2ebEBuHYEVn7IHDuCYsEKgYlkNgDn9VC7uDhM82GwTYMqQ8q5yFVxJfU7b&#10;nZI2yFTRWNCGb9smyQMa1imifki2A/s6cI52a5lgA+MOUD4aODLtxaX7tbhR49xvx6bJqrtpV0uz&#10;N6cgRnJx+2iFzNxoAqYRYfj18jTj1sC0wyw6ItN/johN0Vyg2+ltndMuA32CdtN7dWegIMHvj4tr&#10;OSGGghQypjhDA3Bzc0SIEfN8QAzsJgjbBbP3ZZ8zuvBfhdxMR7bYLrIKQ0E9Q4ZjQiArati99ANZ&#10;SV9LhuRiDltuetBoI8fDwabZ2YrZKc44zMkDQMW0NlPsadMhmfhce1DZkJMk4sZTw36m9AhJbtfZ&#10;pp/bIiuwtZnqVQYU77Vxj1DfgVaxNdTadSePQpIdmaxidMhxyNioXC1bhYZ1z/R42sW80Zq234Mp&#10;BW/02NZY6VVIaptGi1awNATCf2Y0nnzg0Cmk4t/TWDYC2XQwDplUL+LVna5oR/FwVFE85Rwb+lRr&#10;MRdcp7yoqFvztpyGvXsQuxUrcdNg1W4m0C5CjPZMpTSByQYw9nWWxK0+WVefzveCrBcjjiS4xkUh&#10;m6kABwSl4fwbWAW1Nbi827/svYcN+vJ8oqCmzau7w2BAqx/ZxQ5JiUMqPDkiqN2paygUXW8CuR7V&#10;DjbO426pGwI8IvisNOgqtQ/n9dqS1DVw7tVo+zZtltog7cGqj2g8nSrZBldDyKbrtkibHsoakWXN&#10;nuHkrpS0DX7b8LOFKrYAViVzTgSsESBsqE31oZQ4/amtOYwW+ToGe1oDxnt/4P14/sqe3hLqV6Ri&#10;w7Do6fNUMkDmXgZixMkd2Ri7nzfi6TQiB/QE9X+g4f1imAb9qyT9Bcban/0y9WdxbEzoyZTY59GT&#10;l7vYpz7004E2xC/3Nc+Vxc/b+LbNVNoMyOF+vnpA6KPF9rPh6L/IQyS79zpSO+jZhuwxWjIeoKx7&#10;J4ynkA8di+ar2787KLHZDbevZYJpTIK/CrkIvVRoNSpDyRnLuuAUA0IkfPjBgsjO5we3+byFlors&#10;AnmFgqsf+gFmu9qcVVR6qBz3TZh7ccBCLhAOKC5w5NCoYDbhC06lqc5FByyMrwmEbRgovTkJjU7j&#10;X6sw96XucvVojbeDvw5Fo1trYpzWWmMRmEznUSqkFJQ12ybvoXchAIcp4XiYgFpBCqNGkaEojVue&#10;3KnJghEF58sFUyBEdy9KMWKaZ8QYIOWCWhlVWo6I6TqahWMtbrvZECVHHAMFTBG4OR2x3q9mQepa&#10;As0VoRKO0wlSGFIZU6ogZrz7+hZpmnA4HVxTVDBN0WhNWYbmiREDYXm4hxJwOB6gFFAFYD4AYUbN&#10;AgHj7dfvAAIe7h8wzxMOhwnLesaaV9yGiIqK7/74HQAgRTMTIAUmn77ffvM1pFr452FKOBwnvLk5&#10;IQbG+XxnoZfJRLApCQ6nI4gI62XxtWTrJ4QAzStqtnudiIAQAVWUbFPNptXiwEiHZLRGKLKHsuVc&#10;bN9LcStiesr6YBHa3X7cM8ufhRDNcrZk7IJUiTy9XhWoTU8ASC4dFTA3OdmoZc3JzoMV22sFwNA1&#10;3ZBnZnarZ/YMlo34GaK7Ew1oZQhmYy1SUIsiZ4ZqBFECp9lsS6PpIdI0bU5hng5+ceetNCfomlGq&#10;gEJCiAHHEG3dP1z8nGGUZQVAOHquSKimOytlRWDT/DSdQb5c7J6xWS0zM06nW0PHcoFIxflh6ZbK&#10;N6cbEJsOrtSC9bL6nlMRY8Q0RUzJQicPh9lCGmsF3B4dbuPKvp9Utz3G4PzFwaff1U08IKAwGU1R&#10;yLVNodsh59YUsRWtLLtxiKNcodvZEhNYjXZnk23ZhlOdPlV34uVmmWxyFEefq1EHewp6NVkPw+hT&#10;pGo6OBJUp6WpN7Jsog8Hui2El6xT9AwZ15Eo+9fq5kDluofmcKUERG8k8kCZaBpSpj0nTJmgymZc&#10;4u6Jouu+gWuJ8EO1IaV6E725M16WpSMJtmdMiDEhxgk3N0dDStJk51Zz7BLCNE2QmECLrSWpK3I2&#10;etU02bO1rCtiDDgeJs9JYkAYhts3+bn0Bl2b/kRa3o2j0wjdJ7fkDKqC5eHBKZmCKR4BJjysdv49&#10;3L/HXAvm4wnMEdyGWoDrk3x4xda0yFX1qEN+CZ5y5VL9WZqUXT/2QtWttP+NTvWkVxfWP61veioM&#10;8ZdqFP4iJPjPIyb7puMlWA0fbV6ealTotUALntaW0CciKX+Rv8YpxmctIX10LZ76s5+ISD5uzvaW&#10;5Y8ee8Um4HV4wym1RhfJ1QogqYI4JxeV2qSzSnVL2mjJx3VLgRYVIyC0A6yfJfQk1NMoLSHErtWg&#10;IRBT3f+3FVqbbkkHS+FGa9TdLQsx9qvdAqcaP12eeBLU05R7OiwwuCptOS9bwrQdErUUaCmAM2vI&#10;KVyTT11F1Aq7dsfdZYj9aBJVsJrHP5M1W0Ke8xICYow9vEuHADwV8rPKPk0phFb6Zke1+uS/WdD6&#10;BC/FBCnovG0lpxowY4rBGqEU8dXXXyFNCdNhssakFM9qAepqxXnwzAwmwnw0m9ZcFkAIua7QkAFe&#10;HQkCzqshGCEyFIJ1zUhxAjMhhmTCX9ejTFPCYT5aAxQTAjEO8wQocDoeLBcmmmVrs8qFB2lyCmBK&#10;28EaTJNTSukRSeQWoVVrL8zbdL9/X/R05BBAjUbmXQTH2AP7+oRVPz5UGUPLNpRN2g3ZCfNsQlpN&#10;1yWy6a9IXbPE3YK4VjOWKMWe3TbtpqtBBzXkpKF3jWpG6knrhoL1QrZZb7cJr2jnvHdQp7a8It72&#10;OH+e5pT8WYanw6ee03C5XDoVrNkWt+yLsuZtMEOWDSRVXDhsP+N4OHmDzB0xmqbkP1+hCEhD9sey&#10;Lp1q2t5PYkKkiBQnzzzSTo9Uz1NpFGRuOhc3bmh7giFChjrsyLUq5o40nsuNVjPoIzaRaTuzfcji&#10;gzqiV4QZPyKEXxVju8EV9caWiTuKZYGDTYs3BHDStb5EupBaxHV3sg3EDJ0gCMvmLEePxc7APkw0&#10;iAfhjrmx8FydQY6jfkbUdr2Gw0+1olbpw4A+8GPe1nAXzg+FnlN3c1ajgkoBkQ2BQmBM8+xNPSOK&#10;GbXQYUbJBZe8uuunIpfNBc8MMdiCbXNxMbl6AK/rn9ozPIRpkijiYCm1WQiPIIqh7JEZFCPm2QIo&#10;c8kIxQZlTJZrJb4HSKf5YqABXtOfN8iWXp5i/+UiC79QiDs90xD9ZVK4Xol70d4++pMbk8ev9bwQ&#10;6RE94GPdxrM0pJebjn0GxzV6QF9ssVyHgdKOMHgVVNg3NP7kn/FzNbf6NHr6GdeAuihwX/TQXlRP&#10;o5DWoXRtlAgZoGhBWc2JRqQi0Izkh36jd8UYunVoDQHqAVtVpOeRNJpWpbKz7NNBQ1SdMT3HuQu/&#10;G1+7HWS1+nyp2XNq1+37wT6kDLdNnFwjAkBdqN+bEzwtjBd5ekMZ/98sPs1Jq03WaymWou5IVEwJ&#10;zAHTNIE8dG06WNAXnKISeFMhSDZHlXlO3Smp2XsGn/K24qdnTTD3NObWapY1dytiS7UeGmD34Vfn&#10;OlNMWJstqgRbOwzEwEgx4Hhzg+kw4+tvvjEReWLUYqnn5PS69WHpCfEtOyN603C+O0OyAoUgoUA5&#10;dzrburru4HiwCWkpOJ7eIKVogIUIJtcGHA7mSMbMyLmCiXHyMMToBjykivXyYJQeg+NQAcQYzcms&#10;WO5C4NgTulmo2/5ai96EzMGeBrcCBRE4WFYJmvkAHA6DNUsAIKt2W9ate952qEYpasUPXRWSItoj&#10;CTZt3UDjqi34zWxC2/XmYNkdVKlnX+RiOUPW8Hr4ImkXgqO7Iw7v6SpkNXAw6lwLg6NBgD/YA/eh&#10;iGxZP7XUqzhpb4ShKLW4Fij41FuxXhYwBxxvDxY+SoxMdp+W+4sVztHdmGLEsq5eyNuecDwe7JmM&#10;AbUWqNuOA4A4GhkPEaUY4ne5XDwUcEXggMPhYELv4NStzucUD+pzkbEjCc2hT3Ldil3fzFsSurlw&#10;EWoLQpUh+5s28kxrSlUG+9ven7j5h3AfZtCj+O6Rgrizu7g6dgwZ2bkSKQ15GwQWa07IrZqZGVyt&#10;+QjMEBYLcNRNP9Xs5WnU/TQzuYaYNCU7A7H64ICvnCVH3Jp5oxY7q61FxzBtHEZRdUexfrR5wa7d&#10;BKQlqLfPHUIwJGegTkpPe6ch88rWH10WEAjLPCHEgBsRMwCZJhskOcLIRLic0Z0naw+jtOfMsifF&#10;z9PRI2NoAFuRogTJhkDVaKioRWUaua3ouIeYUQwHW//z4YiqgOQFNaZOY2O6MukYGj7ZTPufrYBs&#10;eLXZUv8seAl9Wu38KejLv/66pvK9/IU8BFS/9iLGJ3/CaBcstFVqV1Sua8G4fKQB+STa1mgRPLwe&#10;0XUZ/VN+SYdrtQfpPFHc0xClC3ryJtGj1Ht+CVj8hKdBn55W0dPISUMWxp8geyv6F3/6zujvCQSt&#10;83/9UvCuWbRNKYsXMt69LusFpWafrwgqBDUXtxIl5FyhcnHLSYbGaEXTQ4WwUQ7m+WAWo/f3uzdE&#10;HX0xkTsREOfotK0W3mWTJJAJShvFIxAQ2AK22sHXr+Vgp7cdRg0WtwNDhqatvWb7k2Ysxr6Zx2Sa&#10;AqnS8x6i8+ZbzsqyXOzoUTX4n62wN82EO2RJBWp0O9rgoW+mvZFasdzfAwAOh2+cWjPkAHiwmbkp&#10;RbOgbZNcl1hPs9GPlvMDimQP+7PPlXPuQlQCEDlAOEJ4gpIArJiTCT/XkkFkxcfbdzc43Zzw5t0b&#10;gIDLugBOf5qDNTJzmqDVktKbYLyto/T2aIexCmJixImRFxfakqWtf/XVV1C1nz01EXo0esN0Sj3l&#10;Onqz+iaZvWcKE6QWrOc7T4K3XAOo4nCYoSGiHGdIFZyXFdHRpjgHhGp2nZbWHHvwWs2+BmBi+RiS&#10;Z9wQEK1QKwqAgyNb0Ysou/Yrl8fTpeYy1Oy9sSEgxX8uu/i27ddEIyVgC21sLmJMwafXbofK0Q0L&#10;6tVJ7PoBL9qaPgZ+LZkIgUy3FDgMLkQmrFUxg4l2rKy6mgZo6OilKuoi4GQGAJNrh1pieQuAVFXk&#10;Rg0JwT5DICS2EFC+9aLa1w7Afs0Yb25ve49nlCLGcbaGdl3c+tibvgDGms3w4D7fb1NyIqSWsM6W&#10;qg4Cprdv9y59bCGYdo8ymjS4T0RJt6OWyINYbW8tTl8SxI48UbWGkDBtWSq911QPpPXv04GSOgxd&#10;gKEYd8OAnk9DDGKBAx2Pa4J2ePh+Ud3EQX0o9YhRfY1iBAbJRltrtL/mMAhyZ0UQAikqBSdltxOH&#10;Wz9kn7EKJNh6Tsq9QXlUevA2YiO3Z25IQVMBBQAaCCAbOpn2KHWNSa2OLPogqO333ANXtVN36Qo1&#10;70Ysrs0wBGRFroR1XeyZiQHTdECKEaebEzgwvvn6G6z5gnU9I/jz+nD/gGlKSPGmk7euG4Px4zfr&#10;64pqttQ1olZFLoJYB7TTJgDQUlA9L4Y5YgqGttznglAzRDPMRiN1uuGmB3qK2h+uai19NObUn6vc&#10;b0MZ/YkNRQsvrvKoFqNXV+e/DKry19XVfHLy+z70jUifnM5/7J7oCz3mc43I69rfPVy4b1SegA3o&#10;9dfqOVcFujJCfBpr+RSoQ1/7bL0KfdGrV/4SS5aeAOweuVNhD+Vzp3lQn9La1KdsAqfGZy/ZbTTt&#10;IMhS+mHKIWzUE7GJs1nobm3QU+tOu2+6+/+7Reu1Yne0qbRGrgI9WBGbdueKeacecnYtctePQZtt&#10;+jdQH3jU7Qyp223TCcFE7ka72hrf0bGGB5GoiKAWz4DZbV7ak3v7JM93bXbqUXueicmFvi5ibLQ3&#10;VjR9TrtfDEaMbn1GxnEHqxd21oDNmDxP5IDDyahSwkDU2AuF6JNCy64QKAekKWGeZ3AuEJhLVyvs&#10;YgKmibDExfn2hrTdHE+oCpSqno5OSBM5EnHa0WSYgOkwGwWMBuS1U/Sseg0xQkNAdb62aO0Lw6hw&#10;hkA1m1qh0D2jt3xEW8/M5ryl7hFrid0unm6NcJPncunBaSPdkJ6zK9c9lQs7TveGbpO/BremhV2b&#10;1RK6aROGj7vA6MKknvBt1rN2HzmQc+a9wGyucy2clAb6zNXG5pEjm46EZZApb9qs8YFvz0kY0CR2&#10;cXoIYbMcJ8D9Xj15PXqInXS6IMG+vhlvtJ/TmiGp2nNEYkNO1PMxOACTPWfzfNwMNMgoU+ygein0&#10;6Nwb6UZN4N6QJPJitmnmVGUzVCAaXDj0eizlEvlnTpshlBaij/xD6BVnTv863YJo2wso6eNTUvVq&#10;pLWNFLkbFtCQTdaaCLdGdukEN5uRLg/RHjCojuDROMUXP4VCG6zss71aAGSf3vuzGAa0RgkQIXcl&#10;w5NaCOrjOH2yzFY8viYtgLL4HkCZocKQpJgP1YYZMaKK6ayYbGeoUlAdzdzb9O/3CXW6XzuoR7MJ&#10;lebYJ8N5bcG2Ko7WmzVat4RoafEide9U+Rl11tjk6jNn5udaBj850ie6EtV+HoSiz5V8/wqjfBYz&#10;6WOXLvaE1SsnEN35blD3Zb927xobl8+9/fRER0BXDcZLDSLRY8ejwRjPN0AMnNJGQ3oMOtKQcNu9&#10;2bsDBnbuJ5/ykPyLMIbQ/SRsvBQbmUjBLL0hIChqLoAaZWtdM0gqzhcLlqoiqMXoFJMXecFfOx0m&#10;oLapnE8hY9xoZk3kp9IddhpSpSpYV7Pr7PdgWCsbN3tzMgpOO6gqXfzWOMM5rz1grDUmjxCT7vTC&#10;fY2pF6oppV7sNDqVOAJR1twndykETNGzRsg8bRpik6LZBDs+BOYEgqKsK3IuZqFMllLeDsAlXxCY&#10;kHibrzV+cZseK5kVaog2vSNV0PHGHXKA3MSnLfhtmLYpB8QwQSfzIWW1JvKbXx9wOJ5wOB0hZFks&#10;d+uCEBP+5r/5W5ukVwvxqqVCLhEQBR+dNhUTjm9N0/GwLhaslybEkBHCipvTBFVC5COYIubjCTlX&#10;LGtBLbZmQjxYoF8yhEmqU5NEXBANFwoDKZnIWmvtuQRLtXWUqaVOJ5sUSwV7inhMEVoryiWbfW5z&#10;LyIgTrOloAeGDO5PLX2cvfmsWk0S4vk8AWGfPdR1N57NAe75FuP0jGHNEhydYGo2wY3/78UvBaOA&#10;BEDJ761bh1o+TenIS4p2X4sL9VUrJja0KUzRGi+O4BjdBMCbZbF/ixRUVZQCaLBJK7mbHbJCq2CJ&#10;C6JEzy+ya3DQ2a45sfuXGBIxjBV6AWOIYN5E++5uJk6B6m57swt+S7Um3ilV1rBvo35RQV5XE+4T&#10;43Q6gYgxHWZ7llLqZ00x9ihiCl4AqWtyKihZI5yShZwKFacUCWqu7vi0uRxpo+Fpc+F1x6Rce8Pc&#10;gzWfOoPcqjpV2qEYNWzXpcXaFC0epEhXk1g4HUyf0JFs+37PcEEw3y1Vp9sO//iaQdP2ec5V43qG&#10;YM9Zo+ky122PCraPBp5AWlGSev6geOGtnS8rPpgPEoa+xHfnbPeEg2B0/hpRpNZgmdOg4wxhsuFW&#10;zSBlEEWspXYbdaPfCZRcNyPVr7E8WXUZjbg+wdiw97cuZ9ScEYOJ2kuKCAwcpoOh/KSY+NANXQz2&#10;3PKCVDc2hYq56oXm/MUt08eut4igrhmoFWGaAVFcLhcgBJwfzrjJFyAwajVDCJQCrRllXSwglgjQ&#10;4NfMbKdV7X49nuTTThawY9wAu2HAx+yBPx9deBzn3XKgPr8U+mWzUvbB1frzIU0fq9MfcXR+nl/x&#10;ejH0CcLVdIvGyRtdV6r60+h89Jov0CfoU3hyrs/0hFaEXtPD/fX3DS/92Wc+2k9iXHQFoYyJntIF&#10;hpvIPAQTjaIuPnlxekYtnS+rjQ/sNInxoMNg5RtGq8SnGkpg4+ZqC+GULWV05Os7raElOo9LosP9&#10;w4BRX3e5+s/pq8tdadr0q8Hf4ogGOWpsLBAXt/uSNh2JieA5MCC0aUJUDMVx7npqDlE930EQELqN&#10;qmVLsIVPkmzNWrumaNNl3gkWmQgpRIAV6mnGTITKglIEzKVtKAiRcXM84nA84nA4YJGCLBWx5o56&#10;MVsRXSUYzSC5aw/IaGwpgYIhJRNZY8oxIrAikN0sK1yTUTF9Ym72wXZt0pRcP+IJ00SQko3vL2un&#10;EDXhujlTAZxSh83Ir4UhV24k7Qn3TOaE1XIKxr0SbIJ88gKuWXyOacWtoCClndBYCM8uNgI9O3bq&#10;wne3f97+WtxuW/FIqYrm/iRD6vYQpKe0iY0Vu0K1TYuZN+vqLQ3SDy4hKDtCxJZqrT2B2TFOpa4p&#10;k6oQtgZSoQguNN+8yAmsbkRB6IJfaJt8615X0Sb7tD3LrWAWlR5YGELqSAkrI6bU+f5xPvg6Muob&#10;DRZj3PeKQYDez0XeFYs90V03zRE9QpF0h3K1IYtKs5D2pvVaza1wC11zmdoh6OJohq8zbbAPtj1P&#10;8YzPAg3TygFe6aivbsX1Y7t56jRbDFtvQy3Jc1U67sBbnhqzhxa2BiVbnpKQG5mMtkXtOtFjRFGf&#10;CFBu3UhHfgbW9I6S7Ztycy1rDEV6ZGJDj9ggO3v4lxyWGrPO7d1zyRDxwUEK3fq8d1DaKHR0xebY&#10;ThS307C9TAENe5tnGUzJqAFKKlApqNV0jrWY62HVDYWpDTEZAh07Otovwys4G4O72Rcr7l+E/J4f&#10;mSu9kM9GL0zEP6PYpVeyYf71FxA33QY9erRaBaojKiJPrbPH6Ek7cF7TgekTf66vuMVPCotpoLuM&#10;5yT2qMkjWtKfi7dHnymrUjwKM9o2WgtqanShLRl31AfRy1MGjInDz8CZQ0EkyJYuq+NhgC66nucJ&#10;NzcnLO8vFtgEAWnFmjNKNeG0ptRPZHK6RHWbQxGTFGsvJEKfBtVqG2VKqXvIiyjWtVhBGgLyasUZ&#10;DVOc3hi0TbzXPlvqeXXLy9GgRl9oDLUVJP6gxGaf6tO96PoSK4KqT+2kT+uC036EzIUmuqPRfJj7&#10;tD1YrAZKXjdRba2oUnBzuMWUovOiFblUTDG67sI0AWlKiDGgSkEIdvg/fpbcLUjEKCyuiQGAie06&#10;xxiQs6Cs4o4zhNub2YWTU3cyiQWgSjjwEaqKh7sPmNKMmCZrMjkgTG4ry5b+Ps8zlrxCVHGak7tj&#10;mRMXq4nICTbVUyEs54KYJhzmYw85PN5MICjWu/cgBqZ5gpwLqBSsS3FqXrtvJnSnwLi5fWfoXl0A&#10;JRzI9AjBTQJqLfjx/jtUVXCawKTWZGVrzqY0m2tXSlDPIOAQu2i94RtSzWaZ2zYg6ALaZrBAwp2V&#10;AVwFLevwLKsi1wqt1YXtTczf9go3jRCB1GLhpa2xXT24tDdX1N/Ddj7z4K5COyQ5kKOcbM86hjRy&#10;QzS2oFEiAYKHU/rzGHhr/tdSUHxiH1JEVUeWQnArAbJsEwWKFMQQXVhPHS1UAMWRHzMxsItV/PM1&#10;5IUpYJ4t9DNOpmFY1hWBCYfpgFILRIH5dDJ3uuVsQ/hB45fcsWtZFmuuSkXwQL5W9BoiXM1EomZo&#10;tYA9BICzuF1C2SGqygRZtVOWqmzNCfn+1wJcG+pJwag5FIaMoiHBvVnHwsXT9n3hWe58o0k1lMH5&#10;B2AShGAOgVsJTptwXzyokJwSN0x5W1aTQs0yGrSzwW6Irm05hnZyFRQmMARCboOrMojvB7qsP83B&#10;n+v6qD7YmA/tepoux7Jrei4Hmy6ItVnOWWgkOY2w02q75Tv3s3dH49IKdGF/eYLi67FMYvf4fD4j&#10;BgbTARwSYrfBN1txUUYqwfRp3Qhj++zmnudOh+paTw49Ib5NBdo/3vfZZ1Qgny9YLyuADInzQOEU&#10;iGRrXGrdOlpH3jvdbRAa7cwRWk3RnOJ2gv2n0YGNgvZEzTjqTD9h5NrW2UsNyT5YWV9Tin06xewF&#10;ZET1r79t+al0vLgV+ePzwruOcrwDRI8a36u/bNaO9AXu1diWPkGHoo93po8TOF6Pljz10PxlYCLX&#10;wKTuRHlfkg8IPKNf2dG6fM04P73ZKFJ31bIgvDRNWMg5tu1Q8CTpKnW3xWgrtBy2b5tvcX5snKaN&#10;oO5vyDzW3QdeijupBLesdAvVVoAOFI+OpPQhGVtAmxdVz82AHg2tR1citcMkTm4FXIpP9EM//NpM&#10;NUSjGjXKllSxSRmbv33gRqNsp632gD8RRSlrT7yuUlEqoIu540QXz++mtg2UYh4GcQphc7UiABNv&#10;k9naGgwOvRhrzj0pRIQDe64AkOboGSqmDRIYoqNEmA/J77Fdg1KyoT/EmA5m7xqD+fynmKx4V4Fw&#10;m6yz0YCqIoXJigW/3pESYowIKXabzXW5QLViPd9DasX7klGWDBXFPB28OEwm6PXGAWzT2FUES1EE&#10;KBIDVc3zjZ3qsnGz686u1VsOu9fTBCXPynGhrFTt6A2qoYv9tQYq0z4Ve0jk1q3IbPetuChc8mqa&#10;iGpojm79cacUwotVkm2SX9Wes+DmCDFGrMs66BOH4tEnyERGeaIGQ2CPQjY3JsJgMT0eGGqNJoQs&#10;/8K/3Z7fTbRdPYsB0nQw7Noi9J9DHMzpajhMmE2bFFPouoRcLJ07pmB6FjF6KREjTAcjdUoLAvRA&#10;xz6+2Io37Toie16su7K0eyW36+3DH0Ut2fOOxK2ZtwO0zbgFm92vUVIDOIj5Jw3FmIi7dzUHN7Fw&#10;PwvK3NNW9ImpbkPFqiNkpPx0UYHN5UpYeoBrCOrNfO2xYQLpTe1e20Q9ebdpOJjYhi60nb/Nunx0&#10;nWMCKAgiR5AKQgKgASKmx9Ba0NKjSPXxic5tX9ggC+20anJKY8Wo0hFHmS2PSdwYInQ9TIqp3yN1&#10;aqEMz/2midouPBMPNvG8n9ZDBxrZZnlfAOQ1OwXVKGAq4oGigrUUt0dn02SzmU+MjpJGQ7MzMAQC&#10;S8vzYtf22V5rF9qCe5kIOa9Gt44rUpxtICQ++PJnRnvOzVOl1PiMi3c99Dwn3GnTfwGV9DMwCD3b&#10;hPwr6vFRQOqnNCYfp1aRjpZujxcZPZNGqKSf8ck+1rTQC52yfhzqe4SU/BVRtfSJa6J/GSszMJsb&#10;jIuqFbZhWh/ATuWKA6qzFV9Va7dEJJ9EKTz8SQfaCJEF+YkgTZNTajaecIzcrWAbR7vlK0A3jiv3&#10;xFx9YvJilAKRLX37qWftqSZwfAyaWDl6AbGczy6CTj6BQj+UYwyeRF2cny+eY0GY5smL1tLrvwpL&#10;HI6eF5DL2pu3WirgYt4QIw7z7AFwurnojDkZrcB1nYP4AUhTsmkhtQBJ7ULMGKK7T2VQiEhsSenE&#10;AAUrdnNdrWAhm0YSCNPkgnNOuFwWLMsChoWFTfPBbWXNOYuD0aBEFVnyFgDrzWXkhEARa7KLMsUj&#10;KJpGSWoGRHA5m+3vcn5AXlfcff89UoiIgXGajoghYD4eAQ7ANEHZyIcfLmfkUrAWQSTCoTkeVQGz&#10;DoWE0/Ca0LbtklVA0ZzYRI2bxZ6lAqn7qfRGKERu92d4NqTL/oc/9wUv3tSLU7iKWxlLKW6f2yg7&#10;OtgGU884aY1qCxINMSJECwbsOkPVQQvRMijYQ0ilU6T4ap8lD8trbnfXnoTq69wauu0qaLhCv1vj&#10;BAVFG3SAi+8JoVte1+oT8DDsSa57aQVsPVthdjzduFlE6YhC8OcsNt0JeVAg/JkCNgc73Vz6SnW0&#10;M5kBq3jxiFKH5tL+e7OhpasJ6X5/aSYNtZSuQoDfp/41MfpUWrqt7Kb7eEFe2kJhm0Uya6dvNgot&#10;1QqGuVxxs7oK6nuq2Y+7X4jr7tRzf7aDlYi7OQcPr98E19u0Xx6dx81EQZXNzYsMaW5okbI7cJWy&#10;owNtTqHDce+BuMCmDWz5UDwwBM2qXB19BzRUs9B2dzjrbyIUZA6H2hpVp+f1htgtJrT1bbRpCoV3&#10;502jRqlYIGRr9lXEHBBlckMoc2OkZupSMmph1BQ7UmHrvtG5PJOlGAoqQVEJvWGGo4UhhH6uxhRB&#10;zMjFgo85ZkzHvemAIbFtkPc48uExSfTjbBB9hjFzjYr80vX1s++XBlMpGkgvP0Ot99cFnHxZN4AY&#10;jIB6VfDro5vRp2cjresq60RpaNefy9R4Nrkdz8Bn+7Jw8yonAOVRc2JBc5szTRO48xUe1H3PifYT&#10;wT4jdGeiLh8d7Td5EMc3xIB2agxFvXrInqGKtWv/wiq8fkDb5jLaQu+DFpvw2iY0LW2cVXb3gOy8&#10;uYLvB8KSh3sJhT2FoyECrRxTxVIWBArgGLpFY1msoIxhRiCb/pyXBfcPZ6xUUaig5jNYbKpznCKm&#10;KeF8XozuIG2CnjBNs1l8prlPRw2qV3A029mWN1CyOX6lmFCrFe5KVpRMXozXWvpUue3p7eAqFchi&#10;v9uxOYYotiKt01P82id2tymnCNka9DRj3qg8JYtD98WKRqkurgYiE1JgzFNEiIyI6pQjo390Ybso&#10;LucLSqkoWbttayErMhNFO8TWgmNMOKbJdBuRsUiFCiEGIDEjRYIWQa2C02Gyxq1ZropP0nvHRTYB&#10;hrlN2eQxGyVDCYGiPxfBPrsoLnf3qLUiTgUxRhxmRVmLUVV4hYLw43LpGpE5mfh95IeTo27METwn&#10;f8oVKbYU4gVltYLr4eEBZc344f13ho4k06z85n/395jn2TUj9n3nXGwim5sNtGAOjBQAOpvlsbA7&#10;2dSKQp4joBlgxhQmiOsOpuMBgRnFC6i8DvtL9gKAo22RVVysHrq961Y4sUno2x7Wwz8VumIXOktg&#10;TMEc0XimHqqH1ojKGLTYci7smlp4X0WiBCGrNCtH1DhhSgdAtyKM1a2FmVFVwAKEKdkUuDUvCgQ0&#10;qmKjTWEzngg05LOMe7OnkxeFaAa4Yi2WeE5HQYoJISVMLgxel2KWvxHQapkYbRrerj2lhApDBtqR&#10;FaPZNpsIWN08wYqz5e5s+2quXZBuFJitoQvTDKgg6OoNovQAxMiho2rERqdq1Kxax+DX0N23VAW5&#10;itlMO+qiA606pgOIK0QJMdr6zGt2eQj7AT6bNgACKb5vJ0dCZaOTFXdGZErQYM52DQUSteFDLblr&#10;KJpbILmuT0Us+ZxacCh1fZyasMXQw3aWYqM/WXCqUwQ9JFZRkdjWzJSssSyOhPGAUgd/AIhWa77X&#10;tdcY7WQmjsO5pl0bcl1t8jBo8sSUwb3R/t94hU0/Q9Bi90Z8uG9OYILReRLBHQXRckI2DWYbNIko&#10;jvMNAMXD+cHOZQ39LUt7zdBCXRUP5wVVBLenE8I0Y10eUAsQE2NdKiAX3N6crOnxvSLGybWd27kv&#10;WiBV4X4fIBBKWQEYlZHJBj0cIjgkBM2g+oByMTR5hiKogopASrbv7YhY6tQoUuoo465Nkfq8XoP5&#10;EYWp/fdYL41/BzwtAH8UtPmEi9qOKtUpZvsmiR3FVFVQtY05+Jpn9WYUFewGANsL1HFUuyGH2CdO&#10;SK9Vx+q31aHucHk9NfeSS9g1iFf6Xr3SM+0/5zWa9aoW7DE7R6+lGto/g7zUkDRmyk4v/JHGhPDY&#10;GnIEHEd5+8dDFb+AjJxeAs8+AoI84eJFm0Rr/32jxz+90Dv1GHQa3hs9/1l/wgXQz/xa0pf4VnuN&#10;yY6epc9f8z1FTK/2FBqKo02LoMxDoa4974N9ggZi1CrG3bayAdAK9k20oRukRrtieN6ATz4bLN4b&#10;yEZ96L745Ha2VnwZJcs86Jv9KgermerAf20TMR2m3nLVjMjVRIeIHvEoe56Nwifr1JGRvbBpeECb&#10;cxeT251aTkIMZGekdAVEF8eLv7nieoKOhg9cfemWv+Y2NsXkzZcfwkPoEXPwUEA1n/9GKdMW4kW7&#10;Rlyag03fcbU3qi2tWh1ZgK+BUitoLYAQJGo//Nmb8qoK9oyb4gVwF9+zpR2TijUmFDbBpXMvjMJm&#10;12M5n5FzRnbNx3w4guOEw+nWGtxAkOJrttkqqXhxVhCREKhl0FghYqWCUSoUdjgwARocPWBGSBNC&#10;jJBcrgSy1DXC1KasulFcdpiIV9EkdtBzAzn6VFi6qcIuAZvIqBn+9eL2cdLtXEdiFW/rbgi4Y7jI&#10;n1vYotMAm87AqW7NfpWIBpfC7feT09PRhKR2K6xhLzLxr9lxixWREiApQplBiEYb65kstJssXotw&#10;jZdPXWxub4E7etq+t02MNdeNJtfuO6lPjEfHIaPk6BC8N+4JncNP13jYRg1uFEqjR63+mvYctawL&#10;1Ra2aHkQIRi9qbIbHIwUbOJOARxLnkZBs6bW3lrLPeoC/qaS1r0HyN78dtsB2Yvx4GuovRNjmdIV&#10;9kw7q/k2DGz25w7QIDiVi4czu03qmdHdHRUm0O7jSi/seRCTCsm2Xk0RtjutebBT7nE74/KlJnZv&#10;Ke9bQdaQxVG72t/LFVKjQ4K8eoPe3LzYA2r32IIbdAypIKUUuw6nUQdsyFUVMcoutuFwP2fh9tJM&#10;IPGdSyq4MkSiGcOIgkV9kMv9OTC3xmraGC2ABkS/N81YQ2sBYrDsqyfoWrSNk7DTnIzcbx3p518y&#10;JvvjooCnashHQvw+WNw3tqJ4FDf6WobTp38WwuPd9VHE1KtceV7PDvqMwImP8Nv629NXv11EpSsL&#10;EGzOMfuii3Cdcb2J3mlcb8+Kinb8009Ihh9/xp5CtpNob1SFwWFoFKptmpHXPwijKL69pr7y+/5l&#10;8woHu2DXFwis0JFqiECp2ZOyTTCYBuF3XStqNqGnVdrublQFazFBd/BJ9xSj17gDFQmbQLidaBtN&#10;qfp70q7LaEel1IFH3Qo+b1ZY+Yk25PH9VNWeFwJY4BwArHlFpIBAETfHG1Bgn3Ca2xD3A2Q0iqCe&#10;qZBCwDxNOM4HBC/s788PiIFxc3MCVaOOrMuCWirWdTWLXSafvgJgm8CXNWOaEm6OBxxuTrh59xaX&#10;ZcWHD3fgv1MXlxrNIKaEWqyAKSoWhCYmHi6l4jA7pcLfcXIRPXlDoyqIk9kbx2TTSw7s1IiKwzy5&#10;6D/0cMnDPCEcjm6LbI5bBDtwmWgojoC6ru7kZZNuS/w2KfT7D3cotWLNi1GZijW+AOHf/jf/FilG&#10;TB6CZ2dNRc7oVJLbGwtvLLlApGBZVizr4vc1IsSI6ZCwLhlVPDwPhJjgov1oyORgoHG6OUHFCott&#10;cmUUmFoFNPJKrig86mGGFnAtoBBBgRAdcVR62mCCvIlv69MoJezCXrFExz7lZCAIJJctVZr2BpDB&#10;kTv2td2m6C35mQbkWt2JT8TC3Bqa4OPa3rhVtwluounYx4hGYalSTW+iQKmWzM7Jhg6igvPl0lPZ&#10;W4J4mw5GN74oug0viQnkaCC6doMgki2oFOKfn92JzcXzIihr7uudWxeTs1+cNj+FoxRGcym1IueM&#10;1DQi3mBn13E08wbIpm+j4CJmgRXVKs9TXnamMNKR055EnoJbgW/3rIig5NKLyjKg5S1B3J7XgIkG&#10;nVRD6DBoAVsPo4Z+MRhczZxhbMzkKpjx2hYWY36JMgKZ1oE59/XUrz0lE3rHi9P4uE1e/HrSltsi&#10;G6tDo4ySV0u674G5dIWD70lFFogbPVzR6FBFBp/4ENEc4myAgEfOMBTQJ8ONajeeHwRFTMFNS1z7&#10;AXKKnkJrhUCx1hXn5YIqCVNK0GavTxEUA3IxjdshbYYtMQakEPu5UNbF9H41o1RGEHYTBAZPDI7s&#10;dF0yW2W/VfM0gZjxYDCa6U/yilizhcKSgkLEtfh4dHjd1/n6L7wkop+XYq8fo43R0BDTs8ybv4bK&#10;NG7Bb/v+Tp/sMvdRe9dT9C7gHTAXfSbh8VMvzvOM/j2GQc90q//C24Q/G+dyvOqNU9xdUrwRJLe6&#10;tWJy4KOSZSAA9cqhbX+Awbm1+kJaKDUOregQNNfGoh7E1Tn26HQTHawsTcD66ZuKXm1OzNt4ookF&#10;u6nR4LjUaQUcPLBtowiKC/87ENb4wY4IVamo1dEUz3ngYfWr081SskTsvGaIuPPPtQ5Zh6ZOWmQu&#10;bVOj3ujv3XPaCGRsFtVdfxpCFThgnmbEaE4uzNa8+DG8aSZ6Qcx9gq4iG2qlJjRuzWv7uZfz2ZEd&#10;13oQOe3PaDrmErWt5yqyuRUBqGJoiekNzECg0TG2r+Oe6N2RMoRtIs6GLnSeuaNGxOwTexn0Ya/w&#10;f29Be7oFCG6UUFwFDmr3cH9s/Y6dfXULe2uTar3aIPfDIstLCZGdYjXQH/jxDtHprrpvcPbzN90L&#10;4gdtwGan69de2KazTVekXqyRgiN7wbtNtXu69m441WhHVyGDtWmswoY+XVMmnKawZWwZ3akHwF7T&#10;G57KDPaLHEK0vaZuu5tcBWHqE7zy7hA1rNenmBZNXD3uH4/2cW9IaSgSVXVAn/zvu7mCT84b2tbr&#10;BB2c5fbrZuem6XqXUUs1nhfUCYse++T74NZsDQg3AYEi1B0Tu8W6XhGY3Z1MSMHCTkF3tEFDRznc&#10;p2D//Izhk7uEXdl5yo7IiAzZCeTamSLusoj9AAGeH9Jof/0s6yjHvlka0ZhaCgqASMmp05tJSnPM&#10;gtprllIR2ChpgQ3VqJR9EEabXzAGe/NGndIr4w3s3amq1C3jpgfv4pF9+ejKTx8b4/9cRfxfRXWl&#10;n1hpfSp08ddb9cZNmMbD3GA7OPiqrJdnurDtax+Vak/7HNBrc82f60pp98ra2ArNpYP4IyjIy393&#10;7cj1FAJC9Gktj+qnLkT98wigepPwCT5f7jpiVBCCkkBiNEpWiIhpArRaUerp4iBgmiJU/NAINh3r&#10;VC62ST2YjSMtTwcLtWagepK8cRKas892CjWEp7n5iNNHuPGgxgboCmR+atrTXa1GUWoISNNsr13V&#10;prNAbxCggpqzIwOKQITj8QgmIHp68bqskLqCVDDFGQRguawIDifnuqJU85qHh/WFFBBD7LqXeZpw&#10;PBxwc3uDnAv+8Idv8W9++yvIjaIWRQ32GXMpYLaiDzBLSnZakMLGgRw82NKLv54RIdXpIoq6FhP+&#10;ivhUPYKTIQpvp3koUuxe5bVgXTMul9Xd06xxNbTB3Ifykk3jEiOqCNaHe0gRSKm4fzBhO7lI/vb0&#10;BmmeEGPE7c0tQohY1gdcsrtghYDD4QgtFVUFeVkgoliy5ZowqVnPptiDxapmoBJyIVQ1LntwMa04&#10;r0ihiCEgptnpMeTCYiDEALh7kPU6NBA3roLthueuRZHowBtRaYWR+CRXOkWL+zNgiFILw9zoS4BQ&#10;dUoJgZTBCN1ByFV5u0LXrGcZwY0OglrBN5aysedPUKeT6cClVv/5jfbV3lPTSbWCsOiGLJE+njyK&#10;mA0vB2uKtIpn8GzuXVK8+Q/slMjUdTnMbrLRAxWNHmr32nJpJGeYqbI7I6kghW1YoKq4XB7AgTHz&#10;vB+8NeqdADFY0w0yq1lif5ZEkXXtNCYM9IaGpljWkuz2GnPh0mHvejwUCnzN05AuUCYSt/aO3ohb&#10;5Vhq2Tj1jngw2NPOndQ1Wgm35qzTKwnEYqGOvudYfpICtXZEq++PjZrZHLoCA5VNt8JmHJBiC5Lc&#10;1q9R2AgxTCAlZF5QqjuDNfSxuWsRGTJACqr2cwTVDTc26Ymy7aOsAMtgz+2e8TR8TulyyivGiKo9&#10;k76+Q7Rnf72cuz6iGQO0NZSzucLNpxlSBZfL4ggg+TNrzavdL+5uYOfzGRciBNeTwN0pVQumkhCY&#10;INGoriWvYCgiwU0sCDFxf/YNnWxd7zb4qrW6hqJYqKQEb8439z/kilLFBmJBds6rOy5Jf/Zf1ins&#10;9kF67mteqNP+wlCYT6vutPe+bVzzWpYN66iZ/pf5K16LLBrvj7rYhMb15ofZAEl2nj09j23QM7fw&#10;kxu6J9QiTe/WpoaqHyXTPebbEZ5NLfslFrR+4SfjSyImT4RmPdYANctG8TC5CKXgfGKbjAVmIIRu&#10;RzpNCSgT1pgsYZwZc4zgEPsh1pqHWiuk1E3IO7y/QO7FTm4TvHOeUnRZllIvrG3KDWjxSe2jD/u6&#10;jfF6Uwwc/Dcjr5ZmT043aZPPUpqNJCF6ci/71KpqgaodxKzDYeguOhwCEAJSMIZ3PNphk0LjvG+i&#10;wTRPiJOJxHMxB6zLsuCyrkMDbs1FXsW5L0CK5pzFgQEyp5YQAoI7rUHRU6ibRoYY3XWqHZzsKac6&#10;IC46Ntue25JSdHcpo/x9eP/Bp3LSp8p60S62a7SMm5uT6XwPRjdg2GuZwLmx3wOYtCMduaXMa91x&#10;7o12A7NWDmFzMRPj/vf9zSknRIQUDz0kL0TLhZHrQ3OgdzUDkW6tPY5/rqe1L/0SxZDl2KfGJrLV&#10;ne7Gmmdz4Km7Kfk2FW4UXR2LihFtbEVHS13XazzkelO9QlF4yFm4QseeErI2HVlwBKAhIrWKT2jV&#10;MzgqghRzjGTqRiYkm2lHcxy7zisWqWDlXgBvQlu3tA0EOsxuuVqN3jW4AzZNh72wNbal+s9SBfm0&#10;ej/Oa8XqE/eY0NPPt4GdDg2qQIX6QG/UG3TtlzaaoSN+1BA36s8OXe1VbXccB9cyzMmDu5BJowY2&#10;zY7/jL4GR5QTME1QC2BkhpDZY2tz5CKjf5lNMLuuwTNORLrdt81LI5QU01SR4cMqGjRGfV8YnrEK&#10;IGzhnS1wmYfh1G7CKoPABrpz/NoQ5n1XKNj2v3Ho0q4Zh+ANTx0yx6xYr0XdRTK6QULtZgENzez/&#10;3kjIyKUiRmA+JMtT0eoZVhsKLFKRC2zfCy1/KQ4DjHG8PAiSRayJbTSyUlDWxaha1IJFW7CvbBUT&#10;bUOJnZjokQ/fT+FkfGZRNfon/6wcq+fLsX1FQQM6PbJD6KM1709l/WwxAX9eFGX0QHip7o2bGPDK&#10;lWso1PSZ8JLXfMiXOlr6HEIXPd+u6Cddnv1Z+uezDtYv/GpfnkfYmxHCsw2cjmibU4uIuYtGyQuN&#10;ECNSNFRB8+r5EYY+xCn1VHI7MGufdNZcjBdOm+9Z88ZvolZtULMLaDfP9YGONAZuOvWIKGBLNP64&#10;Vd9j4bv2iWEI7KGPxjlPU+gJ3yqWaRD80DYbSeo8eQtnE59y2d/pQGdpE3sNfp0m7tPHkotZTHoB&#10;Mk0TppSMQlAVOWcs64p1WU1g7TbOtVabRrNsjndkhUujJHWKiFMBqtRehBA3rQo7ZS909MNZTJBg&#10;hWAv3HUT4KZknP5MZJa+d3e9Ae0ua6V4M2ANQAgRNzcHhBAwHw8AEZbLGSFEpJRQixefLtRuGoWc&#10;LRxsDGZrmpcYDHEIgYHA3R6z5xsMGwYFRkyTF172fcyhC+P3tER6AranzVRjaEheYVYyCAmfMuXU&#10;Rxt+GFLKRQW11P6cNnqaYsjJaPazV64uvbEYkI8XHf/9IWPaZxONrOExk2WkP7G7nBEHfzbEkQOb&#10;mpsWxW18mcyOmcR/Fu0oYuYqt8HqKkaTFDZHrW7dPVBywIw5zFguZwusG4owNAOA4R73teL5TBxo&#10;Qw+g5lhF6u5JdcvCaPlMMA0Oq0JcOG8g7JZr0+bLjaKGlqVBm0kstyyp3fk23LfxfAju2OjVvA6N&#10;KLr4vyFdApVgNClHSHvvO7on9XBcE2ILcx+6tOaFxJAtVt6ZiPSQQlJQpb4Ps5sYhMCQ0DQ0146U&#10;Q5NOTpETR9d2BZHtu40q9sglqMNvau6GMDtuvWJIjJkjNDjkwc85oDUdilK130Oz0CZDeh3FWteM&#10;WgUxbs317px1hzi4TTAzkOIRKhVS1TO72Pd98VyrClKxHBQfBKI1FERXdMFhgNeQqlqhpSDnxRwj&#10;4xHEsD3SG7lrG+g+eNLdMnpmMP1TyByvtxLWp/bNX7ghGRk9oE+hx+9Nmv5l0d0+/oHcBXR/28aA&#10;xXaGauMPD84Ziv2Dqruc1Y/V3fQJLgGPm5i92qU5hbjrzSB+Z95E8E+xXd1XaoPKaeDkUvef2SEF&#10;vcDV1zX/jzbwL9WC7AKtfoauiuija6hPjVuAgLbNvEHyYuLIQGANOJyOKOUN3r19hwdSrN/5lMgT&#10;z42v79c2W/FRUVHyApUWVIeuZeAtkLrbczYOrLhNoyosZIo2q2i4bak2ZLAXZtqngi9tiEQbZ7gV&#10;f7VWrLqaVfGUkHhCXi+Wws2b7qpPExsCYcpzm1px2BypqiKXjBACbo5HiAjyYnQQo1bZe7hcLpZ5&#10;III0zx2VUhAeljNqySAi3N3dITJhzQVTsknknAKmaTKnFShCTF6ch64ZKNUOvUAbNZOIkULsDP5m&#10;zlXdXaBRiqQajU2Z3VHL8iWEBLVxlDWAC2GKEbenU79GrYmoIpBSsOYVgQNiYBwOs1PXjAY0pQlV&#10;BJdl8cn16J5mzcd8nLCuZjvaCqV274itAcp53fYP95FWDYgcwMF47sSEeTZkScapoQeL1jalH+3H&#10;aSelRvc+1E2wWGW/NxIMqWrFmF3X4O8hjNMlz3ew106UdugIESHxZAYJcDOGYXbfC7Rx2unPbvvK&#10;Jqbv2STX9p4iEGZAK8adtvhpEhC6iWhuIYH+fkN/AL0JqYTKKxSMNVO3UF7J7j+5HW5eV5vCu66I&#10;iVC9OajL8oi+mcJsYYFUvUAUoxERMDnVSUqxexMCotsDW4qdul5JUdbVhe2w4lC0u0XFGDxku25T&#10;Sm9AYoqo1b5H2DRRRXyf9L2kIROBN5MAbqYHwzkoutcIMcOMKNwFbxSt0+Bwt4FlfTQziNtlKFqt&#10;QbT904tjkCGn6hkoItCxMPWFzC3zxp8D9XvNrUHxYM6my+iW6hFAJQQSiNMSpxA3OpgCKURosOsn&#10;tCEmuj9su301BW9kGvra0BHd9qy9p1RDHuwsKHWraYK7gFHYkCJtFDfXoqQYhgBbs39vtPKyXEBs&#10;RiaiimVdESIQ4oScbZDV9v6afY0RY56jrT2pEKm4LGfTbBIhlwoBcFMnz70yNMUaF4FQBYcJUEGu&#10;q/HYwKZRFLaBXxXwFCFakfMKzgsiBOF8BseE6SaBEZACe5Mvj0p9xkfkmao/e2395EDxhSkjXQ3X&#10;6bnR/s/8i18xSP75kI5fToFNTwy0n/tc8ZMaHNrP/+iJLlFfBQTQK9G8/avSEzd09xdXi4yfS4qn&#10;PXNnNGajEWsbIDR65j7Szw9K/tIMrifbt5cWRn/Am3PLMLnVYQLUpkTTbJqTxsemZm3bXLQwHprq&#10;xYpNdMILn7pRgHrJdQ3lUku/uAIAdS/c/Nh05doueJwIm7sQkKYEZsaq/r6GEd9IbdJOwfF3PTxg&#10;OkyVQwhQh+0phZ1OqrZgPahP/WN/P7nUXvTknLHmjCLFsiiclsIcvKEwOkXwQp7U6RHe3EkYnNgY&#10;Q8GzTf/H56oJ1TVYUWphFWHv1dLc89g47oljpw3knFFVEWpBZUJRm4ozs9lIMyMXW23JwyY3hGlo&#10;WCFuhUv9AG30LvusNpypsMaKI+8EqS0JnEPcKBmODO3C6Zr9s+gTUzN6NC3aWSfq9m8ad9lB/we/&#10;J4Pj7Q7J2W/2m4DYmmdrolgCuPBjYTyZxfPgjH6ljt8aevoIXWAMe2fe2MDXmUsdjW1OY7RNb0XN&#10;6tRQ0NAtySsRonJ3OrL7wYMXgIWT6jiN71qYAFLu+oE+2GHuk25ttCQvzKFmcd4vTLcIHvgIQ3Ai&#10;+1S8uQZ2XUUr9MdCnnTvMHU1sBvzt/pEHv59T6e+DlRL3QnP9alaRLe/fbp+I4zpOtsWRn0g1VCC&#10;viYsnXbviHm1bropyoDsMJO5SPdzd9/Qs9PBmLcBkxL50PSpp+uJ43pcnDt76yuaV6P8YRTJX9HB&#10;roXb3UOAd/vbCCZlqWaFPDSK7LrM0pCovof4OmYFkHwIYs2uFPG8MOoDwOZOSbCpXjNYENcadTBo&#10;zBjRzYSBRQFqzngVGgKklk4P3A3nHpnQvESDf6nw/WkCbcILdr+fWiPRZstDT772l67U6MXP/0vV&#10;k78oU+iZi/kULT4+3bHQR1+VdAvKeu77tvwLfb6DUnr1B+ob8tB9XYtIe6HzDB2p5UE8dY2eE7jT&#10;I6bg6yls9IJt22spb6+dFvxcwMnTXf5wTcgLH0crNlcVm57NaTary8o4zDeQYunSlqxsKIdkRcnV&#10;uMe8ucyImJ2itCbFnXG0SKfiiIp9b+9F/DVr7delvV5rTKpsh1Jg2+RLbsXOE9uIXtEG6LFYTVRA&#10;srmbNBRHXR/SRajupELa+URWJKdo1AoBMszD/s3pZIL6EFDZgtSQbUpWyESTuWZMacIpnTz0Dvju&#10;hx8RmfH29miTtlpx9/AAEHC+f8AhJZze3YKCFfxwnQbHjSrRClQpnp0RowdBWjOTpmTT7Zq3yW1o&#10;qIg1OMLi6ctmEV204oJLF5R2TdAqvRFrzceyLG7XqUgp4auv3iF4kX53f4//P3v/2iU5kqMJYw9g&#10;RnpkVV9W8650JB39/x+3Oqvt6e7KDCcNgD4AMDPS6RGRl6qunqmck1PZmREe7qTRDMBzUxHcXlYv&#10;TGFY1hUvnz65kFQNTV230rYdu+34/MsvUTwT6rr4hL1o0OHg03a4Xoa5wJp40VVvWNYbbrdbWABr&#10;D9C0oJwRM0q0l5u4jocjrfpyHzCLJsONGIytpzhLUNdoKmLPexTPe0Y2uRLudrVGVohCI+OGqlsO&#10;d3F2ZMc4G22FyqStMQ3EzbDY0tdw5uM4f2/SDmVAnAHa5pOOsGCPwnX6HDZSsrOYn53dugOWGVqr&#10;ADWACAuRi6XhdtSFajSpgDbpVsEgRlndPcuF4dWvGPs1L6iDfrksEabhVLxt2xxhihrbG5dA1sMC&#10;ltQRYDBhFS8iNy09ayNdnGymPILAqN7kt4YmEb7Y9vivBEMsXZqC6x/7nV+zyJcxf+bG3lZQuHqQ&#10;rFhHGrvuobJn2gCeTRHDo9S85fAHhQ/ub84YiwyeQDcLijcEdTQM8/klueACMbFDXlS6cZ2mpl2e&#10;GBbEXDxkkUZGzLquQZddUIqhFtdYjAYV3XTiMDiM+2VMnaJmh9yPgDZgB+RlFzngAn1E2jOIco/n&#10;qZm3/h7mYistu8vqqMbrq4fJvtxe+kDq5/qTo4n33c+8oCCrGl5fX8FMqFSgTDDb8RMX1JcVHAOm&#10;XXeACm7LGhRmcjqzUZjNuIiGzNdPuuDpJLYxU6dX6w4zDrt9ZxvUEplKmHOH8sBVt0w/1CAzdbr7&#10;AZ7qHPouipVhsvz/ga2D9RBY+yGvRxOf61BbnM4EmhbbnEjEc2Ns17XHj6LI/RpT7vFeP/7i9dt/&#10;2rFXOfd/6dX90J4dxOnvlfgnqOYpNPQD0KqnHEA7frL5f9LvBSQ7d+T/WoGTTcV9CqGNAdUx8YKi&#10;83dn4e/sUJFTRZuEbANFsMPD5M5YNtkhvq0V6T8pgwmTmmf2Y/ioObWcCsfzlAfdycgmuiEdNASJ&#10;OOmEBGhaHJOFoxR30bAf0JHkHE0f2QjnS2tdD2D8qDrr/HDQ0SYUE+2exmR3IF/HVXk0yzihnacM&#10;BDADadNKZUq19eDMNPxRbQftQg9Gi/ugJ91E6l+djgIIEcQsLC49dgzFXPhZiheE5DqaCBl5HHjN&#10;1uszWGdvTe/ogNxeS0YnDm1O65PDOBG67Y0BSf6Xmft0hucGIxCrXkBOwwHPRHx8mOb4L+u2vTbZ&#10;ygKq1Zsofr6Vz+J3OuAzw/wBhxwIndLjs9T1hkDD2IJwTd21THSe6Rr0jjiXT5b69Ij40Dnd98lA&#10;KtdiUjd1sgI2O07ZDzYfc5imvTNZpSen6Mk4xE748IzUPZznh/U5YIBzvhO9NZo9r9mZBkSHj9r9&#10;ZkdWGsfzP+Xo0PX0/Nka7cVs32+s7/+zGN4+sLePz6vDDGGueKbARk/mm88qN2joqz5CIi1ROgxa&#10;aC/f5xLE7BDgCHKHMOPTu5/YAHSmh3TKpl2LMcIum/vPt4e9zL4XB7EfjZj8OGLTryPrsDdYJ8eB&#10;+n/3eItacA5uujL4nQO9+DCNMHpr6v/YEXbHr2na/n6/OYUoGiZUxC6IEo9dg+89+nAq9gePOLiu&#10;I4SRDyJVOwiQjOxp9nsvAHB9AANwOH9+ED74BKQzyHVDpheUkW99LK8fokPC/GknH72DwcKaNLUa&#10;dVk9WVyl2+N9fv2CL/c7dglRO4BdGgoBtbijlywKlt3zJfIwUT2sDSKCik86JYId+wQwc0BswPC9&#10;SI0sDC5e8BoIgg1tcjnKDN1MPJnvQ+pL5ulFCsaZCfdwv1oW5xxvERKoZFiLQ/NrdSTB0Z+5aSef&#10;fJJiuzeQKX6R5vx6ZrzeNygUt/WGZVnw17/8GSoepPb57/+AiIDIUK3gy33DwoSFuWtqgmIN0fGa&#10;M/0moyM6VWkpgYp5ejypF7H5+QsziGt8ptqfQrVIHA66DS9uMlCp9iKtlNWzJl68uXL0KjUmOqgN&#10;ZhAo7tuOtu3u+lYYTTy9/e+vn/H6+or76z30JwUvLz8H393pJuvLDa0JTIFag/e9+1rZvuyhSWMs&#10;5PbIL8snD3e7vfTdgmOsxbZM9B4LBMInuMtycz3Qtk2ohh36LyX0iO0C9qku6VTmE7rTtQJCc4I5&#10;UKZCPtdiNrQ6udf1HJ1AoZbqKMO63qBNIPBrIa1h33Zw4XDNW1FKgZh21Aomz9Fe1YPRkaTda3XH&#10;qUUCWRrxDSHSHfnoCBMMArlDGhEqcaTAa9hkklsDx7NfCqMsC3ZxLUhZCgrc8Q5pKVtDtNb8Xu/7&#10;PhBUDfqueQO/3l4cFVyqN8QwVHbbXGl7z1TRJj4UiCu/hEaFAQ/K4LS09XWhoRto24YWoatu8BBo&#10;Gbn5hTRFKRnaGJa0EWqZFCAlp2zmfqEGiDjCisJYzTVGu7aupfB1PwYlpVYIKfZdcI5i6cHykVkz&#10;Zoluv5vLuUSj3lHvGJ6kvmRuQko0a6UwJATufTATnyuLYGFGibR65M8ri+sUKwONQ1v0RvkXr93z&#10;aLKGmY441qB3kobTl98zgeeR2txTZY1EDkYmBdcbJUPvJ4K3mM5oSx173ev91c+c2w0qO+7/eEWt&#10;FUtdgKWikNv+VhSsP//kZirM+PLlM0QEa/FPISJo+47Xz4pPP93AYIh4y6V1PgP9d+UKgwcWcyKX&#10;KbAJsxXKrBr24QepYllroPip42lgOJ266yRtUBEP3BSaBgz29Xyh90TuV/Sf34L3dOUu2Csi+pp6&#10;ji6DKH/UnP3fvjF5TzxtZs8JXafv4Ynuchrs9F/lg33kuch+Nhm64nETHQlc9GSQRe/ebcMHBlIf&#10;6o///RYSPZvvHqbsBwORyEiY/aWTW21UQAgBdCkQ1U456GLzOETL4gI+3vfuQHOEG4/iqUzL7iPq&#10;oPIcROz9n0fj4uuB+4TVLiEW6g2vC6LLyY7YE5cBDzE0CFSpO4WpzTaoQOGwcszPO4eQhZjd1Bsn&#10;IkBK66FxFqLkUgsKStjjerK5cGQJ7F6y1hJ2xOQhebWwJ1NvO3758gWfPt3wf/Gfw3CAeu6BRlfi&#10;/vUU1K06si0m7n5O4Ilrn2Zaz93QER5Z/WcUWsKu1VEe4kfqp6gcAtt4SjMnJVD1aznvRgZgtRd8&#10;uv0E+bNEfsL4XqeXpKtR3O/iHv+sDQrCUgm1LliWG5a1hu1xCZoH9yGFO7iNtTWsMglo0tECU42s&#10;EXtK/Tsz49MhKF3Q5qmwiR4PyNC4RGfysIUNpyP/5z0oSiaBmmW1yRTUEekwkheXrmcpERI5BqlD&#10;SNRthXu63ZS/kcL75kITwQAdWPM9Wg/aOzs0+XPJIx+FEGJwBcowN6FpuGSIJs+Atu994FYjt4iK&#10;a0xqhGH2hnx631z4AcXpa1D2aIgKrBmkDT0bTxSoHgwJn4wXWqJ4a663Wqpnf0xuSKbjfs37gZGd&#10;XJmDkhzXhIh7+ntqFDT+T6T59S21o5lZNOU+M/RI1FEvjeclQ0M5pvcjCBMh8D8iQfOeSJMhw8Gl&#10;iwpsD/pv/F1hb65YKdwYJ9XnpAcawZDpvJj7hg6N3il7i54UtYOi9zzn75DBGP1mzwICuuNkXk+a&#10;hhT+mHCn5RG5fs8iQwapRxQZrmo8SG73u4RjoA8NTBVbtz6m+F5C2/25rew06Gwu8jzr4bNJuwvq&#10;m4pC2B0ZreRww2lfmhRC2T0zZbt7A19fsKwawntc2AJf0ZfsGhWnXzGa4be04Dp9CpvzOd8CSd4J&#10;Q6QPoqH/ZRsTXPCXrzrRIXw6FocHATw9/ze81QB9pPP9gBaGzlaJB1Rk4j7+Cvf3qabkA7kq/y5N&#10;yVU5NchAgaVxWHIGMtQ55GAoMQo5HxoTzWYOnuwTeMREzobA8bzpDNH9mBon3WUI5+lgXp/NieoI&#10;CvP3R6f3clp25sXNsizh3rSPZjsckjbbwi3HsIRAXdOBiPxQqTEd7FSj+Le0TG4iaK1BRcEEtLCR&#10;rLV0/UytkaAe7ltLXfqhVuver2EtzkkvpaIuLmbc7nd8/uUX3H/65BPjwu64WmjiUONAefL6JIph&#10;UC8ozSwS6+ugIKQNZ+YKlcykKKAI1hSRmAa66P5c2JBStxy+shQtgcpgei9cPIOkVPaCURX37e4a&#10;lm2PwkZDIOr6DxBAS411C7x8+hkvn37yKa0ZVJxDfhDXhiWPYAdAKAZ0P1qhw5pWHY1J3p/Lyd+J&#10;0pSowex3b1NuBEdUNvXilS72yJEobeaOY4cCanJ5MvUxsQbVzywbhgg4TQQmJ+J0nPh1iplN6oFY&#10;9y10IcTctRZqOXWnSOLm3qiWuC/5vFA66Zk3mAZgKTH5nUZPST/LwLtdmp9VYdPKszU018khP2hh&#10;sU/wUiPAMkTAADj0Df26MkPRAtELoXcdqKPrDHr3haU4CqihQ2AybLFGGARVgkC6HTEzneq5af1n&#10;oZsoQ7hcIbVa2aRkKCUzmK2vp9xMTfQgkJ8T5m3i3OUzp6HJk06ZLQ8UNXvCnc08Gyagik8wzcKo&#10;I1Br7+GcwsQcjbGOffoxkVwPFN+HQeCJ5XAYDkyNXx/6JA3WnjQo8WzODp/GjzS9mXJINOW/wEIP&#10;ae781xt47fMMD+OsjuBue9fypVaJggq9VI4hjqJFY6OBzDubZDRElsYKsU9mgKVog0gkxZtBa3Ph&#10;vLnVepMGawqDoCEak3WHpQEJXRXYz4r2x8Lb3hiAf40l8LOfZ/8Kf92JFvcWqf4hWeVSak0XzQp9&#10;Q8TGvzFiMj+sD97gjwDUoCI8OWQ/Sk3ChYWvvdGo0OnwLQ859DiIMnNzmKOIR0DWCenJfZvtkEx/&#10;Fp7ShN/MUFwPujoX9e+I30/GNx11uv7858ID0yb7uHg/JJBKRVunupV3RwMnX6vO96dweDKGHyrh&#10;/sPMoFpRsKIunsXBdQEVt0Fs4od8kx3EhL/86c+eyv362j/XsvrUXu+7Q+Tr6nSFzZPDSwn3HBva&#10;kVIKRFwAXGtFKYzt9Y4mim1zS991WSBJOxLr0yWKRltMjxktwaP215aYyMvDffGGhAD1g4Nr7UYQ&#10;OfE/CqPdGrg1wS6eOl2Y8On2s88ErQ0XLnVrYA7DgW3bsO8N+96gwSlePnnzknSA7nwEt++t1VGr&#10;G1Usa8X9tXnhp8HDjvwSZk+UJyZoiKtrXQKBcrNgD4fMx0/DgatEwWSgUg90sbpUmBF2VRSu0Ug5&#10;WrRL8wmwGHYRMAjry4s3b4W781rlBUSEbbvD4PajJZphi+qiLCsYwHJ78bWyNyzVaXQWlCzlEHgu&#10;BXVdXQTdgua3rl103CcbHEXK7m5ygh2kHM5QEsYLgQoleKiGghHOZ92GNIuuQJrSrWdiK/oaCx2R&#10;d8E+fRaFER/2z7RUnbmVSa9JgbmKRgGfTlWRL0PoVDotgWaSZ2NUrritN29im68zs0k0G01Kip3N&#10;zMW7NIL8RKQ/L2xHxNt1IZGBY+o/hxnF2GlUxVE3LuxGEEsNYwG/jmrmNuLmgXKEkTifTmYA0O57&#10;L1y4Fm+C6hLngX8eiQbuoGGL902pNYmGopSCpay+jsJuO127HIGKvSAQSVOBSOsWtBZUx6R0JfC0&#10;xxTchwrFMyxE0Jp6wTihsKWUEOwadFcYWbeYppcAkKdiyU0FAC4LClkXWVu6B2LQmF3fEXxDTy1E&#10;qTGJzzVGI2Ax90yLa1hKAYvAYshgmjkmbh1faLiUzcPMwoTKBUYMJV9T9/2OtjenMbUWJhTW5VdO&#10;rZIhxUokjB0h5RLNEReIpubMTVVmNC9zFhWPXqASm1ydYhHoFDK6pNGH+qu0fevI3xINJwW9S2zY&#10;qudgY98amAnrunRTjf3ujVhJ23CLHJniBi8ySbFaEyyFUOsKM19bv/zyC2plvKyLn7VN0Zont/8c&#10;Z4SoNxwLCIWBQobXL7+Aa8XyUwWKuuF3NF9d5/lAYZkodpZ0Z34a8PeuuvEbmhT6SILfs+H35K54&#10;PZi/BoAG1euN+pceQ6tBOOXknNqXQ21uDw1cdx2cM9oIJ2YDPX796Q7Mn2HUukMD+/D+IhuJzK7Z&#10;Su9c+z7cerICKiYnq2OH+zbC8ZZc8MN9yTd8P70DqMxWiyD7cIfZuc6GIcD7iPvWyfryw07I3wNk&#10;PPvrb1BsnfTM3/CehzVht3K0U+NK7idPVn1yTqULthG0m+Exb5G+bYeG2b/eBX7Z7Jgp9gxQnKdW&#10;hzaOwlufx9Takv0ShVkUj2aTG80VbvQEIranf3ecIE7uoeeQ7C6K1Enjkhx6LyiPrWm3GSYvNvd9&#10;R9saENz8M3WIME9dQ5uTLlQ09CcTLy8OdeqajwxVG2Faj5aHRgOTHB441C1U888SBIwsojJRHdL6&#10;mlFx5vL6IAvkTsGzDK8M9x0+oG/ZoC7RPMPduJjRtHndYl4olVo9G4Rmq14eNC06uk11bWs/oHtM&#10;d8+wOC4aO94/u5C5Gz3sKmbWEZ1EErqZwunAsNNapdnIgR6negeEGQNing+wvhQKo6ijnhTP+0B7&#10;rJs2zFQbdGclPgY2zu8Rx5yoFnlUqj7B7eGigZFQCvTzA2m6j1nof3I/v7YTH5f5rCCfCqBZjX5h&#10;wxwPzcFBa77IvVHrC1kfB1JhfzxbDdNMlwtEgdKMIR2nJivgpKIyK9ioP3E5eKtUhp7uPBSjRIGj&#10;AbGJCmV8eA7ocLYlNcmNJ4aDEIO65fG03OZCp9tep+mIW0Kf/SMcWaYwfSpxf93KdmRTvRNISnY6&#10;3OY9MYXq3pgMy+x+XJwtb050HXsc1ma45Ll4S+tkZi/kEBS2TnfEwSbYUdYS14oHFVpDEE/DuMWb&#10;q+ENoT0gtYxBSTSjRkcRfD8raTYIOM7qPYyVUK+YBBflBp2yPy7PufzCQ0F7rVt7/JnDov/X0JfM&#10;5tj2oa+eaw374Pd87O8/bGN0MDNgPNMYH+qB67z0g4X313wSoynf4Ae5BtRnFrlvXrgLZ423v/9j&#10;NKiv//7nUZo0+c4Ds73tb5qd81/klz5Ai2mPmI8lG7uXEdGhsO6FBxdgAeq6Yl1vWNcbbrcVt7oC&#10;oiHG1mkSZn4gs1N0brcVtRB2pmkaPGhZEgLQdKSCARJ85bI4pcibmaAR0NHfvjtjXRxABPikPZoB&#10;VevT37kZ5mlymNSy2+3m/zsm5BrWm263PZsCWkyLCSsXrIuH+hk7ArCFnSgzYV1uKIWxhHg+p+BO&#10;y3K6ShOBSkO7C+x2A91u+OvPL3j5tELUsO+uN9nrgqXMSeieD0IVqGVBLRUqbi1blsXpABEYWdfV&#10;iyJWt2CdKD5OhQkXseoFGCl1brhFQ7RWv79GgCihwYMfjQy1rmAOIbIBuiuoMsrCQakiLJ+icbUS&#10;rY72G1vX2zBSooqfPn0KS17zQFAz7NEA9yC0LpBjn3YSo9RbdoJjBB2x9k5LM1jQXTK1nsxQI19D&#10;SUdBMKEK52SPLFCYznvhsSniaegyHySFa6dvGIm/TZFu90tM3QbYDGh7c2Qv7Ezz53EZ2g7mdAvi&#10;/rvUAlL2Z7U3ARQ0Tg0dUb5/7T6YmX+QxVoWao0ILN56VM5CLCiLxhBx5HO5FZRAF1xUXwMR5zDM&#10;4CmAUPsgoLAcDCE9lZ3QmkLbq0+6awlxdumhpSnyrdNwJKeYZo5aCo3nes6AmUcIrUkfUmQxOZZp&#10;FKSBtIlEY6cGptI9Qp26SaiBkByoq7i2D933vRfZram7zsVApt9vm7Nkgg0R9DaT5wkRQRTqrmLn&#10;Sa6xo5t54TulOihbRtRpZiUL4WitSiEIGDBFDctb7MfpkMFDBNOoQ6eBz9xwlzJPjWMwE7TY/GaV&#10;RDnRxe9MfHg6E3UEQnvjnL1uTb+u6wjNBULnNlVPE52xZlNSRj3X9r03nGaKXz7/gqU6or/UCgLw&#10;5fU10HfuoZ1krj95uS3+WfYd+GlFKTeUOB94cRrtTFOTCLncm9/DFXFmygaT1ddcNonkukiY+F2i&#10;cCIjRygRjZbZcaX005O+3i30e+lcP6xZmcNDv+b77G3WCU1zqPQh+OPXjJg86QPp7ev6u2G60Td8&#10;7aWj1jO/we/49bsXv3/T572WCBK9LdYaLYqLWgvTEJ7TxPfFkavckQN2molQ0GUw52WdzL/nDWDK&#10;45inhfTOZz87vR7Cpb5iJHD+MXQxUbCDZeejbezx/U5Wyj0czR7BzcnNaiSAx1xTmjdKU1Tvw8+b&#10;DAy7letU+AEpTp4mhidI/zzA0BNUPNve9hY36EwZupgmAgPS9K+x4G/k61CKtLMgZnRxvaYtKFHk&#10;TIwgVaKRTv32rU1lOF0EtV2sOzv/q53QkmeP0lUC00QVuNjJ5mGLPUCoOELzTwZDmUPS3QnTdeeZ&#10;Ces5CBQ4asFwNp6wLohnGzPrvCpJmBT1Cb6qi3sl6INEhqItaJIKFj6PsQfSZGOqPKbqaTd+mm0a&#10;jtSN+fXOAzg7UViDxkoPaReTQYhad+tJnQ6ZHb7y0XX6CF+706EFeDecKWEp/J6tqc9elUdbdTpo&#10;ROnx4LcTukbP5oEnq3F6h71xDgF9OItH+K2NUc3xfZ39t+0ayJ63IuaJ5sLzQ2ITejAamzee6sta&#10;4vKMzwDIHjhqx7op96xuT57UQ52W5LA4fzYQdv1IUM/UQOTOdQNRenQuG8gVRa5NNGdhWNxNFE5W&#10;wgcbXetm6081FL9FvWP48Tr3X9cu+I9fH29MSE8PNIGVPrQo3mwT7A1oK0J38EBc+Ppu9urF08mJ&#10;YN3WFJhEohhBNf5POuG43xaF+Vw0/XXidz17s9tbUPUxE+bjF06/uhPrCIg9Vl5zEvZIEbbebCjQ&#10;i+JanSNelhtKXUBUUHiBVYIZQ3RMlRXuALKGfWktxbn1Itj2O4YAckzxCHDnGzOgSfDmq7skWQSg&#10;kYErdalRWl32s9PmySCHANSn9nvbXccBHA62h/XXC5MWt0ud6laWoP+4lWiMYoP+MdyqXu8bCjXc&#10;Xhxxua23kSIdE5wvn+/O9SfpolexDTDzID1m3JYXn7qV6pM5Vfzt//c3rKUA/5//15iOq+fMtHhP&#10;nh4/hYSBUavrOjSua+Xan517oFTZNNWygkghEKgxTMfUfV2WHn7iAkyNwovw8tOn/hpb2O1KCJjr&#10;zbUqxAX3L3eIKmpoj2pZsdkdTVtoYhi8rP6Zv7wCtkPvm9umGvDTTzd3vNHYf1T8s7BiqcXXRxvP&#10;VZ7Fau6oU6tPhFW0O0uVtEmeCsphPR47nSKKWR2OPjivuUHVomT8W9A6IniBTzo5Ou1FxD7pZ74B&#10;00RW5dFsYNZ/dMFzCPqrlG7znnTIygwxg6TAdn49zOFzBhHnXrYUZ5tPwwgUFrL+bDjSaWiBBG17&#10;8+e9NdSlYl0qpP2EEkYPZgbai9sfE0GkQZhBdznkBgEAia8Hb74I1syppVNWRL7PYgIG8LLeoGHM&#10;IL3x18icCCRMgBYash7OF4VfZXSbZdE9EMN0A7RomhkWaErul7W6c2HW4N6kWQJ0U7Oi3RJYdg19&#10;nKNEJc0YsISomqG2gUWxj86t0zJjRYFJoNEUGg2kbw7HHCJdPlLeUseUDn+5zjoKVzoCRezOaRzB&#10;ouC0Hh97eYnnYI/6ZN/v2LbNUS61Q0Bd2vVqOGa5oR6FtrEMDUycUX7/DLZ7Q97UsKth0zGr0Tl5&#10;3oIJkJ9X29SAuFMjJK23a7BqOPQYk0gfQeci3yl4RinXpVsKUyA2KoJXEZjdfDBXax8YmDSYtjB6&#10;ASQ2EYGANz+DbmvxMwcKaHHTCK6ot4rWNqi4rtGsgOvqBhPhyKVM2LWhKEW94HRVlYZ938CrdDE9&#10;4UrHi9EQ9jz1K0Tke5oIR6a/u4k40c++NWCRf6NO5iPN2MHEhr6yPvx9ICa/0hum9zCX3wJHscv5&#10;Il0PJv97GER/03WkD8yLnkGZU3RQ2oASP3IeKTNFqE9szJXcoTkZ4Vx6cvSyOXwRp3EHE6hg2G5G&#10;cZ+MdWSzAnsICx3v/hgl9yiLfBwMprNOb2KioCzsIn1LIWEEj3EvbMZPEBiaeCGDHpRoIClBJ0m7&#10;ZX3wRE83tFrZ3V0K9yJEwmzgkLFl1sXqFtfEIiE4ef2DDsHdpjnREuozTpocgDBYgDMsnq9jk9uU&#10;4eQ9TX2KaIfsWy86ufCs9IvCzg9vphJCZT8SnRpUggqXwZexAjgm/XZMHnJnuaBgGcdfeFPra2mI&#10;+cMBYKwaxSHgsa8cw0i6j0KC6IMzxixU+by30SSgPAemhXtOGC4YFPu5icihir7tZkMp/M98R0PX&#10;lRDZg/llQleWTnic6dPTE0UT8hCWr54AriAlKLnrUK6vwg3E7PknVLoIOwXEFGsAob04BwDOQtA5&#10;fG7OotGEcJl7sJwdEhADvTM9Lu4D8ScsgCf1RVcT2DEwdqRk8zTgyt8Fh4DJ+PmzBsJszHfnDCLM&#10;E/sZtet0y5NZNQ0lGOLZeUZ0p7dQPYxrSheo6UDGBwx86TbUQ1WsW+y6g5/GmCS81yeojtLKl9NN&#10;jB7FvODOo0lG5nu6AooGZH4+cs/iWZ9r9vSEVLMRp0BDW0KYkN85tHYa8rmRioVxx0Bdur5OU28Y&#10;9t7RYBjCGRIIgxeNQRt3J00x7eYQY5OJ/cmmP2M4YJoOHdl15h1+E/eofwfEhL7y81x/tsew4v/y&#10;iAnRR5GIb0ANPoh4PDg1fLCNvtbHTAXlocI8CYHPNIcLF4M/fg0EYAZmrq+OxoHHQ0TJ6coVWdpG&#10;qEsJi9safO6Y0HNBre5Ekhkk7vFO/rUIUX16rMdum4W5T4KH1WnecneuqUHzifwGy7yCEFiqdSH5&#10;eYfw7I6xkatqzH+yeJkOpIwhD8tPH645OXpd3RVsXVe8vn5xqoo5gF5qdb2ChuBbpbuDfXm9+zTW&#10;JBBA9FwQSE6yBl2jFHfjWpiwLhUvnz7hZalYa8FSGJUY9/sd23YfGRGTmYWmY5AyxAhKwLouYC5g&#10;lECkvKh3mo1/5FqWMfWcUChTBS/uvpYHqap1UXUYx7gLmE2J0syeNaKj2O5RGWpYXzwIb2sbYMAm&#10;O8pS8akOKyIJp6R1uSH8YtFeX91yuazBJPPDX0xHka9+iO9t9+aOhhsYTA4ZD1D1z0UYazB1Apjt&#10;I8M+N3nx0WRwFkrzfnbJDrM+KXer5nIsADEcl7rggeE6BRhKsZg2T5bANglhMRy8fODrRV8aRqiq&#10;u49hcCM968QhIppoVL3JsQkxtvHaKaI52wPocKWAaYOod42lNbTiz9GiiromcrdCsliSFhPs0MKs&#10;ro+qpQb/3eI5C36/+gR4ebmBmDxoEAbdd3ApWD99AtStkluL3ImwZhUOMf9UuyfC1E0sxMMjXQ/E&#10;ocfweyN7Q3jXoaQFdrj8iUhHhBCDgRY2zt06N4pM12nRQ8hxugTue1wTpaD3pE7GXfe8YA7ankfw&#10;uelIugzaNIwhOrUgw/2S2A5+p4lIBBTlrxHDFy7FhdwiPjCYqFbnGiCF+9IaXr98RmsCkR0Ew1Ip&#10;MEo6OA5aILG5RoflePHckWBFpD5GwnY3GxQ91SAW6HOtcYZMKDhUwaWgltLR3RL6k1lv0q3DORpz&#10;pWHtHBk4pS6wCBc+5ATBsG0eCHq7vYQJicS57OYGEMMuO4gKXm4vIPI1S1j9+ZVo3qu6JqQMTcjW&#10;POzzJmvfV9JRTvc9zrcGQpzN8H1VRQHSS0YH0Y/T8H6L0P3XEsfPH5C+F+65arImA4Zzg0KzQcNv&#10;9Mt+8Gf8SsTkopWgj5Sr9n3tIeiNxTvDfPYUiKEn6TWPQWOD6jPS3N9+40Rv9c32sZsKXC/g37Py&#10;fsr9oLdS4PvDOcXDTTSBvL+MyU7SPGQqbRCpp3L7wbIs1cP82B1eOhWGuId+9VRrzlPfbThVWgRX&#10;oYtG/cB3tMC53t0CJzbP4fmPySb46u4w0yVd73Ey5CXWgT8eVDDO0EVFNCY2aQICTcgJdy3j+gAo&#10;qKjFm7qeexJrS2QfdLSJAoQwBBAmCAG8VhQu2LYdr19e8eWXz1iK23bm1I4jI8Vsth0MO9zB/4gC&#10;yFBqZFCkTWvBcGQazv+H00pUA8EpQEn/rtLtPDOLgosXUCYjDNMCeUr+eSlrWBeGOPVA7StTIUwR&#10;Uuh/FpVOy/ECsfSbn1QRLgU8ORNd8ug9tMNzIUJESxFWaDp8fw8BcTCoecFobJPoOOdj3KfYfQKZ&#10;1ChldIZ4hgR2Og71a27mlssGL6LSVII5UubVIGHF6gJWRQlrXc2JNHG8plv5Mto0PZ7yHKbmqaMx&#10;agfjHX/e+TAp7+s+LKaz2R/IW/QpgeTx5jTKZdvc9rpWL9iLB2ESESyaDw5qVGoMXFTtJwCrHd3X&#10;MDFR1GCk0L2hm/jZmW8/MnVoZkoEDJEp7aJewLWwBE5aDxceQcMTnU7VLifChFlj5u9D1A64mdMk&#10;a3SFGs/vjCbG2p5QsgEgX52HZ93MKQx0coRj4+F0ZiP7JFPgew5ONLz5HDDcLjjDPK/OY1GJ6b/2&#10;fTWtw90ynGOP9CETOKyTc8gQ5gg0WaYPsfughV3qfKamorWGZVnATO6QGIG0ZobWWm/gc+jZAzep&#10;PLrATQALBQXNAsEu1R0E/TWpn2EgQtv3QKGtZ/z0EydNAeN1xQaC5sMqOqCkxKnlAoQMYgKyODdj&#10;B7JTSDZPa5uYHrRQ59PzoAH9kd3K5dDmG6yB/wXck2cl1x+z8DcbE0zUgrc60usLST/kNmFyUHnu&#10;J42pKL5oaU4Wh8eskgOs/S16ko98ipO25GyO9/tdh/R4YekD2OdcgIUAkzNZnTj6iAjVKpFJwCWK&#10;IobCHEkpbik8nLlGwJfZcDRiUCTdWk851hb2t9UnaS6Y57AETg7K2CfNjsXU/JGStcJRSDGVR54s&#10;RgL1fNvNEswezU5hzxPhmB5rTOkOhyINGa3T2rijMu5tv+J2u/natWAyqELujF12tIAfJnJHZCd4&#10;Y4IoAra243Xb8Ms/f8G6VNdURGGfv81Gs0TM08EWU1oDRDxLBTUQDuT01C+eZwIpEJkE4/o4EgXm&#10;jAWJNG8GebR7NJZ+Mgp7gjX1AL9xZUuNv1N9pFN0e9I4YZv0u9tdiSKjhIcLA5QEBEXB0vVq88tQ&#10;niaJhuS9VAnqyRzwGXiJHYMSPXBUwcZd+D3WwXB3mwMrDZ4DoTFbmZ2Dehp4vrUp4dkLVe3hjV1c&#10;GwuQonFT8RA8ZBYNQotBjq5wb1TivcfPbf26J61wFEl9izDqBWTeF5p2QwZHpoUcEG0Vi6wJAniD&#10;mmGJ7JrXUhxBqQusuvboNplCZMCdBu2sehcMLZMYmWbE1/q9VNpdn0DolsWjwEotA4+JcR4waj20&#10;tLXdC+u9DR1GFpvxXG/bDlVDa7tjDUwHSs1YeLE24z7qqWthJtTCEAKaRHsalCy1MSzqQaOdITY6&#10;K5qn3VEAD9qB9WGTTUmEFP6+FOnxiTnMzUm6r53/Ln8Y91yhQ7/amwJVdUGPCZg81LVwxRqat0KL&#10;fzYCNKiWYtrDBHsznJodE28YLV/77bGjmg8dbp9unguV5b1az1RZlsUHPPGrxLNpfKRNHp5nG8NX&#10;QgOYsCwLVATbtjlKzSWGPoattXju/ZrXwr2O0aaOHuatUYOoN+EvoTVRG8MCDgRJNF3hQgvajS+G&#10;FXqnydFYu92S3o7DiYOBYBaKZj0K6nsbkKdIyFf2Jr9NLzBVe380Hl/FgKrfwgV8dLWyr8guoad/&#10;d8gEmfnmT3nPz195dPNnm01MqaUPp9MPgR77e5vdV+jCPPrf2bPYHnuWLHYMI+V5CG7FiyqkuMwP&#10;xLqufug3wVI8xbwwgywmw0HV2mWHmURBGVPNpBPkZlqcFlMrI3nbHAF+6TzUI+mIu5uJxfTsQKMn&#10;muB416mQ4rAeE0FIGoeHoelUnMIbre69PjjzGY5IgB84sMNBTLu/n7bt4evv6Me2N+zbK0wVawot&#10;e8UPQBuK+xt7Ynxxy8lbre6EFqLowlHrBI2kT3OjkRPx0Mpa16BkWVjqdrZNF0Nz8P17fYc4YJWh&#10;6hS27p4VhUjqhiwCPSkzbbicBgcANZfCcc3J4KCuZbq6KKJoGeuzmaezV63x1tSpEn39ElCChjI4&#10;HNDmtJ6llJiKynR943vr3al0TbrmqVepPX37lF+RlLmkxWgULrApZyBEuv3thDHH4bV80okoHpLn&#10;zkwxdZce7Njxnmm/SySuJDbCDAFDWHpA57yPcgTdZTGurGEPnj5Ks22rhiZAB6rIvvcmYjhPlwd6&#10;bmAWqNWDTZJBOuWFNi+4Xj+/QnYBwS2L11Ww4AaugbhEU08n5P1+/+IWp6sHNBYuPswwQEwij8+v&#10;WAuKy6BMok+uuZR+XZu2o0tbYWhzBNeL5gJapkZQBdpaBJKOEVXSWt2NLAODZJiIVBePY/fXarqN&#10;INEoFp22xNBoTLIJTWqsDZ4dTCSyNGZPMTq6us2C71Nmjg7s5bBe7J16goMGR+rPIhlwZ28Y3Jo6&#10;vk7yvfvvEg6OWJyOVLjiVtwIgcLG3BscQDn2UTPc971bNDdTiO7YNw+xlU0gopCe4TTUEUf7Y68Z&#10;Xj9/BhPhP/5v/wEiwpdffgmbauqNZn+8O6pNMJS+dTyrF0zjuY5wypeXl8Ngw2DxbwTEvi/mJ60q&#10;0Ngb+iaSeDLu91eIMF5uHmgLVWhYCC+3FWBA9xYW8D7AqLVE4nz+di2jqqDtG3iRQe0MPjVhamJn&#10;i8OJomr0X6d4fo/iNKdddbbONM0X+lh59ZAO/98KMfmWBfO9uvav11J/03ukN9ENmug4b3+YH6mL&#10;v7Ij/Hd8Zr/meqS4FofwOw5YOKhcD5661G1GM0zKZvqCDkcOOsHJHcUIm9H8v9n15Sxpf3/9vf2J&#10;HzJQLq6BRvLxcU87TtbNZh65F54K99dvomAOaoMpJCbc57TZQ8QkDWpBfmJvJtJRaTibUUzLZxvh&#10;t67LURCfP88mRxZ2IXNa/k4TucMpThc7b4fccLQvxYlT9UBOn28TH7/vrdS0Nx7YXHcuhk7x+jyB&#10;jBdWO45XZgaQTbD9B0Y3dMB+r51nTslClztL0vE0RK5pAmE0UXQY79gkX0+2Tt4VmAXYH2NSTPbH&#10;DDcogERxHOtT0cMZPTNC+pChtdYL+jkXZq6N5udK1UBsYAmHRuK4t3YYuB2SO8ye7wH0gc2ePLcj&#10;FHiwh3+frc7n59+mStbGsxxFHkdZqBMB8Hy/ZsvkC1Pd01TX3vsY16th9qimmU5hT1cRddySemBn&#10;OlnBjv60D2Yj0SgXELgEvSjRWirh7meOyEaaOeL8QEcJHdLTbrb8wXMsrJ87Kk10YjK9MeYNHc9g&#10;BF5sQpbBpY5oODqmY08xmoNyDgh0Uvg86HhE/mnkbvVBabIDko6Fdui+6Ey5Sqqq6YG1oJHVxGbX&#10;1JVvo9L8+xY5737wPyCTr2tMLg6crxcO0Vffw7Pb+tu4y9cH8zz+gz7Ew3f9ieGJ8J3COSlt1+hh&#10;qdGx+vw644CvtBJOAS19LV8zLaE/aBs3prp2eaeJ3vasoMltxQxoJmAVcIx5XV9QwVyxUIVShXHE&#10;45miUj2sRQ8Gk4DdfQOWDGIMqlFhn0ySCw+CyuX2wrIJ9uZBVMOdioL6bJML2LEoIaIIohquPUll&#10;me2uR8SIjbDGk/hR9h1KgGgJeloFlVmkmodL6A3kWBSYAqTNxaSB7hxcd4L7n6FYndOdS4xDkC5u&#10;PbzUBdIE29bw+nrHUjzYbBcDh510TnBnzQ46zZJRlsXRokLgUic3suDMw1nh61KDwkEDNRK/nkvw&#10;xLGkJka6f/96++ToQfXp8F18OrwsBdu+w0yxhMaiMro7UylesdR4s1mMuLmZHosBzSDBOtmPhui4&#10;iYe4yda3DW1+/ZnS0a25vkQnh5oIDDWV3o/LodnyqTumbJzUBIyQvliDx9S4/v5K8SmtT/7jedNp&#10;QhdBhYV8vRl5cOC+i6MD8SyGft/XfmqYaaRhkxpI3VGII4CQyalwGoL5EuigBnrz1mQY2XQEwunB&#10;e9XXJvkzmI4IKcgX9TA9UUfZmjlate8l+O6MYks426WbnLh4XgA1p2HKtjlXHysW89dsolMtTKhL&#10;GFV2OunZpIUOmomhp5rc8KIldiBu5JSUsKzXQEttmkCo+OeUpC7BIDbgPy7F3eaq34/SXKherBxC&#10;Jf2++P/t2+5C73RpMkOtC0CMvfr7pEC5RAddMCc9nb7ZKVGjuKWDpfWk1aG5ERxWuYUZQgSKXJos&#10;jH3PKlAmMMmkgdCT7sSvcKWKpRSspWBdXoJa5EgRZ/gkARv8vNHYi3bZfb+7N9z3HS2DeHUwG9Lv&#10;y9+Bv891Xd2UoDkSTTD8/e9/BzPjp0+fIKH9GPpBjf07zmoUFAv6aNLcUt8Tzo0WdEojD8UspaD+&#10;dIPuTk828Veq6xprUPv1l7YDpiBbQaZosmMpK9ZlBZO/B0lTDDiCJAD+sq5gqtCyx97uVsJUl4fn&#10;dd8FRg17a6B9A+5fUOsNVBS8/wQqjFKisZmQI7eyd0o+/ZtN/CePuo/3MBc5Pb8GcV+vim2bHf3o&#10;bTbPO0Nk+h1Qz+qv0mX+DhrdA7/5m3VX13bDP/qXvfHef3/jA3rybh/Rqm4ha5H0QINjXafEb5po&#10;LIfEtsMc04soeXBEfdTxIB1zQiQqvaExTCZIY4hu790fHVPbgGcHKnPK/zpNz7rbVdIELkbKel6r&#10;88eahv0KoGXNqE5ZQC96ENbIfjDUcOeiFCwmjSZpbarY9x0qLQ66oKeYBL0naUzaQxDnhpgYXYSf&#10;3HUgHLc6H/1scBF/zymC5oOg9zA0mOfwQTdJG1DgUW+Z2h6f7E1J1oYodM/DgNSfnAL0YhLY3206&#10;X+XfxER2nmRbEABpyoeYrWGHlogC5eML/PT8fNFhiHNwU2b05GW6MLjM7IWZb0kh8y8h6vGE9nAR&#10;01Fgv3US96FEidwLyWLEnYaG/etpZ7BpAU/xK3zAhwgltSQoiBCZXugLpfVwg8oCo5jipl5LBU0Z&#10;VSSKajm5fw0NEZnBIndCJdytzkndmGgbhw1mtls+I5Tzx7W3OfHnPQjdpTieJxp2xVPhMYvt57DE&#10;2SiG8m7354ZOiHWizcNy9jxrms9MNTpiMIRT9OoQ7fUCbbJEnv8N8/PbfTGOg57LtTcBpMyeHZKp&#10;7swlaIaDilaUu05Nlab7FutdPwiYdq3jZP0bZ4nM9NfTaW0n09zJaftyiJr5Pxx7rQZ9kJlhzAcE&#10;diAUfLBLT01ZWiqP4asbAHRBfqBFfChi88SmU9CkHc9VG9ofJu2IFp3soQdqaQ/Urv9av96rh37l&#10;D/1reCb/XhAT+kEBLOfQLzv5l+OyHHvyoH5gQ38TnTijIr/XX2dKiv3GC/trHsGLt8K9i88pG2Cd&#10;usMeKsYRQmeMdb0BUHz69ILX29onkq7P8AOUT4c9A1AukWq7DfoR0EV4ueHavMUWgUjDvqU9p6Gg&#10;dnrTI2cpP2fpEx4La1sP5hv2jnMh82h86pN9SssVpK98pBMkRz0nZxnuWIYOo5SBeER1gCb+uydu&#10;iLgLboUjFoWw1gWVGbeXF9TCKLWg1LBoLgW1+LR2u9/xt7/9DS8vN/z5z38CrT7BbruA2XC71Y4a&#10;LGVF4XA+6vQg7ggKgBDvZg/j99OMw/kMw3GICEtMbV2Y6wcpiWtMylp9whjZFzl5IyKsy+pohCpK&#10;/BsH/WNXicnhmFbK7v+ttYz1yt4Q0br6gt73cejmhDeFnaqHBiVsCLzm13CO4gIyD6ajCJ2zQP4k&#10;9Cdm7nxjBJBVcMnMGJqm6hb3/EkQGQ0aHlEIUIMLXrgcvn5YaLsdKsEcWapAXSr2jSLM7Q7ZdxRr&#10;ge7oA2qdRXh/Rnnk1MyaCDWgmHnmQmg1bNrHHcs4TcGzkWHquSOZe2Lm64M4LCjEtT+7GmrNtSYg&#10;2sPNi1ACFS2lYF9XLPuCWivqcgNTQV3WPkjY9h3y+gpQ6ZPx2eKVDKDQlPTPIPu4HldNba6V1HTo&#10;yB+hZ4HDPSvC9Sy1LJ02A02UUyKnZeqtc2DD5BbqOpy4SgTMllq6tUAGi/ZSWV0cX5YFEIZJg4bO&#10;pmdqEPVASDv87Hg2Q3uWb6ybMdCxuJ0DByl0dT3oEEDhDLQ7rvtDPRA27cxuM78sC5blFnbwsddy&#10;6dnpiwrYCE2qD3DEERJpLXSFF3Tb+VyL/WXfNkehi0/F3EMjQjV/+QXrujqqsrdDzWKh7wJPDAfV&#10;Q9fHGIjUtt9hMNxuN6gavnz5gmVZsd5uIaQn3O/3bo1PqJ5RFS5eKg3SDPc7UJmxlIJldb2Iqp+T&#10;y23x71dnHCTqTuSIRy3s54h64K1p0p/Hb5WG1naQ5JBm2F1naKlrpGzKMuLfTd1Mv0IxSL8VwHCy&#10;C06E5K38qX/jxsQeUi4/IiG5ur8d7s25DT177PE00pymAczXYQ3HX2UaOV/N+efDhOb57Ensd3wj&#10;9ry5yMnxw2vjkDj/9PqaPfl0F7zgg7n1Ec+w+WB9FpA1Xd/z13Qixvw1etIFzNOjsJFN8d4sGqcM&#10;AIQOhy4uoLqClk+geoMVH2iDCMst/eKDYVNrp8mISgh+Obi40iftFtcisxfU/OeZDSG1ibcmZfUE&#10;9G1zAarqxNONwK4hibFRXGk7eNurShfDdipFiLKJMxF3TJx0asc510ZmfWWREQ7IRBhGuyEQRXd6&#10;imsDQNgnnsQMqwtQq1OLTP3woArimztdUUVZVjcGoAVqjPvrjv11h24NVosvAm6AElgLQJ7a3grB&#10;bOkOauDq01ZN3nbKQZw6hJhEj/UWhWd3aaGeGxOEkpgYeoOSk2ZOx6G8LzpRGbuzUNB+VAIIGRST&#10;uq6Hpsn3BW86WXVKCLeeoIwHAw6n4Mx5Kvl3RAQqIXJXxQgnU2+gEI1J5tvkE6rqZhBUQn+QFI8w&#10;/KVhk23REJMN6tWBFpFj9oOQJRzWlsg5AAHLWKMWJgPLsqIwQbc41pr0vAxJLQ0yV2EEHRpymrsA&#10;UDCF4DbMBxSKhbhT6wBCCT46I8MZgUqO6BXmzvZnK148FU8eNwnak3jOD5Hhjg1SDZUWCBEk1ghZ&#10;OBPVikK+DzRpgKrTfbD3ApYMqBj7NluIgDdxtzgmQKL5TdF7rK0Ul8/FgE5hiqoGatqn1z3PBU4r&#10;Em2BEgTKSQWFRkqzJ72P82eIwm3Q/g6UEwwIYNrumRiiigbpP0czwJWcetfaHrk8jI6/xf6lkQ1T&#10;Uv1N2fTHvkNnk5rLaeXxXTGNJiWofHlmeNhphsAG2mMKMsVLGEKspXjRXQpqbEc1GpNSS7hLGfZd&#10;HPksfjY1ROMdOUD9nKIjAt9VJzNSbbPF9LjmCqCpAnvrbnpJm6bM/zHp9rp2twPNlzj2QYv7Y4gQ&#10;yQz2FE945wVMwFI9A8byLE1KMAxNk2pe4G/J4Fv61PSHMUkPMVYN6q9BYujlFEMflDma7nu5J8I3&#10;oO2gfccNAkaByeZNjK2ALkdkhpdTQ64dyT1YCZ9Wj5q9W/EZZqOFs1o06yQd57cNOu+Z3nDNjBqm&#10;JHN5bJ3zN4WQ2hnWe6iWR8DzqYwbb/yxBqcnyMjZoTlrjlkuNplMTvXceGbpomH7UQDFu2ABJjYs&#10;vdGYHIpfG8XfU47U0w+gD7SNAdvSh4EA/iHNpT3vgYyOVJnTonnIoe1nxHkOZIeHgyaLxzPViMze&#10;hh4uWp+HqdNkzTeg9ylF2YZe+NAc5WI+fcYDXaTbM+soJudU2kjqJhzvv07ON5kZwBhFuYvPtYuh&#10;URe/v8sLsNzcUrb49V9vC5a6YLvvzjmuFWItJojhGBnTF5ldlOK55urvt23qdqbs0D1NdsDMtXPt&#10;LakMyQMPGhRkhDHmj2mt9XWlsbFx5a7pSI59oXEozeWLXrW22fhF+jifKBVGACJwknQSyMaX9Mak&#10;FEigIoipsUhz1IYZxgVGBbys4Wm/QpXx+nnrjQm9LG7HG/keZDsQhkPqvsSOWnEBeAlnHYPCeeFc&#10;agT68QjHTOShnNLVdbIerr5TesBhFFjJly2OUGQBoTM/PUQbrklABFC6BgGmMGKUdXWNU9uH7WUJ&#10;M4D8OR00027led78O7ql0q1vOb6IuYDgiANxWG+qeONs6u5HKgAtYZsdh6OOYjEpYEMjoj4JJkc8&#10;xoR+chvMfYb5Qaxq6pbZZanYQ1sA9qdSITAuIFbUZYWV4sV7TCLMyJ2KuhFZLM4M34PBhCP/xDq3&#10;P7UohQlM5nqoTGK3aFqi8eZAOksUMZWHkBtgWNBvlAhGTrnqxhemeN0Fy6K4xcScAnWBuJUrpMLI&#10;08I9R6NBC4F18f9dlnB5chNhMAG6+fUh9gC8cO0zENbVv4+W6uuYhtWuIfMs8gRUkCq4Cax5cydd&#10;G+j7SJMdyxLaqmi63fzL9yvptMThINi9FcQO+34fppmOMy/tmEvQX3eJz8poOaUnd3VqbUepNdyl&#10;JiqgKnSXruGpYcu9a4vPXGPjkuNpaUfEw4h6Dk8v3lnjDKZhOxsNkA8rqIfP++dS3LiCCY4Il4pK&#10;7C6DBCzVG5NaebjhVfIsVHGjhwbXVmnm2yDzOuzENnw0QunNySkQWkFxzwS11qPGILV26ntWYdeY&#10;+NBsanTN94q8Vk2mAYcoBIKy+j1YYx9vHhYV2jo/s5QlwmELVMjDVJcE7N3lUsXCwc31aCCJ/TD0&#10;cOqNLMyHPFVa6FgEzNEktR2ybyD38YPpFhev+ZNtJZaf79GTlUPHTYf5xtexQhIZzfV7tJDDBCdM&#10;jUqe/XZdXNFpwNv7DZoGlAeaZowSJ0fvXj6SgZ5VculMZvZQ271PKpwaKzzG8M30ZntQb2egKLpt&#10;99smPr+ecIEeWi59m8r14UVxet1zh3XpSTGHhB2gtO+19vooLDcvKbomBb+Hy5CdWq3fMzPMvguy&#10;tNCEHOO7xhU0su5pPpofO9LvZpOBiT4giXIAuN1WvNxWrOsycj0wKD/ueFsBUbQm3Qq4bVunkJw7&#10;/241ySOVG+FskqLdTnvGUZOCEFyLzbQFOy/2oDYkhUJhhB7cltededhPiujjnmh2TVecJicUCcCy&#10;7zHddQveWgp2a15UbH5wtOb0JjLFQuqi5wiWdDqJT+hNNfjKjr6IAntreN12/KwvviGE/SVHQvAI&#10;HJQxgnG1pvPgiUEcpgJMT/eOnl8xrYl5iXLXfGQmRxRhpMdDLCkCcc3zn1a+TVkBfNgG17rG/dWe&#10;fK3NxnTO/Pr07Y3Ga5uYmxOkiJcmNNgMsu2eOg6nbnXxoBH2fesaJyafEluENpbMGmDtmR+5jFTD&#10;5oIG3luj+OKyxKDOuj4gF8890qdVxAWpQSkcHHDHeozFQZbI9+mhcMxgNhQeJg6ow06b++BF/D0U&#10;dgH2xijEEC4h8jfUZLD3NxjXgCK4knlSx9AkNo0Mm/haKZ57VCJdW1RDzOzFoNsFL1BdfWKuglIL&#10;mkm3PRVZwVygq4K4oFaDpPi6N7tl0ju4bsECsWvNGx+e3eFiUuLsnMPEZ3rYA3Wi1L04rRKkPfQR&#10;kb0kablsc3L1MACx0IhIjDokJjO15xxxp4tqp7rS8TVmqlEiOURQFew2aEaFudMn08gi15CIv66V&#10;kTPVqX0hvE+bbBdCHxkIqcbCqYjvqKpaIBsW9EZHZ/mnl2hCKmpdUOoazR11a9uZItsACBjAFgUo&#10;Aca9uD1PqL/mbNU+5CpduN6foUx+n6i+3CmpNp5PpU6LLDF8UnusTRwt9AFZIiAM6lS0WiOjRCoM&#10;iqYNS3zWHIu11iKAtEQg5jAfKLHf5z2SfQfFuHEvO9gMtTUfPMWzysQHxHCEqiqI9OCHS53P9ivQ&#10;jeysjfv6e/o2P4s+xm3/iI7M/juZ/f4IKpe9hYq8Uec/+esPfdv39yRfhx7ZB9/kk2bs2GeeqV6/&#10;g2bkEqd6QsG7ggcvnUbtgD1dsIbPxqTXANtsazj9t5QFpS6ugWgh9tQjQaKUgr1nnlBHIs7Jwx2v&#10;sok9YMPtyLn9kxZlTp8+oKTj4HlIeT99+oM96gnps6Nc+eG+2MWNm68uTz9EQlOSgWTEDJJBJUiL&#10;SRHXg2gJ2KVw12ik2HX+SS4oV4gJWk5Bs0hknrQEk1YgpnrUs2Ty2nME8dERJZ0LkDO8nQp/m6xn&#10;L4cW9saDPQm+68x5nzDPiaveAxcz4C1E0L0hf7CCtUFT7HxeGkLdoPgh+P3StJsFqElvStJaM4QY&#10;fV2ir1M8ci0z5DBzLKJgzubP7MC/jHtEXeNiYQVNYTJwyFfCkb8/5jU27ksIppnSuIwGPlxiCCgF&#10;DO2p6+z1UKwtb4hKsjd6gBS6RoomitC8NycqcfjaeK5UDW3fYarYtq0f+sSEajpyMpiglbuVbC2C&#10;nQiFw50tmiOwX18racwgIGJ3wUv6EovT7CIrYs6g5b6fHK3lzTKr3Ibq2VJDFp/KrO8VpmeiysXM&#10;wjLXZlgJG+NgTJEBl7PWDpknNblA6owK2ii2qQ/iToGAGkOCfApUT5ujXQ7HjhbJ1LcEOpQa1FEv&#10;g8FkWCiXQDjrsrgtQimopXaUh6Z9MZtdj4BxV64+DEmvDaZAbn/E2W0PB96s98rm7EzlPvtwuPtj&#10;rHAeNzv/T5MCZSOosu8heWaUEv9bhk10DKUdtTFUK5gTaxKlysDGpPcRMh8l0cA2BPWxB51NXHxQ&#10;mOcMdSfTHIjYb1IDff9PoYvf9u7Y+7+g+vxf3ZjQOzSo8633OdyT/fPgYmId2qKT3jHpEE8X2FvN&#10;z5kLQ29QuS6oR/SOUomIDoGPz5EHmoq5tztlyvTbX0mFP2tj3vwZE6JhXwEbfeSadZpJFn7TpIhi&#10;Kpf5GzDDp59e8PrpBYVXEG0+cTaHkdNmkjNIqjUXMOfBNU0UUwCshWESwsrqEyhpw35yXT2MS9re&#10;3VTyWEwqWE8zfsCQEsbPCZFXazkpa/vmk/nb2sWq+Wu3C3pi2lNqFDehNSlpGhDUJsSk1I8ExSZ3&#10;bPf7iPxIakxxJGjfFTu7OP/P5YbbsuK2VqzL4inJwUkQ3UFgqC7YZcfr/op7a+BaceufOjyTLE70&#10;TtCbkqN3QV1rNJlh2WkeGgiqUUynw1daDll3QvL16BS5QvWAtNG0RjsNr5TQGxmKDjca58gvUGsQ&#10;3cFBT9CWk15/2cVGIa/5c/OsDlcyAk00LG8QagltgIgL50OwjrCxVfHC7fX+6rQx8QKyqU4ZOgVU&#10;EFFrMVQMwnIvVIOWVah6fo2O6XOJSWzK07UHxXryJBlQbwbVhvYafHHbQ8AdeDEBlUsvhvoEVzXS&#10;rc0TpKf1O7ihvevwaw9gXxpgBNYVNbiI1MK2OUSzxmkVykcntYtGswuebaL6lYK6LDDLIFLgft9B&#10;tAf901HXvTXUWiEi4FJx37eYJhfsdQcz43a7h3D6BaUWcKmxbmlqgeK9cOnoocuRCFVcG+KohyOj&#10;6+J/psWRX9k2tLth38NKIO2qYQD2aHIJeYymVo5ooKw0aR9GlpOrH6zb+qald+xRTB4YqOK6oAyF&#10;ZXeoMqgHek57tu9r3MXzFLbTqj4oWri4ts+mvKMk7xodmn6gA9TTOTq6WMl8GowEcaewGrj4+izR&#10;tKRlsqmiLjegGl5utTcvpdT4Xfogqb9mIozFNSWHAN5Mnpfcjy/KTn7OMrFT+dvFx0npszH8OAzO&#10;khIc10tE3OIacESICyjCNOdn0oJJsG8NhRV0S1qf2xJrE2xsKIWdXUAMldJF9RnUuQaNk2/eFFu4&#10;fgkZ+OUFzISllgjojADcycVs3xVUHNmtTKgLObqjTls1YZCII62JxoUz3MgVM3wUNJijAs4RFh+p&#10;oexqsPjB2ispT88Rjkj8nJsROq2RiZXxJtLyx68PULno48FRNHmzP50i0HXf8F7eCf1INIV+0Nf8&#10;FtDOPEL5XsTkg3qWhzk+XVgE0PM7R1/1HifFBSXHPN2tws/99DN4ynlIMfnTZnJyXzv46k9UA08I&#10;t04Xs3ca4YeN7Ynuii7wom/xVpstF/lEpztP4QAPaxyjHTsEk2cmjFO8LBof6inFPi1OgXDYxto0&#10;3Z8RIo7mYkJBzKYwvbPmjCYnGnonPdUuECS6gMpn1R7jITtxpgV1G80ZljjoMAYuR/pkwJH2rNms&#10;5nlUsp8I7VM0LNIaWlOnuqgcuNV2OYebiJJT8USc4lGKAx6HoFEnu2N8Rh4bLVUGtXI8zPvgWw/4&#10;w7DytJN71sFV9uACM28FNgUHFianhcW6ctoXTQF5h6zA4YFg5sVyNmmUAytzJGDmf0cmS4tsBlPD&#10;3vaeS1RqA7Nhb9XL8t1fk4uX6SiEtqdBxR1qCzhE5q5hKmPvSF1UNItulMABM2jHSeYJgTZfB/fP&#10;r9i/fEF7/RwFp5fl7tdQ+nNTAkWx7lb3jHU+ELbD7xn5pHGH8998jsLHFTcPjg6V0xySevR94dAd&#10;dctsffBdwTXue7UZPjfYyYBWM5o+47AkL7T0QSeXErku1NeWTUNRuqRIjH2BeIKbv/Mk76iGRd7T&#10;+dydrvlj/tgYbPpzkzt4BAOb/3do3NIJa/xsFXdrs4Wvj2nCaGrPxbu629lY+3HP8yxinlgGI8TU&#10;z0IfIubfqSo4DVp+p4R3wgie/AhiYh+uvuZR9h+/fmhj8t5Sog+I16/oAefvI3v8e/sKi1wiPMIv&#10;V19neLdj7pP+t+KYfyNhyY/MLvma13qQhWSRM1+fh3Tvx0b22qVtuJCkkD4dZ2pdUMoSU7rQjPS8&#10;Ex32pORi3BKoAPdwrqlmYUYt1enadkyCz4T5pHrt+9aFpd2CNQuNOLB6gdsnhBSoxEjKc212GU4X&#10;AWfn706noMd+XU43KsPrOIrSwozdUkw/2Wtmivvq6MK+7xPvOTA8Igg81LIIYd8YK1dQVSyFsSwV&#10;P7+s4ELg6pv0l/srdmlYVbGpohCwRqiiAbjVxbUNsWBKaGhaTCQ7v5sI1qTzpildvN4Ki7Er006N&#10;CX8iCTYK+MqBbfgv0dZvHYU7U64b1dbXhzch0yRN7PB889xchs2rNnf2KfGF3dzCFNvrPaaFgm3f&#10;cL9v0LZ7IKMldYS76Ji6nWYI9LkA5gJrJneB4lJdDL4Ub3B6Aaq4t7jWlCL/1Pewwz4UNtSlgffd&#10;EUoTsIQ2AO6YRZOqUNSdo4hmeoge3BU9dHTsKHN/noavpdY+cOhTTovmzLhTQdVG+BypO2hpdxhK&#10;EwnnoxczKBGYNNLdFXVdnBplbtkqrw0igtvtFrTH4ph+YewL9am6LBWFGDWQk3utEUzJqHX1525x&#10;lKGw70lcCrAuMC5YlurLOHUBYv3scZoLsO1fcH99xf/6X/8L++fPaF++4Oeff8ayVCy3NbKb5lXu&#10;q1ht0JZGJpD1QtSCApj2wxquTTkNNw7TEnL0RU2PWSE5qT8VW4k490FRGDF4s6STJXg8h+zvuqWF&#10;tllH4exE65kb444Y5rgoNVix19lBa8IhJB4NtTcgwMvq/6amHTFJ1Edny2+7LoyJRg6Say0shOfT&#10;/PuiGu3Ijz022dTRMO2DK1s8aDYpoh4sO6ztbToQVN0inIlAhcBsUOWhYyRAxKlYMAI3R/I47KAN&#10;wH3bfO/iyAg7aX77wGPizxGRswZwundxz9O2s8ZAikvQNM2DZWup3VBGVdzqXQQsglI11tGgAque&#10;dIL/6u7kMMz8gcUdPePmfnAgid/m+/69EJOPNCOHqQhd06cepgGntHS6AlfomxAJetrYvN+QzD/z&#10;iqr03NLXnlXhH4bpjr5e7zcV54HT967Fr+21Zv3Bszd6EFbm/8+pVIjFmdnZqzpgWYfjY/PClE3C&#10;jDJN95MO0YdOU9hZT7CLfzAdB31mUCQ9RTWmj8yPtMBubj/R/oy7DePM3E5NBBFjYS/Mtu3em6FR&#10;3B3NH96b1nCGzXFxB6fFr3qdLi7HgSyTrSjHYSIGNDO8bjtQDZ9Kzax6cBArnKdNKAuDCnWLzMw8&#10;IJThfjVRjPqnj+DG2pPAS3eC1Cz0sykBuSuRmQs+z4YK4eQ2p287hd4tXtGvZb+ZgRhZ5GWUUdiB&#10;w5WXT6DfFBAXPoUa7jcUQnzjCQUW8cI66RR7ZOeoQlvaRe+RCSDQJmENmxQ9jcahdF0IM/WmhKYC&#10;hWzix8f0n6h6eBkDxgrTEnqHeE1mlFqDIsdjzab9bFirkrqJAsF1QTSlzfoAILNRSlCuGMwFzBMd&#10;oSMX1uk6mCgs6SjFRC7sj1wZCSe3zPE56KnyfoYzmaUYl+asZe4i8b5XEPswoLj+pe3STxgfXCyo&#10;vEFrAWlBqUApBhKBFkCkBp3TNQq59zCVcMQjUO2iGmhTUCE0aWDl0FZQL55tosTt9w33+x33+yt0&#10;3zsVZ7YqPeDTqbmbsi2SKmWSwZFDV2JTuJ1Not85zTmdFBM18ddJql6uW/Q1GlAEZt1BNkYHFIfG&#10;tKcG9VWZ+oDmbNRKc/bLWXTfKd7UBUxn/SnF2J50yhPtQ0TuVrl0Rf2JZitpdOPACB+uqUDXScJt&#10;Tw5GM3t6Xg4AJJpGmpv847lIE9LNYXyQGUA0rfPcrzqKx9SPt/nnlhL/vvu73zc3tGA2z+zhergX&#10;qm6dXabnzG2Zw0RBGAKnTVuE52qtI8uVMqPIDrqK2RluIK9zvsaviyTQjxjl0nOvKhot9cO3mP36&#10;JJr/qr/o7EN1ouzV9zouetZxXlFMOp/7LIL94Gtf1vr23YuSTlQNPsd/T/qI48RhSi/FcOei7y34&#10;7ZFa8vTfHr7mex9Ee8fy+Y0PdfiA1ufIz1D9dPxJS0guDNFjg1iX2tGIXhxH6njpDlGzqPcovO+i&#10;PJtWZU/6TnqMe7GrThM19ira7FlLfdyaOByMRpaET5SYGWVZfPN//TKCBw9y+rfX/CxWza8p7EdH&#10;CQtj1sn9BE7fyMbE4NzfooZmXoTe9+ZUm9UiX8StMRmGWhh1Yefgk4uFRQmidChcmWocpiWsZv0z&#10;MTlilegEZbCaJXJDI7eD3NnKzFwoPSdWnyZ8uQAUbmXKS1qODkZ4/OCeG0JUJugpG8jjAGv22J4d&#10;ZDCF5VEmbcMASY67IyLt/tqbShUJ3Y/bMlsTqDaYtl6EqwqYancLIqYeUMk89Axd8lIcUfGmIEwL&#10;IrPD3aEskAT//MRuBUzEk64L0UgWUBQlMPM/k6+f9LbuFA1zvVQJS2nmCioGsjKaDrUeANnVTqfk&#10;cwJ3968SGRUtNCnH5zNRGAked1jzxvfMmgWzUeTmdeRSYiLr733b957TUrYdqoZaKlgVZYnwR1ag&#10;+KS3lA3MjLasqM2n7gh0r4ZgnsknvsYFSqE1aguUtYcgWrpfTUYoW2vYtjv2+wZEAN9Y1nQ4R0YT&#10;Mpt4RNOQwZxqUMKEnMwGiHZqTHIUzh21ggGCoVOYGxpHCSL93UZKeyImB9pBujCm1o6HeH5uuHIX&#10;NXYcTcKm2qaQ0qHfS92Bo+Nnz4k0UtAp1GwI6WmogS7OSUs7dx3PNvdifyAg7jx5bEzsq4d5Y6Ai&#10;gSYcgjavkKQTYqIqUHG0lGi4KjDc0ptiGqATeoqwRa9sEGXXubXd12Nx9y4xPmV6uOZSi/ZSm4Mu&#10;quqWwGQG3Zu7/hJhub1MdVCideN5zqFOXjyT0FfybK34PoPjA1Yn31ZAfhXFC0eqxUeKYFwMY/+l&#10;DRf9+Ivzq8NX9hwxeas5sVOIX+eavoFOnMXuh8tNTwre8xu0iTZgX0kze2NRHSYTvzEMdhZwfWQZ&#10;2ztIBv3gBfjcLtjc4z9srjoakXz9Sd191oNk8B4xQQuNQEEmT2UuFQbq2RdrXb04XxeUdQWvC2Tf&#10;3NddPDMiwQ2aprupFBc5NZDRJGnkW4A8LbvlFDz42SIapRf3hiWDA3vwVZ8CKsryyWkmW/PXDvqX&#10;i6SPk5bZKIHPj0Bu7DSuY58IRkgKMyKczZ20BBNawp7ovS4LBHeYCBYIrBTcasVaC26VUeHhjqI7&#10;SAtWdqtJ5iRdR8p2WAEDHLkvEjkda7d95Ehw51I7tQA4JkSfpRsj4b4gb1cWOqJ5IPt18GsRehs6&#10;JVypjpC/GoL6NihvFunjaQnMJNNmH3bDZod0Ykik0ItGArbbVEMFum8xeSTs29bDNdVcmCoTvSW1&#10;PTCftnPJ7BfuZgDRonV3OI7/o6DDecEcWgYKK1HIKOjIm0Iu1W2lZYhCPF/QQ9Y4LG5t2sdFpCdQ&#10;OwWPAYnX5CjQC0UTbhAZmjVVAsW1xBQIOK/lzk0PkQjH1ykrWKJwJu2FGcjDF0dxPOtjpt/Tr6Us&#10;EBa01jr6uoSIvbWGAqcuZhG8twaCojRv+krTbkFsYuBSsK7itqt6AxfFCgr75oJ921z0ng5Yqbea&#10;qK0rF5TbC/7nf/yH20eLYq3e2FMZbka5jBNRkcjGKcQxQRe02GtMJua6pXNV7kt8OGBN016AIdb6&#10;z9Cg26gOd8WD7iTcujQtkKdiG+mSmPqGeVMNipLJCATsronMnh6edJ9o+ibQMxpOb4zDALdTnQoz&#10;JOhjSWvK/bjwoOBkunq3443rQAH1EZXcQqbcEhpht5GLal95FucwxYimXcV6oChN+hJNBsDh0nFH&#10;ddwaXAAqB4dJLgRT7kY1nYZqGT4ba6B6bolx5AblazbFtjm1tBjDLHKuIsB1ZBCG71fztB0J234K&#10;gbwb17gL275vaNLinlgMD6nv0zCFyO52xGSQNB0o5XLcB4wA4msI4lun8XTJ1vlhr31yofvhtTp9&#10;K8ZkBxTv36M5eYfKRR/6KOeAFruAZ45f8djD0cfmET2ZnJ7zEwm/wtL7zbqU7/uaJ4Hw383xmqdl&#10;EzZGM9ZNY8RvF+/1aLs6XH2oq5Z1ICaRLwI4mkJiwDpsa7n4RFP3GSY+s+uOjjU4WBai5zAk1J8H&#10;I9GEIJ3ckOmIA0bWxfFnewgeo0VwFp1wJPrai3/+fHRsanN63KQdbJUZnldRSkXTza1rwwkmEacU&#10;kTIBHLqZoeewSVDbIcThjhV8ZNV50JCaGO6H1wP0cdIiHQ1VZwoITSGCp38nQxcbA4+zTaaLXZ2m&#10;JHccRfCmh5Ts/DpFTMLD7SZpWqbeCHebVWm9aDfzjAANXUbH82iimzCFtiSLDDoZg9CgafVHJkof&#10;SmE2DTvXbh0cVLlsKodututa+ICQRrM2mSEQR6Er+T5c0G7mbmxmQdmJhvJhs6HTKHxyXiNJ3ZY6&#10;KmJ0dANMS1Sy7qaLoPAdU7ftwZacCkXRakF50p7dcdQ70OH9ajhT5ZBBVVGogtU6KopSUKxA2QMS&#10;tRCsCEAKNXoYzFGgFCXQsJd1hUmBiURBRjDsOJawOOpIQkaVRbydECkcnotITZ+K/KHlwKFptAwR&#10;vSpernan9BCeKTiGgwUxJ4Ix7eQzuZuuhnEWzzCdB2nTg0DoiE+ua9JzlhQGEvvWxJ1wcOPqf0bu&#10;V3aYcf+oEtMS6cUp54smm99o3N3IQqZBl0WxP4YxYYIHFndVE3p0msrwRke7I6Q36H+iDSQMLUt/&#10;jibn87EO1Z0ULfSRFMhYD51UAYSdrhoNNScOOHlO66TBo66mLO8Pi38YG+oH5pj8y7GE/w6IyRuN&#10;yWF6T48ELb6gNx1t0myiQc3/Rmfu10UT84HFSO9d4rddpvmCskSnRulrgZPvDTH8SENib2EaNr3v&#10;/Foa/vk48fXMfhxCdChebRSQzDSJ/I7xFT5lcEoAM4ON+6FebzcstxvW1a12mxlu/Gf/nmpYakGt&#10;DKlR1N37UC4KbXZebGsRlmenszYsNH0U34uwUoqHH4aAUSepin+0SIQPRWTbdDQjoRlYwh1m2zZ3&#10;JYkMhSH4R8+d0CZHVhGGTTCbO2a57WPBUis2dd3Ctvm0fikVtVas6wrbNu8S5O5rfCkoy4JlqWit&#10;QNQL5lar14ZxWN2WgmWt/r65QFSxNYHSsFCmVKOYoyaqCI/9eU9IjreGSwxNji0jpC5JFzVUv/u+&#10;Y7bXNEqZOw6ixMLBgVbqBXP/ghCO06ESsqCE5Nen7kKOz5RpT84maRhezFHcSoNog+4uCleTHqRH&#10;abgAp/fs24bWGj5//hxFbQGHPe1Pf/ophPuuTvbJbYmk9yhOeiFGHXUaCt3TJsWACmcfFeyWENFT&#10;iN8NABqgjqSABMYuktZeyPpa52xMYqq8tVGQpCuYSoyTZ9/UjN9QmjI1EI2wHqge/Vyh2p/9sEAD&#10;2rATcGSrwZghzN2EwCezPpFPJMERQ0HhBUw7WtPYBzSyKQbla61rtxKv7CJ9FW9kdm2wzYIO5mhI&#10;2ol/aj+hLgVmn2BoETb4CUyMZfWCmQUj3yOuT9unwE8blL5eATJANXOAxkBAJ5ctU3QDEIs99eHU&#10;CuSDS74shRucDvqMEGYRPXtG9yiC4WnpZkBT8/0BiJDRyXFPB/VJJjMDigBXUT0WlUnHDRqWEvqe&#10;nGdtoVEQ5+qiCEYsxQcApRCKBIaro2Bw+mztR750gXnpQwoigYmGoYR/ds4GngN6VstOcGgj3qvr&#10;7OoMPA7IDAZpO4wJta4dtSJyumLWWIXIkWs6rhkDsMQe4MMJx1b3CqgyWHakHpNjz+XIZilYMaYT&#10;vs1tW4MQUMlAtKLQT25XIQqLkFTmW99vHSEVLGlkEpok2cUHhyJOZRUJhzC4Hg/OFTVpvr+sdZgi&#10;/BaNAl0lq/1OGoxLuiFOLAr6dX7uv6EwPtfdu65cdJ790ttj+8sWgN6QNNgpBPEjfKxvWbVP4aBH&#10;BuSjudjHe/of6a71PYDHNw8cLv7HRxzb6CSCpydSsnN3ylG0EbPvpgqgBMVoT2HwCJhjIugcOBcj&#10;X3vSyWYWWXdeoxkesa+4trO1Y8FSS6cn9QknfdvkYxZxuiaBQVmYXaXEE8Z0PopFNcUmAhGLguMI&#10;DCSFIEPI0LMQdFwHG5NFAgf/PDVZqU1wwXxPeZ9TM59NEZiHsUAiM5Ob2WFlHGyGbdJc0ePzPM08&#10;B+JyurA6IS0ZtKA6UVDEqVISjUlrkeCucf2iMTGdJrgzD8R6Env+zEQ5DtpbehyLdOSOqX9Pfl+f&#10;op6vKb+zNT74XdLhgDS1hy/NIo2Ig2SWeW4h9D5Ubvk+7RBiml61ehZk42x3MP42NYRqcEve7pAU&#10;5gTqmp6BIqQgn496IdhBv5GTZF/vmUcCCLsbmBu5aVDu/M8SxdbeNqiVcHYDClc3I2AGFbcYPnDn&#10;swkJ9zyeGoJEmTUREZ1N0xUz9TH1bnZ5vd6YCAct50jrpRNg7UOERFKR7xNHenbmN+i839BklW4T&#10;ZXdCOGku7t9jqeQQwwaqSunAl4nsdPqdKGTsjUM/cs7jootzfFQww3F8Qq6+87ylC4tnw9gfJ+Zj&#10;d7I6J4YfEKfYYzkNQZTdn4A1qH30ePbOgzi1A5NE84yaXLhce2Wd/AAjGKUeadgCI/RHGghJb3wC&#10;IaZ08NP4M0YIaya+/7aMll8DMaGDmQH+iCD5bRCT+SmeecLPCiu6wOHOMP+lE9b74MavWrET6JL+&#10;NDM9aP58E5KUXuIfWvT2g6yz/pUQIp3WwcV6OE65j04ss//5s8vWg5w4g84WbHr3KVEN4fDyGlPP&#10;gloLCAapBSTklqNEqFygjQfkT+fkd58aL5xToFEQGAFG7/W0R56cGbAsC37+6RO2ffep3WFCenoJ&#10;fl//lIL5Wh0VWWrF6765diEnU2XMw/a2oTUBV+7X8b5t+PL62illBGCv2huAQi5MrpFfAnJ+ezEC&#10;WfGg+DJ8wVCKB3EBKNUtVJe6ohTGuvjX+DRQO5UOmEIi8/P1Ealbw/oIzjn+zKWL1SntX7pYnGIq&#10;JyCqp8Kex/Q9nGJExDUTyb3vLmsu3oY5UiDSXNDe3FVLxC2XbZOeSWKJpoR423QfJV80dpno7gFp&#10;E8Wq65MADToGOP475bsMK0//vAi6lw8hfc36Z3JRLHf0p5eZTqeY8ygmxHCemLmLT/XrBHHqkuFA&#10;c2EwrER2QhQjNKfIT2Wc0zwYrUlIfjTsiSNwMpqIo192LGIEZSULJmQgI4EgnUGaz5XKQGVac3vg&#10;XN/atT2jA2cqHb0qtaIwY11rWFwHQioNrUm3SzZzTr6Lxf050SbYt1vQSCXyUn5yFJA9oBRUnGOf&#10;k3EYNIwLzKiDX0mt6iiQPRt82FNWwXy0HNAJ0AGlnb+vF+YUI3SVTrlM2lC3UyeGwNd0Wt2KCRZa&#10;HF0Omo+Yi6Qr1YdaoQvd+Y2o76DzqT06dlEEuvbf0yFd2A0WuBQvokW6/TTTGDodX5PS78HprHBn&#10;t71YFOMpsB9Ny2UGxxOhq6l2ZP3ApjBzlNgMuziSTkHH1EkncmzSRp6J65k4msSgTRlBS0V3wupa&#10;LunZLqoCaeLhobW4tTgBuyhKaprEUbxC1hsoYrfkV2Uwibtx0TAH0EBK+rmqFgwFRFhvINCcjpp+&#10;ltiUAP8+8+X3VgfhSPX+yukvEf3Rw3xPYzIuoPUH/IgYnKt57V3klZ6ETujIh24O8XEKcxhJPEkM&#10;nfPTvhZPyM98+pw5Y6BDRBO9DYN8OMzw10JV6IfAmOe915J+Adf4HPVDdBRpnzNrHkT+Y/LL7OGB&#10;6fOi4S/rk81MvPYNdVluWOrijkZxkKVTl0oZnHkilLrA9naU65uBmbGUcDYy8yI7vdXNuk7mYIZG&#10;00yNFDPkVgoHTK1oYQt6vAcOxTO7W5VO0VZndUXPC2TuzmXjcBtdP0VOSCkMLgw1twUedl5BU1GD&#10;xFBdsyhhT6quy+KHVSlD/tnN+6dQyyh8a1paClAWGroHm60paXK2osPzotlUifbmrDA5B6WvjZ7m&#10;1b3v8/OrKLjw2Bv6uvLrLdGQlOnssBCSko0GCGZo4vQrEomcERtUJbEuGs1pIIKS5M5CAuh+mMob&#10;ANlb132c72xrAmID1YJhL136De90N07rY+o2qllIMntzmGuiVMoKzZPt5003i5tuhdwGtQ7U0TJV&#10;dcqeGnhC+joFMSy7xXR4ykWAo0tzJloOj2wfUQnRv8EoZ/ESltZ6RBUnlBHh9kSzTiV0FxkOak0H&#10;8hn5Q3nDTRNtKiEk1kN69gi1w2Rh7YOFNS1Um/SfNf8SVW+E1MB8BwuDPjt6W8IWmYih6k9MDvp5&#10;4oOSlijIrDcvFg3t+TSYUTKEA1VauVIP3MS0b9FTzaYLvNN1Lo0/3CK9ThbaB7BzKnhT0cUU9zcd&#10;tjAQyPAGDJ3BoHH2/ZMJbD5s0c4/HM+p7/Fu793D+8y6E1iEloQ+bmxTTEO+z28kdNsUIknMWJal&#10;U1NJZDqvp+s/n+FmTw9pOh3/w62Mjo1RDxD2+1Zq9eHIvj+IvTnoWxxooHYbaXRq6lIdEUkK26DL&#10;jj14WRZ/L0Tu9BfZRKJuFlGChpfIYtrwl7CA92ELR05MmBe0BuYSg5uG1hrW1Rvxkg5fJWykM+le&#10;nObLXFB5GfbN+eziJFM711Ln+/jVjA8cENRjuCfNOFrff5/ZBdvVwOBqzj05JF7hnXZZudHTNUYn&#10;1OZDVHwatTHZs9f7ugqUvpuRc9aUvo9V1tnTGnOXeOr+Hot7O9n/Ra16vs4f6BzPLlU8yxigT+t9&#10;o2+7WHMz9riwrg1e3+qBvtr/4EeiKnRsAu18XemD8OZkiZy0p26PbBMSRvPDHc4kk9aIDkgTdZrC&#10;sGSmQzOjgRgUrqBqvbAzM7ysi2+QhU+fyQ88UYVse2gwCvYWPuvUpQOuY6kUFA2fHBsQaef+bvLg&#10;nnMe8lAf/bd2xySf3ooXNeGq0/UNlJNUp6ftIUa/ero5J3pcUOJQykKAgousnKGBESoWDmZpiUk0&#10;Qis1aRgYHG9wAZcFpa69oDroBk5Tz3SuYeKQGIxBBMdEc5MNxQgrrZ1uNRfKdqK4lThs61L7NTjJ&#10;deMeu9BaxQ9S5lvQdjBoXUF+z+KbyxhqqPk0kCT3PqfnyL45/UNaD2fUREXEuq0nq4euiXNe0Dwq&#10;HIQ9KA6poxj3MTNDDlu+Nk+OMY7JaMpH+h8iZJGGk5GdpCXEKIU63SlF1lQjqJF6TMykZp1E+zOd&#10;KgtAc61TWqK5Sx28uCCCwIPXUm8EhAAXONp0x82upUDNsO1774tyY85LJC2zXYaivUXDSBFEWXIl&#10;mPbP21qL5kN79WdiByG2F2/RJEyF/XCRiucxBL6uAXI9SZ5L27713CMflDjyue8bJOh7+956E0mx&#10;9zC76LiI39NaFwAE5Qj0Ide+9OwMGwGsMhWdHVbRQUujONsyZHMYcNl0b2l6Lo5nvdEYKRrCKSrL&#10;+br4awWypd1+eOzl3e48EEfR6Vnt+hg9UMlABraho2BiF1THruLP6xhcWOxdDJ6E+oNWmnQ35pHb&#10;ZFOxT2qBJQx3whn+tqlYL3HPTQ266+BXncmFNs9I7YEFYk8t+61Ti9PAYEZAcl+upXQ0MA0oUpTu&#10;x0ZkfVmEKvamxZvKbAQl9zedkMwY0C21hpOkDaF/hHPu+44aIbvJcpDYT9egLsIysLgMKpcqhJs3&#10;JfuOfb9jsT/HnTWXuUX+jxkg0kCqAK2wCqwcyLMdmxB6UrYe6rQ3ms+PjGhz/5tiMY+b7TzYubIL&#10;TpcHObPFjtbmM+XRyOaAjqeD7IGeX0aCXtP2rjQr9th0nQfxBxOac/jz+wXz08bxW/rFS8T49Jf1&#10;6tuPkPAzcThNtmw4JqifxM/PiqBnPdl81hI96T7oQrB29ak/cPX/q6Rn2r8RhYwIKFxwW17w8vIT&#10;dlHItsFU8Jq5Ea3ifr+jtRYOXQW7+Ne01sZGZx4m171RdQq00hNdYLZJDLeu60FCbpMcxYEnRefG&#10;7xac7UAh+vTzTzGoNxfEtwYhOfzgDDskAMu6emOioxhbwmJ0WRcUK8AdgbxEgRFp7znRBIAWFA2z&#10;yOTCsAJtbfd/x6CulR6opz5BY/KzWgxcfPrVmozMjOLXPmliKy3Oew7Ey1IcTjRS2VN3ZI6SHOwx&#10;TKIQmgJLTaZJg02FEULYPA1NUvyZna0lt9/pX4lTSBysFJNq2VvWjEA4zJBmMe+TQNlbFMPqh2vc&#10;LwuaTw+1DBoS1MK6t/h1ZALY76HZ24OL5J1TivAlk5JpODGYHtZP2lcn0gIFrLVRvEfBkvSqniB9&#10;9+LA6VZTgW9T8JtqTKcpPCKGtxfSXGB6ltKOliYHtxaOZk2kG0uMZsN/tooMem1kmHqj4pQqVUcj&#10;MxCTwmhDI0vh8y+fcX99Ra3erKdGLV3iuh9ZUNJEyde7BrpoJXIiGGu9dah/2E1boCXSEaWZLqfS&#10;3ACAGBY2xUTNm0mUriUpy9qpLWaA7UEZk9aHIBxWwjpN7tNetpQZXYzE+7i3vVlQTdAPGuiSiEax&#10;689TMXbUsPvPIdTzBrJRAGtP89aHczmHecrux6S7hFvcsShMCpiEeYdAT0wYu5hAD2e6HPXmCEtt&#10;0kakk1qgr1L55GAWSA0YRVzbU6hA4E0TETvi2CI/BWM4Zk8KJLzx94kamU3GL2FI0Vrz7JxAmtMZ&#10;MQc1pm4AbjSGMZ2eGnt0Os1pFvKxx3Lmk6Ztb54HSaeL/SiDEWNCN+hfEYxbo8E7skBlMrXjfoVU&#10;Dfcvr1jWV6y3V9T1F9Tlhpef/wwIQ+4bjFcQsw+CwCgLw8Swb+XglZNDywu12zDw+Vq05L3KiJ5z&#10;sc6B22+RbYZ55skB9I9fP5bK9Vi/n8WZb0M+dMHIetyqHr+D3uh5eyNLdmxCLl7qvcz4Sy3uBxDA&#10;f8df/y5meR0ZY6dglbp4Qa5eRGz3L+58RASRFoVMTBIna1aLYuZScE9j8tgpUV2ueEr7PTiYHp29&#10;sqhiDPtJg0FkhBtSTMBrWSCkUEgPNhvw3+O9KpH0jSkHIzdKJkcnSmSEZMGQqMp8LXUOp+zPjv99&#10;E/Ugc/NAO584xmegKdSOxtQop1RMwwZ2tgTOQ8VsFA6FT7DdLJ6daR44JwMz6PEmPHIMD/i59ebz&#10;sKAsJ3HUDzjrovv4swZFyVPmoOa+/N1tRnRQuno2i44GNya7Oonvn2sG6M0dpjcuGnunZoGlpw+F&#10;wwBoEi7410q+PxmHuXomS4alEbdOxRquf1MIaEcL3da1F66i/Z/0tL9Ib/rpQJ/U0HVZCrnmMDnV&#10;YcqQGRWdq+XT5EzE9s8i/VSwoHlu++7ZJDSFtzJHiOVpg584qmoE1slnt1s1j2l2rn1iAjVf89zR&#10;0Pgsk/CaxF/DM15iQn5lQR75Nt4o6RAHF3sQQQ/b6eMzNcmPQ1sFNGSmE006ODtNROkAOvYh6nkq&#10;a8OF7fDWu8uGgQoP2lkfKkxN5mxHe36O7ZqQ0M2teWhLCEOLNfbq2ANDy8WhgbNoOMfjQZO5RloE&#10;Z8NHv/q5llki4JG7MnOFcxBAoZeSGFBABv3scJgnLZM5jMWomzZE1zL2nGlIMNMIjwhCmG1w3rCc&#10;2c97WVLqohEKfV5rO1rbfHBAqTOUoMe5HpACidUwgFC1QHfPg+zn7BP7IdUQ4aQc/qZXvxa/n7sV&#10;/JH8/iMbE2I7eScQmKeEBDu3GMfpM10iLSexNGGC0uzpgmTYBe09LfUev6lcbg6E2a7yQ+CSPabD&#10;f/cmNbmW5Kb6XwWZ+chEyfB4MI3k2qA4cMH6smL5sqC8LhBuoORDK7DJ5kJv2SDNLXkR4WxkUUCX&#10;2FB1TNSFxBOCucBIYCSAung+YnGhugWVxTdNOldd0ZhrhHjV1cWe+773acm6rD1AioggsmPbGu5b&#10;i6nlxG+ZqD+l+nR9Yde7CG+HgrwnH8cEznRMC2WiCWjmi9jUzETFbgo0MfzyuuHeGlqkMlMp4LUG&#10;9aJhLSuWsoRZlU6C6B4U7vaWPGhJubZdg+JTeA3kaOHBec7p/qhEW4iAZRp4TJPS0MsQwS2ldapm&#10;PDkwpvTSD+uc9xYiKCnUmgd7gaD7Pdxjgm42ucjAdqekNOkhdG6X2nrhBXOq3nb/clwaNtESg4JH&#10;RJAIIhPavVFdFm9qU48z6R3ysPNsjebiVnY6EGXzZB6IOaXSDVO53ERVsG2vvkYCOSHRKIINNahE&#10;BoZpyM8zP0OHw46aOvUv9D5MMu3Y6E1ZDgWywVMztL2hhaB8NNcudBfZIabY2u6OcSG8d2pW61kw&#10;7hwUyJ+6UHsUm2GhK4K2N/zzH79ARBwxWRaU4jo0Lt6cFC5YuKCAYi4Q2d+FYcRoFmfHlHchI3Eu&#10;FhSjWAGzTkt0QouCJqgmntNCq99j9UKPQWi2QYzAdyeruXg/Bhbk1rZ742kPdRSPA4XRppO2yY57&#10;augOigEtOP0UOgHqawODkhtcvtSKpWFAYQSlSyJscLrmjKnUHoeymqGF6LpLg+avNLss0ubdX68G&#10;hvGZePoclJRCcxm4qrr1LrEjZTDcdQskNJyhiDtdi4prXZZSoWyQYnglp3TqVS05w5x4n18/JTEh&#10;LzMRsO+bU/3oNlzi4mtL5P1QoCEUOi1v4F8cXeFEJccZspQS9Djr7lmp23DknsCoqGGHX0gdbZeJ&#10;k0QlQltjgRQ6oHKpYdkbYy3N1+lSI3BRcH/9DP57AdcVy37D+vJP1PWGlz+tMBOo7SC6BRXV5xtL&#10;ZegpLPsSCTnFHMy15DchJ937n7+qoUlL9w/ZzPXJEj72PV9RQ/33bkzOqR45yTloCa6tYx+KecK7&#10;YrFLpKNvbh+ZZ9iHv+KjoZFXvfQ3tRCH6e77yM2vypP6oI/1089rA3nAE0cz++g1mW7CTNFLChRH&#10;kCIxg5QH1XOavGVhTjFZ44kLnAX69SWYRNbGoeWdZpN2Sik/Z34F/HCko1pHRDhgeQfBGWI6PP+f&#10;bHqFvDE5OL8FdYNiCpgiV+n5IPT00l49qQovWLbW0CbagPGwQhXDIfxvhs8f4e1B5/AMksk2VhVG&#10;keYetqTjos78bzvMxQ5L9HQYjXs3Qtaclx2Nhl7kJVnQSeP+DLG2Dfg9Q8IkC3JJZfVYnElz0sw3&#10;kWHliyn5l2nizcVUHJN5wWSxmxNMO3MCOqWNYNric9RJuDzsXf1rYtreBeTaP1Pb9mhmdKCCNBXc&#10;Ns/ktY+326zNsBOaiEGPHAJ0jPyfvEaa/zsLKommwzU7/d8M3YBANs/P2fa7O/+EYYK7gQWdiYfI&#10;V6ShiUAis6gsNdyaohDj0JvwCADsz/BB68jnbelhb6MMi1Tqbk9JNB97AA60Ns+YkJhAM0wAEnc7&#10;Gyja2E+dqSeH6tfSmQrX1O5BeSfMyp8h3h3aE9ORr3EutKFX4u7z2JcPG6qdBsbZH+vEqdd81ghH&#10;0fHhj3TUA/RmPTQROcz3p73vZzS/Q3u+GY4ZT2r4qNPFxr72Y0/kA645aUQ03ACRxe65zkh6VdpF&#10;i8LYc08OB9mDoF6d8nnKnrXOY77Sl15cpMMF9UGLZaNqS0ck+55s+cw3iLCjoBJaS66D9joV6XR2&#10;eH+n2/txzI8nr0TPa9Wvv+t2+OPX13z27x7S/mshJjT0a50XzgNuO2e1XlkBd/4zXRbJdtEA0EVg&#10;0Vt1tGVqsL1zB2fx9uHnP2+W6Pw/6GNrZabe2BE0P05giJ5//8kc4K2u+aMwNNlFbMLzD/HwdXZU&#10;UQ4WDV0UyG+4l9gkAjGM+4IowjmmmyXsgkF3WEx7fGMbrjTSJNKUY1KYHH7xwDS92jKm+1LCJ5/j&#10;gLBpSJ9aDSE9+Vo/2Al4rRJD99bacZ/jgtbTc09Wy4E2MDPqUsNdS/q/MblzDAe1q4lATLC3hkKM&#10;23pziswDzWw+v0ZHJwrsTfHL6x1fWsNuBqECpYJ6ewETsO1fItyvThMzf/+lHAsjM3QTAjGBGaOW&#10;tTt79WLtYgx55AzPzQeN2Wn6dmZwZhnNtVtDG6DenLCh02W6PXCgEkYEbbsXfOJvpsQeJ2nZqoq9&#10;3eNGogvq88Ym5UiaQEJH5Gnj3Kdvs8lDorzZDKj4WrfFegOeH8ybnKzQo9kgp1zte05Wh2akpytr&#10;OHTJDjIGb5k54S4/qop2f+1oltvARrAeU6RHOwUxxbA2UayyCTtkohGm1A03JJAwjTAz7Ls3d/u+&#10;Y0+r5Siw2ra7MF52QM2b4OCZ73f/2s9fPmPfGz5//gWt7ZC2o0SButbF7a2XGqGmwH7fIU2wNzeH&#10;+FQWF6JXHr9j2OHmAvFflGhGGK6CYnBY0mJqynvRTOlcVAA1bPvd3ej2faKhevArTzbkIi6U92wm&#10;7mdqWbxhcmtpP2MdJfL1OCMGpXAP4iyZbk9z5kkMReKAUpltnBGUS0dHxJrfPdHDft3NKSjDSHXK&#10;+5n2kRTznjlgCNE6HrUAM8blmrNwTIMezwTCaRAx048SUUC3LrYoGgbqzg8ahG5DfGgTuIvQC7uh&#10;BHMB09BYzc7W9pVT7PzUw4fCf7prIA1Sxa2wibBMtMOu5Ynkdt3cfrdpA4OxxC3jqaGZdSypWzGR&#10;SbNhXZcytBrDMES62UEgtRiDhDQKYHKNlKginM6xhNaQlgVlqc7y3BsU7I6FymjbhqUsKIXxGlqy&#10;uvh1salsIzrZ7/8r+E99gPUrvfgkfn4/jJv+Ndfg94+YzA0J9Q3uVKe/2ZPSNKX5GEpxieC9j2vY&#10;22tphJy9JTd95z28aXNs7y/Kp6oXeuLGdTaq+wE4y1dPBOad4wNAFb3drB3FbXaBhfnBX2sBLyuW&#10;24rbfkPbNxCAVxt0oVIKlmVBqwVihhopwSY53XUnHKHSBY3c07Npcpmb3V7sgkP99lTETA+QdwbD&#10;zb9KiBELOzc9jJDj+8L6MoO3+loOhyKm7n2fdCUVCTGjN2uI4vES7YoDOelTbvtqeJUd97bjLoJd&#10;BVXVLR0JYK69gHr4vGGbfZmtGmJjNwRAhBQmeDKJSsnAFvkRSVGyCbDq3ZXG0Z620lHI89GX0Uwn&#10;Zy7rzlvOEjPnOZu61iKpWWZQowhP3NH2uzceQTtK8a+FlbBo665UovtA45Jy3REQw2GsfZnvdNWt&#10;a4j0x3TbwCAdDl0G7jKXQnFNSkyQdwu3Ny/2PINjD2tdGcodYhgz2h5GANU1I9LCEahbz46wyeF4&#10;RYdpu6eSh2OVWNeWqG5QNUfkmmfDaNgKSzpsmec3bNvmSdQi+M//8zdIa9i2DU0E2+u9uzLV4igI&#10;3QyN2TUeIWiWvUXT7OLeWpfI/gkqFx3zk/rQOKrGbCKcqsF9TXrBm0s79AvsVDSwOuohekCwAEFr&#10;hlqPiZZuJqA9KFNNQUJB+4LnpkyCdSoUtJdyYCnMQ5HMX+k//5QBQrmvKDzjI2yfh/4DU5ikHIdN&#10;s2nC4H51R8w0eNCJ0pfNgeXXpRDfBlLx7hH5bCxuR5R91LFxTjJ1R7ZElbtGLjUVOqClpKmn06A3&#10;jfQwWJhk/h9mZhxJInTIrhgsH+2Iz7IshyKVkMGqbipAgSwSJtSaRsBfujVmw50GL75XaUeJM1CR&#10;po12Rvr7QJR40J9VIlcs9mG1kc3EBCqEyuy0XgC1eOO873cYEVZEPtC2uc6Eq++nQqC2eS7WlYMh&#10;Jo0Z/ej8duqofY+AoDMlYqbW0LvOU0QXmUOX+/yx1rPvYAD9t2xMeM4fONEqrkJijvqR85F8XXh/&#10;sO34YBOj70//L17TPtQE0aX+ZaA29h0PyMze1RMf6l+VPPkrPx5zAXlaMByUIo7CYl1XbHUNm88h&#10;AszgQXeSUpTc3OJQVQikSM9H8bBculiXisdUzRmNm+yQiSbgZGQQUCAm8yTqAJRHmAEzQS34/uEv&#10;4Zv+UZOQHvJ5oHdhu/mEWaIQUcSUDUet1RGlCypAOAgRvNjcmuBVFHcR3EVRVZwGMngyT5t8my1p&#10;pymFU01Kt6F1NEIO1wkE595zNnAKCB+oW55hOF1Hgmc/pLtVuivFAWuBmAAKyikwhZ+ttkggtu64&#10;hrD2VQI0QhXbtnf6gTeIcVBrG7Qkad3VStWGk9fMrMgiOO73R+nF3cjA5oTmoMap9IqqM6+QWh8e&#10;FCwNBDEyR9xhzIIKFs9b8f+KpCWwhn1vQ08/sKFF6Rkgs4I5EJkkhmkkQ2cae9tDzC2e+dGauD2w&#10;WQfADJ4dse8N//zHP3HfN/yv//W/XG8RqIGIeMFTCC/rDVYKdo7PXNHF5yYCqKLUBbU4YlFLRS01&#10;glj5SW1CoxDjzOSZ6FR2PNs857PAWBwhC+1D11hITtsVwB6Uocngko82p6KhUwk3LZGgIxKhZmjp&#10;uvT1RwfZ1UlPkGGmk4lBtxYPcwdVO4y7iCgGOXChMgZVaLzuMMWjefKbZgYThc+fSZ00T3YYSl05&#10;bx32FdhlPsR5VMcAZJqwB9loUI0kXosGM2JQUQdljEMAn4Mh6nS/M/pPwDc1JsOEweZqW8dzBQC2&#10;LMNCWHV8bzbE0VS4+xx1am/e42xM8vzIEEZTD6xVAUxb31/otGnZdA87qpeufWGUMZutHANYydkN&#10;0Zh4iCND9j0GXG7BLrij3twRzIcgw1LdLc/pskawX8GWwJ8hOrWP3AcLb8kUnrGCDOfJ2vWKeaDI&#10;/6Ef+UrEhBjngG86XdW3k+DxkKr4kdTLb16ERk+Rko+Ky7/1EXgWP3JFyfp1uofjG/hVfmJPkqZL&#10;yhqmQK7zNZ8Dwi4fzgm2r7VClxXrsuAeG7DnXIxQtKU6UlJKQa21Z0f3osIMYENh//eERTmDoUR7&#10;vkF+NJHmItzJfaujPA8+6PZwnzPtek6zLXX1rW7fQoMwqAyiEXy1LnFZoohkxHs2KJpv3oVDQMng&#10;7e6iVhWosWtGVLFLg4wUgSikuLuVpR4GADYzfGkNn+93/OPLF/ztnwX3dsOnn1bcloqXpYK5OhrT&#10;DyznZbe2Y1kjs6EAxDHNI0K9RaOYzQQTSmQYuIWlFwOaOSFJj1Q9oQw4UUBwSXFnrqOkUQn73xR9&#10;hoD6fh9c5rYHTcYL2b152jukhXOVdreaDCDbI0zRYvIIKEogbrsZlFxI3Sesc5J7Br6BvcEoBq7s&#10;AYtEMTUVpzR1m+rxnLEFTctyulqiWer8HCjtYWWbbfZUBDbrwYR+H3OyGkV0hOf2giNKP9XpOZgK&#10;XzOCWDRlYtCwuNVIo29xPV83R0ykec6L09y8YdoD3fjy+oq27fjPv/8D//n3v2PfXQRPVLBErk3S&#10;lsqkLZIIyxzFGDlVZF3x08sNpVSs64plqVjWinVxGklqTBKFMzMUcOfOe1+n3WJspr4QExarEOHY&#10;Bv0KM4UG7vbilDlpwbHfcb97g1vLOvY1EWzxesx8RGpie3RU12lU0gyvMownRuaLNzKt7T0HgnqQ&#10;n4ZhTFyrnKZfNAFAUCMNfWpN3bVPxqBFrdP3nk3x0vwg9XVp05zBiWYj8iEzWM6Sh8yveTBMmdAg&#10;Lu4iWDTpo05pk6BfOsDmgbpWygPcQqF26FK4CDklVk+Q50dvTvoG8TJFZgvnawZKm/bAh3ncROUi&#10;EJSlv+ulLj5IiuDW2YgkbaNb889LquBSAGasU4CjEmHfZTg4wtxAIE42d7vzZ6pJkBvpJZp17evH&#10;6ZpO0Syqsb8D6y0aJ2kwaZFX42vi/voFZfkE5sWptyDU2w1G5NbJ0dhYb4booV7/avG3XX8PXYiz&#10;6I2Gk65qlH9VRf6Hu1c2JtfT/admv5fUjmdNB33gLnwl8PBVL0O/Rmf0nSiG/Zif+sMEXNfPBH3o&#10;M8w8yrPn+HM9UELQTIwaFAzXEg80IQOraGp2efJdn3MH+iSsxASPqGdNPAzF9A1vdLoAewxPNUDU&#10;B6T+p5blgJ1CSWlkCnQGEo18IOIyBJoTpTKHkVlA5nQbTxJdz8W9B3UZdhFsreHL3Xk927aDifCS&#10;QVtMBzTLOgXhrCkaKFYWMDn1s6ulYcPC8n2Kp+GZkXdKUexhyubyWA9c9IO4U0u605YCQdOabR2p&#10;H1xRviUNwgZty87Pl410dos0tjlgFlGEmXJHlKinmUe5Fk2xBPHai6ewze2fsfVwM6O0ZbaD+Ddt&#10;mqPb7oXsYeGq9UIJVkceBMgTyjFrF06Ex3AD6ohJoklmMBHILHo/NEXWnbZEBNt9w7ZteH19xfb6&#10;ir01MI3JcTYdKfWgCTHMe9SX4BKGGYsjJkut0TgXN5QgDnvk02Dl4T6O9ykq3TGRlHrLp8rd3Sop&#10;IJRTd1KoUdhwezO57xIF70hcL8UpebS4uMYm7UaesIqxPkrx1++ZeR2l0t6IZKE+dIDcM3Ywu2Ta&#10;9ebG0+TXIujw4G5s72g9T5bEl/vnQ4BqoIBpCkLHPeIw2BoqHs98KrmXO/RpPJ7RHmR46ifGFnl0&#10;wsNkiMLgH1pIZSMiiuv0ujiPKMV7Xa85GYvTMNYYQ4Tj+X9guk2UtKT6DrDmOPAZaJedUFs6BCeP&#10;AWPQpSPDZDi12sM+SrHXsgmGqbgF3TXNaXJoOUaAPz7e4Jvitn9zdsrHPsl/7+6kHjm50+b1xAr4&#10;8Z46r/0w4nznNtMBZrv6AsWIozvdIL0W39ulAGUmu9APoy29JWiaCVvPPr3Z+2L/f9dfB8TEhr6E&#10;eg6A/16XCr6t2D+9gP7O2LfmE3YA67p6CNkJtRv0iFEMpfgPzKi5agpBVPAlJkxJSzIY9iZ98n9Y&#10;FTaLPnFJZyQiLOvqWQspAgawb/cTIsQjnNRoCh70DX+JImpdHQnY7psXWsvSp11CBplwERFB23ds&#10;9/uDCxnZsCjVoDilWcsmwD9eN/zvf/wDe/uCl7Xi5bbgr3/6CX+KyfNtvYWI2MPIkuNcDWPSbOGF&#10;GQJzA2FvgmpANfMDFwBF7kRhCj69YSneeBmfeLlTJovnBUZjYQoTi6kynfjwCph4E2JjugeTnuPR&#10;dvHC/b51WgcTgesC2ffD3qQtk8KlJ85TJshHON4SiFiKzQEN8aR2RlypBcRLNJkhvF4qzAz3bRsm&#10;SJEhoz2nw6DpxjYHm/WulCHEKNomfcTgZY+gRIO1bH7CereEbTUZ9G4TD22Ipw/xEtFoiFnPE3GE&#10;Q7CJ54ds244mrsPZtm24c0Wh8+X1C/a94X//n/+Dtjf845//7M5mpa6oZQUvgR5qmgUkP14gTUGm&#10;IXgn1HVBqQW1LPjp5QW1VtxuK2opuK1LhCwWLLcCLu54R5nRkPtQ8wFFK/GMl1EAW1BtlurGE4zi&#10;yzAbN8usG+vNMUXSeykF21bCKGHHvhte75/D0KP0w45eIwWJc7pesK4LuDBsD9TUGkTdCCS/kUOI&#10;1pE4jPu+bxG0Sm5oIE2x1rULo5Ny5g3OUS9mAHSXbvPdy800YKNhSGGEbiN9/KJ04xtdwQhDpIPM&#10;06ZiV6Fdq/WgYbO492HY4D82TD/oPjQ75uhlmpboYdLNYDK0aOpmoYqvqYpSGrhKBHIars2LP84X&#10;ImZQBOPavg3mAHPfh92nxelvS+joaFnQ9jDXWGIQF4Yqs1ZvrXXQRoNKxYGcoDf3HvbJO/UmCIWn&#10;MynOkKZoTbFtCmPgL3/62Q1lpvM1c12bbFAwuDl1j+wnd8CrTqMslX3gYopKTrPV1noTo008y4Vc&#10;K7Y3Qa25vdXjpPsN5OSSlfGAnAD/yiQ3wx92vz+0MfkImkB4Rh2aZNsn7cmHam66gK7IvgEZ+Xpa&#10;079uCf13X7zBWGWnAtSyuhPIdF1ca8Gey4Ah7pwHwhpFaBZEh1UQ9j8je2Gyi8VAAnqbZHMYY3D6&#10;w32r6+EmS+FnttLcLWUntxYunRed38CFPdAtqTyZaxfuPjp/0Gmi1e1aHwfAh+fuQHMGXGC87/jC&#10;ApUdr6+v+LQu/nOCikBzEFjnF+PQYOaLajaHUZBKD6Gb4XM7TsloGjJkXslhv5nD5I7uOzgFSB7p&#10;hNL3oZwAm7qDWxMBwVBLjdxAPkwk0dePU0Q0ciS6AYCejCkoXX4IVN3BptTizmbsjZ2LUpcQ6VLn&#10;mGedwbV0K2IXkQ9ThTxcQ07iTZYBDAVCHM3dtmxqKlJLo9qLEpOJqgMANVx3SunrPR3J+n2a/nyk&#10;fXgKuv9WtCYjlTqyPFpTNFF8ub9i33fc73fXnEibPhcNwW9H5i2cpANFyMC9dFGqTtNcao1rXXqg&#10;aeE6ghVzppAWznPBEmtQJY3VThQPGunjPK37jqwEAidiw70SFE2oF/Yt1p40cV3VhNampoVLaB04&#10;0CIFeNnDw8FtZTXF6QCEc+3LhFSgF67ZmGT2i0S2yrOBUSZ7A5NF9CXcEaF7ZAN9uGDCzA2Hne3c&#10;zhrPyY0beAbznnKLyL2/nNJfjtsLXeldB3IJsUvUkyZ/b/4BE3LqeNAIg9QnUFOuJegYlrgVtXre&#10;zsEmf9zw2U7+KWITZ+ZcvHdjgI6K0hFNTeTO012nwpo6ZRDTZ8p77efZcPIa2XNBoDMJJC9DR2fH&#10;MPbGlSaky54Pf/+orf4bNybnyf9Mn3n0OU++5tkgd0IKyN5tT6hbYYbw82A7+1zT8tSW9l0k7uME&#10;s29/MP7NkA3gNw99ZM4gooJaKtaXF7fRNOoFALNbFr7uXyBJU0mRXpBL9q11ATV0KIUVw5VL1QtO&#10;mUMO1XfR3Bg5OM9Ew3/fq76g/iQ/RyO8y6hHXjDT4Ygj5sh5iLwMALdPi2/eESpYuGBZF9S6wGg/&#10;6FuY2YvBJj2IrgSSwdHIqF4FWT5vzR01afh8f4XcBSsT/vHX/4G1FNdVwIWXXuRV586TodJLRywp&#10;Dq1KK0AMbS74VUPYxCpWWkdqdlh257VfosHzwtmnnhyGBgeL0BjhqylaJjyzddoJLNxiQj/k9rd+&#10;7yv752mtYd92F7tvrju5LWvcb+n6pBYUHg1EoO1b3DvpwY4WgXSzRoBKAZWCdXWbZa431LC+Ro1i&#10;igoMhAagNUPb954VWQPtapp0KEMtkz6AgFLWrhmRkJq0eA+lDhtWxHrcW0N4jXZXN7fzDPcnAFYi&#10;0HRZOlWtMB1oI6KKFlahbd8hotibXx+571OQ4t6RBsB58a9f7nh9veM///M/sW87fnn9Es+yu1yV&#10;UoMaEpbF54loAchcxA4YVq7u3LeuWGvBulQsyw0lU7NBKNXdrLgQahb/PeBIuy6jWwqYhEvY5MwU&#10;zVKpjuqVtMQW6RQp18tEAUnkz2ToK2qtEcI5a9DagYbDpYTrXnHRcfF7T8yoWrohhmmD9HBNfy+W&#10;mRh0xPxbILZEFmw9Q9va4cyeC1nJ7JiWQY06d9uHvSPF81bGadl73vQDp+GOJaKT7o49tG9yB/Tv&#10;l8kR6nq38tfwNe17AxzdMnMd1lRQ+zWzPh41h5Y6Oi3Os0Mh7hqrvuenHuSDWV9v02xSNxK6s7hQ&#10;Sb3s4nczyN4ANtgtEtVLBTKTp58C1A0OLCZjazwjKUzvWqSpRuFSPEskLdYNJxQfEYCY4vp0Zxya&#10;SABo0rDyCi6RCRTPFZkjPpXckSuHhuUFna7KDNTKuKvAjLCSoRChLou7+ZmAlaMROg4G3qu5iL4m&#10;PO0jQBeB/ggP+R1TuUYs03F6BJ+Y0DyFnvoGmkHKs1iI+IrA9HTewAdi63EebOcANqLrUfFhnPJ2&#10;Nz28/i+s3CaaBA5A8WPT9PQn2OPntclWlGCPDxnR+80UPZlG4eyo8vaG+qEHcn69Z254hJGUnJPf&#10;EzUqN7VeXOa6IXgsbK1ArbBaYbq5d1ZqRUxg0qASuRTTYU+TNqCr4sVOqBuBeUGthH1z+kk67HTL&#10;1KT6YDZutgGXH4K+jvSvpCJy4XGgx3v0Aok67FKyAGLP3qhM0MgCsDgADC7y3MWn6Wq+sbPlQROF&#10;VxS3dLizFgf0cWm5p77iy30Hr15Ab9LQmqIIYTXCCxhrYSwhaNfQpljEv+eUGiogkkgPNpRAGPK3&#10;FwyR4RHGA0wM0ZiwR5icN2o+He4J8IWiYeRo4LjrJ7IA5mmCqGJTcRVceWjYMvvhrekY1jZ/X6Se&#10;RC4NGpSLtjeQGZZS0ZpEw0ITSkbQQp2ix3Vxq9qXT66TKgXEFVQryrJGLkQgJKKhHylo2ytUFPs9&#10;7lcUMKYGI286S1Q39FL6Mu7PtbS4N5HFoxlniaAVOq0RXVsT9rQ5CRVvbHaN5owIws7jt22PZlAg&#10;e6AkzRvOfd/QmuB+37Dv/vctcgokNCfb5x2vr3d8eb1j24OOFcnvqSOx/pB5zjqg3RWIc2rbQ/ao&#10;NybrWlG5oJaCUhUlUA0uNuxsJx3BQWAc+0/BZD9NHZ4cNMEJkWs60MDcL0tdUGDY2x4hpYRmBgQi&#10;pEFpMmZwrW453bTfB5PmejpxdK2IolZDKQy1xV3AZspovHeoX0OVEQ40JuDamw/Xx0zSDaapwXic&#10;oFM+P4GW5nVzhIQgzd3dZLeDXa3BujmEhfidmdHi70TdKrmWjARyiif31HMDcSAZqemadGoUYuri&#10;naF/vmUBCPipWPyMEHXDhzweOhoEVKVIrAHAi9NStx2sDEWBmlumH3QQPeKg2wR8oDi206kajYgd&#10;jWQtEEuahryOcElHXpkItRTPxCJgLQxlwra7cYcgQhpjqudDGQEVd8iSGHhl81FLjUwdgUg08Wl9&#10;bYCiwlChtodbnje4f/r5Fg57bSbHhYcoR3gwQUBxLQvMilPrNCiwKlCTQHUN1hoMjOI2FG7ZjKEj&#10;S3bCnD8zP89z7lU/+Wkmx+kRZZtQpu7mjmtErmugDppNe28GPqF+dFWtTvllH8d3rrTDVzVaR+Z6&#10;P31GGSeWwQGSPFeG85U5//nXxqE+5nxXmY4O3nMHO2cczH9PZ+rWB6YOfH4THxTMUw/5Yjx4+fYQ&#10;sikb4mlz8vi9dG5+zpDO6fvorRVnzxqRo8XraELoPHf58E2dYdCHW0w42Jtefb43m5fZNfrCla03&#10;NzZZIKeFK2jKL4libg6O12kqFJuMlQqNxkTFjxyuHPdbYGgw3d0eVq075dDMA+S0Q9RDdgooAstQ&#10;sGugK2Wk5abffxjWoAUnmaPAzoApAO6y8+Ta5ZS2yT7ZRwb3N68Ll7B9BUp1a1RWfyMaugTRKU07&#10;OP4ljk4164FoubEf7/21SacB2EXxujW83FYIV2zNOemsQDXCioJKBZUZGkW5JsWGws2GGBCnnSwl&#10;7/1I9TYTONGIQvBoXX8hTULI7fetZ7IkzcWDabwoZ4T1a+nTRxO3uKUSu4hRt1blil7o5DWp7NRA&#10;DWtnaZtT6KDQtkNl9/RwdUSgEOO2rB5Wp9QPHqfK+GS8awtKBS8LynrzJoQKwAVUKurLC7iwi6JF&#10;wF82n5CzQXbXa9juSB+rBlrnjUlO7YkLjNcxNMkMgx5QF9SIFMdDncudgvpYO6Y6jB4o7F05LImZ&#10;/T3HlmptG4GSLdPVwzjhvmFvgvu9eVaJKNpu0bz6PXi9C+6v/jUq3jy5A1LqI+KJjOeO5+BLYDQb&#10;HJbaHBo0ZqyVp783gAR1rWDONZfDo3LQcRxoL1x6sZ9mGXPB7ai9v4roKDQRrk51Wb3JylC+RGOb&#10;RMhkoP4hzJfdYORFsMaQgYlQdUGtilqWaH6K503MJ0s4ezExaAnqZGpwzHp+hTfhhFrZXft06Cw5&#10;hxxynwZCvg4ySUJzn+ekciI0P+a+ahG8OeuaNKlgZtAm/uyxD9pEDSq7IxvRmWhrqOXmuUfZDwqm&#10;HBQLE3ff18NHqyMe7lYV96wUqBI2a72/LGGNJ+Q5SlDqdNp0BSQTNAXUCnZrgEWOTw8mGieG9gFp&#10;WvqfzE5OQYfj+3zdMNJW2XrdIuGuVSZ0IsMLHeHz+719+QI1xae//AWiitf7a7h8Bd0UESoc4bs1&#10;hiIqjpbWyj0YdG9hS40cBJR+lhtVGC8Q+HXYoyEqSwWJhNW9gWw4KGo2KMZQLRArrj0xRgsL86IN&#10;pA2sLQZZBtM9QnEVJZ9QM88OKhohkSXKAutINUJn5QgrDnTC3nv0PXCi3sagYnhW8pwwdGpinmSa&#10;zTXalbbFaGpeFcO7b4w1P5yWYR+zGrqoAC+zx/zUJszEZ7uYVg+06IMtxw9mD70XF0NEQ2Pyllib&#10;8GSyPzkjfeySfvsHvxpWDBLZ5NREg57wDe/kzZ/37O3+3kTsFgcPm11/3vesV76S9uWHfXmkBWSQ&#10;XyaD0yT6hcLUhcW32w23lxeYvDrcm+FnIY52es4GFQ9gm+k/xNTpBDmtvt/vUEN4uzvEv9xWFDU0&#10;hL1s2Mxm2BkArLU4VQscsoiRhn0Ob5tNDPIaZ0CimY1J5GkbmW0q++BI/Xqk4Pjwb3H989/snbWN&#10;w6wraB+qwG5oolh1iKDTEe2wh0aOAogh4gJnNwvwyRcB2HcM+kL8NxGLPTdPRtDDCkqIja1ZF36n&#10;nWfhTHEGQCGm1aCPqXRqF8gPKgoeHXF463dUSCJLYwtkBR3J2cWLWJ9k793lCHDRM8ERCCZ2i+pA&#10;IAozUAqQFBxm1GUB1xLp7gZeozgLW9jCBWrNLWpfVnecmibznz//grbvaK+v2O+eq4LItShglFrx&#10;1//3/xO3T59wW1csn14CJQt7ZMvCP/yyzBEKC+Fpp3KZHvUGrIAArWc+8Djo1L9PxJ+1tjtaIuKU&#10;ySYC2Xfs4vqSfWtQMfzj9TNUFNu2475tnktyHtBchJkuN6fWLfEsFx7NQin+TC/sNtV1iewELqgc&#10;QYKBMHL14qxUv0fZQGa5kLlBJZqdwZuPDBeFV8rxHyICV+o6Gy45TKD+7KaWJ2miI/9lIDbrbUV9&#10;qeDPjLY3vG5up3zf7th3BtPdE+2ZUcviPyP0P6WUsOIlFM0GJpp2j4zv+2fXh5HbsBYqXXtEBnCt&#10;bm+8bYOmFUUbhUuYiUJL7NHTaCMpbLl+rTv3sWeJTSiMITV5ZXgCJ7VWrJtEEEbgrWpk5Nhxr3sY&#10;hE15Vog9naPKlhgkWQzjLMfk7Nk5Sh7yqqTYgwRsAIT8d+o9DpNcswu61vtUo/NYaDZNmTVbuZdb&#10;hAUDbkXtGkpvyNQMy7p2CljbnTrJnxylvd1uvcEp+TzHjy5LBRXPScnGP1Pia/EzSUTAldH9GWLg&#10;omHqAPN8oVodYc+7p5MmiTjQrzisRHZQq6CyoGIJAxVHDfd9g6AAXM8z5ZMTW7y2ntNwvqPAimWb&#10;GWGcEhtVb14nPkSf1PwX+jUMh/7NqFzvVutfMW3/ttbE3gK2Tn93bkWpT4Jmzbx97I598N3aO+jL&#10;x5GO77+CH29MgGtq18ctgb/uZl41LXSGJ63DWt0PnznoDcUPamUaLl5Mp41dUcuwG7SpQVBLdGFo&#10;GQjcw7dKJNqy8UhBtjObjjDFSUyTkgk6eQM56TkFF3feTutuDonsxdtMVzxnEkyFwFevh7AcHjf+&#10;iHPTRSFJlA2RujaD1FEMmvnpfCJqWg/p4xDPUrfFZBi1qbFP9Iu6YWYPazsHc+aQi2y6pjHRDoMD&#10;7anHNqx2MayPzbQH+mFK0C6habDIcOgp0lPz3oXRPXG59GA3N3KgHspHVACK7I1C4KL+O+hDGsX9&#10;l/sd+5dXbK/3sDMOhKkuKL/8OY9KLzRqGVQG84qr8/UjtyQn3JkxYTYXXeMeJfLmFlN+hUrclAxL&#10;dJ2TF91NLXJ/tBfkLUTx+32HqGBvbdD1YM8Wfn8nZSnd4ptjysvI/x2WvItrPjgsdL0pKYO2knAm&#10;j5DL+Rntltz9a04s4DO6bjgNuRAEMI5lTp4AD33YRw8PdAjbGYy9FLAZyt4gAVYJ6ZjnEsNW8wBA&#10;MOq0ts0YxNJDMileN5PE0z1PQ9OFiJGhSVHM6eDWLZePJhxdWJ0WbTRTjNNCmwN5zAKPBgFqysUZ&#10;FPCzlbCNULpzKnzYPxns3ZO720oni0N9P7BulTbYAjO9WZG/p/l4fI3AID+SqvLGC+lJzJ44EXWv&#10;BursiqQi5nMs+X2JmIXWBJZ0vGkYlQOxQLJ6UmX8G80ZXDRYB/kzS6Dm/neRUzPTrzpSTwcKfzei&#10;0Wl6b8Oy/szioPeI5z80z+MNc+KkKytB/9ub9P6OGhPmR+E7XXHc+iLU40SA6IHadWBCXRWudqRu&#10;GSme+Ukf6Up2IkDJqUik03t9GwF49kA8Q+Ls0kLCpkzCj5X6dhwP9c38rULfBgPssrEwOj6CMz+d&#10;jQ/jA5u6uK/SneDkk09v93k2ZS9gDjFM553CKC8r1tuKdV3xSgwyxvrpBVIZ+PuUlB2Hjp7Rmwgw&#10;ZCY0yRAyDgqPBMUiqRvDeWhO5GWM0EcPETffqIi66LOU5G3P7iWjiHe4nqHkmRrdwSusHgtRn1ol&#10;/z0nromGOPdb+uR7XFfDvu9oQT+a8sL7tUiOLp2SkntjEunsTRmaRacpjAkU4ZSq6PbLSYVxzrFP&#10;qF8+5ftuHro1uh4PYYx7mm+AwzAgm5NEiwrPBgHp6e9rUoXdjMAGQtVfEpE6LupidTWUngqv3Slq&#10;aw0wxXa/D5G22VHgG6pwn/6iW1WDAdlDVN8UVA0Vn7yBXhast9UtXUtFqRVrIhpcUJfFp5TlBpN0&#10;K3OB9J/++hes9w3aBPXLF+z3V3xRd7HavrzGfXeR8//373/Hn//6V/zlr3/F//x//N/x8ukFn2Ja&#10;ms1ZC/FpbwZVcb+/+nXYI28kG9LpwFU60xXc7jmfCRGFtKB1qeG+uZ3pfd+xbzv2XfDLPz9DmuCX&#10;11d/HsSn19qDKw01PY8iW4RLUhvJrX3ZETtioIY4nIld3M+EBf53pXIP/axlOHs50lJRFjcjcFc5&#10;pO80UAosaCjuEgQwL9N+aX0wAgJ4KT2FGyE0Lrcy5Q+ZL8SgDZalgJeKvWyTM1U8y6GFWF5uWHHD&#10;Tz//7M/b/Y773U0C7vcvLqZ/reBCWJaC2ioKFdSlhAGII0tiimLV2fpxBtVJ6N2JLEEbEmudApa0&#10;0P659RizkcW7PxO+bnK6nCGd8+aeNEKqBLGgacYen/lGLjyPoMwcGATbygNHqdtDzzbfRIMnP8x1&#10;tBfcyoSyFEdeTZ02BYpIT9epJZVF2M+MVgkNhMaGvRB2I+y7YgvLbLWP1792YiDQVH1o2HI/PevN&#10;93BH5Wrsm0sXnpcwN9kjKLOWAiWCEEG2DUqEdVlApRws66lOzTrg6FkgxZ2uFkL/NLjg1mCLv/fW&#10;FMyer0IglNuC9sWHJdzDMx0RRryuqoGrG3Es9RbPHAAVaNvQeHE0uyiABtrvsGqwwkPfNbEBBuHl&#10;mPTNIwf1+3vGt4Z63zjw++PXR/t1++qWr16LbOirx+n0jZSpr3ndQ5Bb6gymzSDdvb7Bbfg3uDs0&#10;dT3fmDyPw3DozYXw0Ej8cIwQ+Lhv+AUqRtwJRxmsmAUAxWS6J6h3z/trZuU4LmyEouljOCIuAGIa&#10;w59jKOLXAGgH+P4gxOoix1m8+myTTOvjoduZqSf2XYOkGYzw0Dbr4tgufD0Fq5o9ew4fLv4baKhd&#10;vAaNsD8bHHsLihIZD8SkT1qnZrC//yxgRuhaFo7QCUGBPT18bCrKcZr2zrQWm0LowBm253QiAk9h&#10;ixNCGBQKsLtS1cWwLAukNSyL52Bkk4rk8JtB9h3bfcf91QtZYvQgQao8rXabpv9RWMooHvp6Oq8d&#10;Oq7ZnTJOXqOYTc2Ajt9tQlNE0GSHBYVMdNAz+x4XkxLiedodupOkbpVJqM6uIfIGZQjA/frE81k4&#10;xLJ8oBJSTD37uXVKAT5SbGzsxxmK2TUA4zihgw7lvF9QLwRLTecsdT5/8IoI8Zrp26cEk4rSGkpl&#10;SEsxYObxGKBuNQwGigFSpFOjDAoNkc6sdTzag/t7SFH5ebOY7AKGjy5Nu6IdT5juyJRDnWmBd+2n&#10;PTlhaU5sPSOdxz3pIxtaDv6NCMoWye/WA1wnU7/Ds3qWSJ+3rh9VE1xd76foSThiPVjkd3v1SQc1&#10;1TVHa/xHAsi8Pi1DHDEH91oP/zxMr6b9tbMUfDtwJJLOg9ihR3b77fl8mVOE1W2DuxbYjieA0W9U&#10;lL1/Y759LZyVvn84ff0QxOTc5VO3CKWDIxedHKGI6Cla0h+UZ65Th3+7onJ9dHqPx9cMOo0947Rc&#10;oBFEz9GUrln5SOlt9iCQG2LwJ02CDSeKpwnj82vGxmVPUCGFPYijPmINbBNEeyiMTyFZj8Gb6aZr&#10;k6vbseg7GJtFA7BQhalh3xVUFtw+/QkC4G6CP/GCUglruWFbbljWG3QTMDUQ1Zh+oifddrtD0w5B&#10;AzH9TwpNuMRoc1pPFkueK1KCi+5BUNCkmkmaeKEWjmm8TMnuFMVnFJehBSCaKCll1EpuR1r6mtDJ&#10;KceRGkdEpEPtUyMTfy8YOpU908QvJhJ20kgR3DJUGvDLdsfnzZO4TRW1OjVJTL14JDoUfiVMs7rJ&#10;QOQ5KLQL1XNtSbjQIKx1/RqEM1Nky0gkh7uTSyakW29OOKgIGfw1I5MmwU9vLQwCRuq5SfOQvggt&#10;M2kjE0XdJSabgGX18EPX0Cj2bXcES8Ixhwh1rQAD9/3uBR0x6g0gJby8VJS6gGmNktBw3zcAdMxX&#10;YEZlxs8/fYLKimKE/fUVL0vFp5cX/ONPP+Of//l3bNuG7fUVqobXBuz7jv/829/w5fUzai34H//X&#10;f2BZV/zP//gP1GXB7eefgs6luH/5EvbIe6AeNnQQwVnvbmY2TA1KuIGZ7J3aOL7fX+PL1iDSsG93&#10;3O8N+9bw+uUVrQk2CYtlxXAmisaEI+G6LrXb6qY9NFWnFpUSWpGlDEemXH81mxeMIi20JbfMi6ll&#10;ZFEEMlrYNRs99weRXwJAi3RL4aSIlR5eNx6UFBG7GQF1TYDVCgRlNO1UuXpAYl7nve1Y49lvLXRh&#10;KjD152S53fBJf8b26jbM++sXzxl63bAFPOtNa4VIQ+ECLos3iyR9/6ilAkRoksYSYypM8Zxtsvle&#10;GZoDhHECbIT9MRUgmk/JdPlSwUz4dFtjHyF33pqGK+t6w77v2Cb9Sikl8mg8sb0UDn3X909SaSrU&#10;JQYqEpbhDqmO4NFwhA8LYf+diLufBeb2tTrvj454y1dUp4esJ7XLz9NDgfO/4aol8Ge8xP55Wxeo&#10;Vfzjl198vUdjXktxow7A96paUdc1L3hQ4QDCGk2q9Gd/rTV0Vo5QNewgZXBS9MQg1iDRzFIhLGXB&#10;nQoUBpHNPbg+vXQHPdWGff8Cs7+4TmwpALtrl5pBWgOzr4my3HyItDcYVUCsA5q9KDBONlWgudSH&#10;ZYncfQuYcXSj+zCs8g1Cb5o07L9yU2L/mhiLK9OHb0etvhUxoSGcpWeNwtSU0Idv31PfLeCByvUc&#10;6rCPDOmvKIVPchs/uC3+ANzlZBF8mRr/dk9OT9CTrwJtcEyeefYaH58DPLsh9i7Y0n0kCmNZl7DI&#10;BLT49l6Xgrq4/oS4gNRGdtrksKNB4/FihCY3oqk6J5suOfVEc5osSq/eNk0ie+gJOTjfQ3u0K71q&#10;vfv32zSlsmlaf2Fa8CO2IzVz+pY6DaB1Aa+LAlOP05t7Ow4++2StD8TSL88mFPON1TLrR9QF35m8&#10;nPkiFux5hEXyEMzmIG7QhTqnPGx3VRQmCkR6tE6tdhfHxpmYQm2nuoyAwYd7S+y6j7pM+RXDcvZM&#10;hXRL1GyMpzuXhgOVgbXitq7YXl7QRND2HWWpfZpqW/M8lHBgciGyU4a+vL6iSvNcEvLPNlAOR4mS&#10;662SGRMu9E577T5J5kz4bnHtKb7Xr4mqWxBrc3qXU3308X7qCYnsOhAeOhJyq2winKx9R2Pfw/EI&#10;U9L1aOz7HhgNTZnzEPJMmq30DMewukmIn/UR9fdih625owQzomph3V1ofF9J23AGqYXhQyDBxUAM&#10;aHNEEsUNCCAVy+JugLqsAHa00ryJat6wGwytFVgBllJmzOCQG5ZZLQezjMmnbwh/x6Zrs8aMxrPc&#10;d/q0UI8MEMPQsfTh28P5RRNDh/BgC0pzOrZOewUucYyrrJAeOMs0EO5usmQYzqI4IDTj3VAvJB+L&#10;rG+cmdvXDcvtAcJOTwGO/XAMNnqYJzNIBmXOgu6VQaWJZlnX+MX/0bheMAY1mpCzI4qeDS1NGk8R&#10;V+csHfX34Z7IMGFhzIG/J3xqMnZJs5HU+NC38FrsGEfwowkg35Yb/wdi8qsgJg8FVmzAdG5A5gpl&#10;bkqmB4nteT1Pb9gFs72FYBwzTTjyVS4bjXg4pxiLIRC9oAJdtW+X3WGi/nZGJz7WJXYdyVVJ/9aT&#10;Rkc1AZ20N27pGpQC46fXN3nlSZ7qtl0IC89nXJyr7Jg3hgMJZ58vKz+IUcYGKWJY1xf85a//A3Vd&#10;QV/Yp3Am+PnPf0XbBffXDfuXbVh1w60HmQhaK9omaHtzRxECXl9fgeDtqniBVgLQ2MndoCoDjUI0&#10;71HMPXzq4d1zupYoiBs4uMnZfHA/qJPTSyhLdfFp7P4awYC0UqcNJRJZ6wJTQ9P9MGmnh2mDfWCb&#10;tMfmM/S/e3MR+94M2y748vqKbduwi2CNyVUJAaSZTqOJcGVp0kPDiABtbgsJfnxvHEWzdxdxcCbl&#10;Rz2RnaMgHPbXblPpNDwbOhMe3P58tiuze/xri8J9D8SphaMadZe0FpNjAnk4oChe79uYZsNF7E41&#10;4u7yo2oolfHTX/6KZamuIamLT9tr7WsmM06SVbLU1afS1pxSNj1HdV174N6yrvj555/x06dP2Pcd&#10;f//73yGt4Zd/fukFSRMPYPvnP38BEeF+v6PUip9//hnresPttnbqVtv9a51+Je64FNahu+xRVMhk&#10;h5vNfRSbRv3fNJLM97trm7b7hl1a6LhOFLLQCMB8Uk4gLKGlWmsJnU0Z1tBh3sTxb6Vwp56X+EMp&#10;3pR0wTtHWcND0EuFjsM0SmgvxMPRAJcepJqFQ+TphK0pInzO+v7PQEnXJ3Q3r6W4Na/tNoIMI72x&#10;sCO5Zan9WV0qTwWVOdonHlKplaGyoBaGtIplKfjy+TNeZce+h0mEOOVvqW5L7c1N8vk16r4W2RIc&#10;CHAgYRg2zDVQobz/83ZPhNHAclh9m4CIUZfq9D0VL0ANri8jRl1vo4BmHt1bnnRJs2Md9ubOvwIO&#10;lu90CDs/OhXiofEs5HQ5Kwbeddj8AiCxbqdRY1wiYT9c4vxmpXhepNN93yqK35sWz1btH3dfDTpq&#10;ZJ9wd+iaXBs1Q2gjxDPCdwk+VCm1+v6m0VRbau2sG3wkck/sOTepBfGvcTqZhDi9iaAQUKvblsPU&#10;95oi+PSnn/uwQCXQ5fvm+iYdpgga+/doBsNVUT2PimIdcWeS0OPcCvgQikbdBq9Md0Lenfof8oA4&#10;Yw+OA/ffFIn4hh9n9n0i/R7q/Dvuoerozmf6wbB9pZkq8wQ1ebNaPUwr3kZT6LrafZj698V0ITYj&#10;e3az6ZEmRcN3+ms2lvfQwI+ietMA+vrrz4LmZ43PxT24ugz2AT+uuZH6MJwNQqHk4duJOkYXvt5h&#10;YWuGZX2JzZXw85/+ChPFL3/734AZPr28YFmdi7/cPLxu+/wah/4CFQFPIr0coHlCbgicMTIANNKu&#10;DZmcKzGVj8+ikSyeYXrk83sgQhTTOjMOVy+aJo1AfG8p1Kkr0vbMCXxoMrpVb1EIpFNGhqvYcBib&#10;UTN9bw1gmhqrda/9XRyZEPUgx21v+HLf8PnLK3jxHBNwBMhJWHEaQVhhSiCRbjSQ91REYK0dmiy/&#10;92GtCoHt+qDRSTvlfhDn+FqP65TAyPpTjB1dyQ80eY061c7FzimCT+cCSiqctMgqGU40pVaoRrq3&#10;jQOeiFA+3QAGNmngWlHLgrqsqLVgWV8GOha0oNegUuF1Cye4sXdyLSD1Kb9FEcDEqOuCsiyeuHxb&#10;oU3x57/ce2Hxum2hCcrcB18J25aia+nXuoeZmguMm7iY1gMTnSbYImnas2fQURci18GM0eFEuwtU&#10;p4lgD32JF7P7gOczWyIS1JfFqU5LDzX0hAyYxfyVAlKKta7pfCbRrCyeGs0jeJG7PiUF8eEcFO5B&#10;gH89RTGWmR2LeGbDCG6L4oy0a24yJ4ari+YLM8TkoE2yTNvuHH6gLm6YIa7sDjvSgUxls+qe4woq&#10;BBaGhi0wolkWM9xuL2AifPnyClXxcD5yGlVZFqd4EZ1ypUJ0b4JSbk6Xq36FF6rTnu7vw/cjC/th&#10;REiode1U7mNjb4nm3Y77zWzEwVNGTE7VXeuUmjm75F7QYXDloZUa7nLZFOoEBXV6T3Er2509JJBE&#10;oyyVYQ4T64GncL/cO/ddsG/SDSLeHSy+9W8HOgO9ee6Phn4+Iwfdi4hwW9eOLHXUsO+R1NHYvIAl&#10;GtWec4OJAqUGgWApC6gQCq/9fBZTp3CFbmW7byhaQbSAqIALehPbmqAUQmENihmwyQZrQNs339v4&#10;1od0tfiwoUSeziY7WCvI1o77DW0gz1jWEbnKOuTJANnmg3GuMa/YKLO9dV5/vb6/X8cF+uPXt9bI&#10;7yImD+jGs6eLgLcTT97/u2+63fRIKhu9CT2ZGn8bMPcDLvvHPumlspi+GQ5867v6v7350t/xMHZO&#10;xGNz99iUHq1xC1Vo8d/LsnqYGeXUs6BQWosWMOuA7DNocIa8adCpjuO3wTU9NEtMByj+Kg/14ar0&#10;8b4NgWtfn9ph8D6pwmiiZ0HtfN8pxLJmdnL9QhfDf69QM8WMGmH0IujuQe1g9Tq8nbtkOlAPG5XE&#10;YcN39ymNMC63n831ltQCd4mjBzOLWTxvJ6Qnkdvu3nsQuEf6tWCia9HwbbcRt5XUPotGRifRbob+&#10;dfe3OOAHFY+Cs+5jewpOeKd0xSCHo0CGGjRJZFr6GdmtW1MMz4y6FBgWrKaoUqF7c3SPlx7wB2an&#10;9oi/763tPUwxE7gfhhA2NEy9odEUrrfo6Wx6Bt2dzMwzFYhpFO9xTdRa6IK0UydN9WizkQGiQcHi&#10;TumycRPtHBDmds/D6CKQu66x4qE5mhrieeSfw5HZYZJpEJI5XN8OOR2YI8nG3tj3ESK8OauiYSPt&#10;DnQxDMptUGkYa0xvmGOdIqh4pTBMPf+mFIbVMiysA91KamLPY5nKODaN4clo0hLBLVxiKCIdl1CM&#10;ArbTJPN98/Xk4zrLyw4W6LP17Ph3u0Byr/bT4+Z2EMSnjdhUm3A+ixSK2NnAIjJX+BmTVC0aLTns&#10;+d9H0M6dy767ciiB9Mk04eQMeJ1S5AnHRkgns5dBIbaDhibjkLKh0gmmamK+BywWFuiueezGFjb8&#10;sSgRu3R8I/awzWhuu2lCx5K0p6yTDSriISS5q5vRVc4fKTuO5dN1DfJNnK4/+pJfsT5+v5qpB9eG&#10;q8YkKRn02FqQodsrEg428hdwBx1BDtIPtSvEx9fhyWrJLmABI+t5CHb6DHawYD0e5MMM+SQUfwgM&#10;m0k+j5f78l9PyMdVjz6KUcZj+5dpvXpoXeavUZosy0+X9fxxdUIsOb4jX5OfTnqew47zZmn0uEau&#10;fnFQD8paoeaT3D/9/BcUM9z/+Tdo22FoYY94Q9s8/fuL/tPDqcJKMQvDUrjfqlqrQ85t6/QML6ZG&#10;aeL+7IQCnkZ3UaUGCuPJ9TrYH+ZFV7YfHHQVxMHhNiae8p6vWdfFi/f79qA/yYNMW1iy3u+hWxij&#10;VmutF8X9fqi+UTCVoIHYRG9En+puBmxyx95u2BvQxNCaZ2u4FWjw0oNaoKquRSBCQTlNEeP4UMMm&#10;TkMrm4ALY13Xw2e1eE8aQuES105H/Y3MgbAonEtsKPse9s9B04IB+3aPVG2nvSxc4v0zdhUXHsdE&#10;H+J7QinFAwS1+dowQ9HakQiBoEFRUAEqqOWGsr7g9qc/Y6kral08mZ0YTXaw5lO4AJWwcnGiQvGL&#10;3kRB5inPaaVqkUVhpFiK0w2XWCPLsngDsYnb9Yrgtm1eHLCv220TqDS8vn5Bqa6/yqnptotP5W3v&#10;QgolQAzYxf7/7P3rkyTHkScI/lTN3D0iM6sAgiTIJnt2Z0Zmbu71f9zdf34iK3Incl9uZXbndnt6&#10;prtJEM+qzAh3M1O9D6r28IjIrCw82CC7C1ICoCozMsLd3ExVfy8PzHTjgTphJcLM0VE+bUwbERPR&#10;rutqoYrJntGKnowNdAjUUMvJgwMDVwvgWqiWvhdUx66SvTAWfxLdtcubG2LGFLuhRg1XrXQxO0bE&#10;mv5g1L/gyErgmunACOx50EVa01F34oaI1ofF3QBtWlwFvzKcDdqct8CMgOjGEcmzgtQoUUweBgpk&#10;NaQup+SZNcWOPwWUCogFcSILKNSI4/EAKQXbtoEAbKcTDsuMeZ6avTHV51wEQQUZisVpghgC41S6&#10;nb1eAKpV+0McbC8l3/+aG1hHKaRZq9s+m0pumSp1+yylTg8GnZ+H+jXtg/YC1a0J/C70f4tkN7VQ&#10;FJ2a9swNyht6VpHqtCUUFWwlu6OjWfIS8f70cxQ1bYK0CvYJKrU+4I8osdycWOnFkeLluV9tnY1S&#10;xlBWlGxWwtMU7fncZDhDtYUl13qrBapW4wgPF677MwHWgA1DMCa2zCciFHHNZTEtynnbIBIQIiFw&#10;pWLZa29nCwSdpgkxBEyH2dZ/Me1bUMUcp372uHFMcYqn5AzZNghFzHFy4mH0p2lwNGzRCfuhZldW&#10;6YW7WjU8+HBr+bEZYDRSrf5M8236EbhVdIGovoax9LOkcn2oO/zo5rHyaWgfXkXdGRF0oYv70M3/&#10;ePzjxos/MxqhGxP+n3Qd3tzBBmF8DSD53vDSc/gRveJN/dRIke4azp7ETD07IE52oDrn/VJIviNH&#10;N6j3FfBgPRx8wjwiPQS6+gQ6bEx9iqO7pcTAlRC0cd1Bz1L6bm0eFR2hwaXrVjP8w2cVasiJF+PS&#10;mhbT++zxjBujTPLjWG362+y5a2gls4f9aWt0amVUXbm0am5Ih8KpHwKVI63oYYDq2onamIg7p0mp&#10;NBvpmSUyWFaKtuyHRrERHTT40sSfUqF9L7RDjK34J9dBsJNCKkuecR0utBOv6vV2WKlJIAWHXmiE&#10;GMCFzfO/TktVACmezQOAEnImxJzB0ZLCOYRWT7ISNAhYFSzaaI0Wzhf6etXnuNw6uHNVh5+CIteZ&#10;DzRYIgfqzYn97n/fnrMahEvNRKtnZlUqmGvH3ITZp+P7gL0q3qaq1a7Ofzyu3Bv+3oPofkiGu9q3&#10;ugPhbTP9cZdodFyRgfblSenVZtodzopPmVHX8YjmDe+v0uGaQYPTmqqbWHUQhAJC7HQ4afbTenFw&#10;NrtlDDRt6mhJ49rf1GJSn2bT/qjSG+fMeJaMc+8+D7/elK51Htom7Ea5G0TxN4gGMtqHV+TIrdjU&#10;s39GHwRRb0j/maMrdrr5ASF5rkAdncnG1UoDNEfQq2dbR2TnYnBYJemigqK2x3Rku+pdtIUOc9Wt&#10;VASy2rJrv2ftVWXUCw77r/+dDeF8WAC+WTvQLUIJsLf2xuB+PXoM0fgf/1wMmp/Jr78wFCjSlbh9&#10;RBlqeih91NM2UjTa+tA+qRmnZhdDtBc73suu8ll+oNNOSG8hEn+mTefF90uvuIw65Dvos0XuFV2n&#10;HvqqN4vjkZf5Y3XRxkXXRmlhpnbNzeK1NASLmW1KF6JvohnMjBgi5uMCwYZ5Wsy2sShinLAsCx6/&#10;e4ecM4jCkFtg3HIRwbZtmCbTN6zrBgIhcvQNVzBPASqKd2e3MmSj5FhlWJ/bqmHYDEnhAHH4W+B6&#10;FFIXmQbTkbhjjgJIMbYizZyQCFOculvKzvUJCE65yXUTLwW9orN7k4tUVfDr6Fy037WpTtK88AYB&#10;5zXhtJmQWRQABwtfHNxq5his+Be06SWC2YeWZP/PbE5EXJsahaVi+bSuSNnJEUd+dEOwfG3kwUig&#10;vofcaitxHUgBwxCInJNxqIsVb2WDhbWJQPzP6qEkklEkY9tWbOvWAjBBwClt7SDftoycBJ99do+7&#10;+zv88te/BE0z5HBs742irbmJoq93cgtSE5lDgUACJsISA0oxa9bsRWbdb2MIQHQnLm8AcskQNhec&#10;yR1Bp83QFFuntk5yKVjv7lpwqAwGCzVYtBRDObb1jJQLzqcnpJzATwE5J9M1+D1j6hRHa9QKzucV&#10;KWWczmtDSbQ2HyGAAmOuaHsMiDEgRhO5MwEcojtoYWcQQQQsU+yuSpX2xYTAhNnDBatGJU6TF0Mu&#10;ViWjf4Lc/loMxQFHaAiYQ2xp2iZwtmA3phpiZ9hMLVaLlH0T4s9pygVhirtg0J7pasUYNiCH1d3S&#10;Tj7/JQibBqUZr4hR9Lbz5v+duyGII1NlK2buwISH4x0IhPM0I6UNj+8fwUw4HBa/HgHzvDhKIcha&#10;kFW82SVDZVSxZrOvnuZo1L8A3NHiz5RPt4kavaY2HvXzmsMcwBRgW0AvngOFRgeqwx4thl6ZTgc7&#10;+zMtepG7M+i5sHerqs2cNSKD7o7RUNvx7ElSkEvGeTsDgaHKiJjACJh4NvoqA4UUCYLs9NVbpJKX&#10;4qpusSh0R0u60Jje0APVvc/uXRmGVIaiRD/DRKTdh2r/O07+TXsjKDxDlRBDd6QsYlbU0fcq+PAl&#10;wZ6xGOycMyasV3nZ0SsRwG2yZzdvKFqaEUkMAYc4e0NuexHY7dnZaFu8LpDMiIvRRrUUlJKAvCLn&#10;xdiCQfq1CdH3N+kDMTWW7tjattry4h40E4Wmr3UGD8hZJtqc6WQwdRnd/2qjTv/K4fqZNCbjraD9&#10;JOxD9U+TLdGIlOAGFekSINXnAQT9EArSv4wvpjC3XnX0tHr2xekaQdFnTV7xKgrasx/n4q3Q5eso&#10;Pc+EG8EUvf6W/TUchWB0PXG4iTvrM5/tFavhKjhyD7viYgpzabvbBezBgtcCAWUgQF8U9jpMNvUC&#10;rGTqaci7aSD1jBejaWGXw1M1CEzUzCy5FSzUKY2DbaYVq1Y8JheMV9rVmKcz0rg6tt6RhtovVrtI&#10;vbBl/Tgo+uWvq3kdVTNQMw16XlEX4L/0M0QKeEA8xiyFbtesDeVQtuKJR1c2n4oyGUlfhtyglsXS&#10;Jnql88mLFS1NHFuqyUFplJoeKNbDFjv3nXaT3Hrwc2SEaUKMEzgYpauaIZigmo3OQsO0t4ZTDkGG&#10;MtJnLm2Iqd8jGkjNlv3BlohdC54YzaEnsNPhrPGNlaZB1FmxNBTZVZNFAOUEFQG74DrniC1PKMno&#10;R6EVhObOVAuhcQ0yO4rJRjep2RlGsTJdROTQnKBa0jv3xoSqa5QHKzYKMLO75lHTSHBwhIQrcjJc&#10;Rq7UFKNVcsOx9tXtbqJaC5dhutzWwZD1RtLXFwUrDs02FQOF2O2pVZpJgDnGNVzVSElizYZm0zWU&#10;kt0JzoNF63Pi65a8eSc2XV1gRmn21OQGBQHMsV3fZrohnhEB7fRI6kGm1YKKq1h6pC7TsDaVTH9R&#10;m84alDfs8RUl02ZZe4Oy3cVgHW/W54zl9zDMPoNCe2MCgpBT6ZodNTetUPZw0rwJeEoIIeBwZ/TO&#10;QopCdl+SFKQiP2rA4i2Anl4zbK33f+/v1ZtDkXZ2NPpka6S7IEg0+Nkhjo5q07uhWev7nRFCFQJW&#10;w4xSBIGl6/LaoG5wNm1NUQEw2d4pBVLYslaYoRwROAPgTgEfEMyavUTK/VxsdWS3c/4oYswtJI8G&#10;l7iPGUorflACp76yaiJ6eRj/vO/Wx2f87fKJL3We9Gc3I3stYoLB/te9yC+oKXwZGjQUvGOXSfTh&#10;gn/f5T7XdOizqMiuCHfr19ao6HU7oaPDgzL0JndLd290p1Fpeipjud58M8OEZHzfTXdw2enJfopC&#10;dMU4ur04pcPwSgRnQd9oy2i38pVv4ef1I+wzM9RtNXWkpHyoUaVOubCPrLsNbV+Y7++91fIRcQJi&#10;nO13mMzzP2w+ZWcroEtpAteKMJRSTBzKvdAJMRpcn6xsCWxOLKXAiiqwh4EZIlA18NmnpxxjExOa&#10;604PWbON06b9MUbM0+SNiU3xGwnlwoYwhoApRizLMtwGaWFnlfNfi8AeBOlUq8HmU1/aiWRvmajC&#10;u7wCAbCmhHNK2HLGmjaczifcv1nAIaA47J5T9kaRd65ndWmJWDhhJJu9hhja9F9VUdgKK0YNgRME&#10;TGAGpnnyaaujBFLAGtsla4VxdT6K0e51Wtu0UHJuFBl4vkkNXKRKUHO6V87JEYnSeOXqzWcINjXP&#10;WwGHgGWe8ebtG9zd3SOECGVGFrjTjIcqtvXgCc7e7MQaNFm0IXX2VrTtmew6Jq2GB+4IpRDM82LB&#10;eLTZZ1FHB8b7GRQsAgoWBloq9U8VJKH5QwcPt9xSQskF54czcso4nU6e3O5BiSmjrBtySnh6OiG5&#10;jqSud5NQBdAc27WL0VCMam8dOZrN6NB0H5appbgze5ChF7fMurOjD35NmBRTDKAQENmu1RRcBaeE&#10;JAkq1giRo65M5hrHbutNJE1n3woAr4+iK3RNU+S5LVQxOV982YqvLW0WPhiMR7+H+3tzArdq1exF&#10;ZRFkUiRVnM92rbmeJ2rPAakib8nDTY2SxaqYYkScImZHakqJEAimeTJ3wiliOSz2PCi5CxpDMyB5&#10;aCKjFXehBKdo5hYcOy1zWy9FBHnLrQyN0Tq+0zmDSBHDjCIbckldN+eifbuWBEUezippzZU0GpsM&#10;SBwGB4uLPDt1BExLG5qoVPev2pApePbRADHCskBjAD0aangqG757fIfvHt9Bg6EPn//m9wjTDOEZ&#10;ZxScteApbTilFUn7ntjLZy/0f0ConJUC3Jq7cV8f97fsga/ENowgJmgxtPW4zKbpShvmwxEA8O7d&#10;O6N8OmWvXsOqWQGx5SH52b2tZ2gW3N/dI8SASIyUMnJOWILpuaqmcU0blAR3ZUEplteDEFszISJI&#10;KYHDBgoRd9MEIiBtG3IuKEJQDkAwlDjGDF4WEEU780MNRPUBjvrZHKKzIOx5VhC2YrlKwe+GwCzJ&#10;+wDBkWf16IimS5QdmtIaa9zWmFTadW1ui5ShObwd/tk0Ui+1Jh/04qUXGtXbBzzRPrz6JpI3fk7m&#10;XY6bQqAcnnlb9AL54s/LNqqfJb6OqvPn7ajoYtJ+Cd09C7sS4XvFhNIL7a6+BubVq7iom53GR1DA&#10;bi26H8C1+vB7ea2Z2EVOxu4KKN34LLqzu9Xi2RXc06Jd9NBC5aqlT4zTTtTXN/fKg3fXIWCXrVO9&#10;fYSGBqkqKuzHgEPwwsJ5sJ5Eblp3g7wZNWyQrCe85TjWAqy6L7+T+neCvjox5tHu8Uau6EvIyNWe&#10;9VFro6OLUhQlm3f9qCNoE16Vgd5mxZaoGJ/d0ZyRUsDubz82oBWBqlC+uR/562/DdNA/a4XYeacl&#10;soWTXGxdsrmHsdvYQgYuu0h77y1h2a1RU8mA+GQeEcLaqFWpGN2HmLEcjri7v8c0LxamOE0AB0xx&#10;atz8Zr9ccboBmREnRkh1PRodnnZ0Nh2Ewy7S5l6zhRhcPC2mGQHa1xt1gsDq2R8uNLZnYyd0sXUn&#10;FoEWSoACmPLUghvzZKGmlO25mGdrzorTi5qup9prw2xGa/r4pFNDKJl6xIZlyIQuVKfaKAWfl+T2&#10;fWbZHNpza898R1z6lq5g5XYPKuJI1B2t2PeM/n2+TziEJSStEGteQMRXW2UF3LIIgnbL7nHYUNd+&#10;1SuJO2hpUWS3Q69p4mnbTKeTk9snmQUvVJGTo07MiCEY6uTXtxpI5Jw9s2bBNJnAvSEfqsgQsJb9&#10;nqwAzYyoipQ73bYOcGpqul7F9/Y/E7c8ZqaWgcHseo5SdhN8qWYdhP7ndGOwOICZV+xxX7Pi9t7X&#10;Tvg0NFWlPT9himCxIcuaCs7JsjKEMr7+7lvEacF0fIOnLeFx3ZCKwJY8DevAEQXRH0VtaQJ0hegz&#10;UQg1y0QKSiHP/uDWHpktr3RTGdiABrBmIE6TN6iyHxAyQ53eXOPURQRcjM5W70eRAirDXkHBB4AF&#10;QbpxBDnTKjC5ZsQaxyrp4vqsjSKv5oZXB5GWDwWneTf7bKponFva6chyeQYcUVwbb9GeuNEyUn6A&#10;neU+lPO6QcCPWKy3n/Uhq+kBhPxLUMsQfX9iXHzlY4Y/m3KGdpj5yw5wPUXxFqr3ET/yljDvuc7k&#10;ovnRvbhMccPG7gPvSW9aB/84fMfX5JK+Rh7/wRfGHoHZCRWr+K3lCBiveTeX8AK3ulwRM+K02DQJ&#10;QyBQCE3gJ5WW5Pe/bRpDwFRFrooLsusDY6FuiiKEpFZUlGyHXWAv3lx/YvlQdDMdvFqV1sNNB2vb&#10;mp5cG6qecN0vnIBeNZV5EV1+nd9A+8+sVjgVn46LT0+LZ1NcWOXbpLcAhYt/1qEBoD0VKsTQUUY/&#10;fIsXGQUZJNTsS9tzp5fZJWhuXwJFLkbjggeDFemFHUaKgJjjkQmUtDddqQbqOfKjii2h5ZcA5uJz&#10;ON7hzdtPMS2L5ZbM1pho6Ntk4yiLUwhpyDquAmjP5Zl88k0D5ZVqwjoPaCK70UMNDyWjb1X6ClQh&#10;JfhadpvTZg0bzLlN0d1t0PVm7K5yQSYrNhZFypYsP4sgE4FmQxxFFFGKa2W8+aQuJlcSszElukBZ&#10;1QsraejqNE97+hYzgjcm1Q8puO2yNSbk3xf9HlWk1sXdUHMfo07NHDM0YrTrMcXJ2+nSNDfqxWZh&#10;9Snr8zyQWlSWYkn3YCBnL9CrtzS64LoaLpSsfbKsggQxK3FlQ2tzQt7OVtQVQWRL7JaczSRiXnBc&#10;Ki0utnwkIgvWOxwOWJYDpsMC4oAQ4JlEiujPGI0ZNAAoMrSIWb8WsbDDhjhXwXAfNLX7ybV4HXSS&#10;FynjJZdG92u2s+jhiMaitcykPY/h4nejgfbBjlTdj6KbZAz5QlLEXAf9fcVpAucNWRKyGzXUhfjd&#10;0zuEuOGOJzyeNjyeV2xZUOS6NGzZGD9C2acX54Te2M9FbG9TFMQwrHl3mRQhaOmNTXQq5paz6byI&#10;bjZvzYDCEYdSrZGlT79VFNJqd9eiECGVglhMJ2Yhp/Y+iF2/Uoah0GCFrU4VrBR/a0iMmh2CISl2&#10;BtZ90NBkZXbny2Hf1+ePtZfS8Nhz6MlpwXqbVP7ajgRdrPYTF7ykF53V89WY/qQExB+71cL3fq83&#10;GxNW+Z4l8V7lMU6Y6ZJOtHML1gtUhIcFvxeR042miageFvThNfABITwN/PfL74NWJZ9cf80Nsft+&#10;SvRMm0L7q3apwGhBS7jg4mIIGbrxwO4mUlqnayP/9+MBl5fd2+ii7SfTDVxQIPYvWulu6q5EEXGa&#10;LXmcGVH74VuLpCmaaL5kcYqHNTRoU0RtnvwsjELS/dzJhJxMbMWN+MS7CNR/gwjs6bccYxvoUChu&#10;kdjzGhACxireijs0YSJatoJPjKu98OUqcJqFuZD69LHa55brx3sUkV49u/6gNVgbnXLZ0Yn+u/LW&#10;4cJJKWpFM5WWKyHeBBBSS2KvhYLRbWKzJ64/v/hkTcUOIAKsCB4m5SBCzk5vqYcWB+SSUXL2+0k1&#10;9w0bWXEaQkAp5IVnaVkqNfUcWvxn1jwZdhpVMKtbHdLofcq4HO6wHO4wH+6wHA+IYUIScRSw0+OK&#10;dovqxudHD+yqex2RHeBNM9R2Njs8i5hQ2pbDaGFlHG51gwUr5t1iWAR5cx1U7HSRtWkq/F77/SFY&#10;ejRCwEIMnRTzPGFbN6x8Bqkgc0ASoIQI9mBN0Z4Qz2pFSZhsotprUHV712oxbCn3oabaB+65Ar6P&#10;xeBIDUenbpm9bwwzqjFPCNGct1ouimkEKqpF6PkmYQpGFQF7WKpiTWnH0LXbYkVuyWbNu9tfd7oj&#10;eBMoyFsyHwdms2UFUPz9V2cnqeiH/1w1ziU2mMia1KbV6XT258Ea4Zw2xOgIj0ESiNHWdQihW2lj&#10;AsUAheJwd8DhbkGYHFHy6XnIBcQHxNks0gW9WUopG11RFdM0I7iA3NZodD3RMBAIwbWbbs+ds6Mm&#10;nt5em31vdi3zhqHFaJUxem5KKo1aROpUMe0NkVXEZOUHWWFu6zaAUCC5OwR29zyzI87JGjvJAo6T&#10;RRZwwDQt+MWnn+L4kPCLXPDml58izhPWreB0zvjjV9/i8fGE7747IZdsW+twsJm+6uXUcdXrs/ay&#10;KmGmZ9kK3UTBr0UxOrKIAjTZnpEyECpqxqAWxAnEMCEj43x6akO8ur+QMkhD05MED/8FGUJOqih2&#10;oII5QJBBApTsgnOKbsOesUxTQxOt6Y+dPt1yjDzV3cUqobEHuM1uRQqIAqIbWXAguPs3yhDGXJtP&#10;amFVryh9FX1ool29qgDUc5hEvl8JS0oX9dpofNBp+6r/soTyO8qYm2bcrqX1GWjreWLTZd0cf/Q3&#10;/2KPpK9mUt2utj9IbnnmfdDHf4gXm70PZ5y85s/xDCUMF9PjD0MuuG0/PHY+9Hq61it+wLNThl37&#10;1XQu+vI1GRJuQ2CwS4yJ+3SnTtbZU42lbI6caKOFdPDV2fB0ja5Vhx+9xS0Y6FiWOB5QSBGch76j&#10;5fC1CSE1kedAeKtC3cyDHujyWsgeMajJ0vrjmxzq5WzAp9n1VvVArB4Y1z5T6QFmHTzyqRrL7hpY&#10;KJ/pPsjzILhrjbsw0hsLo9p4A1WTn2WAgwdHKyIClWp94U1DDQKrUFqzGe221P3z6cWEMVi4Z4wI&#10;0XjPHEL/Whl1at2Hx2GShpbKOHl2IbSQ+/BXnQEPOKG7atXck8v5DJGvd3IdAQHBiw1jWnhR0EIU&#10;0RowqFisDnsI3zzZNSruIJYjcnROdXIKmiiIC0RLm5BWi94QLT3a5jI+t5Pc7jXECq1YnenCnlZU&#10;pCD6OiiuV4jV2rXRhACQaRdaPhb15PJKm1atSKWL3qkLqMZckro+1af2jO72tEPAdGz2axilIHMG&#10;FUJ2BI6LdLpX+9x27XPKrqkoKN54qlOSUirNgEEqEtMchLildY8J6pUiygSEebaGpNpD16wkABp8&#10;+TChcAGrImfLsQkcICRQsaKwhhI2PeYw9BqZADSgoD2YVnep8IQhubwWKnRZrtMNzs1od6PNolhB&#10;NtEXaiGe4xHfGL9O3xWVZlRgAxLCYT4gHmZoIHz2+a8wHw5Y14Jv3z3hj19+6zk+yQw3bu6LP+4k&#10;Wm/Qfi/RlPb81HcgYiLyNknjhg72Rt2vQbHCv1pTkxs+NMvnausr1II6a3giCQODW2R7KnQfRrs3&#10;REFDRrqxyGAyQWiDONuSBRwcDXEjC1BlVfjXqCJU/mTY57DghSjvq/HxzgKcfwwO16u+/Yefz/oC&#10;MvIX2sA8Z9f+EWhKfHYy8D2t0/SisB9pK/sa8RpBuNwkW1K3fsQNu+xsfRNtj76+PPH/IUIf2j1U&#10;+7+R53QDQ+Lwbipzw2b4pvVwQ3OGRGMa3cie0anonuN/E+m5EHLVxOAPLQuiPa+W/DVonLa2DbB4&#10;0nNACBMkFBPbUkAqG1LOyCXZRF6AeZoNKq6FMdsMekRr6n2WoVgNkcECn/zCLGSzQekmsJQGj5PD&#10;2DFwS0Qn92+P7NMniKEmbs9ZdSXV/jPEWmB5IxVjp1FUnm+1ic1WCFUYPoYAKc7prxO48rp1KTfH&#10;RPunRrU7lsVlwvJwb9eH0Whd2kjEo7mJv7bsixib7spubabNQ/iKGrDkFIyqs6mHawimL0jJNB+a&#10;Ugt/s2IOyGLP1DQxJNkkuCa0wzUiUvTCTcp48PWaGHWiug2ZoF2UEKcj5uWAX/zyVwhTRB3ommBz&#10;ApSQ3bqzOhFZcLehGDmXIXHee9Y2Yay8e2q2tJENDWjp8UQI2gMkRYCkxZ2q2J8Fhkabis6LtEmh&#10;Ubd44N13ykcuFtKok12nWO9ZsRsrnrVRcsYEowvNczDanFhxa+J3o1/FaDa+NFjJppwcMVFrUkpB&#10;rLqVgaSoIuDkjlNEOEyhUbJMzxUc3fJrwpXWVsWpnn4ejKaVtxVFTSfEQTzhXC9KFrQAzpysqAoh&#10;Y2+hTl5oa0eTyZqKLRVsq7U5xT9njXqra8/QFlunKa2uNRFzgHK6pKogpw2t/xQACIAySBjLYcI0&#10;RQvwDLEJm9vaiKZxOhwWxDghLnOjJCqAnAhBA4KLk1UsHFFUQWQ2xSQKiUbDq30ZSQZIGjJmXx/d&#10;EtrZAaU7Ql1a+ZhNuu3h7IYp5pJmG34NyqwURVb7uz50aZ2G2zqbxi9Lxpo3o6CBsG0ZIQTMi+2x&#10;pRQLanWUTtSslqGKwzLjk1/+Ap99/kv89t/8HseHe8zzA/7xn/6IP/7pW7x/zCjpXTM2ueUVys0S&#10;Wl9VgL2G0lX3BuZO64Wqb+nDGUuElDNYpOlFYghmlKAA+fm0LGaSsW4b5mlCJLODhoo3z/umscCH&#10;QwiO1AXP0umZRdu6YYqMw3JEyglFMj6hezCT2e+ThacGNk1XSgUkikgBHAhhcuQqzI1FsG2rIcM8&#10;G7rlp6HNeooPb7g75kmx4O3hklRHvuwNNb2iEqyN9Q4JfSX97uPqP70g73+/qnGnx6rP5zPalnFw&#10;8df868+MmDzfQ73YY9ALQ3z90PvQmxvJaxYsXbzS1Y+jD7wlHd/B92ny9u99JzCn56+rXoIjV88O&#10;3fwAV9/3qodOB1SEbmRD0o0++QLPchQjMEOYml2wbKUFOA3mal1UfkNcNd4DxZ4aaAgM9+CuS81I&#10;a0BqeCKu4coW5DSEVA3owe561awV1JwGHhpQ6QGANbyMLtLQfqKhiWq3CyW/7uwWpXXybBoOO8ya&#10;tKpaWTp9sk7SqhC1WjKPbmxWtfimT2ZrejUE0YGvfHEd66TPskJqUVi9WtTpGHobSNURNFRI6RPy&#10;OjSZlglxis2O1RxiQhN/akO07HXC4FSn3FGlsWlh/z6wi+D5YhOj4W1SZ7XWn0FM7jBFHRKvzxXz&#10;xUJEc5hDteYNThhzFIUgZgTorkgu47L3zAyK0fNQBJE9nLEKZblTAav2y2pPa/YbCiSh5ZyMbjjk&#10;ycwatFP4XLhN0hGrOmVjDoOTUQ/Za/ZJ8LwWSxesf9SGEeOB3XVTvodI2KWykX9NtUqu9BVRMQTE&#10;uUdbqokK1X63tOC4+k/eklPg7FpLRRfqZBudihbZcl+CB3nWPJyqx0E1AKkBs1Pw7Bi/t2yfo7o/&#10;EQrUA2trCnmjxhMu9pMhwHBXXqk/V5UaNFCIn5voXTxnu+d+DCjbb8qdMjfaAdc92YcMY4q5qg2Q&#10;mGwPV5XmflYpZ1kLNkkgYhwORzzcP+D+4Q2m5Yh37+5xPBwR4/TM0fnD+PDfbybenTOp7sYXFsk3&#10;IywdNS2Q5hwqFdX14RFdWDpfqqUr8Ykcvej2zL5ohmymzuPohidtn5ae8l6La/j53ewknRqpot0o&#10;hOj6PHJtnvOzvYHFEAHQHv8PFpovE/V/bljEXx9i8rNsTHZ7Fu2YL893I1f3QIa9gm53KzcmFjQI&#10;qa9F+y1V8PakQ68bgeEvhsyMZyYmdJ1Z8DFb3SVycQvOVNxASdqDyvvDgvTK0YxohNjo2aq10Yjo&#10;5eK23w7tAnTsszuumokbfDJmRnBLUZGAOU7QlPC4bc2+tBZU1VowcNklr9MFWmCFqHhTQgg8tWTc&#10;upmPtCsDX4J74wfjOxNDqfSpsPPi1Xk3tQgTzQ6YWBGqTGaPWH8zWSr3qCp3Okjxyb6KNJoZE6EQ&#10;XVtbv3IwcLXuLgqLMrCTQoiY5wXTTIiBmk99LgnRLYDJtQId6UntJ+WSIaX4BBUNDVHX+hjn2ASy&#10;knK/386lt4ktENG1K6108oOwvuZ6Xpvdap10i6NVNbuEdqbsfgRTAESRNWHbNm9uLCjwk08/AbNZ&#10;4SIw4jwjzJOjHm5zmksv+EcbbTFrViJP5HZaW5isYzFqFA26H22FvdR2x/cdAZqhAHmau+WOaHeu&#10;cTRGB6iViBFmv/Y2RgZz8KZJQcWpHEWcz191efDpaRXnBsQS24Nd7YKLr/2cUwtXrL+CdzvM7ILk&#10;oUF1xISVgaAoNZiRCBSr57Q2xK3mKaDZoDqHfSzW3Kggr6YnqUhmv9fsFDJfm9X6OLsuh0ufULru&#10;LHu2SCm9ohZRbDVzRBU5b8O2rs3RSrRbnuRt9cbEHfm4NlyKLSUAiokJy8HQj8Myu5bEEJ/Iwd2v&#10;vCl1rn6MEff391jujuBpwjTPCCE0a/NABMnq6EYdGPShAxF1cwZHkXRoAiqyJ25BTWp268RsjmR+&#10;7et0X4dzZTf8UR8S6L4PYm9MW0KG09tMD6ZNOyLFQi23lLGtydeEokz2dJxOK2KIIESUVEz/4sYd&#10;p3TGlhO+e3qHzz//NT59eIPffv4bvP30E4BmpE3x29/8Bl989R1iANZypYZtxfDHICW39aQX5/hA&#10;Fy4iLbenW+xr3ysgpqEkQkkZjAmRCcURQfWcrGmewTkh5WL6SBiND6SYyuigxkNz189k24M8CKLO&#10;x0RQilm7G4pNSEnA7JQ+YhCVgYJr32i0RNvHJzX3Lg4TiAO2rG48siLME4AFepFdYOvVLaVNDX9R&#10;r/g1rChqeUW+3MXA8dYBSfV81dfXZzoaPOi/7Mbhp29MRjeEHwMueaFw/14V+wt2wbe+li6scfuA&#10;jMbW5fl+mvTm+/vY67NDTYhubl64orRdO/vecuy6Se261e/p7S6clD7uA+1CAXCTWndL4lKvZWux&#10;hibgKgm9uqupFUwlcuO51qmq6RjEM0NKDwZU3TWFDSFX3TWkVhwO1CxmmzSWShtRLwrQkqnr9HEU&#10;5ZELstHsK+2nBO4Wp1xpODUdvAalARfF83hw0GBXKi0vRV/1TDwz9aPbj+kYRhlCQPSQOyte0eyD&#10;RcqVyUMVJo8btladSoXPG+x8Pd7qgWloz6gQGjrGPkmuTYuWMnCg6+eW5oJkr1daUJl6Bkj7Prcw&#10;TVWgDMJ8mC1A0cXicYpekAWjsuUCjjaZrla0eyolWmPQHNf8wNcBq6XqlBCtOSLeTxsL1DNVWhVn&#10;OQ01PI7cGMGzjwKFNgi4AvKIBxQs2NiJLFOCQ7b0bcoQsVyYBEvkBhfXk5S2vHKzZnYjAzWqY2ic&#10;d8sdAayQRRCoxN6YOP2OqQY39utXm5tq0EDKpjFSs322hre015FqJ940Z+i6g9Zk2EOYObS1bXbY&#10;2ZW2CvGhQh0yqAIp23XJmr0pt9dM3kwAVjCr1swStOdSaiOsloEEL7KVnG6nySyBy4bAjOP9nWW+&#10;hIBlXsxSGZYXZPbK3FEzR6hCsOySaTaNCQX/Td6wynWG1vVZJNcFVtUgcNXqDD+40uyY7X5UPcEN&#10;P/1xDfZnmq+GdHrpcXoZoOjUvJwzcimI6HqKam4BFKOIOk0x54JSBI+nJ2TJSCnh3fv3+OrrL20A&#10;IYpCCSknnNazU0DHwRm/urR4PU9kn+mmw3l9HQXQ9VKG5DIWopYdITW7y1+sDFb9zAEx7AeZlZbF&#10;LTPMNGiiBZ09p2DuqEpFKskPPbuH1pjkksHiTmwQiFsP7/ZuH1rVYFaVaooQEKqBYSnNjS5Q8eak&#10;shf6nj66eF5d4Yu6ozUtFw6pjaJ+oTF9De3uR6uDv8fq+T52wfpSA/aX3pi0m/EDOWs3dMbP0KI+&#10;Hqa6idrRNSDSTGAaFcAeqt4kyPOv3BLVb7lyvcQpe6Eh+V7gsD5Ds+o0rm6teNE80EsdYIN0Boj0&#10;dZ+HbsKMtLP2u+xMtF1Lvw4XtIAd/7NlQdpELoSIEMy5h9x2sgrj6wacc3aLTOoNx0URP2bCV5t0&#10;KQIldete9GBGn1wxnHJVm4zKf+38Hzd0op27FKm2QEJz4eJmYVqbHNBtP7RuhdkRqJ4V0u1ov9eD&#10;8uxUSBs1KDhNhIYk+qLF8yzKLqQKwzVuTZkMYnb0wqcGalZBetdC+dQUvQkUD2OTUgCOiEw2UVXp&#10;4ZYV8dIuzC0lt7C4mkog2t1japieSEHKCcQRoIhpOfoE3zj9cZosuySyFcWiFkJWHdUq3Yj2CFSl&#10;XbX8nUo5IEV3ta1J1S5Y9/fXKH01ypyCx3NkQ+w4GKWO+75WtQUsnQpDer3xclWKs/nmlExQNuQq&#10;BoXOPiEOAlbL9MlFGhrL7Pz9kpELoQSbpMYQBmqP/YypUhR1cLZy3kUVKIfCO4QUnhNSO/GWSeT7&#10;Qtk61VJcOE6OpItcUEAGF7HqoCaOpkkRzw5BS2kXLf5jCSlXClby17G9ZCupmWS01ya5aEw6UF0R&#10;u0ozKwKzcRZB0YxlnhF5Qgz2e5kXTDECSCC23BemUD18Df3xP7f8ksnWYQygwEA2VE6ptGftWebC&#10;aNirg8s22/PPIxvA16k1VrxLQBxdqWinx+zISzsuL/fiofBs6E21/XBb8S1ZE5Gkutlxy7kiMRet&#10;VXqzmjZrYt6/ew9RQaKC7969xx++/BJP5yfcpxUZAaf1jMenR6wptcZkl2z+A/xgaU+suGEA8JLh&#10;T9fvqBQfIHBrMMSt0dmDRHPSVsXW55vaPqJuxMAtW4p9KJZKDcft+V8BaDlAox20uBMh1RBZIoRI&#10;ru9xXWTp1FajFZJpNsWGhbNnC2UWqJqZQZFuvw2382304Gb8oX2wrACLZ6+8aji8F/BDaZ9D8hq2&#10;Hl23Jj8ho3qg9P14dsEfr5P5yfhSr7py9EyQaXy2sfjJ20R9HXpSLWcvqV03ED3SD0lPqNq899bz&#10;ozahG106+sN1UfK17e9qodCHoaM2kf3Agwi9nNAo9CPuIDcek7aN4jmr5g9t0PQM0lKZZXrBHYej&#10;DFDL1MilOJeYbeJLBA4BMUYs8wLh4InfXqyWgonZUtOF3BMejZ/PqA0Go6TqLOVUtXCDaezUq931&#10;oWCWsnUyWu2Iq4sYc0uON/qXFcpUm5uL6yGN7vI8t9TcrNDTk189dqE6q+y6hRuIm3GLO8UDHoTH&#10;roWoRaaUgkLZg/Ho5vNQHZi4ugSNDjPDJJtULZVYL0IVc292al3dQx+tgK/895KznWut8O2NHDtK&#10;RSBkNgTGrIFdY6B2CE/TBA4Rd/f37r5lk2j2jIxS3ASBTYgamHGYl9Y01mwHqXRTZbuONXPEXasq&#10;9as7NdgiMcobQ5AhxXjVlv1iTbFCkcUaZmYCITRLzdF+GoGGYr423ZaMntEb58sD1tamoVJRA5r4&#10;RIEoTrnzz0eilq5eChSTC7HjYCbg1JQQbHiArp2qgwJZszectdmG2YgrjIrieqaeNm8WttlDH8dB&#10;URtC1HBAvyZXCJ4XQblk5FyQ0uaoS3WbKj4oodZQJMnuNGbPX8oZMjglOVzlFNHSKWbspaeWth9b&#10;BkrG+XyGiuBwsKDE4+GIaQqYw+QEU8I8LdbYRkacjN4Y3Vo8xmjC+GW2xjmEC+ra0HiotEKfqFt5&#10;w0X7zLUE74YF4lPuMRARTkdTjGGpDArm5NXDU6VOE8C4VnLqB0qW3ZZU3cu2hG1NSNuGMBE0AMkp&#10;hOQW0wKzpyOxtPKUM96dT1BWxGPEl++/xvm/Jvzif/kNPvvmK4Am/Pd//AP+y3/9O/zxm/c4CVri&#10;e+OXm087VGUQv39MV3JdI8CHNmOW1lUtwiPjwfaOMqARIgJyq2qzsY/tWpnNO+8S6iuKx9KdsMAB&#10;XMaJvIemBms84xS86UmgiTFPByir7W/e/EiRJn0SEaSSMOli3pkBELKw3pQ2hLTikDOUrIFWJRt8&#10;AMiaEXNs2WT2CBaXfVKzpL4ulfSKnfXqAnyQu2BAiHbuW88WNNSy10a74H+pv/bo1Mvcoz6V+wE5&#10;JpeZI38O6Op70aJutLK7juvZHVEvOlP3qt5hAt/zAlw68w5ZLM+9rn7gD14OaL9BNaPBh/V7XGAa&#10;Twz6Pq/xvJj+mmw2IEnVD3xIXpcivSirmgtmxMAoykgejFevM3No01n1idC48VCbggi6pWu9WXJB&#10;J+PrGVd7nWDT2EbNox6CNsD3ukOUaC90rpaOA3f2eQfsS2PbH/H5o17cX7LBmPZFrKjYZ3+GV2ui&#10;/q47KOWCsjW41AWfQJubr7ZQwqqnUkdw4Bx0HdMq4Xar0DZdq5PF3ZCBh2Tv6rvfUuXN9jZOAcs0&#10;mYbD6SwYaCO7gQPBGoyOnzd90OVAAG1Gqjf68z29wJyn2L37e1Cn5XlwW/sWCjgklLtNbs1RoXbN&#10;B1c+lcFb93qDoWYRLU7B82ZiSFESYetZWoZCsUI5Rpt+AuDBja41JkJN21Jtgs2euHSU1K2USxLX&#10;OohrQUqzX86b65EuqgdSQqliW0F70oQbdOFOd6UNO9KW3V61Nkel+i0358FcUTlfm9Yc750LK7Wo&#10;0lYEAi0DbdU3tZILcsrmFuWieabgSDB3TY1PnDkwQhyd2syRjSKDYxXKh8H44GMPVb1BFaGblFrd&#10;FSB7uxIMBXfV+IxFN30Qzb2esoz6l1SK64IEJZiuS0ZEQId/F0XaMrackFzzxhQNFXl8xJ+++hIJ&#10;iqwB//jFF/j63Xs8rdvrGo4foY5puryLwm6k8e7GjsEf10pPHildbdDgQzXx4UIz5+ivJTXM2F0m&#10;bW8pvrFzLyiF3ZyFBoN9bfsOkSe9VzcsrYMZMdri2GA1tFshuaCY518bjujIakB13XLkV406Vhef&#10;DBd22G5x1bMoXihW6KpVVq//aHADHP/RH1Kr/iBY5a9P/H4Rnf39G5N/of1fDz57KXBx/JoLF6ha&#10;FGkdiOozG5TqTlSnH9jQVPedwmhlfAVNXnSzr7WR02vs+aIb1otckh5S+CLM+JxTxqj/GTYMDsEg&#10;YC9MSskN4o6x22cGtyFN561Na1WByR2JBKX9WfRwqsrTBxgJbglcbTZzRlFpYlDAtC3kyeCVLhA8&#10;6DBGmwvmITJ4CjZBXkO3K62Vd6VvtYO1FLdulE57kZ6DsAvSfGEaQfjh8HLLYZAMKRklJegyu41t&#10;7FQNL3rZ6SI8FsdjwjAzSqnPQtUpcKNo1LFVjKYl0GzWslJK+xy1YeTBraeuqezWw0UK2LMniweT&#10;5W11ZxhrZgNRo34l16zU5mpaZnz66adYlhm8LHZQM+/SX+u1N3efg6FhjuCUllmC5l7DEzeoJ7jR&#10;QS3uaqqzQpCzoSMl7LnPOtBeij9z0ZPQQQQuumuorbEF5hgbUXHbNqgqJl6gYpSYimDWa8n1ejKb&#10;EUQIKHGy+7P5FD3UTIlhYutrOE6TT/An5JQ6agm4AYE3pjlDnNJRSsHp6QlSBGnb2r7G2pGP+rzU&#10;+9vE1pu9dhiqlFKtv72QUeruetV5K6VkxZOL10eErurSkk+hbW/3Zln7Uar+NUqyq31IozVUpSBJ&#10;RpLkeTbarbQtuQ8o4vTTiE8e3uB4PCIyY5lmHJa55bLGYNk5MRJ4ighTRfUY8xwxLxPiPLldM/s5&#10;o1bLKUAxIDjtKafs939rORe5VBvhut3btZimCM6Ede2hr8WTwiVnm5QPCKgUNO1ZRY2a7Xi5FoPX&#10;4Yu0utsyoURSG0ZAtO9/IkjrirRt2LYNgRhSPEfH7XVrUZlTQUoJX33zraNiGYSAosA8RcTjgv/+&#10;xR/xD1/9CX/39/+Ab7494auvn3BKikItb3hHPSSynyXlB6ZSDK/ZqIbjWE7HfJDueBfIzFm2tIGJ&#10;MMW5DSnUKZbzYXEr9q29dncz9J9XSsunqmO2uhdU1gJgFu6BDSFWBqY5IgTCmlY8vP0Fpjni/P49&#10;AOBwWFowdUXachkohGoDiVKK0fG2Ync+ioXEuiZKS0FRyycTZBu2hMUMTUQs/LRRWqjtX4a+0g0G&#10;lLZhmgylzKWuUYcJ0ofubsvJeqYmbE6J1B3wfhhz6q/XLviH0MriVfP5Ud3irSC/V/i5Xb26vmoy&#10;8bGO0TSc/rSf+1wAz890qDd4iXpBR1PFnkvehOL6EdUjffgKaw+7o5vIxO0URR3BlMsLSHvqWadY&#10;fmCOoJ0OR37PL524LthcTfh+/enE8yrMGaeIfUKlAA7RhJ7Mrbg1e8N9T95dtag7ZtQpvAxFQ50C&#10;1a/xvyPVC+iIhhCpbvk7Urh65okVpLUIIp8WBVIEuhBBDlNHwgWUvBOL9ynPLVTlZbosg24gVFer&#10;rPGYLVDPGia2sK62durP71LJ3tT30LW9ocH4g3rI155LZqJuJWl0o0uYGLJ38VFV98B37nXJRl+p&#10;U3uPDrdsDkPeSvF7QqYRCb6ewGHIrXCNSAhN12F6m/4sueXCgP5Qy3voA9CuP2FySoVT2CA2GVS4&#10;V39DiuQmbqZaLavJczK6PFn89YtqP4CdS6hw/RRTX0tSGu2NazimtQdGkxWGuHar22934WxFxSII&#10;gYyyFckK5CKW9q5O6RER5G1zFy/L0JDN/o0tO8KhLeGkUqQMydBGUzGQrLpy0eDk5NeepU3PxWlb&#10;FcUwlzjBltNuLK+waW/VhjQxu1/9LAON0jVLNaWx2eiyrbmULW+jSG6fYXQgZNeqTZNRsZZ5wTJP&#10;Rp+LjGkK7upHRqmpWo9hXzB612T5D9XfOXCfpsuQxnkRekeDKUctci4zHbSb1A4GJtyKQX9MewFc&#10;jQpohDnqGSeD2ciemVAbx/rlpM7Olm5bLmAUMNZScC4FW7E8jqiWPcXO+IGv5y0nrGnFqWzIYiYO&#10;5thUwAWYMuG7rx+RVPHFF+/w/mnDmk33cwMzarsm4XbMwIfObfLMpZGDMWz21xrNYejSnuGqNRn2&#10;G2smfJA1OOrValhFhjtIA5qvzb2Q3JTEkz0ae83mSAqdKnmbXQ/Ss6ksxFN3Z5SouD282PMj0ueb&#10;as2HSoZKBgqBg/l+UNMVZtMuuR8/iXYkY6wZ6CUMYf/s2rmrTSDPqIi2tpVeh6bNaGVgG31MgDtd&#10;8T50GCa/XkA/SoJvJ0DoxesN9Gi8LpKDbr73ffLK3ofph2ayfD/EUV9CTG4VP0KvoHkNzQhBBv/z&#10;fQFN+hLlJ+BGJvXwffsL+1I700P99Pm8lAsvVX2BPzjasYuWK6ixdu50UUTqsJBec7NvBxyOS7Fv&#10;cTXIilSbpmAsqqsEtC58GchlaGGHtuRLe80BDWmTh4sAKuqfiJv9I19xhsMN4b4MG8NIgSFT1EEk&#10;IxVFyoTEESUI5sMdeJ5RYgCim6oG23QLchNOWtayYgqTbfq5VBdGbDlhywLmCcyEzQtZdWcnHi1H&#10;i1E8zC5RoMgABztM/d8MwTTNOBwPTRswsekM1nUFS8EcgEMMmKfgFo+uVXVmTC2GoaE1g6Q0FL19&#10;Sy2XFCygTZxLK5xHlG1BjdUCBES5RxmUen8AzgLNZ6isEGwoFEAUsXG0okonF9cStLBTfirn3nnP&#10;wQrkMmiJSltr1V0rtIK3uOsdtQBDS6QmAJLt4EIVFpc8NCRGA+NASFtCymeIU4MkZ9NHxMkKHgXW&#10;0xk5ZySneh6P9whTxHS8QwKjiIK2AmbCFC00LB7u3Cqa2rrPOXnjGbtmp+mXQguRqw2KFm3TZABY&#10;mN1BatgNtq2t2xogdinQKqeCECeEKfh1AaI3FGd3H0uUuxWxN+Tb+Ww2wHNs1LBKJ4IXTjEGJC1I&#10;YtkXAkCmqVEyKiWLxcJCdSveaPuemgQRAaqMp9N7458Xy/3IOWM7b6ZNSobiUMpgUSCVdj/FdYOB&#10;2EXq2a6pUtM7sNfeJReklJFyxlRR0ySoQtlt27CtZ6SWB2SWryVvbXIsyRLF4xIBArKH/QlMj6MA&#10;NrGmY8td2KvZ7mPZci+GSsG2bq4pKaZ3IOAw215QrX+PHPH27QPmw4KHhyOmOWKeCcsh4nC/mKkE&#10;AfNcqYS2v0nNAgqEeHeHcJiR63g7BoTqvFayo4+ek1IKNHugKUcLisxGi41RseXVr783uK7RGy1Q&#10;Odp63MSs2afAgGR71hxZjtWuunB3aOI+BDOTltI0E5v/DFJbo+xGB6b1C4aIImDVgq+z4JwE32Rg&#10;YUUMirtstMMZwZvfjPP2iNP2Ho9YbZdm2wXDE0FoASnw1Xff4PG84R++O2EtglMJvYHzh3lCHs4o&#10;hiL0yDwqnX6FfQJGbUCCi9CZGTm7KcJFcVCtd63h89dMyd36zBI8hICisqOibpKbtW9UO1NzMSSU&#10;A5nOKRfE2fRLadvcbnqGktFXA01mJ111M1JAwc63zVGX+biAmOEzHCQiZGEEDVgOB1uTpYBIEQJB&#10;NaHkAsZbsCpK2kDMmEM0Af+2AdvqnyUhTBPu7w5IMG1KyRtAwLIc7BxSQYCASUB+DTYrbkBsmh9l&#10;C9ntZz1wSc4Y60QWu9dEBRcGmLcpRrqf8FNtoLUHOevgjKY+lOtB89ocRWv99LI0YnBHbY1x/ZnV&#10;GMBcD2vNW1TBKijKdhYMyMmOjk5dIzq6qY5B5XQxXLdAKb4qjq/ZRD/QIIsuC+fbNGMiQmy5FR/9&#10;Y28wS/+8Ddeziv5b1D/eNQ4/3sX+2TMBLzOvaD99aHMi7UhILerbhPgV66NOXI0Tq7scmM5yukB7&#10;dLAMrXoNMq6wUgFxAMfJCpI849rYeqT99IlhEwKKDsGH6N7xPlFpU3Me8mFoB+Y0qVDwKb+5bdlh&#10;wsPmQC7UD7WwqmF0cs3hfm6TpMG161Z45MetyK52qbODMH40VaSSsZWMJAXLgIxUR5YQohW+Isa3&#10;n7hB3d6hQIVsil+D95j2/GDpn7FSMgxc6mKWWqQrFNldtphDO4zq+ipeAJdU2rXjGNqIspTUnGws&#10;b8yKhsNxBkezAzZqYDR3IzbNSeXv11yabg3MnQZR2Vtts5dWbIlQExejTevIhaw6MCb7THVEl9Rp&#10;EXXizBzt86bshxU1J5zovPJSzE2LA7VnLPqaDCZL9Um8O+NoRyyCEiY3dVDq1rxMoQ11oo8Sk99D&#10;iLm0mcuUZSo8ffvemjCxkLtSCtK6WvidVWqg7OvEv04V0NANBKrQvHLvpZiIm2t2g1S7ZPUMGsW2&#10;JkMxxPYPC9609ZZ1QxHtr8nsxb7dJ+uRihPsFE/bhlwEq2SIKM6rpVXnUolNvUFh6mjeFBhTZEwx&#10;gpkxTQsC2zDibl7wsBzx8MkD5mXGfJiMrhU8q0QtH2J0cLL9z6mRISKECTGErt9yiUB/ZsifE6Ak&#10;gWwJMQREIrxf087SFUo2QBCxxkKB87ZawxtjM5uoe2V1LMTFUAQDhbbNo6nv8aOz107vN+x3pZla&#10;9N0v5YKUCrY1Yd0SzilZNoYo5sWKY6SMUjLO63ts+YxUEsIUwApsZzMuKFqw5gxeN3z37gnvTwnr&#10;VpArqtNszK+nxa87zS/m5f3IGc6NS0r1mCnTw0lHrUlF7yodi4Y8q5v3oo5vR5e0YMNdLcXOoRjt&#10;74tgChEKo1bWN1xRyuLZKHFAyqUIJHcjAMvvIszz3NByo2sSOCc7JzzZHW4zjOyIrJuZFBUUR+Ar&#10;PdTWe6cy98JZh3HmoL0bCrqm6dKRX9B8IZ9lxtAtcwZ6Xifx4jm7Qzq+X+7YlR6GnjESuqRI/YA6&#10;VZ8b0v+M2GGxFUK6z3v44IfUH+ww/JM0KU2LcSmKB/3LDsW5kTXZ/6x7cak3quSp5NUKV2l8BNEm&#10;rDvInrTxti9zK26/JW2uS2PadXAYmTgghohpmoE0GzWminpr0+VWoOZHlbs/vujwd/3JY59IURnh&#10;QKfC0F6sPj60zIwAIFBpRYRiOOG8GQnMgE/BmBmCsttM2l4qw//pa7ctPE87vPrbvUnC5cZUVLBt&#10;G3JOdmBJRW3ss+QMTC7GtaDK0iwezfPe7XqdKkRVOOman9F5q2Za1A9jmg/jdUtFFIrdsyKlWTaX&#10;YZAgUlrOQSm5J4y79awWyzXYUmquUTEGhBgwzws4GhWmTih5mobGhBvqwTUYz11vjDJRro3mfSqs&#10;GkxErry/8qpIlUMEdwwjHSZXg9NMdfpyG/DIEyAFWRQTAhhurQsYigKYa1Vkt3i26zvX4DR1hMm+&#10;05r34m48Ff2giszpULOV1lFSdQxz6kY+Z2v8SnItWMHTt+9QcnYBvllL5y1Di3iuTJ8+VgenkToh&#10;ri3ZUkENPc+VjhG6o2F1p0vbhlwKTicLM4RqC6Ksdc2aSqN0oTbCNXBREopYM1IpXd+8f4c1ZWyu&#10;i3n/eEIRezaafamfIYvTrSITjsuMu8OCZQ6IgXA4LIgh4LgseHN3h7d3D7h/c484RdCEFmhpFrjV&#10;phytANVBsxVDaGu3hos2zkfbckrTHFbq3HI42GudV7v+bYfpDnccrOmtyfZWwIqhLeJmD9xD+MZQ&#10;Yr1oTIYDd6Bywa97TSFHt0l32l01L9GKiklCLhvW1X6ft2SakQgsqSAwkCmhpITv3j9BNAEo+OTN&#10;PQDg6Wy5RZIF25bBWPH4eMbjOTtuXCfD++GT6DWl5bXk8z1Bt+tBR61nQ7hpT4UNNTturFG0G3YQ&#10;VYty8sDQoeHBSPf1/2dG9J0/i+UvhcBmiy2CZVmgSkav9FlbqfTpbJwJNb4ViAg5FzBnzMFCG2tu&#10;yjzPhtRIgRQ3pwgBYDJ0zfynPYA0WzixO35lM0G3ZoTYAiVpHxugPXq+bxBOX+w27UMAtVzbM+hz&#10;p+Y4XRLdIwr6/C1VeU4n4U9EzaL50aby/1xpKj+vXxHP8NHrw2AHSb/R4SYT7mKeUKFb0n92kc5f&#10;is3bx4jXdeSXD7z0W1zCkQM0UsIuw4x0VwnrDt2oky8aaU/1+0iv7v2Ll7oihpXAXElnVO1Pzcsd&#10;UgtPDInGVhDCebcVsmSnRiUORs9iTyguecgjcYG0i7JNVdHyt71H4Tb5qJx3LtqsFwkmwg/BisxS&#10;MqgQ8pgBEKoY1a+eF7cs1BxTyAvJXDwperTWqyJGurCBHpHZyzWuXd50SfsbUdNxHy6iOJ0Tzpsg&#10;5SHDhVyj4sF0FEeTBzu8QrCmLPuUWUUgPIFglCOzTC2N/y7+boJP/7SG52nnSpecnMLDxuMvCRTs&#10;fqX17GGP2e5v4AukBUhSkLW484vdrzdvPzHnLS1WZDsEbpfbCv1UEoqST+mtcZlms1dlF+ujJGPf&#10;kzWaO92N1r6i5rPY5FZEUFIxxyoiTIG6+qe6GonuJp9a7LnQ2XkVxZ4FBlDOm3PE5+ZmQ04/3M6r&#10;p4Db2pZiNDUGoaQEyRnb+1PLSqg2mJnsa9d3Z0DUp/O2goLfm5SsCFnXDSUno2utZ5RSsD6ebHKa&#10;s+t6SjtWORhtKtakezU3H/vcTjfNpukwPQhBiU1crdqycUqpQXqlSRukGLUhSbEch2LuW0WKZ1UI&#10;spsViIiFtTLcctZoIUUszfxPT+9xXlesxRqgLWdHcVJDXJdoQwkQI7jGbWGAIuOwHDBNE+6OC6YQ&#10;cJgX3B2PON4fcX93bwhFNEoJR0KcA6YpgIPvW14QBteqhRCbK2GMEdM8YV6WpmNACUNDYIV+nWZX&#10;NDh4gOWarBHbcnGnNxhFUk38bu5oxvU1pCo31KY5xRGDKHoonzVAcJp39Qk2tzwM2WGW4l1EK1cR&#10;e06qUSLNcVhx3jKetoSnbcPTmvF4UuS8IYTUGrYYF1uHksEQzFPA/+n//H8FMeH//f/5n3E+b/j2&#10;/RNO62oW0UVaEb4LDMd14kB1flPdn2OvOYfN3npfMNdBnQuOumFg6G57jJr8To0GDwWSX7PqiAWq&#10;VuEAB2u252jsgeIovqgM+2aB6mRDEzFqPQeGyoA8wCy6VQRb3iBgLPNde581XHS+W3wtGiWwpNL2&#10;tvOWEIIAFAE4skc2UCzFMk1qBZFLgoQJCDMIwZGjofG1jgygOuzhYWBIbfACt4Q3a3R9gX7veOgH&#10;vPZ13+u0MFwl/Vn2Bn8povcfVKfvG5Nrapa+amLwY43y//XXx1+1QUCnOzuK2+ic7hhbDTLVD0Qt&#10;juCK3gK0n8l1fNlC0rmRNyFX/4nMPSV7N9Hg5tpRxeHEttEHMa1HGU7ByuPXERwZJyL6zG5VoXX/&#10;JuPzA1SqzWgVl3Zr2zYFI7pNxxpsIPvBptcDm0G8/3oQ+OOeOFHFVuwgq9P4enBV3UMVNLYBFlyA&#10;3sTWGOxe9Obw6XLzuQqr9f8pWulEFaXoWrVOmfD1epGH00TQ1VErWDPA0ZAQcWF/9Eb32nmgA1g3&#10;7Qa0y/+7+94oPq76oZ7VoWJWuWbxGfqzVKltIkDRbsSAwVZYFCjG6xe3tqyaGqXURbJZoMTYns6G&#10;DPDkmUCbzyIIuiVILtgeT04H8wySVjwKtu9OlrESe8PXTAk8X6ScV9ORlILtfDaNQtqMxrW5rqQU&#10;BK4UuD0H2opqa7iKf9bsznc5u8CXjUJVBxR1opudJobAzb2sOO9ainWGKVvBtEnp6e25mGtT0x36&#10;GmRChr2dTRWrKM7JrGSLB9AlEVTTsAjd7TeGakTMMSLOM6bo/x0C5mly0bvlvoTJKHNgEwIbKgIE&#10;No1SM9ZwlIKGcNcYAgKFXd5FR6j3bn6VJqk78XsV84v9LOU2ZKj5TKPlflvrO6vpIYBZ94rHOsbW&#10;do8r3cwMGzoRR1szvzunnN2QtSCL3yspSGLaw6DA6Wzo6DSTZ2goAitmBHz6i88MLZgjKGdkASLs&#10;/uIj5pE/hN6tl9v7SKLVYWA4Rmfsgntrc+TUJ3SLT2crWqYIzFa/Z2tQt4+2xNVOZXZ0DJ6tRC1M&#10;c29LLlBoyb4/9U9SSgaTAnSw6+v6wpp7U1CtvYEyCYIPLKmGzHqzJh6u2CiqxI1t0JsTDLbT7r6l&#10;1iybyYV0sTNGaiBdNB4XNu8vdiIXf6j/WoP+TBET7CgI9SlrR/dAovxYW9qXJw5XZe4P6rb0r2CB&#10;vfb6Vi9uGyq8zKvbwcsYOK4X18wOSN61LWPBhME6+UOi/uuCfAw3GviezC6WLVAtECimEH2CHQEi&#10;dyByHcfEYA8MU60HfQATIxajbRQyYWj3K+cOStQKZWgMaNdINF+ilhlh1ouTiYdDskJRYLx9VeRk&#10;DkDTPHt41BCspZfOFx1N2YWbDTqLWkjTMyBvvUMyHPS9TfXMjtC6ib4nU9d+5CJ4fzrj8bzitG4N&#10;fVjq2ptnMDFKyT4Nq7QsQvRcE6q2jl78AwTOZvcsIi29Ofg1DjUHordHpsMQQaDgPOjUrWddOMtc&#10;7xf3jcO7zW3dIKLY8tYsUR8e7hCngC2ZtTRNEVF6eCaRcbIpBMyLfc5pmtwS2cTuRNRdvTA4kPmz&#10;IOiORJr39Lrsgvy61FhMx8S1mRCBrMltMAVocXv2a9s8vE4UIVibLevZPud7t+kMNS8j4en9I0DA&#10;m/t7aBGcTitIijtmWUOQt7VbfYogq9GXVBRhUwQQ4hQhYijFmCaurtupOTyhAJSBnK3BisVoUYxO&#10;byyuy8g5O/hjlDBVRcpdB1ZEseZkerIQbOIr2hy0sjj6IRawqTCLXEsB91BWlW6RerBpcgSwnc7Y&#10;SsZaMkSBw92EECLmwx2oCKgUTOcj8sR4920yqht7OqcGTDXJ3HvziRmHacKvP3mDtw8P+PThHg/z&#10;hBgYd/OCaYp482C6kjDZ5NXuXrUYcSE0BYRYG5yuTzM6oWKaJszzAgoRYELeMoJTEKudVdo2n4j3&#10;emvzBrE2Km1fUUWMZnDw3XfvzFo6zB1FZ4BC5zlVG9vidDcBGoWn72fq6EpAKa75oV7k0+B22Nz1&#10;SM2FTLRRvUQV55RxThmrCDYRbA7YEoA1n3Y6R4hgngBwxOH4AA6ELQPnVfH4BHzyyRv89vNP8e7p&#10;H3FKJxMvY0CMdbALvtFe3MyyuqgzKoVZVMBCza0RRF087y2KiFOhfBVUqvLehZFaCCvlmqQOVAOT&#10;StmTnI1W7YgYmz9FQ6vU67RKRZw8MT5tBcTmEldpehTMoKTfUG3Nz7om5JTx9s09ODCOd0eICNbT&#10;ozePGSuv7VmqzS2z7bEl96ZZpe7hETwdW04PBeyGFgJxJJVBmgEKTo+trl/B81bsukZiZzyM1vIX&#10;ZnGX6JYzPF6sE+u5pjdqqJ+4vhxrvp9Hgvs/Y2NylRNO2IWp6Y304FutxC6186Podv9MyY5/4fd8&#10;J5puorJreLMFJLUmgy40Qtrx7WcT6Ue6Ea6UU3rhVNybloEbSrSDbpv2eUisRW0kmEHqjk1cN37b&#10;9KYQgBJ3jRgNTRW1TWjgFOsrUIaBuGsaCv9v30i1vVboB231jB+aA9qhjnQTFblcivTKZUuvRkxe&#10;fgArk3crgjUXrMkarODNI4PNcaz49C1Ueoe2ZPM9tEzNxEB0p6TpjWg9hLknU1/muO0PFJv29sVl&#10;QYDdcMSQiSIVLemvVQveZhbphWuzXa2Hc6Xo0Uhd6XufqBpVSMUb1L5e1akKtYEX7fM8quhOvX5c&#10;B39uZZwFeUtOaXPCCY1J3gSUrglgYqNkqVNp1BqTnKyAyOfVGqlpsYnmttkktBSDBcTcy7SGD0px&#10;pMzQCaQe3FYcfQqxXhPu+RXeLEnLCKnGpo6I1NBDp2VWyk/VNBUPNO0sv+JhhlZuFLJGRDxUTuB0&#10;LGOst/9mBAgTdJ7AOiFCQZMV9hwnGxZIAUuBphUITkZ3/VfdJwCApwguskM6d0MABeYQEJlxPy04&#10;LDPe3N3jzfGAu8OCo2uU5jhhjhOOywFxiggxdBHrwFipVsCXu3idKgcfshjlx1dXDbCrLm4X1trV&#10;YctojD7Zfs4QpqKdWp+T4ugk7waTiopa6TCIup463xKQi9aSsf+SgY4qwx5UpK6NYvQ6/7tcaViy&#10;d8Kq96SIYk2CIE3Igbptq47U32F715/m2H/emvUapWZ0W3WtzUj1uaWOVDakWHzxcFVfuA6P+ObZ&#10;MOam0TDsIkf6mHowcN3P1CmLMpgYiLI9575XBjekIDUnuiymH5HsQnrzMffX9rPAw1WrpW4dItIw&#10;9NYh7wXe3Iq3IP1QcNcoGsx62ohO6qrra8279Qul6zPgyIVtF934fXPp6w8uJvWjCtd/WdqT2Cz+&#10;aHQuuEHHUX2muhfPnXh52q8XNrH/TEy2Z10bfr7IyUfBT82msTeLY7jTgLDsuDjovuAX1nOXzVBz&#10;oLicKMiuS7XAqpok3cR+gwaiFZeepeG8+BACYmCoT5ZiCJhCBJYZWgLO0wKoHeDKA93HnUNAZCJd&#10;rcVvnyS5MbJ/Fm7alep8QlWMyu5n6xspyH+WEkTZ6B5q+hB1/kIt6E1MoZ6ibRz/6lSmI51rRGx8&#10;umnzIg+AVH1hQEO77UqHZixA99ykYQHUW5QBp69kPJ1WvHt8QkkFJDbTDQQcwoRNE1JKmDmCA6Gy&#10;/HN2G0YOTbRckh2IhfrEdiy9iLqIua1RckqTytVatgmsfQYTpyu2rbuGban49H9tKeBGhwl4PD0C&#10;RLj/5BO38rRTappm8BxNo8LOJ3aEqqB4g0+NTlCbEmhx60ZGkew/d6Cv+WQ5uGA4OGKUtuSPGbUM&#10;h7RmSClI62bNR9lnuSiAjQwdkFSs8CUrfBWK5CiQElCSJYxLNrqLTKs1aeezNS05A6XYhNrhHqMp&#10;JZxLbs/H6Wkz6pDbDANAmI/OibfisCR7P5ILTqtpS4LfK2smiucR2TVJWtrpILXpcOpa2GzvSY6k&#10;rCVbAZYZmex7qgW1EFAcxDiVgqKKiTN4iljuHhCXGdM843B/h+AOWTlnvHv3HikQHvPmHmWKOC0I&#10;MVponV/vaZohqog1qLUISBSTOxoFBT65e8ASI3776ae4Oyz4/Bef4W6ZcFxmHOaAwIz74x2WZcan&#10;bz9FIUFhNRSC1JA68kLUtpN97o+HNk7Lgnk5DBQdajSWnLNZNXNwvZZpcoq4G1ra2v6f09ZojVUj&#10;WhuVKU6+BgpKEazb5lOi4GYhnnrvzX3NZ2o0saYr6RZhlS7Gzs8vYsg3GM0uvemq7LIiqyKLIqkN&#10;R7ZcndK6HKVg7yTYaxFgLYovv/0OHM3KnGPA4Q5I5YRvvlGoZMQInDa7hByHraY78/azqDZPz6Rt&#10;jfEHdEnFVWm6nprGPooDxfOKyNGN4FRKODJrVtkeFhjYTWEcVYQ5qdmwzhPvZWuujzEaKlJJLVOY&#10;3G69QKcZYEbOCZEDpuPs4nPancm2NRhlymiHRu1a17WJ8TlMuLtjnLeAAjsvVBRb2cA5IOdkQxSe&#10;vTmpTm8FKsWQ6Gk2t0DQzvaXhqbEJhuT667ggxRHsiq9e/Tf0mEQ2d1E/Hgx456K0EGvB4K72eyA&#10;Ujyb5ObvdQ+g/BBS9WvRlL/8ZkNfrGmeoXI1AFI/pA945qJe6OebKFovGpkfqSe4hL2u2o+xUfqZ&#10;AyS3xOzP9R5Ez81oBu7vZUNJg4hd1YSgHk9e00v71Hrw5x6muPRsaYw+oRmbnJFzdCvY0TeKZlNJ&#10;BOYJAINlQ/HJN4gRYoRKasALETpXlTsvvjlyXcKg1A8MqendNNAW2BGZYReowk/2CbuAm2tInfSK&#10;c4fqBIqZHfnpwYBltDMeD6tbj45WjYJbpH4A9CMXUar7ne+0D9DrbxoaFIH5xZ+2hPePJytwiyCy&#10;u6JRz+hwVUJLNc/usR89v4W1J9PW3d9sUSuVxKa0RXITJhF6s2jFSnEjA4aQwf+WGAxQMVcuc5ox&#10;UW3lz1fagKiaYYICCHaApZTAIeD+/gFxnhEms9EktnRtYkaclv5+d3wA09+QVveYmh9EF4FcjooU&#10;gbBTstRpVk9nkHjwlzexshplKKetu2FpF84rFCcUqGdHhGlGpADlrdE0qsuQioJFMTmnPp1ONuVO&#10;RvkIxGYgwE6zUsWWNrsfoq1Yjctk5QLRFd++mdhInYSLOwYBZTMHtJRXT1UvLoRWiO8BThdHBpA8&#10;m4YTufAaDQ3hEM3SOdh1nmu2CpFN0kVQHt8h5QyeJ8RlxvGTB4RpQpxnHB8sqwZK4LRhziumJSLO&#10;EWYgpJamzaFN7FtTKeqIkGWBsComAg7LjDlE/P6Xv8RxnvG7X/0Kcwx4czhiiow5RhyXGSEE3N0d&#10;G1KibCGQ9YziSC0YoQrbd/lZqPugBWTGaBqVjmyIj1TM0YtUm+aonXhVvwVrFJv2xPcm8RwSVJ1V&#10;sXuaU2mT7NvDMW0oMrl+QIe9puoplEy3AlKI5rY/KfWJfG2MW56NNz5bSlhTarQ9uYFG1LNFoEgC&#10;PCXFP37xJ0xzxPH+DSjMWNcV93f3eHN/h3XN4LjhqWz+c66RfbrYGsegvJdrHrpR9ujN8obGs9cH&#10;e+JhseOwtgUAEu1s9LUZ0WhDZ+u1DIO+qK8FG4mBuRX8ImTNshRz+RrOt9oM5JyAwJbDMwXEEJCT&#10;6UhOj0+IU8RhnjHFCQc9Yj2fbU/PYm6IawKHGaE+R07hEndaDGojmzrskOwFfkOhuxYFXD+75/r4&#10;BSQ3BBm1hXtGgl8romfwjP25+wzvHHubgA+sBR24nt8LPNEdW4UuQ5kV/yJl2HFfiOqOQ/mybuH5&#10;L9EhQKa7NtFPzqAaw2auNBTPm5f/RRG4GvJRN7QLyh2NmRlEzzxMw8Y63J/OBe5alGef4Iv4Gog2&#10;u9OX7W+7Z5h6BkHdTCwbBKj5EeI2syEEFOev9+mc2bly5fVWysHFNKPpRtiabqORDPksO/oGNUpH&#10;PYg5uNhd9mhRtaSlgdJErdD2w9htOk1Q+jodlOqHv6YLsUdypd6eENwY6lT31iTAact4/3RGLubS&#10;ElwLQqTuiMZtKsomLUUWv/7Up41jo8rww3IQ6AKmGWnI25Byb05L9nd18gifYjNZBge7oHo8xKpr&#10;U7tezmMPk9F1ck6IUBzv7xCn2bIkamMyT8bxn+f2HBnVSVv2TH1P5kjEOyZ6D5s0u1bJ4taaAJQh&#10;KZuTllOydHN7zs0aE7PZpU7NUQ+9U8UGDyMUxVQEwgEFHsbJfVJI7C5qFFrAYi3+qsMae5MZwWb7&#10;W7ivw2ozPM9GpRLLGpEb0+JKE4ICMURAGauuKKVgSxuSO3O1hBl3ltPozSyZlkREELaaecOGiAQC&#10;BQYtAWGKoBgwLQewh50KzC55RQbSBgoR02HB8c0DeIqgGDE9HKzpFAJWQniaEKaIGCckb1w5TD6M&#10;6TbOTedVvBl0bcwcAt4eZhynGb/75We4Oxzwu1/+2lBcb8CZFMfDsTUm7Bbngfuon8gbZbK9iRo9&#10;rj8L6o1R1fHEGBBjbJPsut8Rk1nuqnr2jO6GIvZ8adOtjZa12YXLHBijg1QpssuQ2tVLOmY9wQMw&#10;qVMVHYVrzz+j2QIDgzh72Nuk/QOnbwnSVrBtBUkMiRxrsd4uOcoFE8drUvzhT19hOcy4e3hAiBMe&#10;373H/d0dPnnzBud1gzIjPCXk7LbkF+cW674pwY3GZHSh1GcntnoxFBr3CbzAe1NcunnVxmR3Buit&#10;yfOYvTWYyQhafk+j1vogrBSngPlaMqfJimIlgAImZcRoBg55M1vux6cnLPOM47IgxICFZ6Qte8Ct&#10;ZUultCHmGVNZWjguHDExJzjpNG0iMMmQyT7kjZmXf9MgVWeuOqxrN01usM2dDkcvdQmvKfTpY6sy&#10;vaptPraq02sc5yPe8F/Pr/q8RZDs3ZXwsq6kmX++Igjmp3jD3/f7fo79SJsQvNjoPS+MGYXbzz9d&#10;dPXg7B+e/c8XGkPk9nMD1T67EvRoB3L+dodFdf+Z6jSYPMxQTWSnHrRHyp7wajMl8eZhPZ/cIYSR&#10;tCBLQtoScipWNIvnkvhr12KuyiFEGYECmKxgUAVyquLw0A+r6vTk/xk8T8CKb/dmZ+n5E6jhk9y5&#10;uzwe9gWpJLMI9h8SnRNcXMh7CdOquwGp7K/hrT3Jtej7v9bbrmmjf74697e6MIoAT6cVX33zHbbz&#10;CskFrE5F8qJnmoAMzyKZIprjUq0/PFGcvaEQMZSLiSzpHXZfAddrtMbEvPaLj9RDZD8gs1mlDuJc&#10;cnpDcecWqJp1rTdTLWjMm6gqMH372S8Qp8makGh5OOS2lkWck7+eh4kmuivRWLhUTUQQlC17IdvF&#10;nem8IZ2dmuUIkRTBdjoZYiKdK5/TZk1rri5k1GiUkrNRyxytCtFpFwqs6WzFsE9HRQqYTRCd3WpZ&#10;kk1aS8kNuamp71Lcmjclc0DS0rKJElaoil1PX0fnbbVBASxl+nxeUdJm9DCz3DEnKxFsKTf9RxWj&#10;btUMQYMhksH46QRCXuznhhChgawhORwxHS3pPEwRy/HolscMKYqUMt6f3wMrgaYZd/f3+NVvf4ms&#10;hCyCaZksz6QogjBCIEwxYpknnH2vifMBFAMiaiBkxmN4h0IAlwyVgvuZsISATw/3+Pe/+z3eHO/x&#10;+SefYooR94ut2SXO1kiFgLt7p15NEUKEVLcTBtQn0ryLjDPiYHRb4MnvZyk2rdZddpLTfNzpoTYS&#10;NZxOVSDJAiJLEazr5vklHYGvDbQUawJqmGZ1VZrnuQ156tYTyDROsqVdpETxfBhjBobW1BFGxL8H&#10;h46qKWnuhR19S8lyh57WE57WM85bxpZ15yysbdjhz7jvJUUF//jHP2GKAfcP99i2jG+/fA9JAkjB&#10;f/wP/8HQxv/5/4evv3vE3//jF1d0nvHfbdt9sabVG9+Jdm9uHeC14CbCzTl8pxCH3cvSoE+04YsA&#10;YeoObhc/p2pLsgimGDHF2AbM9XVyLmAKYFYsc4ROZAMVwI0+CCVK00HN0dJRnp6ekJMFeE6zNfyW&#10;jWLPeykFp9PZg0EjUjF3rTgxYrCGuYgYMup2wcSm0WPPVrI1mv06RktAJ4UgQtWGL/AzXX3ozU67&#10;rblpMlDJ9Qc0HfqRxJ5b6MoVi+cV9etra9zvE7D4c29ELq9XvGUTvGMVXU3gdQew3iqZ/8wB8H9F&#10;v37skJ4LlOiGpW/PF1TstPNEuEXk0nFJtOlEF7nv009t4taQSlU3wNfbwRwXdLZK0zEHWYf+q/1l&#10;S9IdUsh3NX2nqNWvlWHTb9QI2k8raHdiuFAaF9aZbdqsg8NIRVO0BdopjSFOXcOjIhe3YjjQd03G&#10;B5ATGvNrqB3j9MqVJgBSFpzX1PQypHUdVJE6XeHJu9RiR+C4rSO62E9qaCM6D3hEOEkbFc3oLV6U&#10;Ud+AqdrZ18ZNaoBmz5sZ81rqZG6eZ8TJCtZQKTSNniy+Nku30a+fBaP1Z+ctQ41WJFnd9UrdUS6b&#10;mD1bo0RiaFFOBVQUTdI1COKre5IMZZGo9sThmvliXmUtME88BFGyAMH/1mk9krWFC7I/k7VZzzn7&#10;33kKMymqeLT4lF1yah4XxIxQxLJRpCDlDTkly5vxyXxyLUJ2TUF/78NqqQFpgUFSwyj9WZk89HKK&#10;pv1ZJkyHBWGKmO4Ohrx50aRM4BhBOSHGiDhPOByP2IoAOdvrM1noWiv2LLsG1LnzNqTovPZqWhpc&#10;A7RExiFGPBwP+PThHm/u73G3HBCDNTuRLe2dIoMjIwRz4kPQlpFDu4dw8CsfzKiJ3dwDoQXN1X1Y&#10;K0Qx0EorStiooVWDI53+Ka4bGSJwdz+zat1suxz1W144055PstMU+j+GFJOjI67tU2rP6OjwBN0X&#10;itrIe5WiViBaWmCng5U3dz25pF4RcD5vyMHWUNkK1i17SOOKu+Mdjg/3+OSTt1iL/DRF1U2MBM8O&#10;Ep8jhqFasPu+BN7XX6bdYtMnDWf2zWnraB/tWUAVa9Jh7QQfvmxFGsuYxvMK1NLkSz4jgZBSMiv2&#10;yYKPVRWpUnFLaeG3IvYsTBRtdOd7ULnwViatzbsMRCxfBFQdCytqIsOZSINv++Ww9UKpfhmwjH2k&#10;zvVt0o+AVcashH+1HP6RqVx0O/D9RljbB9GvFrD08+i6/ipaFf24kMrRrPClLr5lbOiFzwRdq0na&#10;UeNCOKN6ebHpvHoO3H3FlRqlgAAUp1HR4I3fCkrpBU0pRqmoe27y6Rx7MJqFyAUo2Ya4R5qoTfCm&#10;ODl0LQAHm7a45sFE2b7FMYG1U466gKUa+NRilhAQAC1NMN+qZ2YEij75duqFZycQkX0eIpOl+/Sr&#10;Jj2PAV8KQtn1MXrlx141JS3EmEfXs75PGo9ZLkYOtAtYFDXe/9O64dt377GmjFy8+SMrYCiwh11K&#10;K4zIReQ1pRg12yR4crCnpNeQKgK6TW/q74mJwWRaD2ZC2uy6zmw6kiRWFAOKvHnGgSbktCGvlqNR&#10;D1hRNREv2ST54dO3WI4HHA4HS8+ueSaSUSTvRIvVRpXALYWbwCC1BGRAwQpItiJqe7TpoWRzQipb&#10;wnpacX5aIbnbVFdqFhMhuKkDERmVS9Un1jICdu3wTdUSlAM28iZWnN6Q7XXP69pQPaOcEUKcXHeT&#10;oORo30CVK+7GVVynM3on1ST0Wk+W9WwFO7luJ1sTllOy8EFVbMVS5TfJrSuc5hkUAh6OCzgEHO7v&#10;jbIVgPO6IpeCd++NIjLFCYgMLBOWuyMO90cs9/eI02Q0LRBYgJIztnXD/fvvQIEgRIhLxHJ3hOaE&#10;dCqI0+QaqAzyzSEGxjJHYLViaUsZUYF5CkAuwJpwcKekT5cFYQH+3W9/g/u7O/zu88/x6fGIKUTM&#10;Tj+ZZ7M0Dku0hioEhKMJkzWEFpq0bU9IpxOWZbb1F0LTw01TtNeczc0L7oJWipq7mCpisElzfXJF&#10;exOubjJQRRNma60eiuc6N7FiM0tGcdpgbXyOs6Wlv5f3RkMs1ZRAWlMTlqnR3NgbvgCjR26bmS9w&#10;Oz/EVMrEvf9qJ5G7hKlzaGsORlGkYint5y3jtG04rwkpedTNMDwSDXv8RASHZcKyTHj/eIKq4rvv&#10;/IYX4Lt3K5AFj09PON7f4T/9h/+At198if/97/4bigfa8jNno+W9hN1eOdLDb9cduqPfVrS1nn0y&#10;6EcbhbgUCEk/g8mQs0CErIaETRNQikKo52SxZqjdCXsWAcQyW+NXB2Ku9bSAU88tKqHz830QtMwH&#10;D9x8B6hiqrTZnLGeTpCc8dmnn4AJeDzbvnR6OrUQ3MPxYM3rttmQIm1IW8R6im2IcFwi4hQBKhBJ&#10;yNsZEm3f7zX9IGT3FUOS+ojNRf51TVuaPPvgxvZrc0jsmqhG1axotOJmxtvNgMUd1VxfSH7XQR3w&#10;r03Jj96YvCToupoAND3DWLLWiQZVwNnX/16P8DpB/Y84yvByQwc1P42TZuyBn/H9/iCgjH5oLsvL&#10;QU9X4McO8dg7bNFzMxzFNX3vMgrlwqFid+QMFK8acEvPxxr5hjJ6Znqare7zRJh4sFBEFyximPRM&#10;waZ0qxUodAkSXWJGzsvXeo9HKysatRroIVGXBgIXyP1ok9vslqh71I3uZuyOXRimlmVAUfrnl92I&#10;h15aQju3gtvYM71CU6UAUi44rRu2NWHbkl1zhol4fQIsF/e2a0O6IHUMWKQmSFSfXPv0n4cdgvbN&#10;U20YGe7k49dVKzLH1gA1Qb6LO8kLAFs/9ndTnDHHeaDCVGqfUZosu8HcjXJO/jWx2+NWR6ksLYRU&#10;HB3Jm1n0mlakIG8Z62nFtp4tuV0UVLQlYofg9jLFrTDFrV+lNOSNeS86N6SjOOXPKZLD1FeKuWMJ&#10;lTZNBhFitfqUTsew7BnBmrNrTNz9qFK3oN2lqmqCnM4jFTVUQH2qXRPTRQFM0aiM4s1fCJiWGcEd&#10;gDgEHO/vAbbhhEwMygVxc83HNFnhe5gxHxZMhyPisiBOE2I0QT77YglFjZYXZyTNPsk1Shk7sokB&#10;WajNt6FUlpCuku0ekYCKgEWxcEScZsS3bxGY8etPPsHxcMDbuzvMIbgRBLe9wdCR6gxh1qREsCaD&#10;7NmmhhMOJrduZ1sLHlFxOgoaDZF21qV6QdsYRb99XCQ31LFV/Nvsfh1BbMiGesAjukZLRVqRWNx6&#10;uAUtDrSi/VZLjT6JIUSRPJ1bHZnpIuhOmWSy4rrkgpLt/nwM56YiowrTz1SvlVwUWxI8Pj3i+LiA&#10;7z4zrRpq4OPHUXJeWWqMd+xZAvblq4sKuE7+/ZyKavSkrOo6jAFFc6eREZkUF7cTh8qNdoSlOCpi&#10;2UAYQBZxtIzI6FY9VNMwBWkOaoZ8zGECuR5U3IiiInkhxvb5RMSpuNOge6n05gzk5LbC2vSjo5c/&#10;XSiRyfNwTPguAyqu11UajfbD2rR/uqNR3Lr/lx7CL1nzXsZMD/99i/3xAp+MhsJlzzLBCz/359wA&#10;9X2LdgYC+sID83ytHG9O1AchlrZR7P5FGj2B9qZq1IETo2hcFkjfE065ZUV8q1OlIaG2bTajhzmZ&#10;pqE5YQwVfqeU0Isow0sd8mvakpe+fx/G99zXG5+SyagLZkWJttk0BxQeCT7OwW+8+Qof7+9LRWgq&#10;QgIiLyhp9BY0r3AATpBCKdzTpi+SinlYqLUUrZsjqgOVCGJ0a95NISn3Ak6K2aeWgsNyhESb6nBR&#10;F/A5BcfPyDQ4bxETaDLxusurjb6ixabBTFBNgwtUzz9vmS9Wmloh7ARyYitUCRbEJ5X3q2hOOESM&#10;EKnrPNSoPiUlu65iB7JlU8gVSgUvEDHQxyoexrWJUoV4wCO7rTsBiNGgdvVpqYVc9WayrtHzecM3&#10;37zH19+8w6f3d0i/+gyBGMf7A3IpLVFbpEDnveFCHFAqS+9Go4Rosf9H9EBMIvAhDBPi0gLhACs6&#10;Cd3AoBZHgDVJVIAUsonYlcC0tRA+LfYe4zRhOcy4vz/gcDx6Uwgv1M3RJWfTUUxxAUDYkgVmhmC2&#10;vMLcprSluIOV2qR4Wzds6wpJBevTGZIKtu2MfE7IW7Yi2rnctVAqzI4molFn7L+KC0RdE0XdeCHG&#10;iJwT1i0h1qbOC7duRbx5WnYxGpMH9xERAhgh2HVOKSEXs4XOWtzK1dbAVuwaTtPU9hWjZBTM0wSm&#10;gLm65rg9c8kFha3JnO8OQGAclhnL3QHL8WjvhciaDmYcD4vlt5AipmR89O0LSBEshwM4BkzHA+b7&#10;exwe7hFcKzIflvZ5QQklK+4OdyAlPD49QTPw+O4dqNo/u7VqSoKUbb2WnLFuG9b1jJQLtnMEQsDC&#10;E1gKOGfcL0fEwxG/+t3vMYWAT9+8QQzmuAUtPkjwQmw2CpdOViAWUmQUMAHzfIBIQTqvoADM0zwk&#10;pbu5gWfqqCTopggccFxM4xFjNLvjEFEcPWUZIFDVXX0idZLrOTW7M8j3hex/HqeIwOootO2Cy7QY&#10;miJru+fTbOjhad38mZwHmpi5Oo21UnXv05Iaw9+0/sELZk8AL6ZpsfBO26hiYKRcsK5n5CzIRZtr&#10;FbRqSWhITu9Fjojtectsz9X5nDsyKMC6Cf7xH/6A09MTfv37BfmczF55DA0eDmtxND8Q78xY2nk4&#10;0Nmua5HqiFbPQT9l3OWs52pJY2iNr12LfC12r+fDbE302UMHq1vVUAtkNd1loGAU0lBwOB6hTEg1&#10;64gId3d3CDFg2ywAk9l0QSVn5KSIAVjmxesBE8bP89Q+T0oZMQQ8vL1HyQWP795ZoGnJrZlZlqPZ&#10;mJdsoacp4VjRwBaKWZC2DdvTEx4OByjPKNnOzhi4ORwws6HTWnwQUBsHaUNXqoL4oeYtoF19IiKW&#10;GzUsVxK4BbyXPJU36M5wo1HLqJ2mm5qhl9gqlUpMLw8Wh7pzn+lyG6G5FdL8UzN1Rtr7rQE84TrW&#10;oj1d1TxH6GpYSp7ds2vzLj5P3A/ef7jGQV83+P/pm7cbje3L+Yo/v/TF2w0M7YIRx23zSlMi1aaS&#10;PoC2+JSb9tSo/VOhjfc8tm+XyEu3ada+cY/wqFS+fqX0EMChNcAqirSt2NLaDkQp0kTjAT24sCMS&#10;7gJDZmPKgaEycElF3JXGNx22XIMaOAUhp1vUFOaBdz0+OF75k2sx2IP5Rqu/3QSHFFqoT0ndorVO&#10;SYtIs1WsKBHQdQF6Y/rWaFDMu7+Xy82rNYUvz1uKFKSU8N3jI7797j22UhDVppsCgjB5YWmhWkyM&#10;Q5xa89sPZkMZWnYN9+sJrgnxaBqOuqa64BxNsM0hgKsrlqplZEAxz5MFA15MOZm4CT7N19/c8uPk&#10;Ce7aGx5xLjtTMierzfQYGhRKbGGGarTE7KnyKIq0JWzbhrxtyCljfVztgN9WaNImIq2HvLHbAljE&#10;c0QqXZEbzQWu51Hzs3XaAwElI6Vs4Yl+AJTUERajgmVHPuAx2f1ZCxRQ0+mrrWwiI26VQJ7mraC4&#10;YKrhdGTZQEEF0fUzKorTabVpdnEEiwGdIigwjr/4FDxFzA9H04hM0YPQrPBkZoTDAYEIMRLYG8jP&#10;VkJOGaf1DISA6XDEfDhgWhbwNIFiAMe57RwcgTAVzMd7CBiPp83uXc6ITGBPrDeB74aSNyBL0/88&#10;fvstTucVYVtxnBcc37zB/Tzj7u4edzEgEuPtPCMQY1HTm0wKaLBpMGuxaxT775qDk1HAbpncE9Gt&#10;yNVQE7GpadWCa0sq1YcduVOt9Eb2vKQ69KGdJI+q5TtGF0LfC908RF1bYC5e1ZDCqaapm0WI7HMF&#10;GsJTG50wBu7J7UGgOz410Jbc1lWrU6K0/64/T7LpmrY1YV1TGzrtgd+LqTU3aoYdH8VQqstc4GpM&#10;sm0rTk8BX3zxR3z3/smGR6o3B4ij42vdL+VHKl3aoGboMXc5VrDBShEGFbPghlOjgzJUA0gGjY5b&#10;iguJD5umTvdTy/IqIijrinlZDBVZLHRUq/25o65ZgRAqTTqb3g+609dppeoyY55m209TQspmATx5&#10;5ok1D6Zn0SwoZO6D1nQb/ToXo+Iash3QAVlqLly7xtFNHtoU/Jm67DpuEXvN1FgUX4Se7hx86Bop&#10;2emuftRC9tJW6q/pF+EH+CcPjcmflWf1r79+vMbleQBKX/xT2sHyl2vg0mHkZtAmXU8Lnu+uR5/3&#10;0kXN8F5HuRe3qjad3rbO/S3FudKCQMOhVxsbd+ZgsuCqwMH8b5pzklka2gEdmyUxO69XYvTk8yER&#10;nPaUrXHvqungBn8zLvOiu1UnteRbqc40IqbLqSFYg0PXLT5zb8CGUEWuQbhsr6y7PnMn0N85AtUh&#10;jvSvL0WRcsH7xxO+ff+IrSgmMZ2DOBJXmFDc/YgJoBBBDs9X/nRzxqpQLnuGAtOOVkmNtmWft5D4&#10;NZBuvRwCgh/YNS+GiDBNE2RNSCOv2ylLy7xgmmZrTNwKsyJgvcGpCJ2gJP/82fnMIhCy1G0USzPe&#10;tjOkKMq5IKeCkgq2zTJf1vdnnzxmb1RHlNWto9nzE3belh62NlB+0mbBiHd0B5CJTEsuyFnAXiyU&#10;k9tzekaEehhaRScVQPHXCxTctSy3SWJYJgvk81BDUcJ8nMEcoGpZFlOcGic7nc/IW8Ypb5DsGTPB&#10;9BIcA3iKuP/0DeJhwfLJWxRSFEibcIfJGsQwG6ULc0RwrdInW8C2Jjz+4QsQR0zLAdN8wDQdjB4W&#10;GDwt7kwkoEnBWTAfjj7d/g4i1twQB3CAB/vZNLi4CYGkAkkZT998i3ePj4hbgt4d8dk042454rP7&#10;e3wyL0b18fvIQtVErGnTcnXXitTWFlXRdc4oIOS8tS3TtgUTy4PJgxapNQ8xBpTNEGGKwZpr3Vqz&#10;07qQwd1dh5lsY2+6LqjTIYPnDJVhPzQ6VQ3ok0bJkR5Op7etxltuk/bCcH/meBmpMtra1Tq1NfWQ&#10;MXPCUtuzAGnbkBw1tZyVcYjIw8il869bUrgAFMIQ3Nuty42imnHeznj84k94PG2QLC+WSJ3he3GK&#10;6Y9RpHU9yn542/c2cYpldlqiNbABQRWgckXBqpbQ0zQZFdkbXWI2umbOKDlbJtA8NzpnZRKIZH8n&#10;S7dLd6tMhlHfeg6Vac3meUaWgi0VlJwMAZZoZ0sR0GTNtT0LNhhADAghojiHMOVk+/XioZF+WWpW&#10;Um2MMNgD064xMXqrXgynyDP4SF97V+gqseSlUpp+5LrtB5CH/kX8ircuGO9HIhgdg5iuy89eGD1P&#10;t6IfeGvph1DA9IcvLfqJurbvYyt3Cz4cRzw0wv9X7NfBt90LHL+xV4+lDJOINuFposf9zk27qdve&#10;FQZDTkRxorFSd7vqPvwKIkF2fv1yWKDbDKXzMGU2lCMEO9AxWXFZhol1naSJxYFDOQBqNq0UhsmJ&#10;F7VBrHivrk282660iT3ZT8F6oMcabtUwZW1TH/aMW2FtQZLiKeAkXQugYtoIYnKRv0/0Oe+SUmlo&#10;TLi+eqBRP+0TIy8MlYZhkH2e5NkrPGhYcik4b4p/+uorMANfnZ6QI0FSRNGMLAnv3r9HLgW//uxX&#10;ZvF6ucF71ggEKGyUyOhTPBoS6KPboYprG5QEMTAodspVSslE6iVhPszeeBrF6Hw62WtPE+Jk7+Pp&#10;6WQ0valgXhbMy+JrAyjbCgA4b6m95y3nxstWBbbT6rRFcqSF23Q3nTeULDg/JUdMVsiaGvVFi+kX&#10;asaK+H2K8wRS4Omc+uHXHqLSk7sdwfFwHazffmdJ7JKalqC655yfTo0Cx0xYlgPiMiMeZhRvgo+H&#10;xZstQV7PWM/mnEVM+MUv3mI+HnD38MbS0g8L7o/3YCac1icTmG8bimtSyjlBtoTp4R5lS8jn1SjB&#10;RFjePCAuB7z53d9gPh5w//kvcVrPeFpPPYGaDa2qqdVhnlFg0dfH8AnSmvHu7EYJPOH+zaf47Ne/&#10;xEmLGfexNbuSzABDiyK5HS8vlgwtYLOxzQIq9vzJOUNOGXoqiEmxSMDvHx6Q5hl/+ze/xZv7e/z2&#10;s1/jGGcsISKqIiTBHGytTZ4fUnUxSoy7YwQxocxWNDJzM4ao1upcnzxSxBAR5tDaiOT3bPImLYSA&#10;eAyO9naKZgiM2UX8lRakNafJBe81nT0Eo9hqcSvfsdCp6dRukywXe7io0UfrOze74FtSNbdjVadk&#10;yZDZ1KYbPbyQgu7MTaRSLauTF1HTT+VcsK4rTmejktna9vdK9pyMp65Kbo0doMjF3xDM+M05PTgu&#10;wN1BIbLh8Snj63fvsCa5dmKqAx7/UVobMHd6vFXg8kfUACL2nAuHZqoRLvEg39uooueqIEpgDU6l&#10;NMQ6FaOYlZShrtmruUJmP260ZI4By7yAthXq+2VKyZwJfW2HwAjNclx3A7g2GKuubGJ7dCkFHBiH&#10;w4zTagMLKQJoxkmeEELAfDyAiJBzxpYt2PbN208bFY5ZEEJGyWdkFByXo+dlGfU7ACjiQz3WrpVz&#10;vUyn4VUuY362phPv1nlQPavufzcGh3bXRBrY5aq3eVt7ytLzNdlr6kW9MBD7WWEeH1uH6pVJ2o/V&#10;mOz9CugK7NwX59fA1s/o0uqP/Lbo5/kxx+amNRoXD4V+8PuAl9wJds3IVcs/rhbteqQ6NRu+r7uG&#10;VBoXt0O3pk532LsXsuwHxeXC34ca2mStNcbuXWsBn27XWd/hTY9HujnBoHFkSZfUUG0hVa35HUd2&#10;GGDi3c54mfTe6VCmRRDnw354vPdSPu1IHXhprxD3vj+tGx7PZ2xJsCVFEuMSp7LhtFU9B1V5+kUX&#10;rBc71PgZO3ReLUor51pJHVnpOrXx0gX2Q3Sko1XrWb+fMUY7wAqaS1UvmMTdsXJjpxRHYeAOZLmY&#10;k5YWeCvJLpRWo1KlgvW8Yjtv2M4bcvYJb3VsKfU+cJtGzsze9OUBOeqidiJg5uAaKjEtl9sLiwo2&#10;XRvzOKqVQ5sXpTknhBAwEaCBgRi9qWWE42KN31ZAkiEloKjY3x9nTMcDjp+8weHuiMP9He7vHkBM&#10;iI/vkNIGfXzy5GaBxoSSMubzihw3o3C5ZiIejXY1vbnDdDxgebhDjuxopj0v0TNYLHSQEaYJpKZ7&#10;iocJTBnz3dHXBCPEGfPhHrmsyOqaLc+LAQegDhuoOx+1CbqIc0L868UaYgYZTWtZIDHgFw9v8Obu&#10;Hp/e3WGiAFaAs9FbJteFxWCNiZCauUb9M2ZwcASC+qw1hJ7wVXnXFLpLodpC8Iat6vrYs5KoUXPQ&#10;ckf2AYhtNHKRXaDPHE06uCiKNzQ0bJ7a3dW90dRnDs39cPG6RtOhyNPd8KtnlagHjOquGFcXbWfX&#10;LD3vfHR55tQQRHvt7EVviJ1OHBmYgn3AkhXn04qtvEzc7qeWflQp8JoShG7Qijol1x0u/RwQL6qJ&#10;tVGHyYPQlcpeWO1wmDWL1gAGpxezo/5Vf1dp2Oawxt50vFwdDOTrbtTgrwsfItXBtWU2UmsKSinN&#10;CVBL74zJGzYR3g1Nq+kDt7ytOmJrVjJVVXtBTKZnLvzF341ar1fdOcVtw/7ROecVteerVoh2B7G/&#10;bP7Oj4uYPNfdaS2+aoH57BrQn1yI830RiLbh68td4U8VV6O790O7tFZc/N1LCMr+z3T/gNQHerCM&#10;be4jdIla3TiC9HaTM9Kt9JKbSzXx97IB0h3di4YDzHjB2qYZ09xzI/TiQAPM4neaFkzThOThfU5q&#10;gUIQfMqOSMgtbM8RE5qgwYpeJYYoYYvBJexwuos7NYkMQi65GJuEphfgGJ2K5Ec/jRRV+6RZtPOY&#10;nXMVIwFiSc3kFpHVq73C8XVSH9kmsoXdJcpF+n26ZlszeyFqYkG9YKt6yq9nNASviIkJnLW5V9W3&#10;KAIkUfzx2+9QoPjy6RFlDphwxDfvv8OXX3+J85MhDw8Pb3GYZlBeEMnyHuqdL3JRIkl3UanrpLjz&#10;WJGCGAJi7OnEJSWnJgQcDg+IHhxYSsH2dIICON7dQacC5ILslrUcogs1E4qK6UByBjNjZrNw5c0C&#10;BNdsGpkARnGKwEQBBYItr8jF7Hhz9nT2YvStp/cbTqcTzqezZXkU8cTjgsfT2QI1s4n5i4hxeZhR&#10;GJjmCfMyYwoBgQPiYhPzZZpwfzjg7nDE0/k8WLoqlKPZzHKATtEOdWIfjQdQnDC//QTHt29wfPsW&#10;NDGYA45vHlBKwft378DrPcL5jHfvH4HA+OT3v8PdwwN+8atf4uHtJ3jz9m1DqejdjHVdkZfJp9uK&#10;oATNBXxYsJ7O+O6bb82NrBS8+fWvcLx/wGe/+xtMhwOOn30KfnwPOszNnCE6nY1ryM/EvbFZFsQs&#10;+FwKti3h3bvvTItyPJjVr4cEojZtOTTbbwIjr2vPQEgF8HR4iCCeE8ImOIaA+4c3KNMBb//2d3b9&#10;1bQfAYSp6pIWo62Qdqt1gTcllsWJMC9AIDcTMX4/ux0zN8DZV3lL0+7sgWVZLLBumuz5zAVhtv3r&#10;vK4gJhziYqixZ3tA3MqaGYHJCjpHFuC5ESqClDOK9BBFc+Y10bTkbHtGiD51FjebJWTP7xG9sIm/&#10;QSUdf1vAJzlKUsXZxafvZgNb1HNJsrgRiVa3azfGUORNkDZDIltS/VDIV9pS1awVTw6vIZRlOI8i&#10;GMzAvADHu4i7Y0DKGbkItqxIcrt8CoOrYCUJEe0ZEuP7uj1N1mcF0S23ygdbxQ+o6Pq7NkSB6cyq&#10;ZbM5Y9kam8JkjTbEkFGna01s574ZEpDlGSmQ1TJ9luMR27YCuUCSIM4Bx4cHpJyRtuQoDkM8wDjG&#10;aE2QdhRc1IwV8rZBY8A8RSyzWWB/9fVXCCHgf/y3/9bOWdFGOWQQSBSPj08QUSzHI5QjSBPyVqB5&#10;w3k+WsJ8OJijXwyeaCttlmeZOWJNGU82wFDbG6Qiic1sXweLfd25jaoOWqdRYK631/g140Zfrh/1&#10;+Tr0n6s2fk5E/5dD5dJnOp8bfqX6kxGafoKO4Ie69v5F9aods7iinQ1D/w9OfHahh8/jYVcc3J74&#10;dCWMp8sDDhhSgvezquZ5fxFGppcwQPtAtHNyGgEQ6lnBO+EavWbqMTTduwZkfH0adCet6dSeglyF&#10;9EO0iz4X5l55WFUN2NWHNxEPuqRbfs/ZxXgltlRw3hLO2X6vOeGcEs7bhjBPiCFY4Jbnhsgl37w2&#10;XHrbVHHndldRrKHpVu2LtB/aXd9TJ87kk2jSAFbBRICIHdBVU9QczIam8+o6tpDMwb60Fih1Ipsy&#10;SiqGnOSMLZvwXYo1JSllnE5PSNncsc7rana6PglFIMQ8Y8oJ82x5LXd0h2kGeIoozJAQQLOF9JW8&#10;2eedgiWlhwCaJrtci2sSNrPZDcvcqFw0RXOyujsi54KYNjMsUCB6+OB8PGI5HjEdDpgPC+JhcUen&#10;DI4RXDJ4iu05CsJQLpgOC0TN8axSPuOyIC4z5mVGdBctdkeptj6VmzGBd9NW+CmBQgRDEOfF5qAx&#10;2tpqSESdmHbueJ3ak2gzApCY+7rxLpuLNb+RGJEjJAL384IpMpDrWIIavcYE59QMKEwAXNcn9+cS&#10;tCewt0DBy03x+oltk+oLemgrfHcK7g/gnJeF0uDWN2pGxqyeGuSpOuQvWchG3+duARTP1mSKnvUx&#10;/qwd2QYyBIsKelhr1Y1VrcuPQz2xMM1lmXB/f8D7949IWX425chLAdTVBbPeRIUbtQTdBQQTjSuE&#10;hpDh/Ytztadu98EcvqrZC1EX+6sAytZwXiZ96GB9r0Oz3XSLw3nOoJadPFT89io1c6cq4bQ22sFM&#10;RwZaMGgkJNPu59axG+kzV/gZTtSPTaC5PkVvWQj/668f1JjQsJCq0Hdf4OqNjRGNb/yxjUqz32tT&#10;95e7ytf83Yc7Q2p8zr+0ZXPbOm5M15VWxO9yOr7nM6ZDCjyNqI9Dzm210OgkTy3NmXbTiirOLI0T&#10;G5wyEVz0Sa45yNlsdCVnF8gXpDVhSwmbIyKl2FRIRYets7g1qHQ4f3IaDBhJPLhRzZI3xNk/aGiO&#10;NgE9A6HCvrRzBRB0n0G3lhwC0MzjS5GkOqpEROeScwGUKtlbmq5EPUfCQgLjDu63PGj798iNZraJ&#10;L4XY6Sy0b7XEG7JmrEO1kdE9tQAulnXLyj99+y3O6YT/+sXX+HZL+Hr7Fut2wnk94f/+f/t/4De/&#10;/hzvv/zW9AZffokiBVuBfc7ILWdDaor5oG3pDmzWdEWeWtWjYiR5DkPGTSlIUvwgDcDdHUrJSOfV&#10;EVrgcDh4wKQHeT4+Nq46kaKUhMdTca/+BQGEeQLOq6Ea69nDwjBhChHHhwUlWcOxfX3Gej7h6y+/&#10;NirXY8LmidLbZsL094+PeDqf8cWXX/v6Ak5SUFTxlIqFjE2MrShSUTx8cod5mfH73/8NPvn0Lf6H&#10;z/4GeneHcljw63/7bxBDwH/7+/+GUgoe7kz4ajSoaI5tjvpMm2CaIu4++xTHNw84vn0DiowQIz77&#10;1a9RcsH07VukdcV6XnE8ncGB8fn/+G9xvDtiub/DcljAy4Jty8gZSFOAYMZMD26swNBsNJz7GDCf&#10;V2A5YDufkdYNv/j8c9w9POD4ySfuxGXvk6YZQWxdhixuW11dg9z6mgnlsEAFWD4T8JYgcUJYjka5&#10;4eCT4MoBd83MKVvTkQve/eFP5jB0/wbx4Q7T/bEF+E2buQUddDKtBy2AJiBlEDntzRsFIkIJZiPe&#10;rAkcZZPgWiFmZEdRi4el0uS0MrVCq9JPmCyUlULn6xOZtgTkgZuOdGanm42OGiFEzHGy/aCFypkR&#10;g6ElFuhpYXvSDAkE9tlrcy6a/b2Ra2KAnD3c0I044Nq4klNnmYq0xpQazcv3rIaKkF8LaUhHQzw8&#10;8ygVxVYKkiTbFtzhz2iVhm6u64qUElIqO0SfvVgO3soEH8Gwn0s24e/0z4r6hRBwOBzxf/yP/wf8&#10;X/7Tv8P/83/6n/APf/gCoLN9H3P7nK5ObNa+fIPAE77H4Uk3Wk8d9D7i/rVaxD5D7Ps4szmNKBQi&#10;Bev5jHmejQbqLpGzWJNRtNipw4SqfGn6OFWEacIUI3LOJlbfNiu37m29TNNc1ebYthXMhPv7BxOZ&#10;l+HEEastirMGsqS2Lh4ejgAI33zzNQ6HBZ/98pfGWsiClIoHkk4IHLA+nRGIESdGoBmAIK0nSBBj&#10;RpCFFPczDW5AESBq6541Ax5S3IePhiTJ0DjZs7GbZu4bG92nw38cqqA3oxteClq8yTZ5JdvnQ9Wq&#10;upGLumbo2a+hHyb+uIkMfUQtTd8DJYjjhHxvQHvxQq0p/BEthf+6YYxX/+X4sKneos3pHsjQnnNB&#10;0psJhVvY7oIwafTiwhV/WQd9xfjMkovCnoP4Gw3uQtGi1AaYPYl1pDZwT8ytrB9Vn6BUS0kTXRaf&#10;YZNPNqlOUwhWsDKgbPQo53KghrpQta5yL/gWkFYnsq2w6GN/rlqW500r2+uwDM3L6GpZKVZe+FR2&#10;rPp0UKTzZj/8IOzFifaaoafMl7FJ20dI7T3CcWF9XFPkvVknIClwyoK//+Mf8NXjt7j/jvD7v/0b&#10;/Lv/4T/i17//W3zy2Wf49stvkEpC1mJ2y0UQwkDXqRXohc9/5ypXij0btUTU7hMzRFJvtl27Uxve&#10;mo1Ah6MFKkq3Lw0hIAA4eh5MLkbjAllieA0NGxvp6gymCgTtKTstV8CVNCEEiNvOQq2YiG66MM8z&#10;chHMccKGglykFU9wzveaCpIokihiKZCS8W7dMCWBTAFlisgh4lHseoaHe7PrPQTXIIQ+KJqN0hEP&#10;gmmesLx5g/nhHtPdHSSYxbLOMygq7oiwnk7QeIJMMzgwlvt7zwt5AJiRiVEiQxCsebCLPGRQFWhQ&#10;8P29J8oDcZqxTSvmuyPm44IQJhAHJB9cxBAt22JA0gK5loz9XpPnDrAahaOYGx+kADl7tL1A02YN&#10;a8rgbQNvK+i0gp5WzN40xZwx5YwpFaN8+RnMopjVcnYCA8pOw6xopCMGSoo8MgSIQNGpj1MAJqNW&#10;ip+N2YvvUFFdlj5oCT2EkTl0mo7Faxul0MM+GR64CWte2fMzSjHkjUU8p8j3JX/P7Wyo1qoDUiJt&#10;CGQ0Q1W1fJdhaAQlp4pp2/ZCCN5cmAC77vmq1Ewgah6Jql4Xd5fnmg6GMw0m3qdplyLezPdrX29L&#10;wW3jR71Ai3mgG9faKwTG8XjE20/eduvtHaWqn4IF11lvLQPshdP6h1Q+l9nLompUXOpBlaK2d+Sc&#10;bf9xy9xAAGYFFRsawM1UxM+8IGKfgWM7f6ZpQhBDuHPJOJ/ObWAm2hs115g33WJlLnRpkjfa4rpK&#10;ombKYXlUCY/vHx1RH5A5ddG/2/OrFCDY51EpUMo2pGvIWdWDuuFMCGYx3qC7kXQ35GC0UPs+UN0j&#10;j/qKotn/u/LR9JnJLdEN7Ot1iMlNCv2PSEH6uVC3FPqDqWRx12a84GP2o39k/etuT/QCrr/UB//4&#10;3c8FejQgHHXSr0PS5nVwUG8iLpGo9u/RF/zqQ+yRNm1dtWL0tKy1QaXtVPGqiAWkyeBuI65jqbQp&#10;myrZw8+BbVqeqdkR00WQx/5zXFoAG91Edp/3ebrT+JpcAw6JOww/UJDCkIliTmLSDpz+wN6ernR3&#10;lIG+NCTTcy2AjHXcgs32K4KGP6erid74GZRNCJkBrCL4xy++wPJuwrJk/O2//Vv8+//0H/GLv/kN&#10;7u/fYMsF65YALWBVBCmQaTJhJTvvfPxkfo2k5D5tUvJEcp90cnBaCQ1InRfapRsaMDOWOTar6M3d&#10;fIJnlRCALW2gjZrtZHGdi+rqRWNsupfIwW1NvTGprnHOyyeyg91eyyhhgQJ4sil7zWQ4HI+gdYOm&#10;jElsDUZvQFPOyH6MFjU5xFPKOJYC4QjlgBIC3iezmp3u7xAImCIjeA5I8bBQdkMEKoppipju7hHv&#10;7hDu7kCkoBAggcGRcJhnIEQIBSCu4BAQj0fE4xHT8YgigiTFkt3d/jcywGEyfYC7KLEqAgWjcam5&#10;xlEImJzKRSGAyHQRIEYIEcGtRim5NoqjPzdiOpFWKLpTGdkUvAll1VzK5LxZNkIpoJxBaQPOZ9B5&#10;xcEqMhyKYE6COZe2wqt73qSWeWRoaDDxfq3PwU1vZhk55nBFBEP/mBHmaI0JoRVpUi2etdbcisCz&#10;ozCh0WtaKrZr40wfAd8X0PYrJcVEk/P5i1tEF4TJdEp1sg828gyrQoihVJoTFnQI4fNzprgV8OS6&#10;nlKLP7VpvdZ9FXZPDSVxp7r6GaAopdPCWiOkewrnfhqNHYUMSjebljoA6Cw8y6KiwS3w0thjZPHW&#10;XU10P5BhZkzzhMPdwZPtjV4kwxkwohnjDlmbSpXnBkY/huXQmF+y1zZQE4c7Sgh7DkUEMdYzcLI/&#10;L7kFf4oH2ZYYfeTmRsvVXr0EpJJQMnA6nXA8HnGYLEhTRrpdE92jaTEEo4ZyvPdk+yeATTJSUrx/&#10;/x7z4Yj5sPh6otbsc2Bn8ZnOkj3rhi4c3EBsgXxOYWMisNRrVl3gHNFT6afzTTObTgEeqeTPH+7j&#10;y304QPt7s7YuF/JHdCd/6bqRj2pMWjGzK9BKryLhgqgbzUordP7MOSivp3D91UEtV5vkpVVzuz6j&#10;LR7vR1AEumo6aEBG1NK++tEwNqwvZJzU/itQpXdpoyJUlKO+ak650XlqOBozgxGbk9E0RZQpAvOM&#10;eTnYlD5vUGVMs0Iz2+Q0RsQYrEkZIAILHFOUuvHThbNIzfpoiejUwyJvMBi71y51O0E/RPQiy0Kq&#10;T2eRlvBegxNHdGUMohzD0ioCVoub1tRxR9Byzs0BRccvQp8mjqG4IfhE2V2tuH5mMM65YC0F//l/&#10;/3vMS8Dv/vYtSmS8+cWnkCI4Pz7h7/7+v2J9esLfvn0wAX6sU92AEI2aUi0oS+kTsLoei5T2GZkt&#10;nb6OvKY4W/E1DKWUzdUphNiCMWkIsVMRFKcJFlWEOCHECbmYeH31QDEL82LEaWrhc4EcHRC7EoFc&#10;XE2MGAJKLnjz8AZ5y/j07m2PavDpYoFi2xK++fo7fPWN/f7u6RGnbQPevUcSwTIB55KxloztccPG&#10;qz0LQnh6d8IyH3G8m52SQWbDScBxtmZgmmabQALdqU0EIUYsd6YZmQ8HYJo87M90FctxAUIETzMO&#10;OYECIxzvQMsMzDMkZWRRD54EjtNiQmopyMLIxqWx6XQACieUQ2n2r9M8I8QZ53UztMsF0cwREcGn&#10;/cEKeHExeegNMhdzijrECUCCPJ0sXyUXBHZE4ulsKOq2Qt69R/nuPe6fNhwzcPz0lyBV+9rICKUg&#10;TnYdha3giRGILlBPbePjFnya1D5/zfbhmg05AQiAToriTkgUzehVcq1HTKDMZNqawIwYpraWqzqu&#10;obS+dkOM0GL5ElrMLQ3TSHvtFuIipTmiUsktZ6I4patl43iTXzwLxAYgxZHo2nw7jauINboNKPZM&#10;lUJtX6qSc2vGqjBdfBIOQ6bazBpts6zhuTo4IOkgiqgeS0XF1l51thtnSdxriW5p7j/P/3/yg0ZE&#10;LxBg+5r//F/+V3z55T/gH/7pn7CuZxDZOjFbfPKmVIFxdDPQ1oZUmJt1B31kbTJKsZsexE1Q2mt6&#10;IKeNk6SHVdUML0fPAlk2zjRNZsxRStP2pW2DZLNaX8qMqRQss+c6ZTNgKdXQo7j5CDM0WEBiSsmo&#10;wkvwe2PomQYGjurZJ8U/g/8mILp9/LquyCJYU8I0RYQQcT6dQCDc37+xPTqf7fxhwTwvhoBIQSnJ&#10;qZ6TlxhOmw7dgr3UrKucjDqqAUph12A1d7cBtW95P4LeYGMvdm//aNcoNvvoS7ir6T/1ujb4K/tF&#10;oH+2bMP4cn2sL9uY/XOmu/8Zbsufe7WpfhhRuZ1veGnv+Dx8PCI5dEPgfouxdxnkqCNqQhe20m0M&#10;toeICH3Sr3SxCYwhgqOonDotKnr4mHrSe2BGCR1arqnH3Y1sgHIrYjLwPHd8T9I6s8NlLstl+0UN&#10;D+pXqyIF7aK1cPueAVQFoPqsFO8aSSHdH3Q0IFXqokJ9geupNx7Rm8J56nv5u6cnzIVxTkcL++Zg&#10;/vlJ8O79e2ynE+ThDkrBrr32Q5ep5gBcQ7mN0CXWyFkTMApy62vUr5QdslWdWhof34XaujnGxmhW&#10;meLFV+WO9/XkjZLy4CppzXLkgFyiBflNBA2CyBElFFBx0bY66ugVWUoZkWcAlsGTxSwtD/Nqeghv&#10;YIoKUt5QimJdV6znc9O6VB0NgZCQ22tbcGBsIQ1U7T1zQQwmNOcQEeIEjWEQaJu4PEyKuQAphj7R&#10;9w58tJWFVrqVW+Sy+iDKm8AgYAnmQMVmOQp2ela1fw5OYdLeGLfcDOd1EQuk/qlThiq1SVJGphWb&#10;KqYYbeKbNlApwHkD1gTaEkIuCCKY5sWdihwpUddkuQC6Ekyp0qGKZ1NU1ERNm6cjHYTRAw6HQayi&#10;Di4U4s93/TI01JSHwQ52jQkzGXUNw2vedFl00bN2e1aPf3dTCWnoshaB9K2rC99bg7AfVVVDB1X1&#10;dTTsck53BVU3vyEIUG8hIdf7iwyM+CZyHzabYRbjE/oBiRnfDb1+UKfAlaZDoXj3/h3S+g6n8wlF&#10;illCX+2A+tOwQF4HmOym36O+huh6Im/aFGuEQ+gIhFmeC8DV9VJQlMCpIHNpA7gQArIUu8dFhyxM&#10;b5iD50SlzdBs13E0I6sh3LA9LdQNaphtoJal2HPGGZOj2MVzl/rnFXO51LKjYTXrYl/vjTUxrruK&#10;WrJT14rWiflAjXvJrGGvLWnGm5dn8NW5OdQDdKsq/Gml9f9Sf8V/vQQDTaemU+tfPhpzi5J1C/Ua&#10;tSZ0AWvqRXPTRPDPvWaF6muySJ1iiPiAxX3bibDV5FgX7zU9glOCapgXk1GjQpxM+OgFeUrZNlI1&#10;C8kwzYhkKIxZH/qp6F7uNeTrclJFXKflALMFSomg0TEwzM8MMHF6RClGFyBAigtSw+QQu4kAa7Ol&#10;1Kc0IuIi8OtrVzU2ojKgHbWa8sCxGnylwJq2bk+M7i7l+d9uoZgANZtVl140C85+o7mLYotNhs/r&#10;hn/8wx/x//1f/jP+/u/+ARDgv//TH6Ap4bfHA+7nCceHe+Oso9jEOBg3WkTt/kDtMEXwhtKQpZzM&#10;iIAQXShc33fl8cuQIQOktDYjhRiMMrTMZq+qk9G7tpydhuEIHQhhskySdV0RYrSC1g+yCUZnQLCi&#10;e54mSzzWAF38gEoFpMAv33yK6rK/bcmmtUoQJfzm18CvPvsWv/nlV/jj19/i8XTCH7/+Bo/rGX96&#10;/x5PacU5JXxzesSWC57OK775+jv8l//8v2KeZnz+q98CNrT0KaKnKIMxTTN4mrpVsCoSNlAMTquK&#10;QAyY58VoKCE6LQjgOIEfJsxO3udphjLhyYP1NBhEQCxgWdtct/Ksq9ucJZMD02FBFkH0eys4Y16m&#10;xmWH04Tq8GFWQ/pSKtCKRNRgt83E2ik9Iq8nfPPlF/jf/vAnfPvFl/j8V7/A3fGIzx7eWmOUEihl&#10;0LqBTytCURxiBKmiZAVFAsVoo3QGtmIN5DxHQ9Qkg8IBSmzIASyjR2oJHWqGkCXOazCKgHpQ6Kjf&#10;E7espTAZksfmJyxKSJsFWU4hggODI3w6ncGHGQrFtm6GrkwzpKRW7YgI1nXDpPbsxmmyZziq6eW4&#10;G0NkR3qymzeY7bjts6WIWwfb+i1p84MtoEhBltIDZsWbKd+fc1aUkhviadSu0vR50ZE7YfafaUGl&#10;KkYrk0pPak5KYwHe6TpFc7OsTSWbqUU2BK+a9fFI+c2uN/C9q5T+NYvvn8WHYCUXYAkIM0PZEJTj&#10;3YxQAF0VRapHh6/0IG2wBBkGsR+YSb7E2GjaIunIuVkfF6MJDt8nPphoJfGgw4yzQWlZM7D5z/Tw&#10;2MN8wIYNJILiiGQqm5/ZxRkSJoIPUoBsA7zpMGE+zFiWGUGMUjUvR6gIvtlOFl7MbKnwRXFmRVTb&#10;Q51RaMiVoOXwTPcHR+pWR9Wk3ftKZ316ekRYbM9KyCjKWC7skoHqzucOi/D8HbLmqyS/jjkBVCBT&#10;AHu0QMfOSh/wuZZTKo3aacHStDnD1xWnOTo62A1q0LQ/8GeF3J1Pm9hrp3b5Ueq2fyl0rRcbk9u2&#10;nq+BSD6Cc/mSNuhni7TwBb5w8X71+bevL+Et+hOBMc/eDkXHC24jK0Q3HiztLpwfvNWXGV27kD3d&#10;Tbobh7NpTujmg6mok1Yevjc0vL8dgDVThAeEhF/WjOzmZ5eq8N112pNQR599JtrN3oguYN4m3naq&#10;2rh50YjqaKeG1c+jN9bXzn3rw44YO5rDYHlKOtIUdNAF+fe4IEKK4vx4wrdffYM8bYAo0ukMKgUl&#10;J5TAGANoRqQbVDnpPIR4Yuf6Jk5biC1NwGf4jkyMPVuD4WFFGHP3USanw7Fwa/44OEWtrZXBRrhO&#10;090IQdXF9mSoQoydS1+iTeMjsTcmThso5jgR1JKZD4cZh7s7PGwbQmCcc0KYAlYpoNW0UWvaEEBI&#10;2QqK89MT1vOKlBMiGz88u8h+lWSuY9Vu1wMaW5DghUUoV/RpmNwTcXu2ahBoPVxt6EmoxEpn8zkq&#10;RLupLashiT3I1ILb6MJqGYBZHHfClv2cWFoxV/eTqWZfFAGXDKQE3VbIeoKsd1AOwLTa6+cMygUs&#10;xQtSbaCGMjV3LUNTuzZBqYrWyQk6TiXylkT9cxMFs67z71fqtrY6DGRasU0diWG+9GCiZtZh2Q6C&#10;UV4rLmofr4/saCXiQvMCVgbXjnUcLZvjxV5XMkLbegMjHQfdRBdHsRduIn2aTqP18MW+ohiep8FW&#10;XfvBVu1ox/czWgiL6yO0E9JuIru33Jhvob6RDVgMbAL44M5TqgEZDGS4dbDrN1RfsXP++QaI7Trr&#10;bQqK6j6SvOotKTDIaXu7HN+ap+VuWtIQTHKxu5pb48A0qJvzbglpN1agocHcIeHeYMQYfU8f0X9b&#10;MLkUC2jUQcSuxZwyXYOpdfE5mtmOxmpo0Y+aPqhT2q0WHeLcGlHips+M7vhXL66GBpVQC7X8UQq4&#10;H2WZvdaC9VbjpD/hWif80LyOiJbg2Ukr4Qa1rAmIh4KSPnCBW4ExCIpGnuawZd+cSLz0MH/4XtAu&#10;PKKVm3pLK0VDQch7b/gdEGw2gnKxoLVpDvafnYcHSXfIzL5l+OjPNi6saoZUk4P94OZdNdjdS/bg&#10;pV4Re1SpaQK69oH6Na36jaoFcC98aYLtnlciOTU76ODNQy3SNdjknqcIzQUlZ7CaDmPbNpSUEZcD&#10;ctqgW0aJB0ixglMpQ+lsRadmMAumQDiTFUEzLzZdTm4HGRhTdaIJPYwMUCsuvNhjp1JUXrOC3MqX&#10;UJIHQ0KBEBEWwpoyRATLZBbEVeRcVBGnBUyMsp7cl740283gxU0Ojui4k4khCdrEwVCzqbGieWop&#10;2qVk49xWqlO9rqqIsjVtADMhhtkzXYKvXtMCCBRbLl7oKGLlNp8UtAHly4y/+3/9b8A/PeGT+wVz&#10;YITtjDkGPD3cITzcgx8eAM0QTe05IfIwME89Rw4IvNnUPhA0GAQvMCtLZqPhqNhuEGAi80CMXOx6&#10;9n3DRDJFM7aygZXA6iGNYITIiMEm0MQZy7ai2CI1pKtsrcFY7iZ7WoqxzddyRpgj7g5H5OJGBdlQ&#10;kVSCH5CKwAcEFZweT9BSIDnh8MmEz49v8dkvD9BcsG2/wbZu+Obrr/HF19/gq2++wR++mXHaEr4+&#10;LXjaMr74b/8V/+3NHQ53Cz7/N/8G8+GIv//TH5G2DeXrL/Ef/v2/w93DW0SYE1s9s7NPrldRcFHM&#10;hTAHc+IRHuhZwfQmVXg955Eq4lxDF/ZvXo2GaQKkgIoLaL1JlAAUjlAyZC0VCz2LNCFSxCwMniZ7&#10;ll1cneCIGYI972VrxfMvHp9AqeD07h3Cu3f49Ok7fHII0N/+Gp8eDrbWHt/ZepDOJ5JJoVNPwSa3&#10;1QWzBfmJozIANmKbHDOwqhlFbOJtKRM0WM7MfDShNLywWrdTs8KfDtGeLfXwy2yZL8dlarOSWEd7&#10;aohm4QwKEyhOYLdKVkdDty0bIhPJHdeA85ZsfYdo2ou0IpYJHICZTFuljiyIZGjazNEobc2VzmiV&#10;AZsksxUu9v7DwZzctpT9/YmJ3QEvDIGcFSltSGlF0UpNm5pOrDZL7FWfkjUyq6MrKqXRymI1CsgW&#10;gkqleJ6NHatFgaSK9yXhq+2MswgyyBpRKOSUG41Diu6akqn0Eyv474lNP3L/JmCZJ3z6yR2WwwHL&#10;3YJffPpbqBK+fveI05rw9bsny2laM04nQz1zdtohhdZ4VgRfff2OZR2NlOMdQaifqEG7WYdCwWXI&#10;uqo0Oqc7gtlyj7YMCXWWZbbTVASRGdHXMRFBtwwNgsJAZMZ0POD8dELWgjBHiNierh5mnIs1JTHa&#10;Gb6dBXk74+kp4bNP7sBLNFtuJYRgGr81JcQY3JpeEdjOuSA2nNFiz1k4mF6nbKbx/PWvP8Hj6Yyn&#10;8xnbllEK8PDpAgoB794/4h5HRLagT2HF+f13CPMK3Ck4ziBElCTgwmarrLV5t4HVEROIgbNYTYGt&#10;QEOEBheFgRwVAZgNcZRi1xjKCDyM81R2rshV2yRCjZWwc+uqLn2eWJ/gw8ZWe1UUUnbF+a38sep+&#10;O/5dp6A1z7nh91in2lngmGIfWFKws1EZWg0sAg3GOXWIKzcH1C+hgrtg8Fe3JdqH3fo66+NLpk+8&#10;zCKk1xTDfyWIyfN978sWcHTjY9Fr2YYfdQmfF/Fc/c3NUElt6AJ9jy75VW+PbjTlQ5dGw7S0hj3h&#10;wo63Dj72GgzdO6TUSTFdd+bjdLj3YoPjSfMa7zD9rj1T3SFLdNX1E3jghzd3L98YuFHfAhgX3PUd&#10;a3VwTPPv07FRH/U6g3MZ7beiV80q+nRJjf9Pwb35fcNqjj7dSa0hFwrkVfD0eMLX33wDljscpoA7&#10;Hxo9PT4hUjC6VggIc+yTeiaQ0C7Ma7SFxuDvrxCoBCjvbUWHIe+wGsjdvxSBtbmiMYWGqjS7z8r/&#10;D2TNrwyoDA06IS8ETCBPjiwwWM2lK7Nb0Eqnm7EHPM5TgpAlyKvTDadgB/fxcMC6rp494UJ7jjil&#10;Ffg2Iq5nPJWEdDrjyz/8EeGwYD4e8fjuPUpOCCkhpYRtXbHMCwKxTXk9+6JowdPTowUcMrWpYr2/&#10;WhE9UpCKBZp5kjT7QlZ061mjVJR6lb118+emCyMgkpFzsgZFJrNudtMKm5K7M4DpVhtKABVQ9tRy&#10;EaSnE5AytqcTyroiwrRMHC3ROrhLGsGzT6BtztTimwbXn3FCRtUeV3sIXBEZbIFtEID/P3v/+iRJ&#10;duWJYb9z7nWPiMyq6hfQ3cAAM0vOzGqGWnLNSBpNZlrZftEX0UymD/p79YHSilw+RO1Ky93l7uy8&#10;ADTQ6GdVZWaEu997Dj+ccx/uEZmVVV0NdAPIsZpGd2VGRrhfv/ec83txm733BvnNLGJjI0rNCpw8&#10;jI42T95qfqtU6avFZZA71y6s9BUlb8Rt0bUbf9c3tN5r62FfJtBCNd26YjdS7GCls1XVSqmFFivg&#10;XpeiDeVV2ejEqAE3VSvSJv2im7H2hcwH8Ym9iG4ODn3UgLkF+gExMiIDQ4yIbkJQrqE1bG7IEIGr&#10;wwEcRnBYkNIdliVtsqq2aQtvNuldW/O/eqNWrAH6iswV5IP9DFc19FIUOWVQtDMpMEOjgjIA9jwo&#10;f+5ka53bJarnnJBmBe9MdD/ECEFGluTZMdRGxu2F1kJxMeog1ftJHlTr2InbZKsbWyzzjDjsHOU2&#10;znCWBRDTrkmnGVvVVB0M4qemm8t4vphTwqpbHp3TOF51NwUX3Lj6Aq9D7dGnxt+DXbzqrP7mdsHf&#10;tHD+riMmv49f92RzXOwY9c1+/u3AvOtfd/7Q6L1/qRd79kegUHT+3y69jm6EZFK6cer4m/7mQwhG&#10;SUETwbXEZVR7SHWudOny53lCckeawMEmJMkpGk6v6HNDmNbHQXV9UcvBULAVi5VPaogYszaLw1V9&#10;3DUGQzTe6SK1uG9Wj9SoNCCQslsEa7V8XEHghsWDfcJCbJMYdhW9qoIpr902O8rZFk7vRfOF5aPZ&#10;xMwZGTGO2O92dVK3pAVLWpDTUgZ34GCHimk/FC9vjvilJtzePMf04ft4st/ho/efIYvgZ7/6Nd59&#10;54T3f/gDPAHAY8STYCLgnMR5uV7kV4c4PaMnlIR1cm5OsblUsYI6lwODuKZxhyFiN5QsFwsiLNWK&#10;SjYLTR9BhRhBLBgrDUwwDtGQLD9sma3BGTlYdoMjUCpkGS1KEDFxfOCAcWdNWOJogXd5AbJRHYKU&#10;BpKRlgVPn7zAhx/NmJcFX70wx66/+cXP8dXLG4yf/hKfffEF/ue//Vv84G9+jN3VFcbDNYYY8MG7&#10;1zjd3OLLT3+NXQjgw6HROJYF03zCZ198gUOMePLxx5YPoIIhDI1yAKdyaIZCkRZFiIxhODiVwh2A&#10;VP2zA2lOForIBEn+++ANh2TMpwkvX7wE4RYhRPzghz9AGAJ2cTQ60JycrgGMwZ7tebIpvi4Tlrsj&#10;8rLgq198Bp0WvHzxEmmacOABcccYdgx2J7WydmIwbUgugvBuLRUfJWuuYkWuRc2COItYmOa8IEGN&#10;Mheo2hyX66S1CVNrkMj0ScylufCHajSEIoZYK5V1AwN3LzLXqZGHyqO3sMloe6E7aWnJXWDLQRmH&#10;AXGMHt7qwaHFDMQL7tpsqem1IgJyFixJkLz5I1NJm1OTCOZlqc1J6eECBwuxXWb7ORVzrFKB6uz6&#10;knNOaXE+Kn/fJ8dnb0LtufCGh0zbJ0qWgZkLcgzkoqlbNSqXj1wuaKDYFH+MwNMne8TI2O8HxBjc&#10;jpk9P4Od2gjsdiOevvs+khDmJeNnP/8lbm7uQDSZDmJJNrgJoVqNr+sAfeVRX8c6vqcr8zl5ZuuE&#10;2Vkz11YmZyixiby1hXI2ep0ZfpT3OOx2GADM82znB1nQ5rwsOECc1dzsq4tD283tHWIgPGWzsb56&#10;8gQpzXjx/GsMJQPGnSWLTbbdb0MgzBlOofMCiODu7g6K4hg2QSVjOk2IURDjgLu7WxynW3z08Y+x&#10;34+W75QS0u0dxgNh5FgpbczdoKFoggrI5M/4krOP61wL5aIk6p1De3T4MUynzq1OqdE3230zMb+W&#10;LDJt5jbbvQD3mkXob50++F382qIykV6zmNfNtfxeX1J6RFf3zRq/N74xr928XHgKlPBKY7X7Hh66&#10;2JDo5WlC/X1rG5firrsKG3Rv/BCCH7JSdSJFqMaOgOTsorVSqITgydCKcRiRmcHZBJjBC2OI1rCx&#10;kghrPFjPFEhd4FanASmbnv2TsfLZ7Scv2hx3LkFu5DQ3QRPTbe9tFd67FXCxvlVvULQLtqzfSy3P&#10;ZWV1WAwJNn20VCC4BAcmc3lSo9UpsRV9ZTfOLn53RlcmEy4fpxnHaQFzQIYF890tCeFuwq8+/xIf&#10;EuHw5AqnJVlQnDdk1UFM1eFlgzXKvSgTXnXxMIEhBT3yjT77ZJxiqKhZaXqsjhFQ5johbEFdhXJh&#10;1DcJnpJNLa+g6pC8mePAXpgxlmyHLkezwR00dvky3oyGEvo5gKLnjOSM4l1ZcxViBIPw7lPC9WK0&#10;uQ9PJ7z37B18fXOD53c3iFdX4BghZOt8P+5wPY64HneQabFEdNih+PVXX2OeJ9w9f45f/f3PQCnj&#10;g49+6PkN1wCApJb2PM0zbk4nEBP++I9/Cg77Ohs0yZY9LyEZOkmdHmwWTxpPinmZcXPzEnc3L3G6&#10;u4WKPdOf/N3fYbfbQz5eENhQjuV4suno6QjJGafbG8t2KUWeKnbPT0BKoLsZIWXsKYCVEKv2x57B&#10;AoioW6lSTp63wJtktcI/JpixmWDJgpQtC2LJGRmWes0lDNG1a8QFbXXibmF2duLW0jgHBGtuPKW7&#10;hL32pWlTI1G1nzb70zI8abk5RQtTG2S2MLoQgr3Xzhq8DiyYoYHBFDuNBq3MPsqbSvPSspPQNRa2&#10;E7o4X86ySHLOPqhZ2ztuo5dr0U7UOSx2qHjnjlicwZYlISW3uq3ZKOe4SW9SgkqULYnghDgE7Pc7&#10;xBhwfX1AHAKur/YYxh3G/R673QEcIt794GPMS8KXX7/EyBGHPeHlO3dgDvj8M7OkLkqkljem9+o1&#10;H4+ZvNlIvFgXq4qbVNFKdygOS0m25qXYUYcQARKkPFd3y3lakLLg6rADcYA4XZaIzKJXzCUwxoCd&#10;awbHcaz7XPKE+iwCyk1bZvutGS9ztGdJFYhDRIgRy7IgiyEkBGC324F8OJeWBSlExN0ViAKE3fHP&#10;z0Bxx81a+DsNriKcVP4uOeVaqsMg2S6zpqpXeE967L0OInp7b9QBRbnu1PJT0OXPbG71JaWH/qHX&#10;+EZfEduJz7cEHL0OqvSQi9TbKOZxAXbTe6Yg9Gh23G8CObkEv2nDt3use2WrdZnHd+k2SBeSGMpm&#10;6NkAvOJdomthOhG10mbqRI0+UgWexoEnnwAVxEREkcXCE4OE5tlfRKMWXGDONbsBIRFSStAcIdmK&#10;DiGnKIn9IQAUrPCBU8m088HsXcRQBfdU+WVrHVUXIUmF8ymb7tAL2DIxXPmlY1UkrFxJnCJSFaJ9&#10;E9OLfO+F0NZrpbxMmSBnyQ6RG8WHCRhCgHgStGRZWVeGDExJQJPg5jRDiXF0V5ukCTKd8MsvvsTu&#10;eo/307uYlsVQMD+8WGndJZXJE5OhT0X0WAolb9Kkt0EO3kCEZoBgk0j3tVcForTGJLt42O2AOZr1&#10;JeVQqS2WTtyof5ZvwDUNWZQgZI5DY4zmVKOhJ6M4A8zul7UzhqykxfJTMKcqLI0xInLAfjTU453r&#10;J5hTwk8/POL2ZJzsu9nCIm+mybQ/e8aTcYerOEBOJ8zknPGU8eKzz7EsC053d/j1knH39XOwCvaH&#10;A/SdBIHgtMy4ubvDy9tbPH/5AmGI+OjDDxAjI+dh3W8TQMmT1/0aqgrydEJKGWlZME0TXj5/jtub&#10;l5jubo2XDmC6O2IcdxjAOIQBAxFuvn6ONE94+eVXkCVhfvESTISrccTV/oDIAbtk+pZwOxl/nGKl&#10;/pQixRpF2x9KuGBy+l9tJLJWm1+mACVgZsGSzKUt18YkIUMx6s5StIObaLDR/XpXC9I2BNCO1kUE&#10;IAzmuOUWu6vxTaVnOrVUuQ0TOipYzczwboM5OHpsgxf2ZO7Q2zsXRMObGUuWj168rgv4ohpUVSw5&#10;2cS7Q0rEr6FkEyU3ZKSt8NKYbLXYpRHq589MhIxuPy3oR0HB0ZmA5IyUZuSUINnzTLQ5IG2Rp1Vj&#10;0vUKkRm7IWJ3uMIYI55cHzAMEU+eXFnI387yfcZxhw8++jHujiec/td/D44jQBHvv3dCCIzPP/u1&#10;oY32qTf1AH+ztkS3lvMXjm3VCwRyo2Zm0eKr6KYXVPPHUs7gbPQnFtNYxRiA7KG5jhTN8wRKZIGK&#10;gczZjAOYuTojTtOMnAOudjsQKXa7EXD3RBX1AFS3ylZthvm+hCuaA0WIAbv9iLtjQBax3+/J74ZG&#10;C9K8YOGI/fUADhGpuMM5iwGafUDnzU8NNfb1Fqg7T3zNeSOHjundAkfljBQMlIDH0mit/xRqLKHZ&#10;bG8p6nVo4cLlP/Qhb7sx2aAhv8kLrA/6l99fQH8bjcrb4NWtchle4z0/Wu6u9zSK1FvWmd0uEy6m&#10;u9PZT3dIgAJgs0JVt8TrrYH1IpVLa5Heu4ZQTVPmavWqXZhiARzI7cslu+g9LTXBOQ4DJEUozSb8&#10;hgn/iAhP+AppWXC3LAgSEVKxntVGI/Cg0KAEIV3xrbkYHkA9OY0g7o5ENenLGy8FZMk1IdlQETL7&#10;R+lcXvICitEFaqgFs4icMzB9wy6Us66vqRts07ywf69rI/T+dV9kOZGjo1UEyRmzCBayg2IIRt0J&#10;wTIrROACVGCZTYCqAZhmYJ6AeXqOMb7AnBOuDjv82Z/8MTDukcc9ZrDdg2lCCAFPhr3d29Fs5u2y&#10;WPFh1vNqad5WYTnq0OtRtLonkX9/C46we5ozQbPdn0XnCvmrh+GxIz85G+UmxmBiVxXEMSKGgHlZ&#10;ABDG/Q7M5uKzJEvf3h/2NdvFoqN1hZgAFi5Z6CjwfJPJw/NkStCcTUy+ZIgk7MfRbK3phJEDoiqe&#10;xAF6fW2NFyumeUFW4AVbwTZ/8YVT1QjTdISI4okC8XDAf/Thh5iWBdMy4+/+zb9FCAHvffABlK1p&#10;S6QQBt67OiAMA3727/4Ku8MeH374oT0nbPbRrIpxOSGdTvjyq+f4/LNP8cXnn+N0mqAAnl4/MdQJ&#10;hnRdhQBBhori7uYWykd8/fNPcEtmYnD31UvkZcEVmXD3j97/0HoHyZB5AUlGcJrYAcERK0WSjKTi&#10;4WyMMA6AOtqREpYlm52ou2URgCEoMrleAm7jnWakJTl9yZruUPQHOyv8tXrRdoOY4kerjaMfCl2Q&#10;m4MRM60ymMrDGCpKUtBQqsOblIo9dss4KnRVS/VGtVs2JKEhV2Y023IlitgtBBM0iwApK1LSFVWo&#10;hMr5zKPR4r0ItFydvBoC1m3MjUF6hLAgKxUx9NeRKmTRFUK9cnRE0TVkTHOyplGyZVpko9t1Mgan&#10;U/aNnSE8JWBx3EeMhx3GkTFExrgbsd/t8d57H+BwdYXDkydgjhjGPX7yk58ii+LJ0/fx808+wc9/&#10;8Qvs9ns8VeDZs2c4Ho843dxWfUzwYNGstKKpPTzgpHus+anEENVr0M5OrSYFFZ0jQojRxNkpAyG4&#10;4Ykbg3CwzBAPSaTZg3I5AIPt9burK0ynE5bTbOdVJtycjhhixGHc+6CQ69LNydZldibDPM12LjDh&#10;yX4PIsWcZhCN5hToz4DR5gg5ZzAYkQUDGdr75MkTzPOCu9tbLNMJp7s77PYjrg/X0JyxTJNRF4gR&#10;OEDSjFPKiIOh+jt/7ZY7pCjKNyILS+5Fl1zzeOya21p1gwfoK2vDFfvgnu/TltDog7fWoNNviFbz&#10;+2IlrI6w//aZboo/0OxWF+IS1HG/z7D6KfCwte+bivnug106O+HunfXfzQVY7awj6RJepc0KERVt&#10;IS9W1w4odVIXAljyGt1idlvDTnNRJ5SogXDYID9Kj3FEljOIn3pMrUeq0JwwtnfvIYO/NT+W2tiG&#10;eu98rLQmr4+8OT98syboIqXP3sKSMkQJx+MMAuGUEjglnJYF0zxjnmfIbuc8cF07mqBRhIh7qiA/&#10;oIHqpl1q95TEJ2OdtuBMcEgtaFHryVFCO0szrB2/0dGo0GhyNhn3eytUkcpSJElXNG7hVnUhtZQJ&#10;Opt+CWVS7g0xu60pu10RD2bJEyzpBQnAvCxYJKMw1aPrygMxBgrYhQhJGUmBeZmhISDPswfaaUUD&#10;AoCoivl4Aolgur3rPrMhPjrfYj5NON68wO2Ll7h5/hzzvICIMPKAGAIoRNDAiMzVctcN1qDLYjZw&#10;ANgL1UiEgcxqmbspZD+c5HId2axE++vsnauhxB1V0SyM/aqw6U4qGcOnrFr+FBGtU7cCBad00spk&#10;42wd9ggKmtVyc+vZUFo3A6BijqErM5DejlEr5ap81v7SiE90L1r/rlx1uLZW1Ta9Xrv1zza7Y2kh&#10;j6qvtW+stBa9za3oOkVRVw+F/25pyfY9gvyaNKdqQkG8WivEVtTHYTD6ZBgwDIPpekC4uroyS1sR&#10;R7McmfP7Qvr2ayB6BTOjP9GlTOm5ref7prbUqeZXZx1s2NWfFeZxkqHCzfZ3dW/NHEO787nP+DJT&#10;Q6prmjfU4sa8bWYMzAHs9FkVQ8q0T2IvlFsREJWMoFzfn4jpakAXTohyrzqd72WjgTU5cB2ruTVe&#10;6M+cze961bCZ3oRjpH+od1+FmKyKy+0UCY93Sv42u6e3iGl0DCe9/He/5YZ0q9taoSR8/r2Eywr5&#10;84BFutiknE16HkJYqLUqwlg5fbGLlkXE9R6oOpLsIV6i0h3wrfERCLJmLHlByjNG/zjjfkSa7jCl&#10;BElmlwmxCUkYAzQHaJZ6KEa2zXcRqdQJhaEl+XRCTv7fwQg0gGCTulxFbJ0jmDcbVm/ZbkhEiHBb&#10;T1VELy6PbvlZ3KkK64wAs2L1eyFqKJTA9Be0MVFg5kpj6u9PdZlxJ5TtQae9johCRc3Ur0FgK4bL&#10;8knz7LqTxgOv7WC0FbWIkRnIteUsik++eI5hYJwkY78b8O47z3Dz9UfAdIv9n/059jtgiQmswKDU&#10;ahWVLpXbPz9rtYUnylCKXrs5z1cETNkcvrI56FiwekDmWF/LktuN8h+D6WZmnSFC0OQ2rxVtEhyX&#10;BcgL9nFvB2+AIy8JCIwYop9PhGEwtxvKnfM4dx4+TNZ4lOc0x0oHUlGwAHFnxftyvEPKE5iBkRgB&#10;FhgqOWE3BFAgaNhBFNjPisSMxKEZMj05QFRxe3cLzQr9+hajJJAkXO1GcAx44k/VXHRISYEXN9bo&#10;pBmJGfLV1502CZYYffMcaZ5xdzzi5csXuLm5wX5/wLjb4SkIA1vAaQwjYhhwPBlqdbXbg4iwm4Gr&#10;XcB+HDB+cLBrM5koNh3vjJI5z9iNo+ksSoJGiNZAjQzkDM4ZCwsSMjj52o8BWTPmDFD2XI9oEaEi&#10;EdFpJbOayD7PtldAxMXmEXI1AgNhHHZQImRI1UKQm14EfzpC0X0xg4dCowylT/LzQ9ZUy4JkouU6&#10;MDOyebFaaKG/trpteEME7B4XpITcNtymvqFposgbcynOVrLer1QQYqwTZrOALcnhbkIggjAMZobg&#10;gaQtZ4jO08iJNg2J1ryJYlQi2cTHhR5TXBLhbl9Zs1vzZqSUMM+z/e7qCCZtLlV+W+fKV7e1ZNc/&#10;RrSJPdwm1S21Yxyx2x1wff0UPOwQh9GpeYxnz54hhIDjabLBzDI7opar4Jq5IAedXnJbI7xG3WKA&#10;W6jXruz3JeC2Xuei6xHCbtxBBWZW7Pt9GGI1EWFihHG0Ri8n0GgBrMFts5kZeQjIaTDUUAFJgqQJ&#10;c0gYVBHddETVNCYpMU67A+LAuHpyhUBrRsPTwxOEGLBko5dFAoY4uG40A8iYk+DueAtVQRwidoHw&#10;UjKyZByPt1BdoLrg+skzxEC4vXmBOOywv3pq2kU1u3PWCFqiP0P+HBJX3Wf2wSUHQnaaMpN9duqa&#10;5qoTMa9uYzr0eVZukw+3gS9zLO2a58JDZnIqW41ooAsUPFRaJV5VNxO9YU3dZcBciHr4rn69DqJU&#10;rnt808vzRtOF31DR3wL86Fu/5N9OUuK3hMYoXXAcued3+0Om9AAAs9EFleiyM/hhJaRcC8qlc60i&#10;tQwLON+X3eEm5ZbGStVd0zjY2oX2tTCvc9/sPtz33N/ZJ37cvV9tSIjShlJIpUHQM0oidQ4/20zY&#10;Oo26MElrIZL04M72akvqzVS3C6gC9dvb+ucrLO2iYyFZfToBqsvY8bRYYzYe8fLuDje3t0bNKNqe&#10;EqQiPqGjNtGT6jZUaH5Uw7Oq0LFy93Vj2tymcspUXbyAIjU496Cv67y/vD0K1WkJCm+4TOvKJslB&#10;692U7CUod9GUvlYqEsHBJ/0upPZ8DVFxmplbGVMwqUNkBAaEAlgVewtrRva0cu3uwcjFkNr0MiFa&#10;DoTbBwDKGLrVl5M9W5yyozdLQ6OIzXs/Z5AoRjCuhhF8uMK422EYRqOdkaU7RCUEAQZmRAAxDGBi&#10;7KNFAZqPf3CU1IteLWgZn50e7KGG9eFhrustO/XJ6mAbKCi3HKpWNnT0pWJxi2KWwQgxWLMd2JAT&#10;AlTL9LihbOXZr3qSEqBImzyDfpDdT4+7pmTl6NhbYdHDY74KGotY4+U6FdZtEGFbj+o0KF3zTrrQ&#10;vvUAiJA7vZ++ctrbg9lbHF0621h1y20rBLeDa71IaX3MaacP8AWqfs6NDpbF0NvTacboN3WaJ4AY&#10;x2lGSguYCadTwmleIEuywVZ9rccOJqnbj95O4UZdSCZpsY3uKERlPyJDTQVNYwE1+ivXAaave6cQ&#10;iiObkpM5Wrp7mbngGmU25QzrJ7WAnyhGlTnbfs3uWFd1j0TVlpvJqIhpWep7LU6XVKh8KUNShnAC&#10;qTn5ZUkAj5WqbNqSxfYRCiDpAuFoo73USw1ClxC6QkwuZWm0jvi+Z8FOIXm40tP7/jOB7uVi6GtV&#10;hArgd5/E1SEmrVB6zSJee0rE61OD6CzZFK+lJ3mbqEoVX0HPEIRXQctnKMfbQEoe/Jx6cYJzydp3&#10;e10vXfuLhyNdolx1IZuEC3a1VCdwKzqPF7OVgkXtwomY4w/UNsc4RGhgaJqr+DIvGdNpdjutjMFf&#10;exz2QNbqctMOX3UBb2siyN05ijuO1Qi6yTQxNrdttFzdtErhwaFLSxfjvat2oj2PMSybXbPBlDoh&#10;1eK+Va7ZZr0zs3OtxRO/LxUuuvp+Q6Ta56XgG3yZ1qoVi+wZIErAXPjg2mga2a/AfjeAACwpmQja&#10;Of2WU8VIAH79/DmGIWDWhKcD8CwI/uLP/wxDDFAZQCEgRoIkgaZs4kcit/IVC/HSCB1Gd8MhZI0W&#10;mOj5JIa6OfpErQgVNevY6GGTZcIN0S7hHH3+lN0ZFov786Yj+z0Y3Fo11/yFjHFnYZbTbEhNRHN5&#10;I5+0iR+6oo2KQ9FfX02gSSpgR/gwe/VLFvLJaoV9LBkgdRpNOBQOOMwGNEvGdDxBFIiDhfZl19Mg&#10;MKY025qaFhAx9nGog4I5ZXfVWUBMGBLV4j14BXKNAYgRGnfgp++4KYMHqdaCgUDJgt/2tANFwvX1&#10;FQIxAkdz2znOFhjnaFup9pgY436PvMwefhkrN15h+hI1n2L/OcFpnuE+31UXVqaW7GLpDK17zpzE&#10;tBZq5TePI+JuxDiOWHaWlRN3FoRKmr0o0gIw1oaCg21SxTq4f0TZRbjcaUmGOHhTok7T4xryWJyt&#10;AoI7boXVXrimyvr+pWLbkCooE0jEA9zWVXNJiJ/nGaolctC+FrcNLiL0jolV94q05Mowa2gI3DGR&#10;zyZPuknK1mwaEZXinOhNqWJFRcpqGpLk90dKo03nA6RLDv0FIe580yBOmVxEIBm4uzsh54zPhy9x&#10;nGfcTTP2+2sMuxHKASlnfPbFl7i5eYlxHPH551/gxYuXOJ5OSClV+2bJ+uDAtTmFtcLT6lq5qPvT&#10;V7xOQUCImlGIONIShwjNGSllDBgccZfq9JczIWv2oN0MTg6JR8YQIvjAmOfFkDfYWteTgA+W0j4O&#10;Zjhh+4vieDoiZUNmhoERiCDReoHpmHA47PHD/cHPJqNrUYGqHWERyTgejxhS8iFOQgjRNI1ZcLq7&#10;Q4gRWTKuhx1Alos07EbE3YA5CSQpFjKDB4w7Q5Irm6FzXGQzKulYufW+hEy1EQeJvT/p7ov2pC7t&#10;x5YrtglbG98md2q5Su27z6nh33x6f2Ed6QWa2e/Y15ld8Ft50c0Eup+Qvsmbe9MG5XsHjjy2XSbc&#10;s8rvcek6+156jQ/Z0JLthG9Fv9S1Q5SUSSV19pDSnDzWDZi5yYg3C2UQUibVWYzjI2JsdvJpKkmz&#10;orXiCiuUQUrmEgqfvU1DyCe0jb3U7EB7+Qjhshhu24jpqrDv1m9xHvPPptLSgmWztmljCVyLOe64&#10;06vrpnVKWqxDy0GmuoU+uIN+pVK7VlMkqjV9a828EEi5+2AlbJbZrXWNZvfs3Xfw3nvv4b333sOc&#10;ZpymI/LVHqyELMm4xTmBw+A5DCbkHrmzaRVzUst1LzHEwdaDemNpn4VZQBTAKHavK5+4Fq5X3jZz&#10;V1AxqHjlg5yGx9V5BnCXGw6Ah7OFaBM7zdmn4lzvUZYGPIibLZS1yNFseJEZSZIlYQ8BITA0LV3O&#10;Aiz4rzhP+1uNAzwmg6ADmdvOOLiLjH2mUFAE0WqhKckO4oiCMDAGt9td2BuEMDpFAgg8mk2tTC5w&#10;zm0W3A8ziMAI1XVTvVkNi4LZ7gsvGbRkcyhzS15r4KI75xiyo2qOdeQqIzg+SsSgaJQqhoLVBPZZ&#10;utwgtwsuVKwsUtyZkdTpFjEajSMwaIjQIUC9IRcqeQyOBAf/vuLyVeha0BVSrButR0FGgq/hGkpZ&#10;6KNU0myoAffaHjTqOLllf6iuVyKgyJ1WpDgDSaVoQT2vReAZJB2FRW2oUCbUcHvuEANYzcRA+gHc&#10;Sq2lFTUtE++m42g2sdK7aOmmeVmFLHaIrJqtu5Q9UVuW0WNmyM3Mlavov6EFdv/nlBDmGXQ6QgHM&#10;ecb8mblYPX/+EnfHE9RzXSbPdhHtzqhi4LJ5+3oGYdMj8Gtd7dvnCszzZsWKe60W+yXHxiyCpSXO&#10;azNsoGIcozM4BBxCrPy9IdiwJ0ky78DQQjhztvUefbCTRRCSaUGWecYCxR7D6lm+vb3Ffhyw8+EV&#10;tLjmEUKI7sCu9QxlojoUDMFc5/IyY1bBbn9ln2VZEMICDGML6szFnMKaKlWqiBCXsObCBNDW5PkJ&#10;6xSz9jyQ9pHHvfuWgvTyKjtXQG3+nb5pUad4Sy/2u4mYvI2GhGiDhtzL//l+fvVBe79J8+C16S6t&#10;6GkdkWSTJbLeVR/T5K04sF3D0TIcqaIP5QCtBn6+Syi03Xd3txHfPWhrBS1OFRJZoTg2wVWk2V1l&#10;HGanwF4SBiRpSbhb1EELobq8cUdd3EnQthymFX+2iucIKyvEJu40lEXXHUj9zDVB2zNaINmKOhf8&#10;9cgLA5Ai0EfLAqCzzBIvmqsYuPC83W3sArVkez5SZ3NaeLPcIwnARU1VTlIPKlCX18cw6IKB3WHA&#10;kydX+OhHH+OHP3iG9z54B8dpgkLx/jvPEEg93C5BNSNSALHRjthIQX4JCZl0HZRXTA+cDmU1XjF3&#10;EE96Z19/dD44qIMvdvcZS8UmskYu5cUKe8/KqcGaromKw+hFuTUmEIEu5trGJQ/Hg88qzx7mohW8&#10;uAYCwD6pTIqUE8bBJox6Qhm9uRV2bqnP4msykk341MMlozn0W4MdTRfiiJaIYiBDHuZkbmcBYjQm&#10;ZqhTv8QLzl0YzPUqMMZxb8267Hz6nup61bJuNFuRTYP9PrQwvLBku66BwEkQFtN1EBHGaMjO7FQU&#10;hVStT8oLABPIlyYAodjgWhESc0aG1BDQQi2xdVUogRkZzblKSKGj01SGaNbQIQKc7POw9P2Bh7+2&#10;rJQ2VFsTiOoexY0qaI1JrG5yXPOSXNemBXmhld1oFRGzCfuTuP6KqD6nYSPEFi0osK40ugprTLRL&#10;WlfPClFR5JyqCUOMpuFakg02SvGm0pqtNo0mf502ESYq183Wu2RdWZOvG7jtUMw/m0pNJLdiE9Wx&#10;UVANw+4vHdR4/FmAJIrkrzM42jEvCXQ6AaSWWzMHLM9fYEkZt9MJOSuWnDEtM6ZlNgS30DddVN9o&#10;cReMQah6ItzTvFwqPZtGR3SLDG3YBY6Yke9dYIaSazNFEePgAYO2l5E3ZSICSRkhROzGnQcIqzUm&#10;xEjHBCUBaXBTBYFmX6+jafTykpC8CZI8AxDEwAjBnmX1xoT5Cfb7fd0DSGEmGxxq/k+WxemIPlJS&#10;E7MPg7kh5pQxH05QKGIYIGNyDYqTd2Vx9rdbymvLvGKHOJUEXIeD4ucw+87fZ5JIbULqWe/aMtJm&#10;82sak0sNSZtfos4vOtsbxao67A9YeqDp0LeEqPyhMfkewD+Pp249gj71G0p3fxjCq6O0exfxg+nw&#10;D7z2ZXvDb9BAOZWmUJ4sxdbF5l2MZ7WddLrYGAbXj1hirXQZJABjGEYcDgfoDGhecHyZkFRwd2Lk&#10;ZanTt1qoMyGGYJQSb35y58nfOOBSypn11AoEYqmFYX3f7gAWiiC5SmHUigoYlE1e/WenipQGin16&#10;zzlvjux285i52rNwZBR+lTqlQYqBQEflgqq7R2mjFYAqbT4wW/Yct6ln7pxO2/zIJ2fFLrVoPBwB&#10;CBFYJGM3DPjTP/tz/PSnf4T/2//1v8b05Wc4fvYp/vpnnyDGgHeevovDbkS42pn2gQDEYGgFGt3M&#10;LJkDdJHVPcw+uWQ0QwLp7x0HDwuzJlS6B6E0euqVjqpRopKker9TdYix90BsBXOIRpPgIOaV70cc&#10;ULJxrPnIRfjrBdy4D8jJqCrBlfFL8qRtzRh3EYf9iGWarSDcmTPQNE3e+DFKrIaIZRgEDEAWSBLk&#10;ZPc9sE3gY7DGJFCNAEOaFygUu8O+BuSxApwBcNGxePhYViAnQxhOixeo4lacbeptdB5GWrIX5Vao&#10;0BCgboiwG3auqzGL3xhjdX8Kg+WlRLfvnuYjOAYwATFynapbEGV7Lk/zUoXgDJvoFl1SKe6WnCAl&#10;18QnqDkSwKGKgClax5EZUEdEbMmI0UfrEGDwcEPBVltRXaB0HZ5ojmrN3hpdMVuGJSGEii4lmW0d&#10;lswDKknmBE2ToXNhqBSxusB8PQcAQoSsiuxra/GJP5OhINq5AnJ0JDBRRWVosEopLbM1dzmvGgLa&#10;UFOK3eq6sVB3eLIgvHpulKNyxXuh1ZliCE8TLItaDo3X3CtJaEXI3fHCzDhKwSmY58UaQ097RyAM&#10;UPCSkKCYs2BY7Lk+TQtSyjhNE26PJ7y8OeKLL75wEbxRkaxBKpqFor1Y7mV99JSuzRzQRdoNpW+f&#10;XbuwPm7nZh1wlTDabI6Cag12iNEsyAm12c8iNYiTyDJ+jkejP9+d7syNLERbA0zY7XatASxDqmiv&#10;X4wZmO15mZYF4zB4k+a26740liw4nWYw3+L6cLBnfoj1MxfThyUlG7K4M908TR0V0hr3F1+/wLg/&#10;4N3xCjktmKcJHEYQMea8gFUwMxDjgBgHZEesd+Nge3J2RJIMvQakcn4lt/WpnQG9ojkDrq77to0m&#10;b/rIG5tOL0fEqGkuKyaX1gFlK4D+0HV8e43JVn1GryYTfV9wkIfA47f+mTY2r3rRG+zSu2gICb3y&#10;JtG6h9H7yV2vR4LccIF70Zls6Hzd60mdBtHGoK+IzTuLX4f7zVqwOR8FDhiGASILBC6gVMubyNnd&#10;XTbbCzGBdUvFKBMe3VgQd9dOLwOt2/tHK4F5E81bgV1yCbRDXfTebrKnbNTTjt0lqELjVDUhr6uC&#10;WwnrFSsh9WMoFD36AihCCPjRjz7ET37yI/zJP/hj/CJN+PKTT/Drr54jBsbL0wlKhOurvf9MNBCe&#10;+jVQqBNNSFm4XCVkTAlVoFxDPEuDQlQNE7I2U4GyrlTWGROFviCdJsGQAAEnMuexolXprFzrTLPS&#10;B7QGQlJPF2MgsIVKFjoju47FdDBeXBSGXW5VjdZpPVmYuB9oKkY9qhM8z9koIlFmqSJz8UDQUIsJ&#10;qYhgSTIPFGuDLQXp8UqyrBEOrhEoAZnl8PXvYgqWpcDkSc/mCAQPwiQm1ySRa51gNsNINUC0ukxB&#10;oYvZhaLTcqjT/8jFv0yo2UcZ7vSEbG2mOo2tFLLekBDbe9K65hrdtPwp3kj9XkwXd1mqaAihaaC2&#10;uj3tnCUKslKdnQqqrJtXpw1k2QU76ubBrAhJJzbXDrXtDLouk3vroyB2jbVr5rv07II8l8FYRYO1&#10;S77WS7sGnU+Cz0BmrXaxVWt3z55TjC1SEVKX0YKqOQamjHlJiCJY5ggdgLgkZBUk/6NEOJ0WLDnh&#10;dJrx8vaIly/vcJompMUm9Ovr9LCJ+evWEIreHl273IsHiD1d0VyogcmtlhuqkiuFiTofbVEgzcnQ&#10;i+haPQgkWgMCN8IQya4NEQ+YRQ0VFh8ItgybwkI0queSE5YlQnZS0X3ahHRzaU2pZU+pJEgu7ws1&#10;Ad6cCa3ZRWjrT4SQsoBYwGp/IGWIwh33mipLwvbwtvcTrS7qWmxVXGHonKJFdP6t68bFmRfMqGFB&#10;RLjgCPSKeu3SWrm/Cvz+1NnfXK4fm5Ws1iTqhjybt7wSrWla9T74wegrIKy9ZpvIdzORVy8Qy1Vn&#10;uh8JeZt6k/V0a4NO3FuUvZkw/tLqUuj5faPuUMO6iC0UIxRBYWf7S6Ucp/aM9aO+0rALFKE2Dx3o&#10;WJNb9eI0qP+cIk0D0SyXZRV4HkoR01ntNXSCKwqiDbrwZiBXiD8v2W2BjV8ehwE6joAkZF2QGdjF&#10;6LD9DE3Z4N8kkGWxabiIF8Ney8m6taLKpLHpnWbn24IAXporlJPX3c2zoSlecKjTU5SASEZNmpEr&#10;P5g0tzXeFR6lWKrBlUTY7feWlHs8VpoIIoPE/LyLS5H6dSq0s5TS2botz2DWDAVhJLNeDIGQ0uL0&#10;ukIRaTtxLg1A0cSEgGJNWPbv66sBH7z3FP/0n/wf8e47z/D1l1/gX/3bv8I//3/9j/j0F5/gMA74&#10;wQ//CD94/z0cnr6PCEEgAWc7NOMYjY4xJZgfbLZDpstyyCKIZRodqLr/lIMlwoqq2SfGkc1Sddzt&#10;IDkhp1yfhVAKUooeNpah7qrFBQ1x7naMhmgtKWMsacZ+f+K48ymzyW5XEtnOUlqzmLvVyFAhSDCE&#10;YlkWQzoC6kR8GAakJWHxoEcjadk7nucEzWZ7W/U03qSJJFsjbj2rziUv64uBGn4GNtSoOo/52uKi&#10;oXCNTglHlZwRPNyqDL/DOLodaQQPA3iIoGgUJna7YA2xivdHvyzJ7WmFFDwwnu13tv6q649CQq45&#10;R6aJ8IYK3IYOYhqBJSccTxOWnJH8uRMK4EAIY3Q0jaG7oXP48iJDss1Ml8Xto0sKNoEiqiuXiboF&#10;zN50aQapII47sK8xOILRahvbD20d2hTf9mraFPe2d6SckHPCqNELHLt3y5LBISLGsQ4/irZEXNBE&#10;ML2TBSMaKpJSySXKteFb5lztwE10TzgtM1TMSj17kJ6ZWkQsamL5XN+z7avg0shKdVfN2etAD4Rs&#10;AhdrTM25L9n7AxtyrYqcZmSnUebstsGLwNlmqAA7EUIcDOEjgk6TF+X23CYRyDRjcdvhEBhzTogx&#10;4jTNpqWJti5EgdubO8wp4ebuiGlaMJ0WLElWzZV7yvVztpWhynZYWdzFRORs4t7XO+SNdm3ek1ym&#10;iHe5LhkZogxOGWOMGGNAlgiVhHmejIIZR6gCy5KqecPhMCLlhOPpFmDbAwoqgsnct5YgEEmYJnNQ&#10;ZKf4GfWyoZ5pyciUDZ1Qdnc8xfE02XMQI6ZpRowBwxigzAhhcMphNuMSjsjZ9rYYBg9znDGGYHSs&#10;0fbB5199gXeJcH117aiGYAhe1OTF7PWJoWQLcJ4XPzOCB/iqBdtmMSc2ooomZ5jOJRAjITljowWE&#10;lkFSxsq+bqUh3dKFFWo5VBohMRsK6IGkkTp08ULWGN1DbSl0aVIxOae2P805kqr2tKd/P4pVRK8/&#10;aq+IH53Xhpfq335Q0/a/+8eeukKtLorfXzE51wsDAtLVFPy+KcCj0IfOM/x3TZtyaeKuXWekD4Qm&#10;bhGTNXR1Gd65L5ax/e5Ll/fV0YLbqQ719DJ0iMnZK9L9a4LI4FLtmhUqjWoT3/bfzyX0Sdkas3J5&#10;ugA0+Ov2c23tESftqQv9PXAKUJng08Y1qxOOU6UpdAL6s0Ho5cyR1Z3U5kauftDViWwZCHEJI9C1&#10;QP+V6Nl2I1hbmL7ay6EF3pV/H8KA3bjDe+++g2EY8OtPf4Vff/YFPvvyBW7vJqQk+OTTzyEK/NmS&#10;gWCiSHPSoep6UzpjY5/omS7UKA695WOum3qxLNbNVEoLxarj/JK0LB4LTgwtwK7fe/xni4NbXRHa&#10;TbJ9Tpe5bn+Fe9YlfpuNMaka+hHYsnfO3AvJ9RSKEC4F03VY3sb4QqvoF52FJnWioZJiXnhIpfnk&#10;tRV1/5rl168CSosGysMJxxE8RKNohQAKAcPhYIdmDNXsgbtHgkWM206EkRmYyZ8JK5wliOt0sxXX&#10;2t3XEiguln+xJKN4iWRIKKF6hT4SXCTAde/oD2TtqULutkN94dAbdBA6LQGtXLzrn+3TQw0Ba8tZ&#10;m9StH40VEful4gRdyKo2A9hiwV0IqGfnfSmiCOd7FvVUUO0MOhw5RHMoKzuRSNvnKoULDTmR5n/Y&#10;7Ym9fS3WVCVpuRnlf/eU1Idmq5ckyOLvg3NGUAGfFoRgDlUczMQC7oB4N1kDczrNVnD3jo0PMCX0&#10;LR77jRR6v8V7r2AtSKhzrBCIkRGshFbtZZwNwWejookjIlmsaWO0ACuS8iyoO6lp1W8WzR+qSbt6&#10;Do/3nn4E5SxIKUE0I4ufmdwGuJZZxc0A2cXz/ZkLUrc8VqRlwbIsWJYZkfc+OKGaM1RWvNkaEyi5&#10;y1alg3rI6wp9dJsELhq2xnCgbu/TktdCWNlxV1Rw86Btc1ILPESZLqzWHoVFh6qeI42vQkN+TxET&#10;dK4wr+GtvL1Jl7qtN7ATvtjx4Tvq1PVbpqK1Q/ItLimfJvQ6lEtI1ppmoKuonyrKvvA0lffLbJva&#10;Mi/G3XbOLBNBk67Cjop7iqoiRHP/iJSRO2iVQzA+OnUWT1hTqlbLscLMxR7TaAJEgjEMVpRD6yaL&#10;VYaBT56zuV2VCpadg5GzoBej9teEySYsRosVRyvULTVTo4sAbvFr0wdPIuxw5ksol66O70av0ObM&#10;pYbimwaI6nSj5p9w4ekmxGiCRc0zRIHrqwOePrnGB++9ixcvn+Of/T//G/yv/+7n+OTTrxDBWETw&#10;3/9P/xJ/8pOf4C///C/w7pMD9te7KrKf5wRmYBhiy2zIuVaNBEIQowUpw80PmmA4MCOnjCVNGIbB&#10;qEfeFOSUnPHUuL8lW4XUGoHdfsQyL4bQlaWRbeolyaaPlUIE0ybUskutNQnSNeEKIGilNGiPWHoQ&#10;GAkjKByVg42cAQQKGOKIIe7q+p6nxYp7tM9bQ8DqWte6Vu19sGk2QK0RptiMKkrC/SpNvds1VLFo&#10;29BV1mGj4zAgxIjx6grDfkRwC1Zlxv69d01gTpaDkHKqLjjhyjQ1+zmBAAwA5uPJG40jRDKWOytw&#10;iv7G/uQaegbNmJcFp2nCaZowwyaRjMEGFAcL0YtjROraOTMkaIW6araCyVPAie0ZzDkjZXM628ed&#10;o6GG2kDUXNmCUeRskFKGBVT33+2hmF3c3TvwVdKSC44LolXQM3Lkooh3Wy5pJ6EuWrXNHhRDwKIm&#10;fh4cbZIYavhh0RylXBDr3tFPsKRUaZJ1QEg9LctZEVk6EX5uGrVKMXV2hRZmjSMAkpFEMC/ils6p&#10;/rdUbMqlBSs2owOp+13ZCytK4Y3ScTIdyHGeq27nrDTS9p6ksjTpwmiO1vu8fgN2xBnr4/Lwr/3O&#10;Ej6LGvAowdZhYMawGxAyYzqdbI3FjMh23hWwh9T0G0xsyMnxDsMw+mBrXp1DTIQlJyABMQaADYGO&#10;KhjGwa+14jTNYCbEwbRhHAKWLLg9Ttgf9gAp5jljUGC/48rgYB/OlGHhMAyoHiZ+M+JuhChwNy24&#10;u30JBfDBhx86cmMa0dO8OD3L9ITmwm66uCBsBxkIQwgIBWH0xhdMCMEbNihyMCc3s35vAcT9wLEP&#10;7anW3ef0Gj8v7SGnzlIxy4WWdqVVXjN2iDbj21fUuL1bqP6Op5pEc1NaU33OkA59RYNRJmy0Lj7f&#10;dsH8VhoU+kZv4hWzHTxqYV26Pm+2AdIbfih63KZKW1SsTd1F78mSJ3Q8XcLGobYhDWRMVBFtgWZk&#10;fH0NZdNBJ1It3+P8TnAN7ioc2eI6JaQ1/fXsSlHjTZdNuvxtKBPHWoB0eScVdvfkeWIsbqOp3Wcr&#10;DVDvnmXvj8FeEGSnYKn2k0QTpJaJr6XdlkaEXrFnnd+JZn0sVQTe2IN8bp5I2+vkowXJdRoqyYrI&#10;X/z8F7i9eYmbFzeYjxM0OV1BFNPdhJfPX+IXf/9zhB9/hPeu9taQqCIOVhgX22at1KiCWBCIxJne&#10;hb9rIkTmLnSxcwOsBVsVmPp0sghs1ZEMwBK1RTqL1DJxp5owTJ1Fq40K7R5TS4B02hI15Ji1c3Rz&#10;ByMyWhcHgoDBhf4nvEIjmNyPHwrVxc9HH8Ux1SDPOuUvA3XNjg4K1KlcWqm4PqejosGwAEejGg2V&#10;F157XO5gd1HAi1hSIETTyPA4goYBFC1rCIGBnaEniATKAsoRXCh3iyF9GhaQZFDK7oJmzahItkTm&#10;bNQhyaYZy0uGZKP7ZBETuldhqxeOkYEQrDGNFlYJ8WmyNAsva8Z8H+ESClcG0XavuGh9SnidO2nF&#10;ECrIdPkPXdSAVKckbahbRQokOzJCG32DvTebZOeG9uRCHWoOgWaG4PStShWzxps8aFMpexFnuAZy&#10;o2TVjrxSU329lee9Q8iloixiJBup6RBVx0X9TPhC1kIfGim+rspzWnJ3L6IipUGWoi+RTZxt+yr9&#10;+NZ6uB94izZ3tPOzVlZnzf3H+WN0mffxFnSlB7nvl1TwzYXjWRwpKHbmHeVbVSzrhq1piAjYDaM7&#10;a7XzhPz5L2iY6TSb+2LZMyVbw86Oloun0S/LghAYuzBW44U0J0CAJZjxxrwkBG8G1BvTkg4PVXAM&#10;1VBDiWwP8EESnAK2TBMIjOHqAC7NmipkSXYm+H5mvMtmhkHkpN0uy21VxF8YEBZ0s5wqjKbvepUc&#10;oKBWBTHkjoZ8aXXQGVvkHi2JrjiitbbQM+Tm96AxWVEoajHX4JCHKVn9RnB5yv5YwlDVcSi9nSbi&#10;MsawISe9GUD1iv7s3gX92F9Z7XtfCfC9DfCZ7pnyXG5KVPsU3lYESxHa4jy5fB2ixfX1pEx5fYLI&#10;gZ2Ow1XsWy04ixsGe8SZH96FAmKHbBHRJvRjZu5EfNw1S6XJIG/Ke5jc7GHbZ6AOIizTueCVYnb+&#10;BnGoOpACiDNzRXWKBqCIXrVrVqU45fg1GgduU1XmhpicISUbQa2eG1dargpXAsaa4kaVab197d41&#10;BmqF/enuiL/767/FdDrh7uUtltNs3GkvrOZpxs34Aj/727/HO4cd8sc/hM6L8Wfj2B0EHsrlkyoW&#10;8cKRGzrg2ThaplRBqqtRaVBKyGVxLCs2lvBi0GtS47Z78JySgjh6E23NQZmKcydoFOloUEqdsJga&#10;ObDYTHOhcaEiXCRmNW23z0e21TGsFMvBM8DaIcTlOanMLkFdjN4AigvcTcTKNRld0QqDatFLhBhG&#10;m7APg9Ndgh/EDB3Yi2prMCwgw56rAAWHAB4G0DgAQ4QEsyHGGIAYgXEE5QTO2bMBFCFyzS9BEoie&#10;3NpUjQqSk6VAiwX15ZSwzAl5ns3FK1vBkz1IkZgrZYWHYOjHYPkcZp6gLfiy+px7MRPJ+zx31HNn&#10;jNVZ5S6BZgkNhIHbk+FDkz60s9ioVx0eWpFe3I8CtTRrdTQl1PydNpkntkFHX9wYzTA3XWT24YX/&#10;kdyZPJRslGK36qYK2YNnJFvYnUgxf1hPaQoaJOjNO6Q2P6Jqej6BZ8joxaPnPtOQQskTyd6c6Gqb&#10;ks3QSL3x6bVcWeXeE6xGLuWHxoQPnZPqQXyb/IOLNcorZrT3lC6qHW3ngbdCHQtAC9RDcEvuLuRX&#10;M3JWe5aFEKK54w3DaPSotEBSQvb8rjLoU0m+L/oep8nOMIme8p6AYOYxye36l2WG6oD9jtyGOuM0&#10;LYhZMAR3Ipxm0DggcoS4neTgToBmxxwwDKMRABWYkik7QghmDJCTu3cRhsMODMbgoZI5mXkGMyNI&#10;cDhbKjpSTDWab4l6xrA3Yg3GWw3gaFNG0UMVF3WDm23QsWeUrai199Se6GnllS+8aWLpPHPl9yH6&#10;vb+mEcWz/uIUv7+wm3LehX+6dRRCn6S9dnV51UP9mGZEVX/nboY+hLzoww0M0dtFlx5qLrdvrG9d&#10;mF4PJ9M+bLWISDvXJTAhUIB6UTQndlvXYJanyegEKcsqpMxoSOINTufOVBoiP8BLAWObShN8m6jQ&#10;wqo4BGS3zIyIXVNiPNg5ZcBtLJUIQbuRNrVsjF77UiwVCy2jTFvKhNKoXLrlylnRqK+Y5fQLokwK&#10;q7CuozNgfcCufszXTnABYhaBo/043d3ha1nw3/6//3vsdwOePXmC957MmN6ZcLp9CRUB6wKZ7/DV&#10;F5/jqy8+wIuvvsbTqz3iYGnfIoLpNJlIlWnlglIoVFU6hKIwMY2KsaCsOU2SQRkIbCLZOIxAWiCS&#10;rCDzAtk+Q3Oe4dLwesFOrlEIcQBTcPFt6C4IIWdZZc2srrpnrRj9pyBThvzoGKAZhpzUYssPtmRN&#10;gRA8zV4bzzmUxHtGgtQpIREQKUBYa6o4VNwVlhBi9NqqBFia3SiIrZhny2mJIRglMkSA2QSsMCSD&#10;cjaK4pyALFjmCSqCJS2YVUBpgQyGVMT5GixSgz7VxdkQs7XVLMjHoxlTvLzD8eWNNSA3z43Ktdj3&#10;zMts1KokWObF8iWyIWWZzVxFOWDcjY7QAGA2cwFYHkEqQarck2QMEYlEEG84SgESyNZfFaYXSn8I&#10;CEQYOLqo3J9ZMgOJexnhVPaujWPQec9fx/zKqDTA4FlJOUsNmqUNXVZKs5DEi0VvUDx40IL0LGOk&#10;GIqUtikXJzbR2ihYbxwq20G6TJQS0GhDE2sOtSuQLG9jXcxV58AVFqGuCzN7Z0GzrN0ecT1iadbx&#10;90yG6b7/wB0tFBeeV+1SxFtLxG4a0PKi0M4LPat8Lg4gt2L5Pp+rnpHMq0+sF6a2JfCzImSSvXgn&#10;o105bc5MTMQaDmYLRyXCOA5mJRwDJCsWsWR1ZkZkrp+/mOmmJXmeiQkt5mXBXgcoE+Jg4ajzJJCc&#10;sIwZQwwYdhG3xzsEZozDgAxCmBdrsIfgDoAKkaVMA83GP3IN7zyeTtaYcPCBgGKZjlDJ2O32CHFA&#10;GAZoFqTkgncO0GCoX1qyhzQDIWQXmnhjrcGHGuLXsNtbi3bNhwclS02psw/2s5q6IK+Q3ayacnWV&#10;C/VM4DqErJX0Bp1bz9v7M5pW5kX1XXThzVoGp52d9vdZ2tA/1X3923+m2H8Drehceg5I1mnKCnva&#10;/NYLtmnU290+kkaEDi7/PZKX6OYwevVs5nHQ0sNiabqfdraxA2xrpRfIbuRZ9Op3Jb1PVv/jG094&#10;DgEQpylQRmD26X+pyzZOa2XD2Qiw6kHFqG4/SmsVeMk3kWwCvloZ+7Km7ii262JJ6Orp1Kab4ZWj&#10;RSg2tF1zQswIhUONc4uAh4Ba2qIaqo9aUzVY7pH+6uU518YIQsqCaVrw6aef4un1FZ5dP8EuRjy7&#10;2gHTLSQrdhwxRobmBct0xPH2Btd7K/p9hu/UK24TylK8FRSpupAw+h3aKG6+TyWbTJfbVAwQLl2t&#10;lbdCEUBXwwRulB+ilc32fdPM7VPTp6VTTWMnF5a6A1Z2JCW6BorbmlBeUw/g4Y8UuArI66nE5MNd&#10;qohEAXZC/3MhIAyDIR2BQSF4o2KOR/b3O1BgS5eHFabWmGRDRZaEtJjNcc6zF6Ye/KkMWazwoJCc&#10;diDQlOywXxZozkjTETInzMcTltOEvCTMpwkqGUvKpjGZZ0cBTAtR3agK7shkRgoxgiIjc7PUbffB&#10;dpSKinT0jFpkojlk9cGBVa/XIbQlnNMc/Ljucau9UDfFRj+GLRoF6u3FuyC9uo8UaiK7dkMgvg7l&#10;bD92GpfmKl7O2YLnQFobX5HuHC2Pj2gtaKsmpG+aBDXxWivHXqtYuunlSmeChx1vugFUyRVCdrPD&#10;e9CVbRDvm9Ob6YGzUR9VfzBe32DklV+OnmPj5tVMn3v6nw/5uSPg+kCrOl8qqnW3QJyy1XQnItUj&#10;qRbQNuxzujEEuhgKXelwWSHBqKuBg2knnF65pIQQRnPcmi1/Z/GGSHJnrrDSvvbUYkKI5XzkOliB&#10;654kZ2RKyIvZhQ9jrJoUayDa3ikkVftXh3KyHkKWprqZ0GgvI6nXENJ0TrTZ18u7Z1LIfbee1vTn&#10;pgt7LA+HHlxel8Xv39MB/QO6+BViUqFoqut55bdeCoVSCQZU2rtNBuuEvVFhHoJF+g2TqmvK5Qm/&#10;YrvIv48IyNuHutbWy2uK2FnKOs4zUHRVtG0nwfpan5PKGJK3SdxUp+B9qV3vf0qmXwhUbYWpoxYw&#10;MTgSogYoBuTIYCXMxaWKGRxcP0AdelPCE12oWUSZxFbcUUFXxKFg8Smnc65FyewD1fJSUNyatmcd&#10;O51LyZLFQUCIIE9mjAEICiTJ6y3IdS1KBHKrxoZShNa8K62zCvxzymZ91QK17MvcF+BG9RE1ZriW&#10;NHoOK4tqgrrmnbr7ZK8RmE0voQAwQAT46quXmE8J+/0XeGcX8Oc/fQ8vnljxczXucLXf40cfvgdN&#10;t/j5z/4DDvs/QwjPMGoAB8a4Hyv0Xq+LIw2L29kHBSgM7tLmewzb9WUIss5NY9R52Rdba8BDMDcz&#10;ypJUwI60VCpiSlBmZA7Iy4ziTkNgRBo61zdrNFhx1pi7GsdLZMv9EKf5ZbfOJfEf5o6mWPqOwdAG&#10;ha0NDtH0IpJtOFqm0tTR8Dp6gvh0f9jvsTvssbu+Al9f2zoLNi1NItaoxAgaD4aYwD1g5wVYEpAy&#10;Ujb7VlCCSkJaJujiv2sZQBwwj7eGLs2LZa6oYDlOkJQw395CU8Z8cwtJGenuiHyagZQwHW8MMZkX&#10;s8n2/AmRbNQyJhO9BgKP0exfYwTvIxDMglYhyJrcIZAhkWp+yiobqJuKwgPqmmhb6hkUKFYalxVq&#10;yR2HaSXCRkf1vDS0qT0yUEMhAw1GHxt8nYpAnMIXo9scqyKJGQgMJZBVqBoqSDbUI81mW70sqeo/&#10;xKmu4u4W5JPx0tdLDhA1q2ZdkmfCaKleUdy2shuNlMGN+xDU5qIJyS0IENTRcbU/n7gWjaUATJoh&#10;mgxRy+r0xXXrUIY4UihxHZ2Z6HzQcn/p1tFVVTasj5IG3hnXcXsX0jucbQYP2LACXvesjy5wT1oi&#10;CBotLhIb5bQEEGsGxwGqQ621A4wqvEhyq39D+JgZaUo2sd/Zf9sNu9oolD2SCYhDxG6/w3S6Q8oJ&#10;kya/p8koVUL2O2GISaEgZghevrgFngJxCCBYGvzXL57jsNvhcLU31LeE3rqjGGpGmTXUERHEjOvr&#10;PeYl4TTNVUtzdf0EhIBpvrNn20NITR9jVMJFZltXwqAwmGkECrBh9y6n2RDSGOpaKBVIKvk5ToXM&#10;Ys9dlhIeioooSe9KWcIhudBFaXUGMxSR23NSrKTVQ6bbfsGdWuqc5kV4CA0p5iXBkSe8gkXx/f2K&#10;/ZEt6M3iHpjW3q/cuQhh9g+6vk7npx1d4jtpJazf7Ec3hNRvk6V2P/D0artg1cvf0R8ajO0Iud8Q&#10;zj+YVLvY7dRx85CCVjMX9hClOoksD3tBMDq6ga4uMK0bKjS4nDwLQzrry16jQChTHkEjG12gtpV0&#10;2O6BKfB91QTUZq6zkCzUo2J52Nl81oRsvSDovw8xoebLpfcuue1zrqsCoAn8mm1qed20CE684OXL&#10;O+x0wJM44N13noBguSvjYK5QL29vcHt3gx9+9ENLCL6+RkSoTlHa0dOkUODE5bUEhJLO7lNv8nwR&#10;c4G0ZGPNZUrcc99LDkn2aRd1gnWf3a0ERNRkCbqyTQHWtemKo6zbokg3U+5iPS3aUua1WQGr07TI&#10;ZSKVv+bCd3AptJvNbC6T8z4EryuqaiaCV1wcBtAw1PAyFjHhev8n+fibS56Muh4gIbmIVrI43cGH&#10;GSxId0dICK6jtQN7Pp4gKWG6vfOG5NYS7E8zZFpqDodIRnLdQfYk96wCRB8ShOANlOdSRK5ovqg5&#10;8tnnbagDUQtxrE1Jxx1vhhBYOTARtV1GO+0XUzjL2NruTSXfSDuqk+qarKPUsFYLPFewj36zGnqq&#10;LHUybLbWZTGp06HEi2yTtEvWpv9wDqSu8l47C9oSDNrZ9lI1FtJmTq16D9zaBSxKczh8EBYvJiDa&#10;Jumi5ncguqZzrAcpb3sWrK+AdDYfWx9zsr9pIUL32r2vLK2xNg0vGjtmawSJqCt2qZkx0HqoWwxD&#10;Usp1cTBZaDFzQFDTqJRGFBBw1eoVIw+z+xURJLHcpXmKiD79ySkjBbPzHhIjpQAeSio7qp7SqIEJ&#10;OnguUgiIAhAlNz+RCqAUfVOaF9fIhWbt7ro9EQWzoGgoqUuvLKYxgkaVhIfJckuA68wRGoWv/Y00&#10;G+5H2EuTo/AKu1Y1/46w0q+U27RKN3mFF/A5yFBOd37rZel3pjFpNIfLZCvqx6cX2WLYHOTU+bRr&#10;sxTWcx6ZKs6KodX3EF4voPxNt4suRPFNaVevjapoX7Kfb1Wq9+/Q53Dp20Rj7kdoVoGZ3S2nvhq+&#10;dM/6/CL/XMktPFmpJiU7I6GG4BUBfi/WHNisZqfAoMCWCp8tKi96UjBKCKKs3TiKhaw5QzGouA+N&#10;DKaALMnbEK6C6tpYlKZAvEHRRmstE5CgzWq1t0UujYlWOlILgOv/LobQBTsBfWSRCtYUDbTQx/VC&#10;bMQWRuOC15BOoKFG3fqxjBEXLcMsRst3jfsIDmS+9WTmBHIS/PKXXyK/w+A84D/9z/5TxBDw1aef&#10;Aaq4mW7wq19+ii8//xKHJ9c4ThP+9E//FMymFbEtvO05JY0ceQE0+gTVJ6klKCyw+3UR4s6m39Pp&#10;DiKK02zhX1yKU5C5hQEIPKC6XrmuQFfp3d0ZsbLU5dp16z2jqZ7GqIUTIG3N2RSfTMchhPmYjLOv&#10;ubp9cfTGaxec/EzQwJ4ubH9X+P6aZqNNLKnqItRRAhWGJgDLAk4JQQShrFt3yIllL2dqo/2ymYki&#10;JxOgT6dbpGnG6e7Ykpm1mAJYKt5tsus57Hf1QZ+OJ0jKuHv5EpIy8vHONGGuXwEUS05QFQvLE8Es&#10;7iIV/F7HiHA11MYKMUAjY5EMWQSLT5rFc1MIoQ4ogtsXF7pTFjFk04cL5gZlSEkIwdzKavY5wFmg&#10;bJqUGKJrRrz58Mkzcah6pYAy5W/vqRQ5polSMBfUk5DIkuuHFMCUTZPso8/s1zmroPovldye8nc5&#10;V6MHdWeiSnmFPUPFYKT+fErt57oCueotuhR4XEJjUZzT1IJb7z33eLXXmr1wycMwhHrJ2R3CvOHy&#10;PbLS2eCoAdb1gqreX3d1z2BBsxozo5xXgm0CTTVyEUErHXmlEbiX5vpGTC5/7ZwvnL/mUhU5dB0T&#10;kJMgcDZHx7AHs60PrehYoR6262B6rYz94WDnWj7WJtaGe80Eo9Am5ylBWMxueElQBsZRQMwYhj1y&#10;TjidTri9O2KeZ7z37Kk1SnnBpMDLl7fusMnOGIgYx8Gbl9mMUzRhGEbEwWzoiQmLjM1m3dFEUkCX&#10;jLvpFnG3Qxh3YC4Jn6XGyLZhEKDkli7R9/0O5Sh0SUC2I8p7G81iq28ddIcGdq5fl2jDHAKUcs15&#10;Ux+cOs+21sLsrpjFiIZXuUm0yk+q71k791x9yBt2neH2PUZMNoPzrTXZaoKNlj6+atALV6/zYLtn&#10;Jv9al0z7l9fvrODnVeFQby+saRvGhs6+FGdQ8zds1+7HWLSFFq2EWHT//Tt7jdwF+NV9hDs4vU36&#10;yoFtgVAOz4oXdczOe6c6tSijbe0yIArsqU7tiiEgZzERLLVCVCHgQGcTChWfvrLZ70KlcbCd/8po&#10;eSu1ye9E04U3Xi1pS6Hjm16I0W1T8/msr0xLzxoT7nzytUtRl7Vt6T3r6NzUQi6sa7ueiydza8oI&#10;rAACdDdg94N38Y/+q/8Su3GHf/+v/y3ubm/x+a9+jZdZ8OVxxr/9D3+Pr29OeO+HH+OZMLA3F6zg&#10;9AWCgvx+2j3PVtCIiY5Z1MP/otuGZkSK7YBw15pAwVy2uHM9AywV2wXvZXKrOXUTcqcMxAhEaxQs&#10;MTug1yPoxoVwO8YhbZevcMWpW9vKwELidD8rzrLnrBADQyBPZLf3n2vMtmw0Bs3NrPwOo1gRlMuz&#10;4OnzAsRhBB/2jeJUdBfReH+8GK0yzyek44w8TTje3CDNC5bT0QrF7LSnwkdXQJbZJpPz4oMFQpom&#10;s/qdJognttv7z14cKjS4pTEFm8oG+xNCQNzvLbF6MAHt4hQQmZM5Ql3AQbkigO0GqGh9ZqgYUHRr&#10;v+QmxeD/vRaLuiEGddTAuk+0/wNvHhbq+OtoVrlln4AjF5l8j8gJolwRvLqvKioSk8r+1x0q5E5L&#10;lM39izm63qTpRFJOkGxZJboqqrq5q8gKFVdQsyKGoTtWCHfn8BozqtjrarzmFDpDxCy3pDQkZWDU&#10;cmG6AL5CPVK9OJnWB0/ac6vfkvuzGo4+cNoR+uyZS4Xr9n9vaTnnZ79lEF5SpdGKQdD/Vw5tOCaJ&#10;kBnAaHvDwKGZZbhWMsbRGnJH2qSmzaojHu4GKBk5LU7ftRR3EcGMVH9fyoZiTHNECIrDwQw0xqHY&#10;BSfcHE8IzLjaRYgCt3d3jupmBHoCjNqCFdkmjqLWmCotTrPqMq2Aip5q9sySLMjJBk2I7Izd5PtX&#10;dKQn+30WAGNjkNU9YH3f2I7uVvwzLLC50L0zKlJSM77q/qsbiE3r2dw/E/ABmdYDgKrLaGuR0TnQ&#10;FlhFfyN15Heufr4wBIjrQuWyke7KZaAUWheyLi7RuN70jX6vXAf0gXZLX697VX01ta2vhJpGpPw8&#10;faOpziX74MvvaV0W3N9I6QWhXzeRYtqknjRhK3zib9M+rcBdCQVXLzBUaD1twDowtJsPuh2mFUEh&#10;CJg9bd1FxUaL5U7oWXp11zJoOPMRr5a/RQCsr4b5tKNJZG3FklxKJtZOyOdTsuJuYpeQUOIbeutE&#10;aHPluvxe5B68bi0YL/MmSUY6z3NGDECMBNofcPjhe/jL//I/x+FwwG3K+OLXn+Hvf/UZ7gR4OWf8&#10;1d//Al/f3OEf/eN/jBBGRB4whgCwU3C0pR1rZ5uiOUHATkNSBLbJNDS7mwtV7rQGw1LYHVLaZ3Br&#10;XXao3e/PkkoD6enGxBi0ZH0YahacUpNFsIlhb6JptPtQqHxlaNCjikWTxwWb1gxohqBprEL0SfPE&#10;bnGZqzi0UWoaV6ik3Qeyoy5ra2REFEuypOs4DBjn2Q54zzxxAZEhSssClYx5OiGdJizThNPtrTlo&#10;TbNlgohZIlOTJbiFK0HmqbnYJbP7XdLsORj2GcR9nSzkpFiXElQbXSsMEfHgjUlg47ZPM5a0IC2p&#10;bmoFxSR3i+Pu+CYVpx21kNNAJvyvVsLUBbr6tD6VYYBiRY9b1Q0t+v3eMXrZ8fpMDZHcqFQlIJBc&#10;i5Qtg0ejdjai1Ok2L2sZmEoCUK5W65yoZthIEROnhrLYS4fu+FCoawy2rlPaUUhFaiLKugc405mv&#10;zw5Ra6qyJBNVO4+/0hDLj3tjUtZ3j9Y+rjORe4/IGrpYqECXePmdDXhDQPPZ7d3e+lV23sXWpC9e&#10;28/3xonrMMsCZtr5pNkNIaQbhzi1ShHqcAVKjnRbnk8iaZogqFG3oMhqAwhJAAf/3ZHs2Sa7PlKy&#10;g1QRhwVKAcwHECKGccQyzZjTgtPdHUIMeHL1DgDF8Xj0tbTgcNghhIAlLdb8xwiFoaTFPUydermL&#10;Y3Nu87BdQ/n9LM1GKWWOTlfMfp8CoBlNwmEDrKLdo03+R60KKFfqW9UYFYZF0RBuFbmVSi2bWkhX&#10;DBYGV2vJGsgqTYPbG0spWu1WMkv+kCHeU7n6vAzVt0KbepBqdKFo+zbT3S9BwW9Sq59TZr59zEXf&#10;PuH2tShql5KN6yFJ6w37Ep3ooWarL6q3v0dyrkFjUiZtmj0VWupUJxcxdyfabBS5spnQ+b1kQowR&#10;WRQ5t+yewMHE77559rZ+bWOj1WFGFyh6PcVHtmu7swUpmQXq+hN2KpeIBQ8y8SupAfCGBSQ1vG2D&#10;ZdZ5/5pwsT16USfN5ToVts8yJywEDE5FYKcFpawQDsB+Z392O/DhgDyOeHmacJIMCcDz4xHpS+D/&#10;8y/+//jJj3+E/8N//l8g+fSYmWrSebFi1jKZz+b6lCkBTEjCCO6YNM2nhrwBGEIEBLWJsOvpuiTX&#10;nPQHFLt6XSSYmB2olEJ1yktFrrgVNay0oo9w1yDadQ6AZBfYB2QxWkVx0qmTyiFWJxvy4NAhmKAx&#10;B0aSxVK5fXocfMARYrTrppY5kN0Os4SnlQMxyYKcFWnJtk5e3NYC1lSzbikMICyTidFPC1KaTTya&#10;s9n9pqU2jiWMMrCHD4rrvXLJlcluCkA1qBBDtDR7KTRKBZwKtY+DNb1sjbUyQSMjkeUaZBEkHwiE&#10;IdamIjB7o4lq5Zuc2iSZW36Rr5Xy7A1xqO4/7GYd7I0tj2N7ftxF0ia3BAyhJbZb91/pW4VaImja&#10;jYLcluHINC1WZIlrRbzANATVue9OJc05I7gRQwg2wV7mpb6u5R0JNFseRcoCSQmyMKa0QLL4ZNxM&#10;Bcq+WGzLS8G6+M8XZMladBfhp8UoYGoNW+6oR40mpvceHFIE0/6zOWXkvJiWSHqtl9YmyzKNXIh/&#10;4ZzQNzxSa4Mo5/t10WBA+2EGv5Ua6Pys08u1SSmSxe3Zc4YyI1L0oR37egeWeakGDUSEyLE2nWM2&#10;gw7LygkY4+j7eXYNpSC4mYLkYgvYmC7DMFRLahWFIHuOCWFZZrciHhGIMURLlxdVfPXiBcZxwAfv&#10;PUNOCTe3Rwzxa5wOB3z04Qd1WBhCtP0wJYhkjHwFIkXOixubtPNyPh4RhhHj/gAOcVUXptkGFHE3&#10;OFoklojGgKZUk5GFvHnTLYIW3Ewlr0whcREHa7otkZIIL1WLWI191EMWKTdkpuCJoTQ6oXMHlouM&#10;kkt10soUiBsrhH/Hu5imMSHtgOzHzNNfxfw5L1S/cY39LRTp34Xb+zogyavf+1ZRf86jewjDoXte&#10;RzvG3vp288ppDdUu9X7YppFnqNKE+vdUhLBtQkcgLbNRm4yLCkQzisS7TvX18vCq0A4ytXA1KnkP&#10;jjBsrQL72Hrl2MTpneif+B7MgTrrx3vuEunacrmmcZdkZqa1mhqbW6pdKBzRBbJAm8wo7vPfX2/G&#10;uv0MVPze4Xx8106wTZmEFYkE0zKZg1degGVBXpK9v0BIS8bpNONXn36Ocdhjmuzw5eBTOiYr+AlG&#10;66nolhodKWeoEoIjgj3SodIsX7WWV1i5VaELi9yuYOq+h2htclkTuM+moBsKR9/0MKzI6FC47aSb&#10;uFAEqE68AYCi3e/a6BfedX9na84i2zPBWsXnWqmK4iyOzrVscSOAYPkp4HLAAezWvvM8WfihJJRo&#10;7tI8h1Xi/WY6XiaO3cInbpx91GLeRbyDaUJ4CNUOWFV8Ylue5VxpkdggoYVSxQHVZQ1d9g/R+nkq&#10;dCzyAExWqloj7myCqYTRoXNmovOxeZXKqyEWvT3w+jmlVYjqZUZBcSLskAaYfk1KmKJofa/FiKD0&#10;eEU4nJNY0qAUByRHOmS93iuVsQjhq4V3ITA1Ub303Poitu7OkO0mIp0LpFYLWKkhdyu74c3l/W3E&#10;k9FvsArQe/ddWo2NyvUuOkXqgj3LmUjituBMhqZ4nk191Lx4Fac1skag6OW0PV81v8dT1tutbqGe&#10;AkM9mQLCEFz4Fz0jRDEvS23wVBWSFKcpgXjBtCTA839aIGlHa6xaoOC6TvXBYwILr1AqLueBo8Ok&#10;RaVRkA+FFppXHy7bOZJQYZRQl6W5Af+UsA5TbBO7Tbh0++uCkjI2gcdEK0t8utD4PGblUP3zmgtO&#10;v/36+VtrTKi67/CGkLVNxqWzOhf9w1WszTtLIikHQndRGdRxVTdOEqoP0rnU3Ziq7/wjdoHLXSjq&#10;g1SsStH985I34UrjshLyt5364uZD9EqnkfI62oVxtIPx/kSLXiBOG4eGPp039weBWpFRHW7ODgmp&#10;WpVAoW5m682yuTQVt6nqx6+E7DtBzG1yWa5hmmfblNzKL8FEf6zFFtBcRHLKbldq3uw8XJswTgIE&#10;k02gnTJiFpRASoAk312UQRRr4Vg0hcOcbQ2KgEkRh1ZoTPNs0w93PykOVIBi3DnAr9kcTdh4JKJA&#10;yIszaFIV2AZ0Tl99Nosf0izqE31jKrEfDpkJMZAHbTFEFrPr9SkPNLvgViG+yQ6RquaafAK7ixY+&#10;lSQjte5n80zwanpYAhDt341XvnRLMGvh82YMIWD3bAdJL3Hz6d/ib/7l/4DDMOKrf/WvcPryBd69&#10;eWHJw2GHF6cZp2nBv/rXf4Wvv77Df/wP/hwfvfsMH7/3DNkfqbirVWc5n+zKqH8isRyVSIRIbb0X&#10;PvGUbSpdCnkySTSICDkUrdJcn+8SzDgMQ3NwCRFwm15ixuJrO0iopUN1OsvqBUBuzmFOxVI23YgQ&#10;oNGmnRAGKTAMwbjTywJhgJLWNVJSuwMJtCRMqTnSpLzYhHxKVkjsGIQBUXceTOZhlDljvr1DiBEh&#10;RgwS3Ylnsfc/u31uFvAwAkxYYFSuZVmaBiA3yhERQUOEsE0iK7UkWlUTiJEJSGS5CxaK6Xz0eYIq&#10;QXgwu14iHK5HR9xMCD2dJmR3/+JYxOuF6iOVdlWoWGEoS5khECQIAts9C8FOnKC5WXSy71F58UbK&#10;jBcsSd7REC+uQtVt2dooU0qH17x5DtXeuj8rCzpS1oNpNaS6KpkFq9HHmouc888jgxDAOrjWDThN&#10;C3LKmNLsqALjNC9IOaGMWoZxZ8jvaUaMETES8pIgIJwWp3YR6u/L0plpwK15fW9fpKegeZHF9iSp&#10;yOb0kUodJkeYzF5YkQnIIAgTFhVMOWFOhEUICWaiYR+BHW0q0/DOIrggShcS388SunVbuXTfK7Si&#10;EK++Q31cxV2wYh1y9QLqLdVNK814W+/1GiZbMtJRi23/HL0JmLM4i4cqnRceuLrMM+IwYBij73cw&#10;ShwRaCDE0lg7CneabhACYxxHQARZklEYiaCY6lqHhwPKkm31utZjHKKZLEylYXFLCFVMp7naDIsI&#10;NBHGuIOq4HRcMMmCX/7qS1xdHXB9fY3TJJjmI6bTp7i+vsJP//iPQZwRVDEO9uzPs+3FgSNCYESF&#10;BxYSdFls74Bivz9g3O89V0xBvm8rJXAY7Ax1mmwqNuI5GW1WxRsNQ50AO18FVqssMIopSQaLmVIQ&#10;FIEEJNk1bR4tWgZA0vLA2pjB9nZNUpPcQ2GqF7pyQUmLuYobpailPHeDCWn0TW0BKywZJI5eZ9e6&#10;BbYKTnOtc2zY6gpTX1viwztxlkBY5Xv19sTr0WwZvmzr8Grq0jFE9ILN9qs6p4fstuO9k/ZvATF5&#10;a6MHenvd33cZEHtI8ET3fvfmRmwQk16/QffcQnrFtad+4nzP99XpA86F1+ptMHUoTJkS1smEc4LJ&#10;7Q3dIxaIEdDUieb18nXqPow1ZHbYc5CLDxq0bB4AKHRaEel6VS/qSsBjy247+6DnfGRaO5pRwyd7&#10;a8h28NIDyh31ROLsNzS0ZtmvvXwLk8XS28QhYBgH7Pc7XF8NeHJ1DU0ZWWfMtyfMxwmsisCWVjwE&#10;horgeFzw/PktfvHJL7Ej4AfPniCRLco8lkC8DSZHRZeBziFInbpGJcEODRLSfnJQL3bzKulMG5hb&#10;lkmPlqg4g8pliheGA7oJ76WOmhIQqgtTDVVzFKQ6aWkwbQE3AbLA/57NLpddg6Cq4Gx5MsWCk0JJ&#10;B2fQEj1gz9smbhSRMu3IkivvWrPx/CUtUAYyjF4hmhvvuQSYV+Sh40jTRmxcrI3ZZTEqFTHhaHbC&#10;lQ5EMOoZNZpQ6pymarHYrYKCCNp78Nyh8juFwWL3ktnoc0Zrc7oakRdo52MjIq5U0iI+L2ujIFvr&#10;zKjtbtsRJVecdseEO+es0kRvQeRCNVtTUVHDY7XLgWAosts/VOSC0Bp5R+qqwZF2iKlrb7YskvU5&#10;o+gEF/ccPnT2Pf3+Va1YXeeU/U+PaveHTDUlQbMu/l38Wmse0WjMaM9Z39isTrWNDb+KuGOfG33k&#10;InpXQ07MPtKGW2TrQmt+ljWbRYJVT3G/J7kLLi1oWxYB++CgUX29wDbY0oaJ2cKJCw14WTKmacHt&#10;7RGyJ4S9Od1Vp6q6gJpJTZ9JYUYwCZIXb/TcIpdgGw0FGwKVs7SegYqeXa4QqFPllPp8G60leKHY&#10;Ktlj1Of+yj2ncH3uy1FTDQcsD41KkKo6kWubt3EfHUu763KPWbDiEUZSq4KO8H1y6oorqIno7Vb9&#10;38YD/prcureiMfkd/LpkD3wJbXnjXXib4nsWBLmZiKk51aDYiKralMMn2hzFHnxOSNXqs2QYdEYM&#10;Hf5bRXDgaoqRNNQME6hb5wane6ghSXEXgSWbJWsnQi1D0xJjHELsaGLOQ3Xeuni2s6X1oiIRFkoZ&#10;nKbj4kW3ONVC2Qg951lXDj/aT2vc5jJ3Tc92ndMbZgOINCpXYRMwAyEQnj69xn4/4v0P3sdP//gH&#10;+Id/+TGur58BSXA7JZyWDAkDwqDY7xVzJoAzXt6d8NkXX+O/++/+Ofi/+i/wRx/9EFkUQyDEcWfW&#10;qSlX3UDh2QSwTXe5s0xcGROg8/JnsFc/dmaSh3haA8clFdwtiJU2+0rOPiPLbpnPnYXnA3OYNgD2&#10;xlV92GVOWeWOFhcdEIOQwATMcxEruwXwsEd0lCA5J1vVCvA4bk0ezK5XRY0LzgSiPYJPCQtlp2ip&#10;AhmimTUjJUcAzIoGItkMBJgBWLil1CkcVboPEFbMMlsXFoI46YQsCi6Wy5Gr3iAthiDcpMkRP3eP&#10;Sqk2e6HsDaEhwYHdDrd87uAUl+CaCRF37WHEwJ6TAdfuMGJA42T32SZkomGq/97c1jicDwYa1RKr&#10;3BJULK23FxcsS65Np6FrAaq5atjs0be1tUxLbc6KS2AJVmXianbA1WSbKlOh/F0W23MW199lMWtf&#10;ZapohjodaGvgsd3/q7OYrKemjTRAK3Oi8q3ie0fOipycdlaSu4uJhDbWA6PLjsH333lo5bjYQGBH&#10;PFxLWKiI/nyqCgbP75mWBLbCrJ4b4paygYPTM5MPEJxNoIRpmSFQJMoehq4IYbDz0O2xEQKC73mF&#10;HVH2EnZnuBAzcvY9I2UwExLZwPB04tXIrOhOijvWPE94IRlPnz71AFtjIfzi57/A++8dgPevwRwQ&#10;4+BuXApJdmb3q3Ec7H1nyZimCUvOGPcK4oC4i4ZwLYCondlhDKYdiWVAwBCwD+9sgRZDBfHM5ATx&#10;TChHQFlNg8NqSDBKOGnuTaTN4AaGRKg/G2VflCArXiKBQKk4kylYeGXRvg0Y7we3ZfFczoFbW2Gf&#10;1baKlXsg1zX4ZrZU36YGHK9CTAjnXLg/fD2WMfqbmrhgFd73uhNvesxHobf1bts/ix5gPcwudDFu&#10;CEtOzktOJlAtHFs2qBQCs0MNpVqmLlXWYFRidf69dJBjCaozVIY2Spp+SE/EGMIAyYpZWw5PmYiX&#10;yZeIGOXKfeSL+xP7+13BoZXSp2i6BnKqmhpUr20KU13C6qSDV+OPPvsD3AhZPQKFjuG/9Ua7qHnR&#10;878ph2oINpl7992nGMcBH330Q1xdHfDhRz/EX/zln+Af/2f/EX768Y+xnGa884O/AscDXt4k6G4B&#10;dhOm/BxZJoQApJzw6edf4+8++RQf/+zn+OmPPsTTqwPm5ENwkKVhx1iFtqmjgTIVbU6pkGSVY1Aa&#10;hC1VDZW2g6rjKdQKK4qDr59gMLtP5vmeZ+SSM7bqBlDQ1k22dWABOKwMxOAanpL4LDUXh4I1RUzB&#10;nKv8xg5jQcW4/kKO/nlO9qzFMRr9iUK12uZkxckQhhqeWCkJOrluQSrVyRy42OkVPfwu3oC7m40C&#10;k3PKmRmn6YScE5Yp2cdney5mp0n2t6UKwUNrtiyzxpoPwOhwzFwF76U50T6DhlrhQJ0LHVNwAbx2&#10;uQBmoVxdeXxdlfsTOoSoTxUttrYrNEHaw1NyTPqiXmsoIq2cmBotuA3NeoF5GdZkMWMDcZ2JwrR3&#10;AjXePmrcov2M5zDlJN7koGr0SmBcrwPpi47z51/PiqKeQU+VUa/VZasMguDvx9ydipi61/91yE5H&#10;iLsUhXgfuq/fwgnbG4O/7m94Fc+kuNkRakKsDUY2TmwMdI57AlFu68cLeBLTf2RYRg8FBid2U4O5&#10;Nj45JxtolIwbtcbZrPIdSaMeOiGEOJjuzaEsUQVnQzknmjEM1lRMpwkAsBubbW/OAtWElEykH3dm&#10;KJEl4e54h/A8IXDAbqcYMdSz1PYUp2FSQ8fLMEFFkFKy4SIbVRKDUTNFFQgRHBQMS6xHtKbEXEuK&#10;9kncSdAGT9mDTsu61N5i2d0VGQpmlygUsEYaHVvRaFqg/ozvnyCx/UW5pmmUfc8GV2Wqphs3T2qC&#10;F622jt1zSq+1GL9feElpTB6w/fvD13ehLTlfXK8nhLrfxpn676F7kJPuNV6/MbmQxN5NLKuyiczd&#10;p0z+zJkKLdBMjKJSxWlmydOhnrpKtzV9B9Vzufw344ut3eZpgxrGGDEvSwsf69hCRdMjIq7FN8cR&#10;kICyUVhQJmEXJ2qeT0A2temJmapSnalWQUvo7Crp/NhubkAdClysVQv/W9utOJNy9zSz3r6SWmMS&#10;Q8D777+Lw+GAn/zkJ7i+PuDjH32Mf/jnf4l/9I/+E7x79RSnuzu8+8MfA+GA51+fwNOMME54eXPC&#10;PCeESFgWwRfPb/HJrz7H3/z9z/HBe+/h6uoJlmTaJyYLqooUaltlk3zjIxf3p7aoenoRdTa+WDmX&#10;9EYH/USzisO5BHyST/u5up+o0oWlveGjVHf6bp13Dco2g8hoPa5lUECDT7jFCk3W4sYSnJow2D+p&#10;hEw2NI2KIQC1fIjiXhZmL1KdDjGG0ZOdc0Ub5kVAOSHPuUP1StPbcfS9SM5lkYk3jmmpfIbj3R1S&#10;8vwSWKOnKpgXsw41QweqU13jvltxVZARcqc2k19QuxfOhSoiaumoDtTlZ9la8c8fePWcqzbed98w&#10;cPf8E9EmOFPdlroUEOeTTJEWrqpFXC7iz3Q4b2JX6INWFKVO0ansg9mzRPKK2lUouaRadUHiaEgu&#10;hK+OaaddNlS/pTdTiEcedIQuv6RLzFZHr2H/O4u4hkhqc1KpmJXPWBqxdXivnlHMtmeXPvpsptc5&#10;W6nXOz+eit6TmvWhk3vVBBqaB8o1iG8bblyaEw3FqKOtxyyGAOzYBjgUyFz0lgwNwdDWbNqJXaEL&#10;qhoSG6MZZIhiydIN5chDfsUDfb1BzopMApnEBgTDgHleACj2u7F+6mIPviwJRIyrww7EBMmCaZqh&#10;MmG/vzakJwTfWxWiHjnIXP9bNX/xPc3op4DIYmhz9iY4AJzd2GOwZzyCISCIBrCLqSivA0VFczOn&#10;yOroVK7OW0Uzy93Mq6VZKXqFWRlY6MWFqO07fRBZnt2CXuKM8t6n6pj27FJr0Ws0ts/2edHx/arp&#10;46tnCN9Wkf2GlKw/dDRvmdK16UUvjKj60Kx1OildpoQ9ggq2nlwbD6AkFOfF6CvMgggv1APbpKgL&#10;dKyhTGJe+cEneeL0qRDCKpeAQPW/QdkmRlmh7HM70S6Qqz9825o1fq64wN0m2twkHmanGgNSyjXc&#10;sEx94IGQrSBA59vuUyIYRSVwuJfKtXV0KRPeEIDF6RtUYtNrwaWP6i1XgYAwfvj773+Ap0+f4J/+&#10;03+CZ8+e4Sc/+TGGYcDhao/33v8ANzeK6e4WyzTh8N5H0HiNaVYs04Tj7RFLyri6vsazD97D8e6E&#10;T37xa3zy61/i7n96iSdP38Efzwk/ev89HIYB1/sRWQjTIo6VEIYxNmF+EWNjM/n1PpE6w4gqTs1a&#10;Ofu9fWw5VOy+umaj2O5KLtp7BJZmGU5b2ivW2SIVr/Ipf7GNFu0aItOOVLtUtmMuBIay0a6kNNce&#10;5FkdZvxQy9VZKbfclMgNrQncNBRKoFTyVAq8HwBYETJOGTmRTeMl+++z65gcVdJsgX0pJ2iyCXmC&#10;Fd7plLzYVOSaD5NNyO/rdRgCxjjYdd45l9uvYyj6kKJj6TneVe/Brq7oinO0/ACiYFkeXSMTvEAr&#10;fPI60NTmzFeofcTrxoSZ3dpWu/8W7HOKoblSgjwVSMtiA4BqAd5pc7QVProK+jQ3JXXEJZhdg1Ow&#10;rPgsdrs17d2nJOI0kowESQJJWqcSyZdjWTLoBO5FFFuoXFk6HKfsL4UmSNrmSnruOljRkhrQyHWv&#10;yzljKYnz2ei5yV3GmrGNVtSn19i9DSrVxeHaK2uRzjmsn3d8QyZBGQwF/8xJnebrEwBrKjKUFIPv&#10;25Kz/fIsNfenWJATGxqS0wKJJbvJn5NoTeE8z9hzAAJjTguYA4ZhVz9GjCOIFHJq9sDGMA0YQoQw&#10;sPhwTsSa5gy4SYXg6rCHquJ4PCEEwm63r2YP0zQhLTMIZot+dXWwpl4Fv/7014gh4gc//AD73Q5X&#10;h2sIKVISxGj3L0u2dPpgCIihGma5nidHkgGATaQuMKObnaoZ0wSuLoDk9sqIfluT/zM7ddvzmETd&#10;2a6IycVDnMUQqtBRT8vIs6K8Dmgk5YpMrvS11D1DqhBHqUS3YbFrSuMqpBNvN6hbv+X6/ttrTOgt&#10;MnteD/f8PUBcfhvhJJeu+3p+vnKZWXUl+so+a/vy+iZvsHP/6sMRV/kcdOlH1seapSJTLWCptwIu&#10;PHHxYh09veE+7FM3S5fatOMCkkUPeDGXLAHSey5vnRThwtxwva2cie3pcpPxevKqjaoVwOFwwNOn&#10;T/Gjjz/GO+++g48++gghBozjgP3+CiIBc85YkmDcXSMnxf76SdXgHK6uTDOkOzCbTuI0H/H5lwlf&#10;PX+Jd57d4oOnzxA5IKtZnWk3CSflOqnevsXyARUu7Kx/RdVOeU1X2Vxwam1oj4C0EFB9nN+Grl1G&#10;ysTtjP6res9EtrOhdREmrH/2JNHNR6+20uWwROEwVY2oFraXmGNYoc60pszQlhpYQ0UGagVndRZz&#10;b8wkGUlzLbSTuFOYLHUSXlyQCvvQTDCc8hitaMiBOs4zIYRGXxQ6fxbIJ6miep4IXkLSQolnCQ6m&#10;Bv/Djf5Q3o90iAk3FLPsHQ0xuaDX6qiUhcJRi34tdLh7BPPdEKggCImkicZ8MFrM5VQ9t6mjivV0&#10;UrscDUlpj+za+p8u7LHN3lgbaqH96URnD9rZEVL49WKvp4yKihS74hKMC824z6jkIXee3xgNQb/9&#10;43e1B5CiT52yc8q0Z73m5kx8Q7bGJQugqe0NpckhBTlSV2+36KrohWcSEZujnpA5UlWCHrGLwe3n&#10;k78RVgvIhGSEaBSueZrtc5BRJkXN0S8LkNJcnbZADCXBfJqxUMLptIAoYr/XlbtTNwJ0tN+17r6u&#10;CgJibmfu4ZazOVHl0cImg5wdrE1zISt0tReaF/MQ7cSc5EZbSi31nTbRAm52toZBL9x8pS1qun5O&#10;+9ssfZN95kpE30It+D1CTOo1pc6H6Q80r+80IlN4j2crj/AafXLvra4PfldNPaWuANjwmNdfjEae&#10;KI5LGULiRYSlN5vDRaj26yVkqIQvijvUWMBUNstgX6qBoqEgDJCITShUL3Ye1Hm7BzZBdFqS5XaE&#10;CE1LLSrID4WsySktuWaw1DaqTHhJQKomNvQCk7RYKicTx9fgFg+8ctvSkjheIPXWrK0pbvWTdMnF&#10;xaan+NOvP7Le2zXGaDkty7LUrXG3G7HbjfiLv/wL/OhHP8I/+NM/xZMnT/CD99/Dbjfi/fffx25/&#10;wP5wQDre2pRsIdy+fIE0JUy3LzGGiB/88BZPn10Bw4gXL2/w/PYOz7++wcsXd/hn//x/xL/793+N&#10;//v/5b/GD957B5EmxIEQgppomclE4eWOsThFuxPo4kJuBlA5vMWb32h2LjwnWjWa5OFePcTOHgZY&#10;zBGoc9HhcinZbRM7Hl1BDFLWmntRE6i79dZTu4QIHD3AMti0XkRAi9F0jO+lbqoAQzyiWQZrtvWd&#10;k4eSLv6zskDEEL40T/6a2pLkvXnL0x1ySpjnVIui8vkWsWRwXTKSJHP3KlbN0a7jeNijuIpFtyiF&#10;A3aBjFIVx6GqEk68VAEpEYNjQzmyh1vCbbstnd0QE2RDzThSNTxgT5buGwqiRpOzP/FCR6utmNsQ&#10;iGq6dglWu9D1F41F4a+35sTso1GC+rSrLMh8epAFySlamrN/EO6C7Raf4HZMTzVaC3uhNyfTDs2n&#10;5FJ4tiZFi/20ozdqKebJ90kIrbDGiir2GT9FFFypn01/0bJTsueTeNHoSFRJ8JaUHAFP9lmzOPLj&#10;P+NGrIKWXfNtsjaolv+P/f4O9fd9k/202haS+qr6qfw/1x5qciG2ZsQYTVeVvRkIwe+dNZxZMyQz&#10;Mhgx2jk7DIYYpBIGq8BuN9r0P+eaHL/MM4AZV1d7M9aeJ5u8MyMO0cxj9nuIKug0OeKXHYFhCNs5&#10;FPzwYw5ISXB3POHJkydgZlxd7ZFF8OLFS1xfX+H66inmNCHnjBcv7xDihEUV+x3jamTsdldgJnzx&#10;xZfY7806+OpwwH6/M7OICDx5cgWQITYUzEDjLA+qOmjC9z8g59n0eDNBKSAF8eeQu3PAdq9QHf7M&#10;HMfs4u2eLKmZNZTQTwiBxKyExR8MqiYmVDPdtiuiH3mRx12INkN7e9yKHoaxykgj7Sjc/fDKU+CI&#10;HlePVwolXXRz1bpH6TpSYPP9v0kDqfiYEvWV04bf5hfdM67/bpuL/cYQGboUtPiIO/4YBFu/EULS&#10;JhlaRZNoTlD3LMLLLhVnoMO94UZ6YfmWPq5uHh3VY+U7WKxjV29OOhezSxQ2aihKedBpHchWDjom&#10;qhsdugnp1irwNzX4IOf4Hw4HPHlyjWEYMQwR4zhgHHfmMb87YIh70GgFWRx2CGEEhwgORq8Zx8FE&#10;gHHENI4YxsESzIlwc3fEbrjBi9tb7HcjrvcjOK7aiy6wU++vBi5CfSVDqDQa9MA165xOpG3Kj31k&#10;au2IrgdWT3Kih58k8uyMcqxlYsDzaLT0WoKuuO1+ToE2WvSCnXUlvq/T/GIZ20JvOt1CC8Xrw8Oa&#10;ja1s3Pqo0uJMXGsNTxHeUnChuqrpRwq1UAGm7OhW8Iyhoiuh1uiJVEpVyfRhp9yJtMM7RHYKV1hl&#10;aNVG8DIWuN4D6FJwbAnJRBOhErCOkub7E1Rrk6OdRokajeoC+oOO7oEu4FDPSuYmhM2Vatbf8kZJ&#10;UkdHVIo2Ru7fv6tsqx+16AVsfW0xfGZ0q17O1UZfS/Yj+kDc+zDh3/HZ4YXhNa32m7Ny5oxBYM9B&#10;4J6mWJgAptAuRWjdztyPvz7jIhAqNLCS3aWg3J2LbpvG0qloasOrlZUAb3C1CsIZTNqFf2ZIUORQ&#10;Hh+qToF5yZCdrNZ9CxzVLlB2E0tK2qDhTUON6jwXysZ5ZrbbI8/VvYrJKJjonp1+ytXXCn0QY70z&#10;20NoXeyv7DEfRRGk163If7cRk1d1YdRh6FtoF8BvVmijLeARmymkbj+T/mZpVM2W8XWvRwut+ia7&#10;n+rlBPZL4ZVnf6d6FshHHSpw8edesyEx56BuayEvLpg7aowXYy5irTx31VpUZVE7oP3QI1eXtfyL&#10;Ik3WlXUSExBD9NRqBXuxDM0e7FYmK01HEwLXNOyccgkMMHvGUkgxV2OuGpqX/VlxW0JstQ6Fa1+Q&#10;ISGfrGgV3T9mN+mLk1c/i35VFNWyNcbo9zN7JgTj/fffx4cffohxGBHDgHHc4+rqGh988D5C2COE&#10;PdLugGWe8OXuc4ThaAa0DPDAePruU1ylAxIYGcA777yDlAjzBEynBZ999Rz/j//mn+Ef/OSP8H/+&#10;P/0TPAsjYmiC4SXN5vISgk1a75ncCBG4W9uV01sbBPLpbJe27ohG7l4nlOk7B5vUb9vMjT1zoRr5&#10;skUIhmwtS4K5HpM77G7E+L0AWwDa2/R5nueqLUC1mV5ne5TXNUtMKxLiUNx8rGCRnEG62EFNJRla&#10;OyTJwzSDOXiFJVfNQGkNBx6sWRq0gCC1IYnBrs/gtsYlILFoz8yeM9lnH0PVuIwe+sch+DMVuqVK&#10;tREq1tkhBKP5YXQ0pRHSAkfTY1ELtCvXt2Wj6EacqmdVOVEbDpAL7QsjpOhPWgOHFYOg7GUQIBcU&#10;KATMiyEYIVIV4i/J6HDZizsqz5vrL4iBlNyNS1Pn8FUCzLROxmsYqoezSrZGM/lQI81LnYaWPXOd&#10;y6Kr7JSSQtKZyZ2dqytzDDUtTXVILO5G7vAmRQTvKJj0oyWnBa3C6ojrdZUH6V306IHZNxnKVKRc&#10;O/3aA+cZOgRqHVOw/ixSWzgxNEIV4zCYg5Uj1kOM5tTngnIiAcnOmossGGME70ZMp8ktpq1ZGXYj&#10;lnmGTjMk2IVdloTMjDFG1/7MkJQQiHD99ApEjB1G23uWpVpe75Khhkswem1pSFQUOS2277nbZeSA&#10;6XTCskx49uwZxt2+sjSWtLgOy6Ys4zhit39iyMnXL8yAPHiwqAvTix6U2dAbHqMPMS00uWmjBByy&#10;IyfZu7DgQ8LsmrVca4L6+DvSVBgaDLVqOAO6sNNGO3C51r1smSSh1buakyGoJe23w+0bK6JZate9&#10;8QFq1qW5xfpnNoOtS+iJdvUnrUjgb6G4/XYr6fjoB56A71SbResD5bwjpM6C9aHdR1d5UW+ysX1b&#10;N4j0gV5Z19Pa136z8jjES1dNx/2mjas6uA4YG3yuZ/aTXaK85CqcWz+NPn1hbzFIq41nsRANIUCD&#10;QDKd3YzmTkm1qOrzL0ris7gt4mrOUTaGjopjk9kI9nC/QpWo3O/g01ufRCnERHt+5poVcjeJ8UOv&#10;0k6YKjdf1IWitRgk59A3cTCvRjeG5lA/69TLTctDUIPUhOfmKlQEj1KFuCbKXZYElQyVjLvbI6bT&#10;ES+fv8TtzW01MhDJ7uQSocnewTIvSMkpO8zIqvj001+DRPHv/uY/4E9+8hE+/vA95zmrmSC4DkJF&#10;DUrfTheZQSJGicldAaBGb1dyhyQufGhbnyHGim60woFd+925ZHmxKhXdK1wXqkpjKg+tsE/z4zk9&#10;uIXQdBC63XfKdvsHTwcPzP5ceN5O/yxq0xX00sies65V/EmITssAt0l3ytb4DIEh2e6lZPbiKrTJ&#10;oCMZlUbhDkJSzoTglqSZEIah25PVnHE4YNiP7qplFsI2fwgtb6ifuyug1DjvIQajbJUDXZrRAJfm&#10;sRyU1KOPbnxQmlCls2Z9S4tkfy+BApTt2Sa35s1JmnVn8efRjfbJEa3sBhll/xQVkJBbm19GSIpD&#10;UNai0dDmWCXFjtzoYMn1G6XhEs+8yFpoKCXYsKeCYDVs0m2h0Z8N/cGieqEqNxiPqt0pgMUcnFJO&#10;VSisqqv/nZ26ogro1lyEmpmE4rKD4KWz8I3R+v6ZWTMtOxrbJWmmXjgN14O5S+9bVc6aHnEXSgWt&#10;AHdmC+mT4rjn95ezNff2DPnZqDDzBzebUI6gkaByMre3ostIAmUBgiLrbGlcyZ5LNyVG5NCGNtHP&#10;6yVCkTGLZ0yFWD+tWRIDcRiqZfDd3RExDri62gOAOXi5/up0WsyqGIRxHHB92CMtCV9//RWePnuK&#10;3ThiOp6M4jZwrR7YtWbVXVITWgoBGR06EIgCMjE0BMsn8SDIGp7ozxp7815MSaCK4Fb9Grg6zBEV&#10;TR1XZ8Lqwai93S+qvf36zjNauOh6sPF6hds3pyfVXfZ7oMaIj0WJvnfKEnr1rnX2LURvtsvpt4eN&#10;0av+7g0WOT1ymT+GU9gaEu0xFWyqpHs4FHYQi6gVvtX2t/v2iqx4YxIsbbb6t3MAc3YoGv1Mroqf&#10;qXso1d9PLpNfNptFy67YeGSo1kRoJiPbhBB80utpzd30PBAjwLIfjHBhibNaQCC4JeFmLMJFHFyS&#10;pp03qznXpofdYYk7Z6VyojJZ2BTOjsYuk/lh5XbdVBsS4DazIkhpwbIsPsW14LhlSZjnBRojNAfc&#10;vHyJ6XSHm+cvcHd7a44xKUOy2lRNgSUpRIDpNCP3Op6s+OzLL5El4a/++q9x2Ad88P4zQDMCFEMA&#10;hBlgsVwM3RYzVKfB2tmW1QZFtHnK+z0fPEDw8gPvSJIXaIIMIPhhVa5nW+PcT89RQgkZ8YKeRNso&#10;q4d8W6FLptNgYisgMhv9Iq9FmeLTVAvdo1WhVabXxcGMicGDu3P55wABYTZdw0AZkswNRzhDxNVf&#10;xFDXfwRvIoqrFBSY89y0VWy0vTjEzpbZkchgmQbBn5uSgG6ZMesA1kqI0FQ/SwwRIbKDR1pAJNPR&#10;uKWzeCgcu0WO0kZ7VQfya1eXbegY+yCEXcyrXvTVglnX273UbBBa7RsVXakVKLWsk3uQzFrEOxKc&#10;OuRbHFEpFLXi3EXcDAvMVtgGCM1BaI1yS/e+0SMmvQavow1dPl5WMXuVSbh4pkpK6pkWHR1NG12n&#10;/KqsWDVpNVRyNVC8j4D3FooT3Z6D54atl4pIupT3BL3PL6XtKiX/pzsnRQVJAGjotJSFslX2NKk5&#10;G9aAhm5gZc9i4JaBEkPAEAKW02QDNw9IzJIQlAGNSGkBqVl9F/c6IiAW3QOAUNZQ8LwZVXBkxBjd&#10;ZQtYsnjQ4oBlMZ3b8XhEiAvee/c9gAgp3XiGiNkGp5TqYHD/7gHzfMLN7UvEwayzTkdDVQ5xX6f+&#10;xf69LlERqDcNVJznhEGcLRCX4I2zDzX9/A3uDp/VNKBwk4++ngo+ZKJIQIZlyTjCIuyWeD407Cu/&#10;YmWgpGdDZV2BtfpoNpc18YTft3zwWPMhvwH9it7M/ue30qxsLWC/a51Uu5Rv9h4fa2/4m0jzrEV2&#10;l07cnGWaI08JWDI6tzvxKFWXjP6rTuFjRIzRNjNx2krQmglQNoqWR9HmWoYCaMu2cCtfkQQQI/IA&#10;TQk5Lwg8GKLBjeLRsjBcB8BWmobQbEfLzpPFN2FteQ5GU1of+rQS2DplLSXj2oNAQ0FUOkoP9fa1&#10;l/HO1UT3NZrQYkSQ0oJPPvkEqoKPP/4I83wNFcE4jri9vQFjBHTAdPcC83zEL/7+77BMR9w+/xqR&#10;BRwIp9sZy7zg5XHC118/x83tEbe3RxyPR8SwBythyRlfP3+Jf/m//C9QLFAk/Omf/BhPrvZmYKAK&#10;Tp7mTloPASIPQ8zBihxuJZNpwl1gzIQ4hM6i2SbyOmttGAscPoToDbGtpySMEJ2xIrQWsKtRVozD&#10;LT3MaNPrrpKlrjjuC5DeQIZgyFyEPQOzzhABUl7a5LqknXtjEuIAwL7HPq9rQ0Tr9QnuaU1dM8eD&#10;5yQkQ0RCjKb9AUCBu/Acs+uuBYsf3LrYe7eCoqNhwZtRJhz2e/s8u7E+N7GUthVFlMpR5zo1j1X4&#10;EEO0XAZZzMrZB5NBQ20iJLp1cer2DDFrzmoJXehGvfhd1+u/p0iVKSiHC7lMfjGb85QjHC4KzyKV&#10;5pJEAG2NBDNDShJ1Sm1vEzGL4M6dcDsFKgV/WoyaFUIwG1UF0jI31KT7eeZukIHOuljbv6vivNnv&#10;2rqGpG4sTN0m2Gh7M3LKWPLiGSaohguphtJxFb73Y4BeA/Y29KF6EdV4O6/5mA1VqxV4oyWjDKXc&#10;Cr7ssVkylmWGMhuFy7UZRXfF6nk1yUxfwMEs9VPGOA4IbPb0SkBw8wkmRhiCU6lSvZvlWYshVke/&#10;subX+T3we6Qrl0tyhsO8mAlHCUct9vy0A8zPgfD186/MVv5wDc0LNM8+1LNrcjpO+ORXn2K3H7Af&#10;B5xOJpqPwSiAIQZDS5mgw2DMB7f7j9Fzroix5KIpSebgyC6qyQuIQh1kAmYwYogrI2VrSnIdSlj9&#10;EcBQR2ck+L6SzWhnWhaj2WbXShEQaDB0lVqTz+cUnn76sRrgljMid0SWZu+tKyfF1x0g03faFPgh&#10;xOT7Fgn5O/x1yV70+wJMvfb3d/+j8u2ZO0aNnnGPdOWfSJUyRTWQ0JHTfEm4THW6LVqSd9HG3f4L&#10;qNg2diL4cqBvXenaQUX3bgFVXBw9U0XEDibXtTQqS2NEFF55nXp2IYu9cP6xHg+PcY+5b8MTUdzc&#10;3OLFixc4nQxiPx5NU2DvawAkYDq9xLJMuLu9xTIfsSwTKFpDuKSMeUk4HiecjjPmOWFZElLKbvlo&#10;3OI5JXz9/AW++uprfPHll/ijH/0Ah/3oKeROeSCAPVmrFfoe0KmWlNwjY8UpiLQgCVJqVs/l0Zo/&#10;QZ6l0ZoOt86FmE2l8rqQ1RYUqBCcuz61ArOJ4xnVMq0XVNPmMPFAP67ZbFpzhJrIGH4I8gaP8YKi&#10;2MIWigf1LotOW+AuFYfb1NbE6+ZYA6JVY8LeWLMXqzEOdfGaVskaEw7sFK6AOA71sY/oU9ib7amq&#10;mr4HVVpTmxwODBJ3uyv7JFPNbyjz0cBSaULokt1bgF2jUlUljbYQd9aWrwSiC7ShNR01S9PqVHBE&#10;xGxVA3v+jq8ikep4VIvygupSQ0ZwIY29FO8NUbHPmYtIwy1URfNmwkr99le57ucDC308VWoFG7V/&#10;yoaCJhUxWXPmdUPs7d9qb8Wq3/Gz7A0AmrOCsWK5WvYg9oFDzYxd7TkV0XYUmB1JWDugN3dI9jwP&#10;J4s1arYP2kpDEgrVs1OFk24GpsVgQYwaa0GmRc9RwoEDioomzaa9CE/YbOA1uC25h3DmjLtTBgfC&#10;fhyQsmlLUsoIwcIi7fcG+wRKYA0NPaFGYYY0JJo6ETyoeX/W5oPdKl0UxdtCN5EC1WWRABGytPeO&#10;Bin1mac1pfdemo5erPea9k0vntT6TRf096C+7/PwGmLymhoFolek5n0TxOUxv+NNPvS3hOY81Kle&#10;9Gbv6AOrDacrNB7/exUN/+ldrdb8afom9+IsM4A2iA7VwpAodL2GtsPdPdOz5LbxFu9/cmeOZBbA&#10;HEzzgS5IsIadLTNEFqM35dxyEAqHPgbM7tw0EBt0OwbkvCClVBGTpDYHGmJEVptQNgaMHejTMtck&#10;ZhNOK5aFoVGwZ0YodrMuLBtc8AuKLvJLrkvpChCYbXFg83NvZ4BWsXGg4M1IRp/qrp4+PoQRYT/g&#10;dDzZxJON5gPRqp0oX8FtJ+fUZpMc7DDMWS/c87XRgU2CgZQyfvZ3P8PXX36FH3zwAd555xn+4T/8&#10;c8QYcXt7ZxM6MOa7G6RlwosXX0LShDzd4eR89xfPX+Du7g4//9XneP78JX796698mgqwJGQQpuS5&#10;MvOCf/Mf/gaffPor8BDwkz/6GD/+wQfYjRFgBWdrHoM3AtdPrkGwgDtULYZ9hmVJja4CYJ6natgR&#10;R5vg6xA6KJ4RYFO6wAxncSMguh6CkF2YWR9oR3uQ23+PQ0ALTwzV4nUV2hZypcqVr2E3+DkSa0Mz&#10;xAEiDN15QZoTwISAACGjFySnPXHw55EZkoHcOdxlsNkGL56cXHy4QUgmXgLH0NEKQ7dhUXMH8+eR&#10;QNg9vfL9teiv2GkaimE0yuPTJ097s1n7nGz7Vk4+hZxOrfFylIELncJNTEQVo1MM1Xn3JawvyWLz&#10;XVXj5DtcFkCgGC2ojazgsUYq1v2thKXCLanDOLotOGF20S5oaCiSmE6sWHtKNm3cklshnlSRRDCI&#10;GoWTDDlYUkJEsEA2tyNtO7nZnydvOJo9eEZKjbKWlmTIin9OKq5HPvWuBZlPswELzjS7YIUidY2C&#10;1smv3WZe7e+W5t72YZMz5WoVR6SeGWPXZXbKp8KKznmeseQFiyZ35lLMeUEWp0mSnQXB962U83aO&#10;dPGMPfNlfJCuTQ+iGuQDijhExDhAjse696/0lb2e1Q+T0J2ReXPel2ZZ5Xwk1LMVmIPRK4tbmRql&#10;mINn2XQ2uVkyKCtySmYKUSlLhHGMtcOOfh6eQoCq4hAOkJxxPB2RFg8VHQMCEdTXMXGs75d9P6Bq&#10;G22N/S6OWHLCnE6GWBCBxBqfvKBmDlGht8YIAXBzc2MWxgzIYvd4uD5YGOPdEcgZaZpxdX3AuBvx&#10;9MkVFlpwozfYHXbYH0bc3Vnt8OTJUxCzsQ44ACEAc0PjAMIyT8adjgFChn5kia47HmrTFxqVw/eT&#10;9dDRTHVsj5nnVJHRor3Lvk6Tdvq4DfNQu4y0VWPZoWrq3Fauk1LuclfWKWmqdFbZVbORnpa5zUx5&#10;pNqgrve3UIOvKa366DpaVRHfqKV6tO3sN/xwl7zzfpMjjm9tMvPt0skuNsr09n/DOgniwu+h86k9&#10;1gDF/dN87S0AdfOEVZ5Fyw2p9Bg+dw1YHV4tx4JARnQGOuRjO90rxaTivoCwZk1cvuceQwalKqZH&#10;p8nBRre/vVbU/Z4+SbYCS34hib+dUeM0TYgx4MWLlyAi3N7euWXwiOB6iGk+IS2W+GsZBtlNDRac&#10;TiccjxPujkccT5P5xKtz430PLcaPAuA0L8CN4sXNLV7e3GF57z2ErEjRpu2h+/xSQxT9Nagc5h4G&#10;hg5WeaiWaVETZ8XMyu2R0MtCVrCVricNW8fqR+0L1Nl8UqmBnI5oyI7ZgVIRVUpDBvrfC6dDhpKd&#10;kLNfH64uSgRTsFPg6mpJXGxy7ZlS/xDM7QNxsIJycHqFdm50xbEsDhEhsInh4UhhyUgpqEiwhAFm&#10;bqJUbonpJVzVxKqKTG3fae7IxUDjwuSRmlZmjUitFVi9zpto+whpJ704N7lte4V0uMZ24qmrYdWq&#10;SOkMWCC9jqjTFKiA1a8tdG2AQOhoZNsMhR4/a8JbfWxVvz18tdvG0Lt3axUGS2dR3Q/npCLAFyKl&#10;viN0ha0D30Mlh77ls/psJyBanbDnCFa/aN2JEpbTdJa4w44Ue6ZWMY+4tzClyhjtzpv2TN6TkrlB&#10;Ddog02jWXbYPmg150fJJbplky5I8i4UaVTLlpvlavT6Bg2m4ckFZtc8t08Y5tIlFtdtuHFqpBhON&#10;lXAe9rzumqlC0ErYnPuXghT4NVcOvWV3W8V31Sf4ImLyqAeW6LUmETWIjLQdtkSv/0RXZ1c63yap&#10;pYI/BsH4bVxseq33RB3KsEYv9GKK6fpanqFO2OgW9PWRqLUOZR1gVhPUe9vUrssnNFsT9RAy6q+F&#10;O5FUy0tm5LxANVvgFBR5WYyzrIKBbQLKwXzVxxCBEBBChCzJbWKbL3mh50gJSnKkJmio+QSaKwkB&#10;CsEwmk4hZ62BTprFnYSiTxhTQ4F6ob7/XZkatSlks6Vlw76roH6Is02b2ZqpLKk2X4XKo51gWCtP&#10;u7vnzhGijZh3WxhcKrRVtwgc1oiL/93Xz7/Czc1z/Iv/+V/g+sk1jncnPHlyjR/9+GMMMWBgxt3N&#10;C+Rlxs3zryCyQOYJ8zRjupvw619/hpc3d/jk0y9xPC24m6t0AeyOKVJgbQ54cVR8+XLC//df/wd8&#10;+uVzHHYHvPv0KZ49u8bVyAiRjfanwM3LOwDAOEQM0bJTpuVo4nBfC/thAAUgDPvGrffJXnGzKeGW&#10;zFxDsCDZ9rA42orq0A1x+mAo08VSKHbPggVl2n83ZK4VlcaU0tX+WjJAmK3YlyygEBCCYtDBCtBg&#10;bjRW7OeVi1qa2/M2hAE0ttwMGmx6Oig3TrPrFWKvA6PiMBd9SmpmE2GIbvzACOxoEzIIwLgbK2Iy&#10;TTMkC8JgFMvxcLAXTgnTafJ8EqOMDUQQ5tVUrQZX0spf042iHAHIUqlRZykfqhVFtj6JnR7VFryK&#10;1Otern3o7IZpLbiALIY6LpKqO5YUMbLoisFh99eR31rJd8+XiAtqtbP1toLeprOCJSWftJdyh2p+&#10;BOk6mT5Larq9jb17zo3uV6e9m32gR3Xvs4G/WEy762DKirTM7hJm+oUlJdsbmZ2GAyzpFikJFE79&#10;0fuDeLcT37dX/JSTQdfPWwhml+0W2KjEwFZusu/H1Y2xrKNNw8IXr9urM5G4d88rVCF1ulGx1aZQ&#10;zQ9CYIxDtAGPoDbzwc9801ACgQGOA5gZu2yvm7IFr5JwDR2s72OzHgpVlaCIkVHc+pbFqLy7cVe/&#10;Rzw0RdVoYjt/XpecYLL6gN3uABDw4sULMDOePruuWr5lmSGS8EXOOFwd8OHHP4Sq2Q1Tco2lp7Fn&#10;SXbPYkAYB6haJpaoGnNBzMaXi8ZksmdeuOQpcRtESjaE2ZGyEAZDp8V1QQ6xEKvvE+b+JZJ9oCLu&#10;DCa1YS9Nbl/DCcPcJzaohD6ANvy+fsVXgRVvBnEA65CZNxvav7KQpse/q7c55fht4Sz3OZPQfRP8&#10;Sw0lXQY16L6usHP36SfA992a1ev3k2Zdr4ySxl21HpXOZlNTBAayFeyihcctzikvf8wyOHeFnWk3&#10;ZOXDv/qMtHmfJUDObWCpCOb9YKpTq1IMaD/R2sK2YuK73vdcLx3q5Z9h9X0qjTawmrpzOST0HFLZ&#10;UlOV3mixb4ua/v1KViQV3N7dQjTji88/x+l0RIx2OI5xwHy8Qc4Jx7s7SFqQpiOWacF0POHm7oi7&#10;4wmnyUST4gexFTcE90QzaoyrTgTAi5s77L9+jl99/hWSKPZXe0TPlgmqa8CicOxpbeZBPYWqHwBU&#10;i0dUVECNB1XLC3U0oMzUuLi/9PfMD8oy+V7dIt0GatFKL6TFOgpb2J9RS+4yrWR2zQhXAEigLQBP&#10;La1cfIhBZMJwEbd0LQHjFGoGUNHX5O7wLGnDIUQQBwzemFAcELg0b9Fpjo6gxNDZMIeuEOuzA6im&#10;vWnz0e0sk/sCqQli+iTz+qoMD0Kjhj73uvTN5LmbzDTHqa4xae5WWKGiZQLa7G5l1cyr6Cqnov+5&#10;In9dibm7tdR1Ur5XSZvQ5jKA7iCKXpGxyn3TGrJ3XtwIGkVYV8OIB8+VUkXLBr3ul3KHvGQ3H9HO&#10;IW/7MyubZFrDVvpdOLNXG/M6N7O8VX7Nl3vo/a+VSrRmA2y8Fio8yIR2avaY2KozrwMPJoay1mYl&#10;+N4oHVWhhGGiBnVSNaBAtwzKEJiD7b2Zm708MdUkdaXe1EBquGdhjhZwsbiApSVhHIIPI+FOXwkx&#10;LZimCRzIKN6ua1uWBAnWLoYu/R0wvQupVpI7rdzjmtukds55LQBZq+tg+7vuueqKByJcZom0QJ4W&#10;WdFGC+BOiaivRDbufzZ+rxuTNRcB96Am6FI6H7mLPICcfFNtySVIaP17dYUcfJc70v499iE9Zx/p&#10;gj6HN8GXfAYJd4WbtonNWmegOE8veZWaai1bLIV8Rm58ykJTKKWorLdAhWAcRmg0K15ZFkdSxJO0&#10;7TuHEKHRpuTZ+ehDYAgp5s44uNFSmkuKJdoWAbpRKMweMCLArUaFQcrOzWQM0fIYsjuFRQ5Q9qlK&#10;iQ5zpx1zHSkJx1ZiMtmjlolcl9FcoopNZs7Z32u7JIxQp2Hw9O56F4rD1Kosolrg6ysewf4bynUp&#10;QYuam0uLweyKzz77DCEwTnd3GMcR77zzDq6v9uZXX5J40wmSFpzubpHmhOWU8OL5HU7Tgq9uJhPr&#10;hoDIERyj2S8CWDyzaiaCRoIw8Le//BSffvElpinhpz/+EQ5P3kU6ROTBXGUCM64OezDZVE7mjMzJ&#10;p4/NiaVnG6w6A9pUENKxDYjAZH792eF/6Ti/VA4uyZ5KTK0A9N+Te7pBdWLh2my2hO/yT9OpRHBr&#10;xgtDYwiVulOfNCWwsKeNKTTswI7sMJvGQ5IjC9Ea9+C880qjAGGW5I43horEGDAMlm8wDIWbTZ2o&#10;Ho5cGOQYhrFeRA4Cotwa7CzVG1Y9AHCZlqodU6dhtcbIt7rc6EHq7mo1x8eJbLl7UJSCOXvVZ7AE&#10;ljKU5awg738/ozjrOQoCc61ijiAlJFncoS6350szktt5a9fEGlKgndWu1ibXKHDqIZa0anCK0494&#10;sKJI0SmUArDQtYoxgGeVuDuX6jliUjQnvY4JZzQftGaCS1G+zXLfiOW7oDioYlkW14fYoCHlPum9&#10;a16kBXeWfqvoh87OY103A/mNCSx6ttedDZv8v3mUnz1D/bsvdVBBSf2e5wcIMo2sfT8KVXj/WsLv&#10;5Pw9audg6bpxR33D6loJzEgkILhOizAMwcJ8/RXjEExfKGQoweL8X1ZoSqDAiMPQ8lbAq54NbMOP&#10;GANEkoXIzjNiiDg82Xvz2ZLWZU7tskc7R3OyZ/9wuELOC54/f4H33n2Kp0+eIbsL5TQvvla+wLvv&#10;PgPhKXYHBhNwc3MLZkYcB3AcMFJzctsfLCRy8v0ljrE+rzkXqqFppASho4IbECRS6FsLsKK7uTlA&#10;CQwiMf1ejzV1TUlx57JmqWUeiQ95X10nK+4Tw9c94/e6MXlNkOJigEsXtrfqFOlxDcn27/SxBf3b&#10;nKScbWyvMdXpHDMu0dlep0k6v0zdBPZR8BG9Keh09tDUHIcHXqlkR5jXeM+b1dXBKFLoBp5V54Ja&#10;hACk5PabC0iTBTpJrvaHXCg5UBPwbqCExptfT8Zq89ZNQcsJQ/WYcnFicSVy0WpNlC4he7LZnLo/&#10;ZRMpnF3J2V+z2EViTUlRhW5aQDqfpXRNXqMHEZUQwqaJea0jXO/598IY87DBu9sj5skMAm5fRuzG&#10;iN3OkosFC3JKON3cQJNCFsVpyUgCEEcrhDgYFQvmxGVFkQdg+d6fxcoczAmf/PoriAb8u7/+e/zJ&#10;x+/ixx88gSojMzAmt/kVc4UhhWdpkE/BqBoVpJy8sCdwtOcy1UYvmN2vWlNqiFyxn3YbWw4dhRHe&#10;dEsTCdP9tMrtpJREO/cv3aBy1pTkajtJHZ1SmtuUN87ills1RyVb4CFTAIYMaED0Bji6tXBt0gAw&#10;jZZoHAKi5/SEOKzMLsgtS0vSPXpzBxeFowhnC2WpVpRaJ5r2npcWNopiAKCVpk6kFw1uKuVLtCv7&#10;tkV0sWa1tdpvN/1e21NQ+71X+2Ryd2I7O4O0NUvl77K0QFKt6EhxUjuLCGkmoNJE7iK5ifE7pKMJ&#10;4aXS72pOiPQ5RbIpfF9tqLIe5tEKDV6Br7rWzeScm7UxuimxNithcROA5HbfBQk99xyie/79bX7p&#10;Aw1Cn7OyqTNfl91xdsH13s+3Qu2KEULNrTIEV51a2qg/NhSRLEg5YUAEmCBaHKcK64CrSUWlrgUG&#10;KIJyRgj937kbHLXBoZneFYMbbiY0/pCWTKKSl5SWhDhEDMNoRgvFpt01UmlZQKrY7fd1aKQacNhb&#10;VsnpODWsMdrztMwJ0zRjmmbfkxRhGNyaWrDMCzhMZmZBXDVMQyz7PzfdB60hiA73rg1f9kBVG8qV&#10;ZrU9B9I/I8WFjJrLZ0W9FH6W8AaNK1lSl1ekPsJek35PIJTXa0z63Wozg+/hLnqoWVFcKKP14ST3&#10;e7Yreiyj7BvczMtCdTpDYV71ft+OPzudNSmPdam+fFnpHtU6OogTNW19/QC1A5dwD3OsL85db6Sk&#10;q3dtFJXGlaci7lSAQrCplAhmWQBJ0GTOXMTWt0Smytev4YOkXpR6Y7IJH6y2hrTUyTH6+RS1lHUO&#10;ZaoSvJzIlX9aZm1tStSC/FaTxmLNCjuoA9qGD1ULz1ttVlpneFtrtSrC92K8FAAMdBqf5obx2K+t&#10;cFbrvegsebMVk3e4BRHhdDqCoQgMPHv2BMyEROKNyS1YyQvRCBHjTwsIKB76gAvhxQM0DZXICmtk&#10;1DIgPvn0SxynhKfP/gaRfoJ3riNwCBhAmFwo6QO52oiGovMpadxOESh0v5Ju3RzJrMHIArDDeKSe&#10;uaACDQFBpYVgqosoBU4fs6k7ESFIccc6fzCKi9qle9Ops1pauDra5wJu2iLYEX6xzMZXy0HLpvFg&#10;RLACmSxEM3hGS++0FGIwVJAG8GDWvPDcEwtFUTOJINdfUHBBfOz2P2vqGFwCAbwxybWzicFQytM0&#10;V8pmtcit1RCvaEKrmaE38LJtulchro0WowIISdMAdQ6NfTFaqJzbPcuYKP0zQV2+gDUQ7C6CRW9i&#10;aey2B6k09GY91On0X1KsYrOL3QUrsbyiaeXUBMLtn6478T21fL9KJ/x90O2xYzv0AKJ/prq/b0NC&#10;VasoeUU5LEGmjbWHnDLSkornVL1/dRB1oXX4zbQlOGtOjeYj5/S8TRJ9HQA8SNU6/0wPfT7tNEdM&#10;boZOZHsKuuwvas13ToLIaui4QWzustVQcLBbeBMhDAGcCcINfTE/XIX4UKaFnbYFYUMOCzo1XWU2&#10;vRmzrUOYDiSMwQ0xbM0unRZsWRZIztjtdz5MVITI2Ic9IILj8YQQzeRj58/ptCyYpgWn01yzktTt&#10;gHM2nYvihMPVHhwC0mKfcxyvHGqj4uRv+VNO2dKOmcUgiIf2BupzQ6wpIdbCZq/hubk3SlGnzKEg&#10;oXD0G05KDq0R6jmB+hBKci+569uXrn9H9PGxbkq0DmFatR5EF5xqihvM2u+degoNzr2ILwm3W29C&#10;b4fWpZvwmr7UphXA++h+gHA/TaxQlvRVDc4F+1298Hl7TvCWnvagldsWheoKkD4jZR2ktA1abFPA&#10;8vO8spG0/0fcprRrxPs8jEXVIHIKxWK3wdPiXvwpi6MgVA9fzpY6npYZshyhebEQRBXsyISVgc3a&#10;lQOqSK3yv7MYMsK0gfSpBkOZ2M3eUVZ009LOHcjpVaKKNNtBm1KuArdicxlCMPqZnI9BiBlIJhQd&#10;4wANPtFXRcqzQe8UjK7lQ2hCJ2wM1sgwl+JSkOa5bpqBGDFEEC2t+FkTEkBy/7pXzedFcpno+d9V&#10;jviiCIHAYwByhiRBSvZG5vnkh5Ka9S4FK9YEUB7qQkleXJXmIYkfyJ50CwXENTg5Z3z+9S3+h//f&#10;v0GaXiKfXuJ//5/8BZ49fYYpZTARdlcHb6QES1JkEp/4ASFoCxn02DBjrHkoJgqH2RoLSRmiGYu7&#10;2Cg3i0jW4h1GHQ3JJpzsNB7xAQ4nC/0Ec03cNuofVQcrN851gbeRxQIZooQu9IzdOUucmw1iLxi1&#10;5auE0iCVIQBjGMbapNi2wjUXpFIPhsGd6kKBRqpIU6Q8S1r3/GqwXJZMzp6G3J1qvk8sS0MWSVzH&#10;pVzT0C0vgc+as0iprjkr3F234QVESYrvdWRB2S5FQQr8/mcXqGtJnPZGRNRWg6q0LJQudCP7fS5Z&#10;EIV2lFO2hHX/xYaqLTV9XuGIzUZwbrTIXANga0aJCNKSkZKhJkVknVLyIkfstT2AUVU8+kXRmbR3&#10;VBRZFRhEjdalG3ROCsZMqL+36qVKoN5qgGHC/yxm6JDLpB2EKc1mT66MLAuWtOA4TzjNyQtm9mJR&#10;IKSPGtS9zRqJLqCXUDXhMwdkdhTPP9OFTfLe6IEaZrn5Ocal8NqOck0lsb1D82yzQvDmYl4m14QZ&#10;JTQ4imeoY7JnKMSKapQ9s5S0IZi+ZKBQUbeBLbhxccOVMhhs9vlU947IAcRkTcdsIZpPr6+hqnh5&#10;c2vrXxbMk9HMrg4H8BD9uQCyeQnbUOJ4RFomDOMOQzTEJC12xs/Hk92Pqz3GgbHbRaN2HU847HcI&#10;FJDnDA2Kwf8upQXLEsCSMU2pq6sICezhiqHGFIRuyFoodEXgbtbfZkwi3ptJ2Zs0OaWLan1QdsI6&#10;EFDtEFtHDktN5DWE6f7Wz38bXskD67bpCemx3hDarSd6TEeCt+wE9hYRE3rVptCLgM4sYy/3dQ++&#10;Jn1LO9BbQkze6heh42p/Gy9P3/iyPbiTd6SJLQf24mhKN5ANdWFEqxSPQnngetDrhSmdqqdZQ9f6&#10;fi6NFXcPtz5AFVgjeaT8CkSLVp9esKZb3T/f6H5TDcp7xVit1FPauXc8SBP8zS/uldMi1p4zZbi+&#10;FgL7AK4EBHowb20ksdYPFhecWgzBkJPjacLLmzt8/fwFTscZ+/1ik7S+qS/0vKIVQrMUXstX75lB&#10;9Xp10Q4g7hwcziYrtLJvFtJKfVO6DPW2QZDrN0jXYvnV93ZgdUcXK9p5B94uu7w4gkTE7dpb+IT3&#10;VxasiE3WygO47wOjaL2wB2z1T3hgQy4Uyn5NScHuOi3wBdpMvxaJfIH1gWh6L7lG732CO41F+eWe&#10;Zt7b3har0RUlTLGiWVXtTPdeKpFGpbqPqYhBwT3NrKI7skJRbOCx2XsFKwF3W5v04Cd9rL2/4j4G&#10;vHa5Gw25KVkQjw5S+C186YWV8Ka7Km0ZCKr3vh5typ/LJjbbO0erweJjTWALEkYgsBaWQR/z2D8c&#10;W4YBrUKA2cXuUlPhuzO62gC3EMTSfBHMeQ4ZiOJBoN1+WL0yaoNtlN4sLahTVpXO2tJXO9c9gelN&#10;uTaTnYvl/bjVWnag8HhdwFNrqny95qh1iGFPoNHVA8nnxe5rcLK2AaXf6rOg343eJNLGpqlBz3Tx&#10;nGpUgnum9/2Cp67A6J1fNggBbU6M9RT+8dSuNxOzN6/836gDyAO7X0lFXtv1nrd7NXPhXoesDa2O&#10;6Px2bYMWVoLAbiPcvN8VLbmnxHTBimSig2r/aAGChUPeIRs+DRrGCCLFfCSjx6iCycR2+SQerKie&#10;feD2ikQYQ0AeRySZLf25zBh8mMye+F3SustQ2NAHh1q1bdCzTyW7CgNhiLXnacGOzr2t+QxmIVzt&#10;JBUIwR1ROFRayCr5eDtRda66UYYClrRUWhE2yNkZV77YFXowZIvgxIrScWkNlM8iHkKnXXJ4KX6o&#10;49dIFszThF0csBt3GHmAEnBSD+ajoQrw1adw7NW12TQ79c437awmeGadsB9G7A973N4ckVJGLmfV&#10;LPibn/0cN1/+DPvdDh9/9DH+8n/3p4ghYE6CoAJSgUc+YD8YgqWeUs+gRoni8/hRC4FrFyg62saR&#10;66mjmqHCDe10ipQhouKiT28covNZXGip1A75GNmtLAnL4oYQfu1DhFMngk9VN4JHKownQxwkDitq&#10;FglqAjcogCgCwWduokYPibEVIBz9DJVaFFhCaUF2rD1Uacne1uY1Prq6xkR96ginZ60tz8vUvTwb&#10;5VkK7bp4+KLI4BqO5Z7pdK8FacgVubuehg4xX6TlqFALgSMoIpMhc0VvUz9f7gruXIMLDZGbXewO&#10;6Gy/I+XUfcaesiXdhJRcS9Kn5rXwwSwZSXJ9L+V7DUlx+tP/xt6/dceRHGui4GfmHpEAyJK0u3t3&#10;P81a8zT//9/My3mds86+taQiAWRGuJvNg5n5JTITAFmsUklq7sWtIgkkMiM83M3su2k1jwlHMRdd&#10;+vtUaVkl0H72js97a2ioU1aPR0AzKBmKzOjCQs+WM6Pu1TQkxXRYZd9Rqj8DahqIWqrZLVMX8ZuP&#10;yfVQZYyT+9bUh48M624iJseJ9xBQd/X147W4c5Svy2lgKGjTA9m9HCbeqk0PQj4hnuz4RXyYkNoA&#10;Kn5+XngwJeJBa2lsAwY71Yo6ehJJ8CmBcn/WqZZW8/U1wQ2lNac9f22p4JSxpgxS0w09fX5CLRXP&#10;X5+N6SCKi+s+lrwgsZtSeJFfth2GPVRIzWAAOSWsy4J1sWf+8vqCS62GQKvYOVGt8d23zT7bp8/G&#10;hCBC2cpEmd33CiWFJGq1VHwGohhscDszxRuizDFIM+tfFTHbed9UCckRF0c6PSiZRVtGlJBTK30f&#10;FTLWRrjVNF0KfvlQ8e9FBD+paqgnUb318fPxCRvFyfQhSOJ9xONNfiV97DV+b5f6x8IwtzuVD1+O&#10;N0YmRNco3WEe8u6sjO68Lo3Tyw9MkogBqsPgWfukdxSxk4fDxdSFmLHfmW5GI5tCMI8uXscgYr8+&#10;pnRq1qwQNyvF0I/QFJqIQ/PWbWVHZ5eY5HQNDU3BiNZwHFZQbKrjaOSQg6O3wCjVu425fudGd2sY&#10;LsfHlAZHOJo3SYLfu4Y2WLHUDAqaM15HM0Yzq6ZfUmkGB+PsfC+K86XiL3/5inX5M15fLoAAvNrh&#10;kMhsfYmpOZihFZjqdELyfEvnAnsT7Bnmw9iIbk6LafIrOnbsbhttoSxXz6lAwVGc8TikoeYiZjx9&#10;bdTIWAeRUk3gJqJUb4xaUT7O6AYK7nWxNZSA0/jbG4yYDDbNBl3DSnHva4jBO50oeH9toD9mURE3&#10;2qZe7UHxngU44pKDxXBY7LaGSN8AcgZ0kcbNyBtVOii7JuRHMQUDCnQKRxTIbaSrDQNmm95eAAOj&#10;3kScGqbaET6Z6GBDkwA9JEvrbFg8wL+Eg3vQ1YyeJiJE7MuitwofHWjSs4tj15t0zUwdXMuA9wnU&#10;9DsqAa4x7zsU9Hvnoy8zOWSt0Ug6uTOgDPOn7MM3K3iHdadzI4HhDLt9Pg4UbOrOgGGFPoMkt1HR&#10;GAIkTkiJUcVs0pM/ydnd/qL5bQYxBNOmSDVHsAhXdTRNqu114O4AllJQpAV7qcilYNt3ozKvyb5U&#10;h7Tb9vzGPuqEA7pOUL+qV1zDE3kxKp3+fCtsdR7Az/k1ejwbcTB0jhd063f6XjvgXyHn5xc/Le9+&#10;EPqmujlPDx593+cl0IcL6W8JWvxWncmvbQN813jjB7yu6p3PcCdE8Z4T1xElOW6dVorQbdj4MF1r&#10;m15sGpPNeiABPB12RF34SrNVkes1jLZQnT+dxCz1UsrNZtQcQwBUQV4yOD1if06QGu4lkdTq4YyJ&#10;kXNGzbttur5LMIcImUCV3LbXEBvx5iMxY/eJJCXbpMxGMUIfbeNbhhuRmN0G0G5QptBOKKjC8i78&#10;sMhpaR70Yb8azUnUXck3qhobuihyDvWptwWDA9et9SAi0FLMNJJ6VgJTn0685Z2uVe4UDz1V27EQ&#10;5CUNnvcMVoJUbfbGourXzRTs7PzaHIVkt19CqcUKseRQfwW0CJgqTgpkEF4RonjCZQdeFfj//l//&#10;F/7v/+f/xv/6n/+Knz5/xr98esLDmnHKGVgYWUyITwzkxP6eiuWfeOZGPGcU/qdE3XKTCZotDLMl&#10;CUeTRtQyaNT1VhzUoQjK8+DITnFzSkBVKAk2ApZkYWCW/cFQNRGlVjczgNndEozKNt7EwXwY2dGB&#10;iqBqma1taueYWKBaM7Kw6T/8M7SRYXFLTUe4IqUdsWdoFCI9FBCqJnIVgYrpr1TEvp4Ip2wNvJK0&#10;oj9zarkJOgp7J/ex+HzS+qUq1a11DbkyHr2L0N9AnicdHTMoczP0SKHFciqV6dF6RoMCqGVvtBJx&#10;w4mm15D4N5ka/DGrpM8abN+pYe/sSEvoSLTac2HPju2R0lLdzU7YzEJ6PVCl9mz3A61OmipdEe1X&#10;s60ep/Po5gDWiNl+WMdBhy+RwJEoHJ+a1sScmKoKilgheXHnvslg5I2zk2+wKH7UWd6oSO+8ZlyX&#10;IjroKw9FbQipkbzA7+Vu7JHUgvykP38YG+OOQkL6vhLrpaC2AMFlWVAreSYRUFKyPCe2HK/IEbF9&#10;prjhiDraAnPy8yEQkwnMIWYTHBW1/achfNQ+c6zp6shPRTo9YFkyaLemHHJBIuDz0yO2fce27wAE&#10;IgW12Jn3cDrh5fUFZd9xejwZilIqpFaUfTdqGLJTtAnr6YRaKl5eX1FhayvljNPphP/1dDIr9lLg&#10;DjUmCgFB1azb1/UJSgk7ZX/O2TOqes0kQ/OQ4JlPHI53vdlhZ4f3xt+z1DyHzTITe2Bn0+1pvTkC&#10;tj3Pwn9djPgN5b+YHpHyb9qYvPW8fIv357fEiuS/H5QC1zyUj1jsHuwk/8+vj0+prtJrR+c9ooPh&#10;UP+zHl58pPY1war4BNiF9cwEkQ2qxYscg1GZvFFxRCUCxYIyVRtNiK4mXLc+GAX9JRw00MPLWiCx&#10;CMiTrENEWKs0HrlNfF0QO6SujxOT4NcmpXYNmAg552bjGBeKI1ti3w8e8sNkkujdxt2atoRjdseH&#10;4oV8klWlNzRNBzHS2rzIhnb6QE7ZXcciwZh7anCgJeoCe7UiV71/TeFq5D83J2Dx4EYUS5Y+19GC&#10;1HnHe8W27fjy/AVEis/ramJ3Eaz5BDCjOoUrRO1hexk0GSu4fP05YqZkFsBcgcrVaBcH+ouNQmsT&#10;WU54HAPsRYjU0ottpkknEroHqnUgJw8Cx2j60KlUE1oVz1tyE34vgjAgkJySfz8NNtkuoq8u+oSA&#10;Q98QNp+iw8hXupvVuOcO1saNC99C3cL1h0DZ6Bko0kAXbuJTmlADYDBY8PdUw4IX0t31IhX+BlSs&#10;B+9v8sZ4FPhyW9f3N7+RIlmKU7mYMWZAqY40r37GyOA8dU/rFhbp4WrUwibjOXFtRteUoGWuGJtk&#10;0OgFwkU4jAgHh6XAj5mvdv9A5nRAeWQUyh+43s3ZLP53sHk38xKjn+373vQ44/fqVVFzy073x57X&#10;397f9OBS9f1RDx7W5FTPaUAU+RXSBz1x7+aBXzev02F03t0QrUnOKaHm5Ja8ZscgVSx3h9HOLc7Z&#10;GtxS+jrnnghP1POuahULTiVg2xK6zbS9tvhAxyir2kw1yPeOWuoBvbf3z4mx0NqcC8d8nZwTlnUx&#10;NG5o4gnUrH+XxYNbfQiTU4ZWxeVywfn1DKmCL1+esZ52PJxOWB5OyMvahkyRM1Pqbpq9lNsqi1T3&#10;tv7p2k027PtVK1JDldibdG7Dib5H+0DEv6/G2JcEbTp6o/6gq4TG//PrqjEh0Dui6WOiwncYlxGu&#10;LYPp+/agX/te/qjE2d8yuZZuhCxODQe90YrQN1Cxjq5pdGhYjs/6oNylqQXoByk7+pCYUYo5NYlP&#10;X0UESF5kEbeNEQIUqcZfrtWCF6cfbnbBPOhl2pI7kJcJMSXWxnkPuJyHJGNDM2xqmZJB7FHAmWWo&#10;Ws4d+iTSGCM9yMkOGgsGHG2zEzOkVuyRYdB0HR2Wbk53owPe8N9NUHvVw+iH1xANcc8MaunsnUIT&#10;4kJt9qCJjB9cQtOi1CwUpbkaxZBe3EHMJnkysticJpwc4VhzBrKCSFrmh0BRTDKASylY9w0/f3kB&#10;wPjXn/6AQqZD+vx4cjSmtmaAmbCk3C5Hs3j2gC1hd8By04EKAdXiB95w7Wvt1sw6Q+tNZkVGByvF&#10;J2zUdRQ6FHTtgB5RTqdotRwCPrqDcB8KsFOSYj3VXpymlMBpOZy97sTkBXUrsosMrr9hEX0oRm+I&#10;NZl5oB3ae2mhhRx89eRi1JFaklo6qCrN3H4Zp9rasz2k5zl3Kld3j4r70Aui/gO7OJV7bsRAeRrX&#10;fZhORONoCIdn7eDk1D9u76+4DkNBE+VFhqZiYGdi1J+I7ymRfdKcCn0PlCJDVspI1+LW3BUpbnEr&#10;oMFha6z8DRWkvldh5vRSiJQxBB4O36d0GOtFE+tojapZHcd9KKViL7s1JjobCTRbYQ8LnXrDkXL8&#10;ww9Offdfj01TWz0jleROUGNczq7nGEXlctWY2LSdmpHKkS6rjnLlnFAlg6izDKpWc6CDeIZGQmZy&#10;mVhyJK4aEuEDCpDrp1y3kXixf09saKGjeGZbzdb7i+n1GrLg9Ni91obQxNBJVA3ByeTDBW0BrOTh&#10;reuitl5FhphNtAyfnA3dELfPTymj6o79UvDynLFvO9anFadtxU8/fUY+PWDJqw/KPJsKQN0FynWg&#10;yvpwydf5ND0d6LKgwXErzEKgqMko6OEQGJb9Znfug05YdElQyhpNbrrv81K6rrv1m9bsdy71t7/v&#10;Vo3+0YL3Bz6zuYncB6eY5ukehyCcDjOkgUeVRzH5GhJjZ14rDcF1wJAW1D9TOnxGHQvbN6403Z6W&#10;9eCfASnpNgtXG6EeCfQt2bm7ZwJj0nB8P/dJ5RVcRQ3aFRyM4IJGcsMerr0XMrj1rgRn5lVdb5I0&#10;MoFp4qubE9J1tsfUtlDwrzHM7rXD/4evzzFxc9vXicMAaQFh4WGuWC0Ur+5QMITY4GVNqJp8AlFQ&#10;/OfzuiDTI/azBfdt5wtk31u2hhZBRgLDKDIMhbI1MLsnqjMRUrINmVIGNodtyShH4kFgiOJt76ne&#10;EADuisox5Yqmxw35OQTeyag3KsAS4bNS7fMO152FWkESPP6OuNh94obt71iIoIkhwcDJpuWopbZd&#10;T51swb5LirzVwPbnRvWAMKrAzlgxugBRcwti1W4nzARN8ITxfvAsnMwqUpxSAMLmh3xOqdFhUGyN&#10;5KCmFGDLimcRnP7wCYsC+M8/g2rFCmAn4C8MLIVQNsbltaDkgozkuEHBpZxRNLUJ2kkXQzH27IJO&#10;MnE0ddrKXjcPVSSclgVMbAUpYDQM9iKbAFZpk8hM2ZpWsqyTCNYjtydWVLPC1jLwu2e3KHZxfHjv&#10;L+CWARF7MbdN2ml04aSlhLrrgBAQUl77z5BuuAAiiE/3MEy4sSzWkOx7K17ZX19lRgMmLYxvVuua&#10;IVKgtSCl1fJn6uZrLHmuzNLREQpL0m7D2zaVCBuNLAwX01vxX52WlKAgCErTNOR2FqF9bm1hf9Y0&#10;J3dw06qNbrUui1spWwP0erm4fTmwexL7VuO9bAPi4YiGZxhUrVYoVvPxGVoxF6wr9qItoNUE0eKE&#10;O7bi3pucUoyyVqIx1k7BVe3PZz9XE4gz2kxcRioXJjU50Y2BIQZQTt05Up0M2AL3DHlhisJXoUVh&#10;Gny7d6VW7KVg33dUAdRzbqwH9SZ2r811r7VZjSHVBfJNxhQF8HDGfkv9E7h4Sqk5RhG7ybKjpkE1&#10;ta7TjVr8h6RkNE0eFBycuiVvQjYTC6dI1vIKVcXuVt+cDbVceEBa1MP5tIdShsa9qoUHp6AhU3cp&#10;fFxW1zYZ2ik7wGuGsuC8XZBywuPnR1zOZ5zPZ6xu8xtsa6lu6EG26qhRIAnkzUtr5P0cVLJnkJg6&#10;si8bSrI98fT4iForXl9fjc5XgdO6AGDs2ytUGFuygdzp4QHn8yuqFKdjCna+IFFGSgnbdrGmLmpS&#10;JkANjd88pPf0ckYtgq8/P2PNK/jhwQxPYEYQ5OdmJcKLCpiSPTeBlCi3pjtxaveyNdwqZnBSu5lM&#10;2DaLAprcGt6jDozeaFS33Zv6JqhvQnsF6Q7WhES50SqrVlufPtBMiQAUf5sVyj1XxSz3zVrd6px4&#10;qHl4wP03cXc7fbNzOURF0MSyvls3YEBM6Rseyu5i2C2M6QZC3alcNAjaaLBcxDHHZOQd0pXVL2mf&#10;/k2WjzQYavI9+hD9eMzh0AHqdzSAH2sEZySJblHHjgeCjjSi280u0VsY0Uct546ua3RFzZq+7iDc&#10;4lt3i0YURSd90pjJfHV9LJTDCzppSMBkD6zh/6uNQiJ2QoAlgTmjkgeMSRnEr3OqK5M6P9Smlzkk&#10;8f7zuekM6JoGQt2emFMUDs6EVzpMzXRglfTpcUz5e+Bs9xclpTeph4NMp/ubuzaC3ctepFvGzhjm&#10;LxlbXMv8Gn3kxlcz8UQBCWcguJZHDmy6yFiXYeIc5+wIPhQFdlWccjaHNdZG/RPfunchbJVw2Qq2&#10;rYDVBycEc0iCAHQCU2gvGKmSBwAGx9iqIo2Nn6KzFJ9jhMOQXQFBBHKFMYNCMrcpPmRwsIMXFkGN&#10;iuc9D0K1QVw2mba65kiGgD8aAxavbZTsWnKnrE1idgDKA31JD3vwQVzY0LjhgGvPtPO1w3HPBksM&#10;RjRZ/gMqB9TS8o7a5D5E5XQdUjdqTqagkniOmkeyhabpUb2rt56B7mAEhAYoDuF4bwRRo5FYZgi5&#10;psRafcua1NZ0mg0uhrDAUcQuk8YkaFEiFVKlFWX2mxr6EzbAWnuTMtKpyC23cQxP5WFEpPOJotN+&#10;TbeOhAPVibpz5ry8Gg2uUjwb0UB0bYSIZRIFshQJ2eP0j3DNvsdMPvux1jIDBVNuWLBbLTvkvziR&#10;tr2zgxsXHSCp2d6602rt+U5DDTUgzrFm9c7AlTGggL4tueBBYy8UBXtga2ELs01DZken6g0ZZaBJ&#10;+8ZDfaYT5E4Ygz5DcB8BlK30SC7kZkse1IaceU4XLGvEgpAzmrylOmqs1bOhUsvEIcpDQ257jj1f&#10;Fftm9NjtckHdC7TU5njFKk4TNlfP0f2yU2Kp2XJrsAEINwIz7Tlj4mHwDlThCA6zusOpXRX2V0S2&#10;XzS6bbP5NUSTG1mvP1iNads0SPHhu65lJj7yVYz5BPuNDsXfePxHWOu3ISaE95X8OnM59e0KP0/B&#10;ioNhfqtPD+GKPViRJq3BTOmhVlQ2WssRNvudSz7oRyvdFTetM3/AG717d4nofQOBt+yYadY3UDgF&#10;TXhYt0a8unbMICGkVMEpeTCgbwK8QCuhlm1KYhZYQrQyIdEJGZZuW9gm4ClnQCvOPrGDWtL4vhcL&#10;HKzSpggpkXXezNj3goqKNeuh4KFDOFI/RMb7VKuNTfOSGs0mNpzQhSyJGyeZmV1PEDatMqMSTmML&#10;njlIDcpu4XUyvE/XKBAfgjj1QFvpqcu3JxZ6l/oXmot1We1rw/Y1+O/Dwk3Zw7w8abzKqL+hPvUl&#10;Q6aiaOvCSivAgppwfLsiRgUpsoOZ8XTK2BJwOVcr8iK8SgX/8R//jnp5wf7/+X/jtJywPiScL2fI&#10;rnh6SA1hIlWUUgZqzMyO4sweimd2k5UFCyVvhsyBBhBUHmsGBUppz0LO6g46XuzW3oCxmlA2idlx&#10;mTxeLHwR1Yt37s2S6oTk0qDjmHXEXlDBBbBs611q7WF+zDitD4bURpK4rzlSAratPwNi06ykxSxC&#10;WwAHWsAnt9wTGZ5z9mwDD+MseytaW0K5+3DtUcyXcrBs1a4/iWIoJcRNj6TwQGw4GSQYInULSxOj&#10;XMggNPbHqtbaBNuxtHdPiw5u/l6cOqaCbd9QpIKqoDt4dSH+XkoLgx0DSvU4bHHtTpVO32ri91K8&#10;oK+tiS2eAK97sVKSAlYgw0OpDwGTz/LDHUzfIBdEQKiFcDpa1UwVrLjC4TXahFMDKXLb6MFaOorU&#10;UgWlVnuuxYpgCzX1cCPRmd52cLebk9b1h3Gh4zo3qpzvdZl6I19VUfd9CJ68XxOEToEqNSc6Zn+G&#10;B8v8+CxB121MCS0H1y9fogNanp0CuW+boScpmUW0T1TYg38Ra9kRttfXVxAzPn36CZCKqhUP6cFD&#10;ELf2OWotAAGnp0eoCp5/fnaECFjXFewUL1JtYcSBPIEzyuUCUYDV7LxP6wl72UG1tHrwdHqAVMW2&#10;bYbs1wpSxsIr5MFQwX0XMxyh2pCsqtVQv12QloS8pFY3PH/5gsuy4L//4Y94eX5GToyHhxM4MzLZ&#10;un54ekCijC1llFKw7xf84ad/ARNj2+0MKcUF+lI9MqAjeFXtdSzRfR6zZzIUVapHAShBxNCUJHAK&#10;nWCL56iGuYaAxIYSlKQRZ0hx5a7WaiylwRREuzZRnCKN9I+rMbmeWZBDq3Q9VQv+PmbLyVt0I7rS&#10;GuD79Cl4G1JS/R11OG/BK/RRPt4PIOtN6YPHqeHHZCXXU61bb5HueyViEPvOhosNWcD9b+1oxAGS&#10;zCmBJMEHNM3Ksx164wbPBBJ6G5g7oGs0jRl7KqKOGo47M73R6emKZojblr+j2Seaq4deNbAfeWJu&#10;/YwfwcgmopurkqYZZ98NesK0HfpWtM1Bc4rrafkE+YpCihgNKDMWTdhcXkgAahHsVLGXaoeNF6dE&#10;bA5vIihawJWxuMaB1KaKwXNv3vIYNRURDgdU59bHkN7cWaqnWHvTKXwzhNRtVzCaLo/Yk04kSVwx&#10;268sEnlupsL+sxXkdBMzH16W0U0th+GC6rDXD5PasLn2z6ok1+N1xY3hTUwBeRw5tyJYu5LbshoG&#10;XHp6FTkiJdeXKKZnfYhE3UEUt/QCdMdyW7xp0Hli7/e8jrkp7f1otyzWHgBnWSnaAjPD0S1cy4Ib&#10;V6sMbFdt9CwVaQmlMlJaRkRIZzRSMVsQ4855PNrUhjxoMkOvb5jE6Nw+RKp1e0sNgpJuuNFMHWhA&#10;evAuweS3HT7ScN3eT7++S60+2LrriLYQfYwDMuS4jQhPdtt7ZttDtIVojnTiCqGEWsVthm1IRoOL&#10;3oio8TBg7sJvnSibEZJ+tMOe8+uiWXNKnDv8memEEdnDOKDWipQicDFZDghLo2Mm10+FI5jEnjlN&#10;723P2sqObd9w2S5YT4s16O0ZdLoamVYwnivh+CyR9yMQMRQqdFb9OYrrY+iEOL2fmT1OQFozw83M&#10;gD1DrSKrEfWrSjM/G13wxnP1Vt0VZ8D7GvB/0MaERxFzLNIhNK+hIgMPeBRS8vDvHXC5vvD3+O0f&#10;bUA+utH87RqVOxSubwQ+Pr6h6t1rdmwompc3DRDjjan5ZP40IV0jgja83zFn4eCKZd9/KILoCIMf&#10;DlZ340rhXgpptqBmk6c4nRZIUrwsGVILik86qwQf3TZE5qAV7IBPSq8a2la5cBeuokPs5LaqsakS&#10;AdmD6ahNqntIFvlpTwLLVSFAnFYTAl4VgaZ+aKma+1jQJMSheqWpFHLbWLq7duTOhJEGdgsdC8tJ&#10;TD/bVIvUbknLFvR3DGdrB3tYi2pPAhYRpMxIOWG7WOPgUllDwd329Trs0Q7ZfRds24acM54en7Dn&#10;gvPr7toe4OvXMzZivPzrBQ/rgtfLjsf6AKKEpwebEP71y1cAhDU/mCZBCEkNBSnFxZ6lgJixnnJr&#10;F2q1uX+B0QSUU08wLgrh7pzGXJszW61mwWlOWce08dmdiVy0Tod7QOBu10N8tUH0IrD2ptZpI5S5&#10;o21e/NPE9zENR9PwVS9yvXFJeXCGSMnE7N4k1KqNhx+oSBNS12r0o1q7bWrm3qyrX9O62/MdAvNq&#10;7zsluzdhCGD6JlstCex5BzIVTXG92KekrehtotPeeCQMWrDDkKZWu05l3xs/XAcEVz0osIliB+ct&#10;a8B0QhKKT6JB/vVuU60+MVbptt9BTwmL0kC5wukrDA4S554cL0NuCplVqRyS7W/SQ7Wnf0cRFXk5&#10;tlSkD3luUqxCJ9jTuLuGR5u9cBGgbEZRS5wBKdaIqaAErRG3z6Be3OsPa1pGPVdMomO/5pRa7tDx&#10;pzK9f1iTn3EEaYYBUzjyGNf9zgHf9Tbs2V0mNK9FodlQ+jWtFrgp23SWqprGUkWxkX2uZcnDXmzr&#10;KTFB3TEtPxgqQmoy/LwuZvftIa8gILMx/YtuYGFHmFyrmVOjWpEbWpB0S2yQ4mF9MOSvVFS3kH5M&#10;BOaMlJeGHpK6XieZJia7nqPsJlqvUu29MAx5VsLPX362VVkrHh8ezNgkrmU1QWiGB1vWCimb7UXV&#10;h161eshhDfsy1zpbg9JCJsOJL7RKotAkDV2O+ihRAqUFSWzvSk47rv611WmsEViravku4nS2dg5Y&#10;h4fkzWXEpTXNcEOqBzfGf0jE5GjnSm9PCSbtyZ0H7naWxuHF9I2q/FsdAd5tF/7GdsF3aGFj9zzq&#10;Gz4yremb+wxGzUXjAKDcbFlu3/Kx6DySz+918ITrFCk6ur/gFg1JW4giMbttK7dJojluSNsE7TDJ&#10;eFhXoOyNSgEepqXeDATHX0oxm9QjDeo2wRdMQ7ZB05DMi3I8d5gG2lvn7Y1ynRF86facelgSYxgm&#10;6Oq6jg3G9TM5T+zoG4A4IuoiaZWpcLiVGh0b97quFoZ1QFSaMH4oCkYK1f1r33nqgKJsxSatqwmU&#10;U+ZWRMQQ4LJdcN4WXPatNak5L2AGTg8PThe4gCnhlNfmFBZXKpyvdOC/anCxB6pa3LMqHUVgCKrm&#10;jp7A3ImyR89PxlZDkN97WNUY6HffznYYEnBf25E0TU4VpOp0hFqMduD/Rp583CAhdh4HdHZMaAMq&#10;NqoFp8Ob8AmkVEgtmNIyAx0NzdH4EGhv6HXYo8Wnm0b7IFSWVrCrI1DSTEcOKIEeAj/DWWsAam3S&#10;TxNFU1VR3byhugGGOE1LpDQ73DArMVqMNGpW28uoZ7NYse/NY/XXHLJoRLQV+mOD0hy+nDIUmrIr&#10;nDIWSJIPUZnoECLQ9Ssd2buJZowbnQ4pqMP5EPocDKhIo9ANzmC3z7/fBjJphjhQc6xr+5M9L8xR&#10;hPpnGGk1em+IOIZMYqJrX6FNopMj5Jiy3prg4TUn+/rqjd4pg4UgOw/aCZpc/WqpkCzNvOf6rfRw&#10;UAajkg8AOEGIwN5gahUk1gkXN+t8+7XkxZsAahb7ICDlBHWL/dBjLesCKoDulnljzIcVTJY/JuLO&#10;mNUzQvICKCOl2hz6xPcD9+d1A4mKUnZs24ZEPljRjkai7khs9vO1XPxkMsvixKnT7cZzZzjImAml&#10;Bf4esOZhaEnKbjNPnbYcY6bkmU0RM+A0QdJw9TJKIO7GG/x4J1rVWXv2a/+872pMelNChwfuQAua&#10;7hldJV/SoWm5xwGiDxXcMwbxNrziLiLvRbIS/qa6loNZ150ubY6qfAvGI7rTEFw1jfdRq+PpQGNj&#10;MzUjo9Ma3b62t1wcxvd4pdcdE5TDCcimt0zc/61qS5BlBjISFIJlOaHkzXnj7jNvJGr35ure/7UU&#10;pLz2Ca+6XbHO1JkpaLS5iVH39L863KX79xNNiN3ojjat5eCI05xaO15fHXzSb9EpdHrIdF7bN9iS&#10;H7OR0HbNphVIgw2q/6MQIaWE07r6e5ShyRqc8RA2xtJ8+ds1OoThil43J8YLt6l0YmBZCCjUvlhV&#10;8XK+YF0ynvcdf6gVVcQCN1PC44OgiuD8fEZiwWlZzZ5T4E5saBOskf/ecgaQfBpcG4WvULW8lChw&#10;tQsZyZvijSuYEjLxjDA2aofei+Gw19U6mYhef+lcQnLiDo35hD7nZA5K3mvArWelmKEDMXd9QZhA&#10;NPtfnTeToCskNs1HvIXq7loaVtrF7X6126yiCzybfsZRipbzoTwU7N7kFLMztvDO6nkmdl1Irotx&#10;PuQGRIJ613Z1J5jmwOKNSRGFVMsQqsXdglyfU0Wa6H3UQIgXky0sEdo0lSLRYOm0z+lQ2E+NiLog&#10;3u9Ho3146je5jmR+mENIfaCzATcpXW3eF6wtnV0QVHAjwX4ma8o0GQm7WgwW3L3ZmU1z5qyaHlj4&#10;bTvUDyjJ3IY2eUZQZM4I2EP2QktIPFqyD9bSbzrt683iLtZLOgx1p3smhwT2QStcpYJYkfgRIEFJ&#10;G1ym1MojSskbajNPUNH2WMf5SQPvjl2nUjwHLCWjPYvvC1UUyHnQs7n7ow9Ccja7yUoCrYK9WPhn&#10;ouTPqjZq7bqs3UxEtJO0iJDzgr3sHtLpOjQGkhI4ZYCk2fWTulugN/u1FOzbju1yARMZ6p0svFFV&#10;oWkHE+OUGa8Xa0yWNTWEw5AMO2vMJdIRJkf1FQSqUbfFnsbN1r5GkycVQoIxAzf0gonDyRItR6tW&#10;16UOw0u9SerVuQYn+mHPwX0E4veRsZIxlcA8TfKnIXAIv9pexo2qc7NwHpPM6aPeVj/uotwGKajb&#10;Bv+KSMh7a6Jna9zIBtDvmyBNm1z40k/GBUcU5WgrfB/lGhuV5gtBkzWXT0eoOZwE8iBQtyzkIdxL&#10;nUfS73sihrDb4Gkx2k1oANpkL4HIBKEhwmVOjdZCNJOeI11WxOxoGc0kyPUC5JqECL6zw4q0nwwR&#10;EJaz27SiW/5GIRv2rDqms8eaSNdJywbX9yTanFOjdTFTK0RG7QA1xY0dQgQgebhsHQKySOfEoelc&#10;vfOMjutB1ObaS14GM5ouegdMyJlzxrKuPikfptP+HjllKMRTs6MgST7VkxaoqN2sb35MqRsO7JvZ&#10;2D6sDyAu0L1gSUAixdeXFxAUf/nyBX/6wxOqfrJClgifHp9MQHrZoaL48vKMdbEGdV2ScYeLFSZm&#10;02nrcF0WpETY6+7ruvOOVTptjjz/ZESEzOzB718anhO3Xi7MIBUw7UZUEu5DBtcS1DIR95sF8URN&#10;CSoTk5tKUBMjc9tL2Yp4VZuMiqLu7n2bu+lLcdoeR5WpdDUxFxVQNSvTJqg4DCOsaKidHqNwByq3&#10;gPTGZ9fNr5kHtXmOCtRtp/2+G1WD2mdqqBP10Mqr9lsBZQUtBKnmIFVqcaqNV2qpNw1lK45+VEdC&#10;dEiwJzMqUKPCCNWW8h7NR8+i6eGj0ZR0otPgq+OFTGwR4oYMYV0LHsIXRsRYtDv7TcOf7rw0W27q&#10;7bMhCsYq3ZBG749WFd0xTIfyXtiE+EWqZ7YIBOaGRIk804EaTTb2vmYIQG8f9Hy1L+nHzr7D141/&#10;DnvsnDISMbZ9m8L+GiqsipzG5orbBN16a2/OWQY90gxxJk5NyN6zbbg3+YGWNG2c7fCRaG5W43Aa&#10;nIIqwI5g5NMJ+7ZB9gKk3MJx2ddMKQUvLy/4/PkTUkrYNyvc87KgeMMukYfilL69mglDR408B4oJ&#10;a16gMCt4EkNd4aZjKfmJWMyalxJDJUGEDDlxkX5KCSstuFw2lGJDDOWElBKyn6NVCkQLls0Q8iWH&#10;YYB4Jo5izUbF3cuO19dXlFLwL3/6E2SpuLyekZLRoFAJVRmcsmkO3RSHpACUkBgQmONW8aaiNKG6&#10;gquCk/QmOxk9Oyc3rUHGkro1eK2Cczk38xt1DhZRZxSQO4EaKmsU7kYDh+thPb5AxZBeveGi+CFT&#10;oxvP8d8dlev2CPz2JOPDQpxbqXsfgBXoG6/gmCh+H6u4NrD9ETfqu0AY+uU/895f0oGw9SZS8qEX&#10;nZudUdQ+fZveei/a7IbvrhnCnIsSO3m9sQrdwiIKilhbxAlardGhsK/0CWBt09LeaHTywvGAHCxN&#10;aWYx2ITlTvq6F5TUfPm7nafqodG8YylA7I1JDfGfTFO6iRPWYOEbtrE37px+YD3dZlf69R4P9oF3&#10;G79lELuOjDdigsq1G1mgKB8iNXmidaliIZwpIVVFIkEiC+nai3GXz69nbHvpYXbRHJEiJ0ZRs62s&#10;rp3QGs6BntpbqzWL3KkyRbwxHromqTo4E87TcPEpJVUFsYDUwspABNauReDgoLvf/QwoUrfLHHLl&#10;9e7No8H2usbF94JwtNyNsayFkbkXMQDTDt3SrbUsA6cxUbjMSNik8vA+Mdhch5Wwzj8fdIMe5KV7&#10;yx8xu95xXt/mH3o4hcZEeqEriitYWyaHTqYS1PReVao1HkLNKSpcvY50B2tEtAvlR21CMyMIcW0I&#10;/LXd6ya8dStojGiK6Kzr05YB3pqSme1Ld9aG3tiQ6TalB8E2wBVdFDrSPvp+1JCj/vEm4X8YiMnk&#10;ef6GJ8wbg5NfY3DbCnimyQf5PdOQkarbUF7iaX3rVRXl4a2DXXycZW1QFQhFvAfR6wABka43c7S6&#10;MqM0WuTMVlGR5kA4NXsxIExs2iKIpT/RgYqmkWXnuhnXqjTERTpyxpF7wfZZEhMqdxtvjTEOW0MX&#10;YaZ21oXjlzditTb3rgwFL7kjnBpns/1cKcBO9hnrXmygsdSuG0uOzMYuqo6Sa7h2DnRr3yer9oBR&#10;UTFLY7+oixIkEdACkxOYqg2tmECuj5XYb8hzlyj3GkHs/Yu7j7Z7PbEnooqQNmQdkdd/ll+5ZSr8&#10;EJTiran7/SkHEd1vON4oqm/dqO+25A2evNKHPud3/YwPveYHCDejmB3DpkHz7jh5Yh8sn4lmslhH&#10;UOJrdEJcaBC6zfGldOjkJ+btNU1F/DCvFmLETE2QGM41Zd+dGlKNi0mEvJiavVwqpBRslwLZK9Z1&#10;xXYR7Js4AGgTT3EBLSUywbyQBQZmaWiH2euS2wUyNE6RwSyyFePZLQVHG93jffH8gRKYrqdaqRd/&#10;EHf1gE0XU0rGE1ZLV7YaxDI3bJLaAynJQzzERXOsgspmfSi7TlSo71p/Q5BkWOaLaOMOExFOp1Mz&#10;vEgp2RSrFmjdfaqsDQkxyLpi3/e5kXf+/rg0FQaNN0TR+wOpxh/ZLxuQE5aHB6yLfZHsF4gKSgIu&#10;Ivi3P/8Z//o//xuqWkPCnG3yDsVPP/2Efd/x1y9fIWqT8LBpzBpcbad3cLJrWYF9E6NQnJz+RyY3&#10;JE8sNyeXobh0NM1sNtmD1Ow5kuAXa3HHMe08c+e8a3Er5SxXNE6JRl8xucQ1OhY63XBZTkFOx16s&#10;MVxzhhKjsrquQZBdUyIeJIZ994n90Ik5eqFVUbQ44rVDFXg8Pfi+UU0bRuSTQrUDfCzapGssJnoT&#10;dKYhqtjE8LBrkTJEdmsUR4pqWN3Wwd0qpoRi94m98W96kGoUv1Kr2YZ6eGPQv6rz1zklkDJ28/ZB&#10;2QNVqVels7g4vOy12Z432ldob473arIVVtBhHNN6N5HWmETYqXJvCAEahOtDZsVk8z4MMo7N1ojy&#10;aj8vJPROLuwPVLeKoZ6lFBSp1vTD6GgiAOcM8v3d0J4oBuXOWERvMicI1xbn752Pb30d+4TeEIhq&#10;RgWeVQFRVNmbxk71dp1CvvcR4DSouebpGgo3LGDuGkmdgaLkrltwHZEC2MsGTQkPmnuj69bz+14s&#10;qHBZbA37+1dR5NPJ0OFSATaktpQdUHvOiRKgjJz93Cm7adGyPa/B4pSqSB5CyylPaO6a1kiiata/&#10;p2VFIsKSFjehkWb7q773SBFwZiResKwVXNktgdVsxjNjWRJe/Mw/b2csOYNTQs4ZOTEkV4ga/QwK&#10;nLcNSyFIJrw8u9Vx/gNUCOeXV3AmLI/Z6Ji84XT6CcQ2oIIWT2dnCKXeCuxm46zMdtaytuylynZK&#10;CNuQzGoCC25Mu0LYrq2zVLG5Rbjq5jUltYGWNhM8/4+cBsqfszk840hgA7hxPR9twXX+A/RHirT/&#10;dlSue1FHGArSbxhf3AgNom9pfOiXFfYf2bz+pr++c83Qe+CGfgBSOUzajrbP1zM2milwd7MWaSCX&#10;jOzhGa1qsr6YIpL27IY4EOBIR3XrTI3sU3dM8s1LPDWVU/KBQ08LVrFEYg0uLacWCNatNR3RCN4Q&#10;X9G3m+CZJq3FDTxRx4N+FnrqNH3WZp3Y5XExdhoxBfiECE2oPLdCOuULvTdtfCsoVKev0UkvE5wq&#10;HSkg1Ofk4hkSUntRc8Mp+Ur+oreW7BsQj/gkqn10nbN7FIrXywWXfUcJhEa7E0/Klti+rEtzbquy&#10;+/1dJ8RLRFDqRLx3lo2NBoXJKUU2pK9oJwm0mqc9sRf6OuTzihs0CNnkjnng/JtwOgVaI4NF7NV1&#10;mQWb8Txd7cGiQZyeFi0TNz2Bsl6PyseRuXYdVZwDSkfUfBZTt5C6URjfeEty7byks1vWHJQ6GNK7&#10;5gJHLGUwyTAqPU28+NHZzt6aOUTValQKcyzqXyWBCEVBfsV91Kk40NE+11+nag8a7chf3xfUqw+V&#10;Kxba9CyOtMZohIPkxDefsOMhMw6b6Mqs5so5alwCw1rQgQgvGNzTImDuEJLaAhWbiYPeaEqu907C&#10;Pa79Dxr8hbZPAbk1WBpvx2GT0mO4y0ERSHcO+lv6flK9orczjrbL15lTEd5JtNgwI9LsB/1f0LrG&#10;EEFlusrKKCg9W8pRJD2c4kw8aVk5TGWAtoYbjTMnaDEXLfaWWei4jnwQqckYSz5YoWRUrxwuabAs&#10;IfHzn8g0gyLUBesiULdEfjmfASJ8/vQJAhiyIRb8qBCoGAWUPHcMzU1tJmpgcCZVivDfyPix86Bw&#10;BZDC3K5nEZK5iYVeMg0Dk7YXaafJ6t16dxAXyf0SUj9cbP6yiI6/YWPyvhKfcI9iNcO1oxa3bwaH&#10;Epf6BP5NetYPRBne/f5fuP2Njh8f6TBu2iHe+QzjUaxHobpe2YnfceUa9SQ0cNCvES0e243RBnpw&#10;nqIbCZnMvcJkmh8GjtqNXHgsPf02OSIgzVfcxXtuBcxq3v+a7CHb94K6W/iejMnsA3VEpDZ3DHjK&#10;e62XoSjwg4nZGxd2m96e+B5bdCAmsbjDRQXu7EEx5R0rSNWrg1f8MEuMBjFTJDYTdzesJgY39CGl&#10;A99fFFjSvPUMtecVMqldVnWzOYlDw4unZV19/TBCEiRlR1FF2TbTl5xOAIB921BrcRrU0RjADydw&#10;uwhtYj6c+4njf/1QYmmVATUmQ4VUgpbqcL+0/UMSobDiL1++4uvzC86XHZfdDo/HbJ8jLws4V/yE&#10;J3z98oxSCs4vGwjA42cCa0JaFrO0FQHB9SZ5AVV1y1PfMLNPoNkc7oEafYkdtiQWYseCnCNok0Fc&#10;wWr6EbvvMlsFs6fSe+FiOhRuRZD6CSfe0KinDaoCu1owHJPRMlIKhzoZziXTSC052aS7FEMQQ2DN&#10;hCoKouoBmI5MSe+PyCe7y2mZFpDUbvVtuiCjsfmD1rJCxlyXTgtRdx3q6EG7BoHIBlWE1ol6I9Xz&#10;QxyBUgU49fwc421b6EekqlenuYT7VqlR2GlPZ9euNdE2FrEhiDiNzb639qaKhsDLMAIIMwLtduiY&#10;dGjD/ulc/3bBhxGSUrIp7VVBH7oWez89AHDcpw8nPM/7iZb7TARVakh5R4AMSd1LsSEA1K61axaq&#10;ChJl0wI6GjO5zL3RUN3GT94vrBj3hf8xVEopNZez6vbPtVHPgnUwuFCFEJo6LTn2OdPhUWvGTAzt&#10;aywKUQ1k/pCg3hofgWrX6ZLv89tm2gLxtPIQqQNA2S0kUh8Iecl4wCO2yyvEWQbMjNO6GkpQq2uD&#10;yF36uAUcqztCiZr+isjQEFExlCCscRM39ykmckte14NodU2E6dOW08me5Vbkw4Ni0TRXBMGSVmhS&#10;0GbolJQNlBIyZ5zWB+RUse2vfi02M7xZEvJiCNLr5bVZgLNrOP78X/8bP+eEnz7/hNNpBTGQKYGR&#10;woaj7UERbyFDYaPOPuHIVCFq50sbFlQLDFYRSBLkzIOzG4OZcDoliBpizjVBRHCpdo6LVN9TtLNy&#10;mK/qSNaOit+j5CgdTZTeaE3+TsGT/OPeNV1P799qdP5BuXHv6uGnhaLvvhZ9FEz6hUjM3faQ7n0N&#10;Hf6Np/H3SItjovabmKZZ0rhZE5FzVBmixlc13acdcJbevaOWfZh2DvQQRFjaqM29ngqr022Cn09s&#10;KasV0oqQQGiYEygah3DqwCzkpGg2ic1qeMDsR8eNmCztm4l/87I69Uc8YXxolA+T7h7qps5VxSET&#10;7D5+8pHgRWKeck5K2a++pvgEefWJaSmlFaTrkpsoWbXbDl+Lcg9IzpCFBFKwdKy7G4+p86atEBxd&#10;vFLKIGJ8fXnGz88v+PLygj9+enL6Qm5J8+zWjafHE1LJ1uSIYLvsIDbf+TB1oMQdJWuBX0caZDiV&#10;kSM67iRDxrEmUWAvlhUQDi3EwFJAkrzpDZ45QMINwTDbTB782bQNJjg0IoN8Q6r74Cef4XrzBupZ&#10;DaPmLxLcVQVaCbzmJuztU1Xp1CqQc8jHoD9fIxrmFNqmjuomAUabqo0eqa2ov+1YJWPOSLjWuLd/&#10;E08jBPXiyKm6y43ra7QjqFVCYNqpt9GgBK3rKt8o2icy5yp7X1bIllrb+9TQkTSNibafqQ09HJoQ&#10;f050QpO0UbYQFqM0Nhzd4OD9kn6WdXaUxdc1H8p8//f6AXxiiukbgDhrGC1/OnCDMPf4qDh33gvQ&#10;m4JfNCycozSJCMuydAt6Ny5I3uSL04WZGLXe3in7HoaB7qVtYCchaB9QtmN9ORpX6KBrtHvhjmze&#10;CEmp4NwpxNAI67OvSykhEaGUS3s/zIwlL9PAVkSaM9T1ZVJLKQYgyTKbcsott6e4zf568jyTYlkj&#10;KbHTtBTnbUNOCXlZWoMdyAoSrnJ7UgobXXbBuTWzooJlTcjKZrsu5rpVa+qDLwUe1tXyWi47Si2o&#10;ong4rUhK+Pr1Z+z7inX9b9Bq2hMTvzMur892f/ITkBScFjBcEO9oyspm5bsPw7OGZLkeRODCdc1Y&#10;Mg/a0tAUWR5K5gTRBNl9ACIMKtW/vw/ujg30hOz9Mwcszh7n31+MfxNd6wApX4UQ/V1rfD5uffix&#10;bpa+7cdewdf0gZt3tDG8c2KM6EmjWBymU4fOlGj2bK8VAItNdaWHXZllIUMTIW0M0gTxzUvcxQJa&#10;ewjZOI0byA/m7tHf95SZMWwiovMkmDwQcRTIs08fmQhFeuhiCHHV3ZJaE5Tc3lSHXKBmwWoISUoJ&#10;WxyGSO5rPsTO60xDGWM7tWXhWjaF6BEtoe8WPvGYO+LTuRC4N2ccn/iK//flcjH6FwBd8hzHNjhV&#10;6Y33NRolh26JDvy4huL5DROpGG+gupZBifD1fMaXlxf8/OUZ+x//BFnEDRuoheExEU7rijULdNtR&#10;S8HL89nQIQGWnJGW7IGSPF/XtsZ5EL/35G5LFjZ9UKICVUKBoSeGSNjkm5z3QsnGXsQM9mBGUeNt&#10;M8R7D+qT+HFRolssj3kUqgWA0Tti0p3ynN8zhsPVasXJmr35pk4fCamIiE8Tb+wjpeyAKDJzBMXD&#10;pQ/m/69WzNjB75RMRXOj6Q5W0poFTtySNdpQY7wHCqgURz7EueoyPGPs6Kw4QlIt/M0zBqRKd8ga&#10;aE5KB8FxhJ8q3LlNUT0s0ApbhQ4vZGiw8f57lsFA5RJ1Uf+h8HXkSzTsXbl33TqLEog6leWKfkSj&#10;89XAacecl3WvmZkO8jERfgoTPBxebrctbq9uDUkCDajnu0yT6a11TYy+lbl0g+Z0PRichwl5WQzd&#10;LR66p+LOg+42Rcmb9TrPsgb9TThYiQwlZewFvs8n7tRXDEOF+0evnz3VGvrkiEPovpInjev4rKvY&#10;QCYvSGeGePitQo22inBzOwinpyEWNSQs9nYiC8QtdYdURaUdmhiJHwAV7GVDToyUCKXY8GDbN8iy&#10;4FTDSjghxf0vgJD0dSsCuJ5OfBhI6Fbj63pyJMcCT7ftjFoTSrFmiInweDpZNtW2OepbcDqdACL8&#10;/PNXrOuKP/7xj2Am7LtiYXPgujyfjRHwlMFYkLS2LJfk++zCjKLqDn2DmY1DvyGKb67ZlJvTaLvn&#10;vhbY1Ygr2bACpdoQgCyhVLUzYJTGtTw2rMFu+cbQ8V9Szn/PgPs7nWTfbExufeC5TziKC+RGU+KF&#10;2MFC8v2q/EaT8hv8UtUPX8so7o8WjPfvkb79WdGpyoTuBHPLKpmUPnydWrL6La0NzW4iTSyPOcEd&#10;4yRnWuT9BDlOf5pA3ifTt8x9aHAOStzhdiJgoWQPe63g5A8iA6wmwpPNLGdr2QCpICRLQh5D2piR&#10;1gQ9p+lHy3Cw2KFjqIQ23GTghofoNcLgiKBs78cshF3oyP0+ld2mwfm0+uezjXhsOEPTEPej7Jtr&#10;OeA6hyjMdWKCtQ1PBkpcOGU5F3/fd+yD3WXnvX/80QqaTM4ZxNzsfUMACae8kSpy0CGiNxBBopj8&#10;d275WHxOjYjb0qaUvNn0ybd2OkYbllY42oBWvJZSelPi1+vicH/SjJ9//op/+4//wv/67/+CtCQ8&#10;7aur6q0xSDmbe4oqHh4fUEvB+byhimI7v6LkBUVWPBKDUm6CcziNhzmBm220/6riFKroIAS1xrNo&#10;tprKAO3uda+pBYkmXZBAkGSNRC1e3HPjzLQGhaNgFLvWiRgpaWjcoVCc9wLminWloalMwJDxoajm&#10;yEOwaSwTKC3WGHpKstE7Bi45RbO5G/3F7yuT8Q5Uql8rMyowKqWJ5mszOnDKlhf1kbcSlEZm9qbe&#10;RejOiZFah89iNMpt313j0Bua0EHwQBsse8FedqjYbFSKvf+gYI3akmYfXAqqKvZSURyRrdLT2YNu&#10;KuGu5ft7BDXGulfpmqGqcytBB/WXkg0byIvOOfyGuo/GQeRqwW+jyiV5UcN9Cu9Feh8wOC2oliu2&#10;SEPvyChrey1tYCLNPUz6/SZrSPd9x16KoyVjA2n3r5bi1FBDRANdgK/byfnicCqnyM2RbsdMNyhc&#10;8W9XBU4yNFBK8aGW5W2wkonfh3O7qrS1md5oiOK9mUGI5W9kF2vbUEBbWGlHVbitaZuyewJ7Tm6C&#10;Yg11yhH66Bk6ok537jbzVRRJgexmHSlJo6rVUr2poUbT4myBhJeyGeLh6eIEBsXzGYMpPysBMQaB&#10;KM6vz83yNxDKnBJU2VLoVXDZLlhyxrIsYDJN3VYvNlRitjUjs8OjDcNOqLXiy5ef8cc//hHrsuB0&#10;WsFEuFyS7dEi+Pz0yYYsQZ3zdZGIIUWwa8WFX1HLjv/8zz/j8WnFv65/dIE9sC6LHSv7ZiYBOSNl&#10;gLMPjkDQ7HEYya5xrfbbcm0yGvPadZ/x7LPTkEsp1mxUgpINzEYr+RT5UdklgN5MtnzFAWIj0SvX&#10;R5s2SeNnj/q5LlDq9d1oVkTvmEjRLRHzB9wzI593cu17z6BiHLYefkY8Z/mXtU2HpoW+vcH6EU3e&#10;L2xT3n03k87je17uvebncNVvTsTeuCt0n2/19lW+Cka8rVPQu1dkoHRN6e7UGg89ZASNic/jIhWf&#10;vLfzmKkVploFWgtQqyEtg/QzkJiUEsqtGxbOgCPlbKBahKuSHPIZyHmmpCP4PlqkwqfAtjmSa08I&#10;PdelU2G0HVIh4DMnHU+6Jb5LvlIcU925NX/Fi7OPaMTur9+eYcSwpFsdmuYZSbuxwU0QGx0oDzee&#10;gVEDNbmLzE20DodA2FOGrsIOCvWpvYAYKElx3nZ8fX7BZdutsKyml2D3q+Sgq4lgSQtI2Q5prdhC&#10;H1EqFlEoiQtDg5rHjb5HbR2Nmu4BK4yvSXC3NW2WvCSWp2EuXYao2GtG8GMkqbM1uUNzGAnENE43&#10;xsLM3Y90DC98a4DSKAM8N7dSnXIZdqRu8ekFeXsmKNalNKOAWopRLCN0U2qjOUijddSGSNysRyPo&#10;ctA+iZtEBD0s0NLQYqk3OPHZKyqKFGsqoiFC18I0lAuDBW6gIeI00eHnKGZb6OapFe9vdByTOdNi&#10;Noagkfg6ZeKozo8B0/vnU6C/kTdyhWxMw6ExpVxvKHDn1NOgax3dzjrN0vV528WKbt9ve+HRc41G&#10;wxUOFJWOZ8G8HPSqifseNoftS6Ep0sGMRQ5awNGYLOFjsmEdnm2mHlIaeSDi04ZrA5JY/8kn40b3&#10;FA4EbaAJDsiKsRx1QqxGVLvW2pG6Yd0anahaUzbQhfRw4hAi2JNQiz2fhYrp8HJqGhXTFRniC2/Q&#10;FNnurWfxMDHEc8gIs6mAVwhgZpS9oOzFDCmyYmGGuoYjKF062PuqNzYTKqmK4gGQ55cXECpK/YRU&#10;s4U2M9v9d5RYa4WyuJbP9hezM57zeiIjrA8kaXykzdTXES2JgVnsqUPcwKgBhpL73eigbdIPr3NC&#10;d2OdQquvCC53HIvewQu+GSe4Mob4YAmqH6VyDc47v1ui1N+L+9ZhLE0f7EC/91q8hfZ86/cdq0m6&#10;onLpIIbvTwe1LJCwICSfOPZDvcrkk4MKm2JprbjsJph8SBmUEioJ9tdnbGXD2nzSkwn0OIGTYl1P&#10;ps8oAtB5Ska3zTwjsW2uomoIBgiUsh1WW2khiiEurzX0JYTqgXFM7PEPXbRsky6butg9Tsi+GV0u&#10;FyvE1pkSIFEAQ5Fx8sNoQFXQLQqv7hP3gj74yHrUIR00TrPrzS2zB99Utfh9G4vc9mMH8Ozw3YMN&#10;6/g59Q2RlQwFSxflxgSMoFRtoq9uMqr9PTEIHi9piInTu55fdvzvP3/Fp/V/468/P+O0nPCHz08G&#10;358W+/TqqeEqznVmPDw+oZQKkVeUqtjPZ3wtNmlENveVhY1SkTIjbYtTHtwdSYYHxSeb5AViAnsj&#10;4Y0OCKjJk40dEWEX9pOC3Iqk7nvj/lvhQZCBOw4vNNqvZN938qlpGCaICIg3J6CFZa72qW68Xtna&#10;4cnMoJzBfmgWWBOx7dpyUOZmsudsXI8xtNlPhwvOSPzU5tzU15pUZ3LLsOZEwVqb1mOm2AXBEa4T&#10;qyAlT8A2m+MIeZSDrkV8yh50HlXFJtXF6xXFLbCDGxpW59QsojuFJnJKZIh/LkW7Fs0zGChsleP8&#10;8oyI8Xm511y0BuZQMnNo32je39UDJVPqKErb6yBteBSva0GpaBomStQaLaPNDWGZOYOSoQTy8xeU&#10;rWDNK5gEu+zQs9mFZ9eAXc5btzRX7aFx1AXUWLJf7/rOtHU+/2kwCzgyF8b92ihDfa9id9dDM/tw&#10;W/eb92McuY3otk77ZeYeoqhqNrLHjfgYq0BxhgCgMjRkSihFGiKtMERu2zcLEtQFT09PEKl4eXlp&#10;a3E6n1RxuVws4FCN2pSZDdEhalkgWiuY1ZgH/mxuvv7rhZBTwpIXG0ZwH9Cs69ruRRXBVgrWnJEp&#10;m82uhz0CZOn0ZO9x4dWCHffNENPM2MsGQA114YyHx084n1+xbRdrZJlbS2+Ivq1NM2AhrKcFooq/&#10;fvmCy37Bw2PG559+ApBNz2liPrP13i7tWRbKZhif3ZbdqbAMIHOgG9UZDJ0KytVOInFhvruJmA0x&#10;dmfa5O5OF0t/rDfGLB19u4noGrm/fX2u31DPTsjOVHfc//58n+/Z/3wfP7lDM/q99TV/J9qh+7GW&#10;3/a9P/Tj3mlspq78AO0QveOsJpgf1ubnL64tuM5Wab7/rSg3SkBMi0JU35N40XUKiYzHH/aBCCcW&#10;n6RF4RIlTghvwc3FK0Km+kjCk3unaktbuKA4NSBLGqhyUVBGfoMJdmU0/9TDMPMql8bSMnqy9MfX&#10;Cr3xBAuMPkfQq1t63B6CPjNOae556tzbXI82oeG+ZFMymtcxdb33nQE7qgDbtuP55QXn84bztpk4&#10;OpFT4/rrqxoaAQbWZAfolrPNx6r0YkaTu/dI30S1eBZNanqK5kYXlBt23Y32/BFSa4zUwzNrde1H&#10;JRBbw1UFNxA0R9fEJ6si449sCCWNCYc6lGbiepHBKWdKwnQnqmaHPdrghtWv+ISxCb4PF19lcF5z&#10;VELrVUaHBHIgo32mDnbBA9LYUMreTDcaGG4sgPhYVQdajrRQRNX5gGzNibtyyYCGSDWhcTRJeqBK&#10;YqJY1BaYqFMBas+3DiJ4ujVQay5kR4TxPkbebJtV33y6u0NjNwAyp6ZYz3SlJZwCVcHNDkSG+0Qw&#10;kxKK/e8gum82reiNGCatHG7OiPmNHeotK+E32QQDyqB6q8mhhk69v4PRTaXOeF/bXuYBjtSK0Puv&#10;2wl+3BBWO88CXeQhJDBQPdM7ZCYkSlhyNiF5LY56cKMX6mDvHM50yQ/qsAkewb22+/qzJaKoxKhS&#10;kQJ59g0o+Zop1fNqWFBUW9aVjgOQY5aLwhtmo1NJFVTqlK+czUK4EkNKNc1L0NrclAZsmpgxxDU5&#10;NfByuWA9PaCU3TJZAi2C26A7dRWJGpsjhmHJ72M77oUGBMoDmr0OMRu10TJcTD9LdrpDqZsTjvqt&#10;0YpaB5TyJnviWEAx/i5/fcSJJxqTThqZrX1HjUINLa/egX501jD86GbgrSn/LdvgGbb+cdbAP/Kz&#10;3Jwqf6eQ6CPX57vepxfoOFgGjwGL43WNISANMDo1zPOG20nQKlRtChebhnaO8bqsKOdno3OR8cMT&#10;J1BS0LKA9t2F6Pa7Fp/shjB38HFXH+FagVpNv1KdEuI2jRA1Zya2DVEVSKZ2t8PHNyTiUVjcA86I&#10;2WggtQDLAgIhE1DV7QZ9TdbkVK7K7XobtazbvAZvmoITTITqsDfGQ7dnxb6JloaCaGrgYuptcel2&#10;D6pcQ7X+eevA0fett/3sET1Bi+NSjKkuQZEai6fQqiQjbkO4N8A8vI8xeXrkxFQBvry8IqHizz//&#10;jIeHE7btv5kjjb85SgQkBrFCqwncT48MLsU42FuBbB4ER4TFQz3rXv1Qj8k3I4kXAGQUOCIyG0wl&#10;NycI+2A4euhuYqxms+mW2ZpjnRMkJnBUwWRccLumhCoXb9AXCxxNGR6nDPG1kDN7E6TNTrJTQHzS&#10;yHZQajS3arbPNO6TBBeAdiSgO1/pAVVTey7jkC3RwLhzl2w992EIWwxr3tmNq2cdteGEdq1jWPm2&#10;bWeYQobOxK696SNKNTqXuBtW021RF6uHy46zy6BSWjhruUL/oqmUZiseVscmbJcmWiaF0UCi+RpK&#10;aNJbdceNzZ5vP7ttvxlDcsP1bWjgWzPuaGSg3R09QjMbsKtep9kmMYGKaUGqh8cmCv1SPux/jraJ&#10;22tHsxrogAzZTmNnbVfN9kjPeBoBkyOdFJM1/8ip7/e3ISXoVsCWmOe5GAE0Nm0cN8fFtsO0TKGh&#10;pmC0MOCRIcBs+iwXPzTdnrpNtYq8iSDHAK0pgOxmelOwo2q4XIXdrwv4SwGvK4gZT4+PKPuOlxdB&#10;5oy8ZHzZnlFqweoW8NteoIlRmfCU2O5l5u4OR4Qq5hwVdubqIcGCgsu2mY4kJVC2mTZ5UnupF2NI&#10;CGPbXsBE+PTpJ1Ai8NkHfGJDAluT4eK22FmgMOMIraj7jpQT1tOpDSRfz684nxWJ/4icEh4eHhpj&#10;6vXl1S2RTX/6h5/+CCXBl+cXUFrAacFnXtyV0dzZtr2iwOjQp4dHWAZr7JE+7FQzs1EFChnbo4YZ&#10;T7Ugy8rAsvfrp2qOhFU8bNYpsR0x0cHCOKiYRg/gzh2/PsGpU/vkG5JMfp+9yftVeP5lQMPAYaNv&#10;+sYPf+n3FNU0iAbvTYDnET9+bIz7rwSl0B085Yi0jGFKH772h681TqXbpvItTEb7bX8LrtEeBDce&#10;JjrS3OKw87csnlirpYDc6WR3ClQtZztcmJGQQJqbPeEYPBcCbHKrTCvsB60GRVZITFbRaQwU6dc0&#10;tO18mEKOzY7pA6oODl1TTCU5ijLfx5iqMEvbpVTmcLbrW0S+QVYvMD/2oN/H4mYr37AmJZqVT63g&#10;1c5Z1sMAY7RHjQKyCeNwyHYZpkWtbBsmam3Jubf7ccdpNGvuTLBaKl5eN/z88zOeHh5x2YslPdcK&#10;kCIjuyCZIEmbjW00GCmx5XzImDc42NCpwOoPgThiklChxOBEdna0TBr2lq3vRRq5GgQwmagaQiAh&#10;iDKyU7C0GK1LB4elUu1aJN2aa1g8f7WJarMLJtEssmLiStwTEkmNZqYUGSBWMLhNl/+9rcFIHQ7b&#10;X0UXfofwurmlQT3tW6Fkf6dFD+SaXqjdos3EV4o/yBxnsv9dWLuOtr9hpAAAlWprpMy1xxPI/UBX&#10;b2Kl+n4SuSXo76n/ru7eN0ydtTffRg0KJLcMz4L2rxPtWRU08+KBHhaqd46la7vLYXdRMg5/PK/c&#10;ufvjOTjqv/QIVTZv4REJJ6cNuSHIgPiYpiBNk/LM9tzs1a6JmQv48CaGLDTrc+NO04j+ERq62YLp&#10;7mSfKI7ZaDTkifkkvtGaBmtfvf0qPSzz5hHW1+74GgM7QJuTm1O5DrDwrY8xSn1qrT5dRxvUSLOa&#10;juNI2z6lsOe2pILE5nSVs2WBkA91ODESpb6ekjX32+WCh8fVhx9ONRq0cCNFh0DNRKaWgm3fcd53&#10;nEa9IZmmhkJUX610rj6kWJcFe6nYFQDc1ELsPi+ZoWo6ENktS+yy78iqOLGHLp5OzWK8N55qZjlO&#10;WYtDwbSB6iYrGdu24+vXr/j0+XO7HjY2Mdo4BEbrSgX51O3hw/qc1E1znN1gkQb+3DYJnq8b6fq+&#10;SkZUjzNaxngEnQOTST0wh2/U0m/W3W/0uu+0Ls106Xcq28jv0nje1TH8gmbit7goH+BF/TJ53W/P&#10;RaM31i6948Bw70VGgfN7y2H+EpqmeXQTDB8mZZPKsB+q6tx4ArBtFXCud2hVRApq3VAuG0gFJxfY&#10;oQl+MZLCnMJRoYk9/+FgmzlkGhTtxVw0YjQclEHHiKnc+BsgD5WLYpwGPlu3wGXi5hh0zLFRnWks&#10;V0neI5XA7W9F9Ogw/OFHTPX2JjW7tTn14kamQHPUaijGfcR2pG8dC5Lr93AN89LND2Eixpbz4FSV&#10;qorXy46fX57x9PUBl33HsmRz86IEIJvAkYBC0guLpkdKSMk1MK6lOAZTBhWPi4evNTc6shbH9VcY&#10;LE/HbIpo0sX1FVStsRGGo9Lk1shigk2nlQWNRlMCs6OLbM1VoGq12BQveaaONeVpmPZb083OLw+U&#10;QTabJjfqhxtOQBXLmrzxHmgh7tzW7LWrNW0t1TqaD/T3Ng4CiyMsDXGZRUtdA6Fh6+3OiP71AZdE&#10;A1GlB6JGBkMdHbtiql67m1zxELoazjiqjbIUA4umgztoTCLHJP63Udh0RE67SD/eP+Naf5UO6Pm8&#10;/862v7fOhBDCEh2T3m8F4urV8K7nIcVARpqwVqXvfRjotbEPllIhZUdKCYsotrob7ccF2MTsJgjS&#10;NEbzTEQmSlV3FFMQyU0DhzlAkW4Miwbkeni/nb9PV/tuXB/V67N2Gqdd2U72a1glKFgRrMj4mKeR&#10;P50eTMoc7ARuDeMkTKd4psmba9e25AVIjNOjnUdSpRfsA5JfRSCloK4LEkWAr1tpO/oZhLt53dl9&#10;3fcNl1djITAzMiUTcw9nojidNNz9lnWFYvNnsjdxROaUmDXE6+T5WHtDh1NiMK/Ytx1uuDtkydj5&#10;y57SW0t1qpvpcvKyoJSC5+evjSIe6VDjgGvfdzPWySfPg1JnJ7guC0AqtpYt6JSbbT51CTxAqdNB&#10;HXdS3X28Q4M9/kE3obciF35RWf4xvtTv+Fe+1YW1C6PXbls6+DbzW5eQrtPDf+2mhA4c2e+iUv0a&#10;bYX2Sdbo0f+xfuR9gfvHu95rkSAR3Wh8qHHOb5IJmsVt3/R4QFV0nIbHlLX550qoyUCwAkvVJpPn&#10;11eI7EgRmlgL9m3D+XxugnCNJPhqvikW/OZ7uIQ8xLUnKTcbRfgGLlF81B1FxRJgG9Ujt4mIOuXI&#10;XMBsbkRkLk7E1NKVAYCSCYt139vByUxIrlGAiDVIw+YzUyVxPcXUmepEMSUHQatNMwmj4cAsLqbD&#10;z8K07o7zQmrcfM09WLLZXR7S7CNo8dbTU2VgbdC158vV9Fx1EhdCGFpd/HzU/nsTkog8bAzNIWn8&#10;2v/6r79Ci+DPf/4r6l7wp6cHs8/ci+WK8LD9s1kJ55QBqqCk2F93iBTItqPnb3eUIPZBBiG3fJ6E&#10;nAmcFKrZgjZTbTTCSGVvz4Xnb1iSu01Cs9r6W72A0FJ6oeL3icmfg4sJQBMnS5YPO1k1OoVZopov&#10;fxQz5HyUoP4E5ciMhIxGKAgUI6p4509Lbfa8dS9Qfx6sWastq6MXgjoEhRoNIqbmxV12+rTc9V9i&#10;2hBz95JZbDXo2opnUWxld+GrmSXEeld3IIqmJSh41elXxel5tRbUVoTZfdg8eLPWYtqiwf6yDgGL&#10;vTnRoUEYRKFHmyfq6d54WxrSm2XumTl6a7hg3MBGHTo+8zzs7TKaNIQ+LqhR/teJwwnJNDZB3xK3&#10;CrcCOFtuhhKkVuybiXwpMbQWiGscEmcsibFRhRKQIwspKGjD+cKNEuZNf+Rd3Tyjx6bOqYsNPex3&#10;oaHjTRcTmVSpaZz6teyGDh0NGSm6/pv5YDTS7eNDa0Q+SAjbYWZ/LTVE9dZ91O7I7QMBD2kFmTbC&#10;75G4y2DKq0/Z0YxUNCXbj9y6NihJ5t5oQbjUaFTcm1d/ChMrWG0/oqPBCfUcrirVLNpzMjr1ydZT&#10;Ssmetf2CdV3BzNi3AmLCaV0gkntmkVuFK4CcKpiBZcnYtuQ2+JtnGsXeY/b1nBiv22Yp9LLghJOZ&#10;krDtt5TtWpVakCnhIS0N2fv5y1+xXFYLrUwJp8cV523Dtm3IywJW4HI5Ww5LPlnYLYnZ/pr6B4kU&#10;mQDxdVRdQ+ati6MrXd9WVZ0VIRCwP89dDtFyuths25kSMpOHVKaJmvjP9it/G8HqLZnZ7Vegbwei&#10;/mF/0a/89d/UZX+jV8FttOT2u9VpKq4H3Fq7CM4FlHAXjOpTTCJteoIqPSOgYSLh6Q3CPUs8cg0I&#10;0ZRa2CZj4+RSb1DLTPgr3UlV6NAIzqmt08S3TUYG2hLL3ZtLd8yYO7GA0aOWBhHvdwYk30Y49Op+&#10;t+ToI9XmRg7QbIdJM0VCccMu82iZrk6q0pvv7OiASMdYpWEPP28XvFwyztuG076iiFh+QhVoGqzM&#10;YkicqGWLsHbv66BIJZ+EjW5YpAIhQlFGTv5vSUCVINmvT9XWtCthohKKitG4oJCSwGzCT268ZOkh&#10;lRo5QQpUBbt4vx1syZOhnWZiJgbSE6YZ0OoFZGSuDMghk0LonrhN+rpuVrv+PEahLaFFkb5OB1pf&#10;s1QNDr92E1k9oH6me5FWLDbziUGoG6J18WR3ka6pCdl1s/lVcWmBWjKDCEotTsOq3WEn+fWq4lkq&#10;PRCyGQKEhWvQNarTtMaQ0zu0HdxDA6+X76HBuGeYq9MgYx42YcCury0jiOZdhzDQUQIxrnO4IA22&#10;tOx5MRZA6boj6rbKFsjpjUAaMhX8TOBhv2iYidK7bOp7e8ccgDrvnaS39tlh39cD/yXOrcON1A/M&#10;DvU296x7TtxNVfBr3FDoMVX+ONDQK1cvDKAXe/q4xPknA0KnGFAyvzY8DKf0Nt+BMObaqucUiQ8g&#10;cj8vJJB8BnECsDckjtk0LWH/ri48bY0j9WGJaAWJDSDi2qQIZiwbKhGypk69CzOahNYUWrMXDZhY&#10;fhhZPtECYFmXpolsph/hvKUuXucYOfB0H8drLqBmYhNhwmM2mkBnVkEbRPVamhsdE02v+HaN/CtV&#10;z8cj4G9YpOePVrVE9zYDnRbVD/ss9L6H+W+FfLSJyd9bNzXC729TEidofwpPpPnv7r1CHSdTQ2ty&#10;fW98oaQEZsK6LNg2T3GuwQm/ACqol1eU3QKcyMPcmMw96eXyAgKQYWJwqRX7Xszz3K05lyU15Gd3&#10;2oa40N0SgKW7YKmHnBGBc0IptmllF68rdjSedttM7eld19X51oxdKvYrL3kYZad28fSY+kuZmik6&#10;k03B97I7YuOe8JyadkMCKNaPrYF3T9ehgIlAx8RxeJBpFMYiKiwxme1ahIsV5mKmRWBA7z6v8X1x&#10;0I0iaQx/Jp/KAabNSE5R2i/VOdrAujB4Tfjy/AqpFf/2b/+B7fWM/9f//G9gWoCaIAU+CYt7kJFY&#10;cTrZ/aPKeKiKnRmXSzQho8ZAppDRTIxdGcQVioTKCakaJUNzbghNyj093fzxASELelNcQJWQJPs1&#10;OiGzJ2mn0MJGpoA1JlYgZ3AiJNlsuuqCVGGnInhDrUoojWpVpmktgez1JpGxI4LqLldidt5RzBt3&#10;PKyXbYoaTQIHBVDGIQBacCKgELLMi+SBgGiOW0ZNMfQl6F59jVR/00HDOm/nFnIWoqSGbpBRsKRK&#10;o3eV3ZCWvZb+noNqWX26jOIWpLXRuwItsyy6bvd9pZs6/Ao72vYc3UK4W/ozjd94td8e09vnYpym&#10;ggkTS4EcwZzfbwTUSaNrdlcsQdfLREZUa0rYwucEBVXtWko1G/ag7eW0GJUWgiWt/lMu7mKEHrDo&#10;956byUMPLjRTiYEKOFjz0E1WBrk9vXYHN7he0VEVZpu6C7m3nNTustRsq+mm/XpcQ1FtOrw+AIMh&#10;otzpZyLqTYIh7CDCXjqFsSEkWqHV7Hgt4LYYYrjvSOvqwY0epC4CVDN3Sd4gjoHJ8X8pZSROuGxb&#10;yxxRKPayt4ySfb9AlXFKj84AyKBqFMdSrOFkz2SRnJqBAR3iA0RGmqp4avsGSMbTp0+AKM6Xs72v&#10;vCLF54vnWM7IKdvnZKN0l2KsiO1ywWldsK6rGTtAcZE5c0kkUEurQbpNckWtGxJb/sp+2VH3ir/w&#10;f+H08ID/8XBCShmnlVDdcCZTN3DB6MIJac9UIm20RGveBXuEnVL/PQ5RWrPTkLs07VVmtGP7N+UE&#10;TsnQQOKhth7y4r61a/hoTAV1cf7fWnqSr6GNeZR+3XDQm7DIPyMS8rfpOehNTcjH7sOgg7j6l4Ml&#10;8Nvr/vrnNkUjz3CLwwiJ4tkfrILDxUkEkIoqpR1cOk7KyRqLMDYotTp8Go4ifX7ZNBLN1hSNl98n&#10;t057YPsdQu8mvmXyYMTRvU5vcbAGe1BMmUBdXKmY56vUnIRG5ooO4YNx6JojiE52y+8hbnQH77zr&#10;EaPh9pWu3YIOP5BwYxqpH3YEnNbxpEq9NVkMB0vpmX/j55NhvypScCmE15dXnJaMy7YhEUMfzAoW&#10;rGia0AiFc3cdVjYERV3MCQGJh216aFZYWFFL5LVrJpUBqaCFrFmrBeoJyRDuFBZ00WgE48ELMyLn&#10;ZiOZ6VYI8FszZAJPYntG0DIsCItUTx4eBNE+0a+OSo63MHQUC/KQJ+KmIYMtbhN7e95QPDtUqdFl&#10;dExg1z6JjMNucmvz2kJS6A7clFY7GlOrTuuJiLz4Ne1GldCH+LoUD+wbQuk0BOzVaBWilmVUD4nx&#10;IWBVD2DsoYrSrIBHus44ZVe51ff3nI7m7Tss7re3VZoE4WPGgY7FMl0jJJ3TOFhkDvbFqkdEdKaP&#10;kgzOQWG3eTD6aI11Q8+c0mZkFafQaqMagdvjMSA5dFBpHK9g/1l00+IXuLIMcOpbF7RJSNIPl5qa&#10;85t+K6w8/uPo+xNnh1AbyhmnGM0+npiB0oOHRyAraMqBdAiNgZY9Fyn2nSreNFCa3lPYBMdni6ay&#10;BvrYwhaB4k6Qp1XcHIPaPjTpoAKp1G4+UYPW6civ9WncgiLNbAR4JLLMMW3q/aYhgucjiQg0womd&#10;GteW7WgCE1um32MbMhZUHgNiR6TexPppZeTENpiEoGyb66NK02k251FHcG/5OXV4bUb90AaxA7pI&#10;vX4iunMY3hjYNkd3HN7DkRTyaxXZvyvEJBbMuNcxfUjfEI+DHK2E37GuJeAX6XLojmDw7yZw8Vjc&#10;jbUffcciojm0qWkP3oiu7Q0n3S1U58ORbupRDuPXkTlum4ynrTYzX3a40yeUVSqqu+dEc7A5TWPf&#10;NyRYiNOlbqgtDwEoZYeKgFWx7RfsdTPbX0cl2vRv8G+3qawxbKQKIpUhJhMW2kSRs+gCTgsoQ81G&#10;r3Hbvi445SnLI6xDw/I3hZ1tpe4kRcNjRqYVkPGQDytSTwZmjilQaXqYKasifvY7J2p/To5aj24V&#10;blQ6wuIT1dFXvR4bE+rkDDrQzPSdCNm2CTuvnTxRfMoUcJ61Dlx0E/4D5OqA5Pk1NjWzQ2rfK0iB&#10;P//8V6hWfPn5Gfik+NNPj03PxJZmOFlTEwiJGGs2x61t2QBlsBjdENVsREeL2zjEuQB7sulk3vx/&#10;NSMpkJL6Ac9tUj0WaWNTaFaWBaIZS8pIbIhdHQwR2B2YRATsXG17pZP/LzcnK27Bhn5Pap/8SvHi&#10;AN0yNgYVMY0tLnS3YNDd/hzZH8O01OgdtT3722Y6Enb9SK3d7YcWQwETp+bEFtSssluOAQ1NeRSb&#10;pVoaewmtS3XEEz1vpK1DJpRSsJfdimgV1N2430X2hl7KOC0ELC/BrX7DcSvutdkbYxh0DGnUQ06J&#10;V3Bt/XO0SzXmNMPzQoez8UCzax/fq/SGtnKvnILoOVGJaLQlGUPc0BCEeAORBL6rO5S5toR9HXBK&#10;0xmrUlH3zdDpWhERFikZ8rOIOeEl6IQeMQFI7PWmekDttbtfQ8nc8EAnJI9vFnfk7zMKyOqWxdTt&#10;/yYXxWtKqrY9xthGds8T81VorE5OatS1h01bYk2swK+dBwOntButsA4ubU77YSQkhgcyqiGMiDMo&#10;uRWvibv3soHTgpxTm6hXVRAD65Ka49yyLKDMqC9ubqEFtRjivIigJsbDugKJsJ7C/Q7NkY7DtIGT&#10;56ZskL2ibmqoTErIOQOcsCymkWAiPJ/PwF7w+emnhtiR2zQnTkAmyG5rTfaCEmcIMZi1ZcCYRkwN&#10;KfLnLKcEFcHr5YIqgr1WnE4nE+K7O5lUG8TssuOUM5Yl4VzsmcfFkLvn52fT7+TFnMsowTGu3iIQ&#10;o/FwW8pv2JmbQUNQakUVO2ozuqFse1gSd+McOmxRmfA/Uu6a0gM9nTr2Pax7+YdFAFqA63cV0lNC&#10;zt8z7PD7QT++uam61T3TLY7+7a78QyqhlkfCd5ujbklPnX885JjENBc0W1ZGodQoVW3yak4hTATh&#10;BAp3oMRIyNg7dg2FopSCUgx+jglLWA9r40GLw+/ZonWnSkQnWpW9x0jmGEKbMptuv0oX1zfxr7YD&#10;O6aIbdATrkhB/xgailE3Iz4Ja5Nc0Ua1CYeQCUoIiPeAalxlmKjecPp5h9KlY1K9goeQubZ5XI1c&#10;Z1ympyPTFS1intxSo2LE5yHMpnE6oijeQFqWhFPcAJDYBGzbK5K/1vl8wXnJeP76jEyKsv9kBVJ4&#10;s9BMybB7qlCs4FSx1s3NG3oii4gVDpS8APW07AoFW8eLkpyDL4KaktkQe2ZED/oZEUQPVoviLxyw&#10;RLC4u1EiHq4uYdv2RhVhtoJ133vwWZaELBlI0hytxpoagYC0gotaTgNUoZwMmax9TYYGTFuB7kU5&#10;HTVWEcgIaKJBQK5tGGFdjxetYn9XSu0FS1h+DjbdxfNmtFZrS9WpPqpuyNAdsKDUaGfVr6cJ4nuo&#10;YkyBdWgKSzhvBdFJ+7/1ArUzz4/6qjBIINWBjtyfKXK/Wbqe+d+geQ2gpbtNEY3hasOzE1x3uqVc&#10;kfs4aWuuqCFd5qpl02n24lMGi+fqguTYp6zhALKsUKrgWqw4c62eqIBSsiwoeLhpuAoStQZBgcHa&#10;l98crkSBN1PnqJ1FQphdBg+p8DO1rf8rUx/y8AF06vs1AXq9j/GI5WhHVUzD5plHpKjkWVrDVN32&#10;Xd+DYPozNG2W0YyR12YKIxzhhc5IcJOZWgzByDmD6g5SMj1Frbic94ZMVHcB2/YdWQVrOdktYQ+O&#10;8vDhZirgtD51pLjsNhjUhwd08whg99BCVcVff/4rUspYlsWfxeK05DmVM8TwpiNJOA8PVa0VermA&#10;Hx6RmAbdnTaUdt/NGe7xaW2DxRgqito1WZfkQbxmI/71yxc8PH3CKS9O6XRtjFjGCjtSFeeXjMPK&#10;QddlrmYMVYIU6bRIHiot9UELHVgFsQZda8iNOtqzmnhoTmhE674LEPGzTOl3X7fn76iibbH+jXqS&#10;H+m7PE55/znoX8cslB9xffsB3DZfdAvWmH6NRW0EAqpKKzZagS8CTtkyG5hbSFXKCT5Mckc4K/L2&#10;gZaBkW7gm4g58giI8xCo1Q9AxVgn8kSjGg+e5FNDs0AcJ3fUcxl8AjulJ7cDtg6F/2HdBb2sRlK1&#10;NFvawHaZb7mv8TdBjx+5tT2HoV+7sEW8SqyO/IO760nvTgJ0PNAb8oJe0E1rBoODT6Qa2/uLUEEu&#10;aNdvcXLcdrngnBPO51c8rKbbyTl3zRRRE53CqVwKm+ixVOQt90wLZi88DHFJwo6goYm8Kwz1SVRR&#10;/Y4nrS21PQkDiwl9yd3AXGY/NXCCIXjQnwNyrVM8J1IKgoCQkrnSMO+tkBK2yWl2pxo9WFIiCm5R&#10;BGuKhXvn4jSrUgc3rmpFR9jzJhfmEnWEPZ6pJkA9TpsH+lNR+wwiiloqSrUhQwQwWtOTWsFeSpkC&#10;WRWjuL5b8xJZkGat1bJM2vPpjYk3MRgSnKu70hWVK/R9nJjrIEy+OagJBK01Ib170cnMADdR/wnZ&#10;HEuKVsx0x60w+AjEROpsUUv0/ijC9c+OTnjD4UjUZAEbNDqncFXt98EypQiyELQQiEpvOtx4IKeE&#10;yvbfFK7PvvFSC3jSQ5brwU7AHaWm3CR06iwzD4MaakTZpp08WgFrb4YmHJc8b8gmS41CiQPOjEMR&#10;iZh+D4OZaBoNMTKqkLRmkqdhmKg966JGgYrmS71jWnKyINjiqHya16gV4QW8uGZjN4v6nHswcM/C&#10;qkCFaxm106ZDFxXVOADlbpUfTns1Bg/arYVL8VDTYuhpKQXresL/+B//ve0bOaWml2gsDH+9Zcnt&#10;isX1i2HI6XQCkLwZlj7ECSRVFTkvYGacz2fLVqFgAQjWdYECeL5coPuOr8/P4GXBiZ5MUwMYguKa&#10;Rmkmvzjca+lIhme9QSukjg6RhETmkibJkCiWesMVM5BYf35F7iUidxSb/jnEEplHLQH1R7ltBG3u&#10;MnR/mGlAbS7EM4t2osW9cUH5LSRD6Q1qHh3+jq45iYfthJQGyq++UUw1F/sP0auaOLENiiNgjq6K&#10;XL3x0fTmQPtATtTxirmNJGHKDxCCSUoHF5CJE+0UmXtNsw4TdqK3PLWpdfSNR+s8WaB63er2f6Ug&#10;ZQtLCl538YJ24QRN3qy4q0VODw5Xni05lhP2c4EUa1qSCC51A6QiJ8aSGZITdGVIJRNjSsXL6wXM&#10;CZlX1JjMiR+WqkhEHrhn7yWroSFLTthFsBEji5qVIidrbNJiltmJTAcAwlZ2E/25249CgRTUAy+A&#10;xCZMicSsW4NLTD2wjZlRi6BUaRx7dZ1Mtz01lyghRdF9GKDMflhNtEm9oJIQbXIEQtHBQW0IMCy1&#10;IxR+j0vd2yQ1njRmBUNRZfeCSV1ErFcz4bAE5uHn1GpFzJqXnvqt1aH/ocmFAj6JTcIQVSRoe081&#10;JkxM2NRMDv7r5YKLEv5///VXnIviX/91R0LCugCVNxMc+lNRUMGUQWAktXv7lD5BuGKjvdMN3YJz&#10;rzvAjCRk90rFk9opPKsNLXO3mn3fUQhYROznphEpipwLdutVoJYdRRSyVxAx1mXz7IClWX42S8ow&#10;INk6SsZEKGBwZrtmwwS6WUxHf+lI4LmWFtwXlspFqoVmRyEK9ubApuQWoli6U5Wv/wjvllL7gMCR&#10;t6zcC+Fw3iuCUr1BaAWUP1Mhioc0a2nxfaXRH6Xnj0QRVb2Z2puGRSezC0EktvdGJ7o0cgTXdGZd&#10;0DyM66eGa07k8PNQ+mDB9mi7v0qeCt8rcJuIMjnXHw05QzS8sMI2OSWqqQuceqlESNnoJ7HvR/Fo&#10;N4On4joauKCRlt2sfiGKx4cTpAoul63lmVStjjSFLm9BysB6So3eWM4XQKrVDKpgrVhNKoV92zyf&#10;B1hSwrqseL5sKLVattCAjgHASpYsv5xsSv6ynYfmRZp1biCZUEXZLk4HIiyrVS7JszH2vaBUAarR&#10;PxnULZYoaLad+pV58Ya1tLOXc2ooUMSOiztvJM5275LtTeX51Z5Td6qqSdzoAlgozCtqe79K7GvU&#10;9sPsi4aqgAXgCojYe1mTBaluZQNlM5FIi9k4b6gQ9YBKF4J/Wk/Ytw2X5+emq6hFUBR4fbkg5YrT&#10;+oiUEx4eHrHvBYS9o4pl7+aHfh6L04lK7N/+3+fzpbGgSq3AvuHL154jErlBiVdD/6gOdtx2P3I2&#10;hOWy72YHnBIulx0bVzw9rKBMyNkan33frSkiws9ff0ZixmldQaR43ncgL0ir61lVcH5+QcoJP51O&#10;wLZj//oMTYvZXZcN4AxNCVIVRYrTsMwOGzDL5sxmy5wYfvbZQ0JlB3ECpeRU404Lp8SHPBMTz8Np&#10;gwJrXmq1ejNpaAKjkOtifNI0uNwFUySmq+rPSN/fwW9nIQ3Klptsmh8llRgHvg2BvjNYvcoxoYmf&#10;Or95ukMZmdqCrus8VO36CzhV7/273v3jmIQ7vinSt97RUa30DTeEhhLxVvLrG5fiLWHyLLeeM2on&#10;GkEkN8+t29WfvtNp9koj0MRqg11ewNDTguwmt40727QaDbe0LO0uwsjwqggqjr74g9rEcoRGHzO3&#10;C2lUkyq9CbDyQuYpFzDZCdNAQWvaB38v5jJr/uLSJvxBvRlEs/4pabD9A0bNSPBTZ8+5linQqCOC&#10;yYBUB0l5hPhpF9nqG1jKwDB/9ynUcS0N1AjQITRxtAAgbUFz9+YPdGvttIZ6dvUbRYAE7UifZ6rQ&#10;ODw50EDggVhVTKtxyTuet4LHveCyVdQHdWc2E7WDdNLGjLTEhZPpDbRCI+wQ3e6RfBBA3nyyNxqh&#10;uUthj+uccVJAlMFihUhkSJBPKatTqVLlJtyuQWOi1RqUtRh1QNDMG2ph197KNF0HLNFZSABO8/Uf&#10;1rYo2eHodMORZiSFmsvRcXdsRfloCxyWyoGKCvUmIOgtMgxuXFA7Cc5bAKXxqXsQYhdeiwqqFJ/i&#10;a6P2KSpUCRxonzsAyUTfmfNJ1PNwoIEMtk561jEcfSAGo4uOHh+1IzokseO+S97kVOU0sgmdFFeT&#10;6FBGYNKVRSjfrQiqazqnU7iYJxQKqi3/AuN9Fp2GkqGtYG++5eq8dFqtT65ZLUcDgpYvhdZEXxsh&#10;h+tU9SJ+oiAHKjXYqoYFN7vNeehiuAW4aEfI/ck87kf9PqvbujbG2bQvRKGo1FPRE3XNIaGbn4go&#10;uEp/qoYMF3WB/qjyjLMjHMaCBhSNrhlaevK7u0wy9TcZzbkwt6ptTRlIpb9HNZS0N16KqtVzU5I1&#10;HxIhkQKZVhlPGWciPhyJYEGpRlkNvaUK9lq8qaYWdElsyCEptyZfdBDwizavGrA5kVEaQiYpGXrt&#10;6AkToZYdlBOAk1GrVNwUpw8faqmtXoBnMrVBWxjk+Hldo73QGDA6Yth02V4TB/XbtSPcxl2w7Jh2&#10;amhrTLSZEPuzo11jqp6H0hCYaE6UMJlyUa+lxsqKrvLDbhn13GPv08dK7u9vT3DtaHidQP/tGhP6&#10;WFVLRL8Z1aunVP/toCdV4NdO2vwtr+m3dimNLiJ+YLAn0Ep1Rx1BmaxKNUgrFualgpwTVAiLH5br&#10;mrCfgbLvtsGg2hRZgaenJ2gpKOezDx658fKLWwJzcmelZFB6HXhcbXMdE98b4kOtT4qiuEgBUcJ6&#10;WrCLYK8CkQIVWFCjipkkqU014+dYyrVOOgabXvMkmG9p9Vrd1YQaWsSUBtvmng/RLHpFvnkdaVtP&#10;Oojh71C76DbdKzidBqNnL7SrOVKVMtHgrPLulD26g9i1pk3pgMoOa40JCR6MCDZ3GJ9Bl2IhWMSK&#10;86UgEePy8ornlPAf//mfeMz/A/p4Qn02J5r1YbGXTQE9+vSTCFgEVIFLHeoJn2jkoBVonY2QCGBN&#10;Qfpyp6Kevl2K5YlwDZqMZZgQEVB3z8xLTQxeZQM79YKIUC7mV5JyasXhslimikhtCp9AwlOxtbMd&#10;uPgmanZLSuVOUQqqhjpO4OiEQJpgPHKFGrnN3apE/WtkyEXRjuqqE7UvUg8aK/QiojhVaPD/D+RC&#10;nYtvND5BKdrCHasHr9bqhXkK5FRQtEIidM+zUYJSGvoThQy6gcha6tqQOxv+XS73UdfgU5zrMRGN&#10;2quRLjm8viNxzX6Wjna13J2fxp9PXQOUkhyec7u/hvKKT8OTBcv59y7L0hrYZTF3uVKqN2gV3fjA&#10;ir+UUqPTNRoYMZiMSstQLIxGP3tcV2syW9GfrSCstSE0IbJ5PJ2sCZAQUXO33/aGSaqtf8q5/Vtq&#10;Jh56pb8Tt5fNOZvJiju/BRURqj1XggApZjSxLLZnyLY3Rz84/Th7UKecThBVbNuGKgWpFCxu5138&#10;WU6cnP7ckdMwYEnENmCDIueEnLk5TEbGlFlY7xCtSDlZQxmoxL63NbhLAZjxp3/5F1zOZ1zOZ7MP&#10;F0EpFVUUzz9/NWt8IbPvTQlfnp/t2UveHEqnaC/JEKWff/4ZKWdIrUgp4/HpyQYqIqBi9/D8+ool&#10;ryC/bnChPqmilr1V2WU3BkBaEigDeWHHwwSnvCClhL0WkLiOle3exX4Uxi2cbcBXt4rLZQPhGUv6&#10;DIBwOhkSd7lsNpBR4GHJIEnYysWS6E+PFl6b2K+P4PL14to7AJLBPhxRqXh9fUUVoNQFeSW7HqGb&#10;jSyr5PNaABBHw8IIxfdtQc+CmemjAyKMf45f+duwiV82Z/8/VsL/DL90mLnep4ndaqIZ5mM+NjuE&#10;WRAWEEFis1a8iZ0F59h5vfSWsubWKP+GKCPCBpmtaD5OjkdUaCxK9PBDaCB+T2K2CczRLni7ga0O&#10;X/ZN1rzfM9sAvtE5kO5bUN+7zKO96rfsEWN6Od2Yx0SxG1qDbduxV8Eqgizd6rYZM4yi/Uje1sEq&#10;TKhz2FsOijUfQgPB1dEsQTcwiDfoelIoi9M8u2tQwO/kVEg49bDCcnBAhBI0lNqtNcWLcSTpk78Q&#10;s7vrkox4KXELAuMJlAsNBBDesXb4orvGDcV8/0x94l61+t8N2gk9PCfRaGhPAe9OdGFLWoeFN9yZ&#10;EX1tz103izAUiRwRlymBvv+308gi2R3a0sBpaE4Gg6vZOZvuAOu3Hh46rvk5w4QO1ON7U0weTUS+&#10;kWc+haW2nuqIxPbohmn/PVgF9/+eNRdXWOzBZSXyPkK70Z3w3hiIDM0bx6T/jQGd3gk3/IgCjiYE&#10;HYdcn9u0dEMnbJo+2bzHexwDE4/nAA4GH+gBiaHXVDC6HzVNFGq06fv4HKBnSQ33Xvx+Lylhd/cw&#10;wuBlK4JdKlAZpVYsjjaRo0IxKGrPjnbzGREBuQYt8UwJhjug9f3B8AHy/y8OSQVTaXTjmxp77Wss&#10;mklOfPOcGp9TG5ZKd5mjyMIi0+JwQs25Obm193hrbTryQhUQLXauhBV52VGVoJontF8Onpl0QDhv&#10;DTt0sCWez3sd/vofP6I8H4P16C0+xoeQi3t/p1OxR3iHKaW3iCfvB79EEaBQ/JNo2u9e+2mqRt/+&#10;OreFmfM9bVQG7uRBS1w/Tui16ShogMR1cKhKOVuhVIo7MTGUbFKU02JWqnFIp9wFj4mb2FWq8bKZ&#10;CQ8PDz5xsVwJQxbEZux8aJhurCMeG6yYrvGCrWweBOnGTPve3EHiIi1LZC8MKb6IFNzktC0aIO8e&#10;FnV02rXJWOkOSaUaH/yNx+d70bhZUKptc5/UWsPXJA+E2ms0WAIKBAWR0l0H2SBcizHQFO4cBi04&#10;LSbNTUdQm1EBO7KS2JqMKgpNdl+2bUcC8OX1DGLGX/76Bf/6L380xOqTmHamYvCxZ7O8TPa/KRtB&#10;/qQrSjE3r3ACEqmAMmrKqC76pKHSUBFgLxBiKBOohtjaC24xmkniilrTLHgexdVeZFRJhoBwUBfM&#10;epOZIS4ojWvuhAskYtRUvbBAaxhaUeTNFSM3fUhzkEGAXD6xc5vRsBJVAOvyYNQ1iDEZMCAQ0u1X&#10;bb5uuQKiAikdIeyBY3DtzgYRwbbtrXpjN9XocUQbpJodqNRqtsFDc2QygNSaj9bcuFbGbH+lUTBD&#10;pB/F5kjbopGl1XiTNJTi+rFn6xBci+lOoQl+j4gJgRo60OmlLhxvzcpIQ6EQvDQN2XEv6Qeso1yk&#10;QAZSzUZrQzXkN6WhwLQiMiUFVW320Kq+V8tcTAWlJfb6nLnR+4oISt0R3of1YjoxzrZ2tlqaDi2v&#10;Jw/n8ym167zIsygaiR9hT++Ne8uRYTCbhq2KWU1bQCZavCcNhg1pca1bsaBNSR2hUt/bQq6Vm+Mc&#10;GlpZin8Wv08pEEp2Vz4Ccs29SVUbGiS1a87ryTQyMa0vJt4GBCl1+lxoOve6eXiovd/1YW3vl92W&#10;WvYdzIzT44O7UlVkrUBVnDcbEsjrK/a0AVD8y5/+iLQsOK02+d+L0b2MdVVR9yGl3hvlpi8rMEc+&#10;cUqRKC7b1op/o1YDJOz3ozTXyRbQ2dLkyQccNlhqVFNmnD59buyCQLKgD1ABXreCRIolnVBLwcv2&#10;gtPJwip/+ulPuGwX/Pu//zseP33GJzA+/wRkTtC6ua6rAtXpU9XWR0oJqAXl9YzztmHfNuzbGSqC&#10;05KRlhMeP61YWJHZGlaT4dkAitLi1DjCRYdctZHIpzaEYjVBPIhQXWsirpOT1qS9w3L4oWyg376Q&#10;zu/F3k+9GR0nOccZwC/RkfztJvy/1w6GDtjzsce7TdH53s9Cv+gK0o33PLpfjRO4m8O1sBmO6Wkr&#10;GqTB15RSo2TpNGXoWQN2FnGDyusgspLDGKxnCQw2vjoubpr0YUqNnT5dZ9Eu7m1f2BxXSkNA2uQv&#10;fnaAQ/q+hqpz+IcR3HdS+xS//Jum8qkVLjJnQ8yL4ONLcKymfIrYAiq1M3XHzAe6Odiw+1X20hxj&#10;9rJjLztOmhp0bgZv0vjXNslXJFhjbAd8d/dpWi6QUc+SGwSMoj49rJ/jbLZN6cSRkkFz1NJ3Rzct&#10;aYgLYDkdUZiKoymQ8RKajsWcszxzRHsTTq4/MdpIaSgCTQ5aQzOI2h3jPIcimh6VwWJaetMRb1u9&#10;MSkRxOj2uwLjZKubIpiVsDsOhb1xcOWpu2VViYC1alQJF4jDaYnmjBbvY2Bfa+0oQWhGMTckeqAP&#10;Ts/5AHDqB/duukpJewOtnRzKqeurmFrWUn997lbNOoeTjn8ctsnrB9mnAtGWa/I1JB5geguRVhz9&#10;ZY5YY/vcfTKPJnprIXrS9SIyNOR6HGAOuoiR3hIuRXoFP6g3EH5tHFUMRylWvV9oaXefopwbuhdu&#10;ZK3KEZ0a1qAHhn/haO6REvfn7aA5NZ2MXSvR/jWzfnQUHvd8sOaI6NepSDUTAvRUqRgKSJXWSARd&#10;zBLpB2qh2H5g9vvFz88MomhMhp3WDT10uG/igxlibtcdtfZYAM8rQ7b7z069jHsoPawHcwBxH4IJ&#10;wkLXjJaORYcMeUdgYPFGDkxGMaU+SO00Zvt6rtWctCi5jtWviRQfzBTUfcfr+QX75YJy2bDvGwjA&#10;Kac2OAijFjq0Drcedej90caUVRb6O9XfcbX6gxsTtGk63aVKjJMZ0uMU/oPT+N8x8vR7yGWkm10H&#10;3UeFvuOCvo2qfMCC4C3kpYnRuRX4RGxQqlTzKA+rR+1WkOIOJylEdwTTb9SCfS/GMwaQlwxSxbJm&#10;cFG8boBUK1BqEZRNUMQKupyzTxoztBQTyVY0B55jwZA0tdRoDEVvTGpjOkVkLlJSxSfCfijU7t3u&#10;irfGs95DqOki0RY1ruEIRg5P4+CtP08szDaxNP5uWCBHOr3coS6o3mi9VT+87t9yzgibSJtsSbN9&#10;xBv1FmDC1s6TmQtvAg80N7cCDt42ejggtYKDIuj5aj5Sq00Hz+cLlsR4vVzw9fkFUODx0wqiZIeY&#10;xY/AssISSi1IIlhOK6CEvOSWM1OKtBwXIjI9ixCE2PjebSJrdro0j9ybLkMp7LIBdvJ2FBLqiB+I&#10;Gw0i+ZQsROOoMLtQldaspERNPJpcyxS8axrEqg1J8Gc6pz5lheiVZknhVtbVnuX4VbYyNZPt60KP&#10;4utDvXDaHVlMTsOoVVx60QukQB+30CjRLNRXBWrdUasJV4MChuZCI04Nk2YNLOQHepWuhZGOUGIQ&#10;ovIoUtbr5qT9WXFAOK6RPj3Y0L53TrZAvTGgNvZGiswanrJjuAmwBXRsSKbCJ3JIZkJJaFaswbT1&#10;FZFLPIQL9peUgSLnhWhzZav2u1bfn7p2gsFIBNSkJqyGaQdVB3m1DGifh+WtrnMpvu7G92Khs9oN&#10;LHxAtavpMggMdge4dV3N6p25aRK0IcLdfGH113369AmAuYnt+45t21qzXTYrSJdlbaLleE7z4IDE&#10;OeFxsf2kltoS0Zm4a7WShS+a2Bq+dzAkrDWZWnJ7UvawXW6GEnYNDK1XEazLAk6DfgFkwbgiKJt9&#10;/tPpZI52JcJ9PUNLBfIqOJ1WrLXg8+fPAIDLdu7bNdt72GVrjVtVxflyweoIaHbUqXioMFSxbzt2&#10;FDw+uHV0BLmm7MYVtdWZYWQROk9VP18IyMZPnUJKE/egShXBfj5Dc/JwRbNOLkWgsmPbdlSpeDg9&#10;IKdsqNHLhiqEn/70BztTHR0TVOznC0ot2LYNr6+v+K9//w9cXl+x7xcszFiXjD99/oxTynhcMzjZ&#10;iZe8iUiN2qwQQoxiXLfqgbRDaOiRFn701vjRXUnQVn+0C/EvRVnyseClW2UwzTOkb5p8fnel/oN6&#10;mYFY2xx9fyctJzWp6vd3cH8rQfwV1Tk89Zlc5GzCPKMfdSvXyQ9eFbUoEkVOiBVaVaRNRFNKWNMJ&#10;GRbsFs4zsbFvl4sJ+i4X5GWxQl24zfHADKbcrGoh7g4zOIJpNNgyeFxoT4RvkyCob2zSLSahVkyp&#10;egHdzIR6EYkh6yHgaY2CjKC1565EAFVOiyfrJncdqs1mjylB2YpoDtFfGyHom5uQHgos+o41d9yA&#10;ZKDC0XBvOlklPr+LVJ32wNQToZOX7Dl1XnEeUshVLLSPXFQS7RInR1OcRcfsRTuAWhUFgueXVzAB&#10;L69n/PzlFVIVP/3xCeua8ciL8afZhIzCtTcU7n6WEiNXhiR22sbhaSWYxW81Hj1LTHu1uTzpMcOl&#10;dnewAFCib0159SIAbpPriAdRE/Xa4elrx9d2bcWIraFE3N2J9BCCKL3h3KnTAi1FdAhdbKgg2vS4&#10;PTdcrii5UaCVwZPfMl7MMtnWix/+nlrfDzJFqU5nlOLZY0d8Qi13QGu7Nva3c/5I6GKkZW6EmF1b&#10;gKU9bjIb1wR/X699KefD9tDxv6VVw5wYPu+jvTFvz5BPg6Mhsal7F3tHtk3bV1TdJ97+LooimbDL&#10;wRnMkT4XJg0ieUyWyOwuT9pIV7YnSzWDCyazLgeb0YNon5rnZFQeZgvQjKZBqlg2DbM5wYmYW1P8&#10;wEZf82apFtc5eKglBTJr1vFMBHhOh6WaGypHtCKxuq27NVkprTjBbM+lilnbqp8/rukQqdBNcIYX&#10;ymFv/PTUGrLX55dumEA2JFEvMgWddkpMSIuh/Eho1EVy17OgkqnaUI2g2PcNIqmlui+eQ0RuWUtD&#10;U19qAWcbBFbXX7xeLjidVpy8WMfQPGxiNLiUM1K2hialBURiNCZVFC14fn7GtiU8nE5NYB73blm9&#10;0N+HIZmvl1oKzumCT58+I+eM7E108WGDVAEzo+SEJSdQYuS0+MAP2PcK9Rz4WP+l9PBFArVMovPr&#10;pTUzMfTbds9xWhaIVJxZsK52AiU/Z3/+689mofzpM3YfWiG9oErF49MTOFtzWUWwl4qXLz/jfLng&#10;L3/5M86vZ/zlz39BYsKaEp4en/B4esCaGJnN4leleJ2SkCkBi9kEV7eRVzWEnZTBfk5pIGDNG5/d&#10;RdRo6ESRQk/ToEb/hlSrXx8x+VZk452G4ceWyfSDv5s+TGj51W/1jbcSZ8zfT4YOHSD9GXqOwK6p&#10;QD8sIPUE7klQqd2mk4mR2ew/zelHe4aAFzLm2CUu5KXJ6pKYwMIWYjdgpGOZeI1AjVku/X2HS1Gz&#10;zQxnHy/Os1kyOY1H7vBAaUJtmlhPRpiZ+7SUk+kSBtpEqL0J3yhM/w0hxynQj2Za6FjLtZykoKww&#10;NTekbtGpV9TRlr9C10/saEoQ+TJGUajYSsFWKupeUJmgWKZvV1jh5JyN3oQnAmUG1RuTb+e2d438&#10;e+3eYJgdFPnRuS2bXS5Lh/SlNTk8hPOJieOrNj5zW1PiaJQXi3JEAoaAwmk8Eo1J8PaRriZ58QxT&#10;oauMp5Z3UmcVRrPtFIVwmWiYrSkPC+QmlB2DFIfm2p245BbCGJQypm5F7E0YSxcjj65bx314JHV9&#10;/8M12Gm3/3eDDznmX5EOyBq1VO8IIQ1R9PFhasLy2Nn49jM5u1fyJPaOxOyr5uqKt9YtnSMgkNgG&#10;DajDICGoU8RD8+foFpvugwbnq2txODWq1ziA474IrHqh/rkobF5bQF4/WBsC7mVPJQHjMg/WqHlZ&#10;u42skdwSGDl15zpm6s9HNE3S12s8B6wHIxedhxlolsCxRrpTWLNDZrpJpVc38qVxvKliyEwWSDab&#10;4vGbmnA8BPZD6GMXWNt+qZ66zpqcDmcaIaLULPg72tSplnDak0Qw7JgZ566TpGSmAUQwA8NY37Ef&#10;mANm5HKMTIJA/cpe+0XjoLSWLv6P0FVHRUPBV2rFuhiboqBCpKDWgloT1CmxposUlL1iu2y4nM94&#10;/vqMy/mM7XLBmjOQGAsnLO4AZ/lb4gNJ+Pu34Zq4hXzkp3WLgwHRbMYWfLAO76GfY05Su6Z/B8Xi&#10;99TSB/E7phwTumEJRMPU5kPUoQNFiUBX307fCQO9FfzSRPB6dIfRDxVZvzTn43fRNhB910S8O7G8&#10;32g2etfhXqgCl82mMJlyo6mEAHDRxYR9pU/TSjWERWG0lofPT3jMjFNOuHz9K/aLISP75YL9fMa+&#10;byilOi0qI3MCVHHZzyAwluXUkrBfXl6xbRvUU40IaeYvQwcebz/I4gAPCkgpFoDERNhKsamt89zT&#10;Q7aJsgeJjcJv5n4nqusKlrbkjAJhGgH77GtOlt7rQvnE1TdSGQIt54Z2aqTCEngwgdAfBL12oXxf&#10;WVW7dagOyMk1paQjKEw9p4Q93Z45A1qh3mgyAOYMhaBSeftTBF/bNUO7U3aeLwUp7Xg5X3C+XJAT&#10;4+vrBScRPHx6snvD3EwS1mQH+lZMNM8pI+fUprUiDGOAGQeMffJsCcuCdfWDcS/DYWo1j/g9ETY3&#10;H1Z2jUYP1UStRqmhoAx2Q4mRddvRiWi6U2u6y5DKzV4Ujfk8IYwNh7Bo+EV0ahhEZQ4THPbQoGCN&#10;FW1QowIxaZx5Mq67KpCKJzKbyMfshqVnIWBwFVKyAsPc07g1ZEHTanV9NPZkP6NUKy5q7XZ3ddzN&#10;tLMBZlTjOjm9ueVcMQn0Cjpj4jefMTocfLO1L/kzYIhCaih0p3JNu7kOoxWnS4UJ+72zkig5sshN&#10;kH+kjxztiIM+VmmY6Pr+mJihtIJEoEVADKxZUETAKjadV4Bw6ewLYhBnpGUxOMU/V7MN9tyHkeYX&#10;dN/0+NjSwNv9j0thvB8bWJXSvqcNPMiu7ZISsjc3RgUubs9dzdaW2SUSgu18xpbt+W/9GltxvqZk&#10;eg02upaK2QOPhfG2mQ3+smSo5qkjZV6w77uZplRtTffiCCUblcCMNWCNBimBItndUSeF4nR6sCDX&#10;uiOVhD0xxBF/qRUcRbIIgGL7QMrIawYJWQAmTO8o1XQVf/nrz0g54dOnByv+F0Obtn3D4+OjpdBv&#10;FxfEGxrDSHh5eQWnS6NvL8uCyozCjO2yQS8XLKsxApZSsOTFjDs2C03ewWABVlCzKN82T6aPkl6f&#10;GwthXVdw6rTDfd8hibEwQ2TDvu1Y1tUbSGuk1suGvRSUIshFsFPB169fsCwrfsoJr1++4s8//xX/&#10;9u//jueXF/zlz/8bqmYVnTnjlDNO64LTYnSwuhU8p2dwWkCcsXx6MLR6eURVow+yAeUg5YN+mC1T&#10;iwf3veOMIIYT7Xm9Qbn+PSInqt9VS+d3cQZ6a+b7jeDAj6B4/Y67vN8MYfm7QFR6ccOJBzcu44gy&#10;s1sDH9yewkWHGAslO4wS9wm4uwJJrdAik2CRR1E8DY31GPx2DfHMyYLzboCrMTy6rWtM7vTwLUq9&#10;mJn4oUTXPA8d48h0GNKGgB5T+rn+Hh+e6IwOzlrftk9EceWl9dAcNw0Nf9uDGW9JvAAp7uAUhU2V&#10;1AKt+MZDJc7bTwMamNzTX6LwHotchlkKRzq0h3peB13eeLCJWxSwRvhasw8+rKPhPwWdW6aDRiX4&#10;3ySWcZKoh56pj9dj+s5RpPXUwD5BdTQm1POmG7cPnpQ81E2G9+RBh45SkGsalNDck4LS1NGRwf5X&#10;rqP6AlVikgHUceMAovYzejq7tvveUZ7D5b6z598ACN6g/o7hrDQ1jnr4CsIbPxAD8jFMT8eA16vn&#10;bfyjfvxQGAcX17D9sEJ1tmcf8fEefhoid+220wQkYog7E40Ox0dWXhRb2hqS+/emTYqZXCNE1gxN&#10;fSG1jB4cTTh0/rpwB4RqQzi1D+APZ5i42rqj1oSDU2WYmwRSJxhC+2aNUbdCvm0uIKOBxs2KpGfF&#10;6OCEKbDcpZbYPqz7CUWWAQnm5AA89amRubxgL7vn+zx0Or/TNSdzA9AUNGrPoFxplMLBT0Ug1cKT&#10;mSoSp+kcJFGAw0AjjEZkGHIoRHlAHKQ5XEbIJEvfTwSmo4nGRIMq7mtEqkC4Yi9dg1TqjrLv2LcL&#10;yuVszaECtOTrQbpTRj0BOhhXfn0dmRR6v767Lg1uIu2/Nvnhh+tNvh8xeeN6KZrw9zrBna5sYd8G&#10;tj8+kf32SS61t6f/iL4FevBYp9/oh75zX3txPUw5JVKkXS+x5umEtoRZhmoycVhs977xnHIGEXBa&#10;FmStSBCUfcdl2/Dy/Iz9csHrywatxYvFjJQIWrTZ+jIzcmbsTt+R3TQqS0oDbB/vlz3YTnqR2TZc&#10;sYOCRuce9WLXdAKjZWLYm+qQ/nu/wffJca0+TY7QxARKqbmLQak5rklw8FVRqXrxhUbGoVvFOe45&#10;9AxTY5VDEPU1GtlTYWfHnH4Aa7ufvCw+2a4NCYhNzzjzRr1IKSERY2FCJkJO3E6omB7lzJAK7NXD&#10;uAUN+VLNrrsxjVArpAFIsTR1qcYX/vLyiq/nM8CEl/MrKirOl5+wLAlrzkhOP/AkDlO9eDqyUawY&#10;SbM1HLrZ/Zdu09S50Qwhwu4BY9Xdo25eS0SAYGfy1KEJYKaGeACA+PUJNywZ0slLcaFNle5sN64r&#10;6o51DTVhM5ZAs++lyWmrekBohLsBcEtu07RYjgqamD5+Ff/zSOeKUlFq6n8W7SL1Ictk3P/FXbja&#10;jtQS3et0LeL5iLUZYv3EfLfY7a95VYdfmwDQASUewvfUXbKsGDN4TGm26zXUVK/2APLcFUNLGNm1&#10;JUi5TUvpCs0eKLOEifI2CrsBN2iIos33tYbgutjYrr/tJ8ZLklBZ2PcmszFNmZDFXjMQWW6diutL&#10;1gVSGFVLQ0YDHapSJ8oXpRTRl85AU9cF2VO4eNhprNucUrv2l/O5UYbZAyFTylhyhPUp6l6gKSGt&#10;2XVHtemuHh8e3Zp6w+VygdRq1z4RpBRABImBJTPWNTVjhLKb2P9yeUVyNDW+b8lPvqebpfW275an&#10;5DbHppEyylA4PFoI8ODkpIqtGIKRGrLMPjgQ7AIsa0JeEnC5QDzUV7kPWLa9YBlspuOM3qVaGj0D&#10;nICFE5IC22ltTYBU04I9f31GSoyHxyckpy3VCGZ0gwNmglKCA/uOnleIErIukCq4nC8WYplTALPY&#10;tjMIhDMBD6cH1Idqrw1DZagSqmbX3DHqVmyfiKGj5mbikbgisSKvKwjAvu8oKtjKjnVZkVLGtm8I&#10;AqMAWPdi5w8TXs4voItR2rZlgyrw9fkrXp+/4uvPP+Pl5QW6bYa2wWjlum+oZUPZGbKwzaH2xVBw&#10;Hgw7Aoyu3bGxek1Rx+ESTGcpFLlT8VQE+ikDyTRazvTj2wfqQ9dfEh3yS3/ld8fwNNIkbmv9/s+v&#10;f2DEhN5oWEA3v8wewA7b85h4rDPPe5yGBb2Ag3VMXoTXYjav++YJqN1CuIXjaYc4bUphm4UUa2oC&#10;xm96Bbo2BKWpPvHSSWdrXsJsXSnQNvXrBRW9H+Z4Z6TQKZU31LQ6Wy3rTYrJb4H4Hd7bsInNIvjD&#10;FtIdPdtEKTQmQbdgjnybmVcfQYHduej2JHj83OKvXRUoothLwbbb71IEeReUvYAIWDQ1Zywi1z01&#10;Sly3a3VQpGWARAiZfU6ZhiThmEOebq24Qa9UbU52QSusU/IvoyrMXtND22iC9PU6g2ZELcfEDTVj&#10;CvbnsrJnJ1DtSdg8COz1eDXnZ4M0NRteGUIyTTseuS0yIA9DIeY0jRFxhBelekBdm12r07RkSG63&#10;x0Kvc6u8WKZhkkoDQnnoRe5vqXpN15rxEmqDZnKKZ3VwiA6IydWAx+/niPA2qtPQ9N9qSI7vccpi&#10;Gnmd1K17e3dFN5DFMeVemlU06A7tOpJNm0d2/5FMBwSG5joick/YhfMCvhpERoPaUu0Hwa8Oz1Lf&#10;M6k9C+wDhoa+jWju4IAUA6zElvJtdC0LNY0Av0rhiiiGLgyoSPImSURQfd9qZ50OtLiDrW0LaKzS&#10;dJDRnGJosCVJc3QMm2VzcaymNXNKEGkfmtnAT9zshVogYssSQzjypY6QuNkAxuBgP2dJgLLtQBYb&#10;GsW1FmurrBEP1JRGCG86u5ol8ERSUE9Mr9j3cu1Mqo2M3AYALVFda1vm1RGaNFJAXX9KXIFSwK5H&#10;cTDIkun9vQbd87KdrYFMlpHDxFhzRs25IWzZBwfZTQliPbPxtZ3ml91+HdhR4DFL5gw6hCROa/ne&#10;GX7Lpt9RuF9lPv27EK16Y0LfGrf8m7JEfr2fd8+e9Z+y7yG6YxZAh0L4kEZOs2DRkIMKoDYkgxO3&#10;Q8+ceaQVbVUUmRmcGKd0cl8To3RReTVNyesLvnz5gsvLC3Z3+urIBnvhEqF3iiWtgAKlFryeX/H8&#10;/GLc0CWDsE9FvYUE2vdXocOO4NNboVGhDRETU6tPtpece2HnXxM5AxiDqCyyHtxcv2gqH+M+pENA&#10;Zb/MQStAzw3B7JR7LKh+Ddop3Uiiz+H+FHz02u09ebD2bcn2/jmT0/yW1IsDFYZSbbSMmHinlFug&#10;W2sMdJhGC03XojgzsIhNLr8+v+DLyzNAgtfLHwEivLy+YJUVp6cMYnPBqT4NXB9OAAhFzLWHPCk4&#10;U23uReqogYYLnB+czIyHhwfsm7HrIcURkOSiVnY0yQ5/MFnIlypk2xrlrBUxw+saipTbM5cXPyRd&#10;z9ScmoaCVDxI0EliqORFOwGlRDEiYLcvjfsoVaZFNFpDe7y6BatFcnp8nxcuLeME3QkspUAKZaKe&#10;SUt+D7pJT3MXsUmzCXg7VWtKJQeag1OzwU1kRcM4grjBx9YPNPdHHdeInhyDY8dfPRiRrpBIGty1&#10;2vPjoqs05HR0bSZdIZqNOnd4MKOx58ST1PZ6T9Bm6x7rJJwA2cRf/TN758HEwcxrNJsWsEsjSsTu&#10;iJWQBMC+N6rRw4PpDGo0d5RMt3C5ALuZnSxLtuFWMnfCbd8abYZTauswnABT6oJkFcHugbvtvbjF&#10;cHw9EeHp0ycs64Jt33C5nCFS8enTo4fZFpS9Yr8UfPr0iJQZy3oCCDh5EOi2b4AIKhHyEuhl9T0r&#10;tQI2tWRG169cDEkwNIFBap9PobhcNhAxcs54yqvvfa6hqDuwjdkmjFJsov/w+IDtsqGU3UNWgZwy&#10;lGw4I7VCSu15Mh4knD23BQpsezioFagQXl78/HQb/ux7JAA8DKjTVd02dOXSLO65oepVBHXfcBHB&#10;vu14fHxEYm40OOb+nJruCthfX01HqvAGIbmNvqFvsfdJtc+6lQK+XPD5ybSEwmZr/Xo5NypalR0i&#10;iueXFzAnnB5P+PTpEz49PeGPf/yTfcYIcZSKx8cHPD09YlkWa8x8b15Oj1hOD8jLigJDbF9eX1EV&#10;2JRQKUGQUFsjnvqwQOmqNh11X781pet30Zhcbbh0I1zxYNFBN1MXFSMR5m/LfJoVv3pDAXy0WNVp&#10;9Kq/8OcP3S3oDVoavTvrpsM4+Pa1//ikm8bAr+PnpVutM92c6NPBn9+mpG5tK9IeXCZLebXNzCaC&#10;+26FfTuI3ZVGoCD3NT+/vGJ/fcF+fsHmgUag7qUOIUvVFiuqtCd12WZ5sc3y4XSaDs8padmqg9AN&#10;N+tg8ULJLTYat1ZapkjtbmI1nglutINmnsNp4odIFfNPj7DG5kBFNrFTD8TKlhYck6umiyjSXEjG&#10;CXnnVkvj5Y/Uc9Ipuw19XHaYtiLCqgRM7JalNimrbu8aGS7RcCQi5HU1v/rLeZiAS8shmcw1PFgr&#10;wsV44CurqhXH2V1SoEicfGKVmq1vWOguyV44Z0aS0t3XbIAFIsW2F5AyLnvFvgu2TbHvBbnRSMhz&#10;MSoKV8/T4a75ae5IaM5vQS9TqW2tRNI0SPuz70WZJrRG1qhLtQvb/bNHGCATvHgfM4HGIhAope8T&#10;VWt3LDpy+ALdoI5AqLvHwCliYxNB1dLik09pUeXqwIwciNwmls7/tlGkC+o7p32kWAV1Edq1KfGe&#10;RGx62SxqXRvUA9pqXNJGmezre9jflYyI5NdAVGanPu06FHqDMhtxtcwDZaA/cd0xbmoc7Yw8aic6&#10;EjA3U7H/teK9FbJ0jZTQ+Hxqo99haEYVo6CeB8fBg1F4M6tAD7FFZOkkMGtDIgLFUTFxO7PtVU3r&#10;U2w9sz8n4q6Ksb+zW70GohQ6JZUKISAvJ9eHMKoAtBPW02K7NNvn2nygFfslkzkdwREHjXBOkamh&#10;iin95XLBsizNKQyueQpNQSLGw3qCuqg+nBJNh2K0NikFRQnraoh8XnMbBER2EdwJK3sDFDlJSkDm&#10;7IYBFlxoFFEbqOUIHqzcrK5rqdi3DSWvIBLTYrA21FSHNbBdNqScsKyrISAptdT0nJM3m90+O6mA&#10;xO2RfY9VUeyym106E3bYMGXfbZhXix+w1FkP6lRMDUc9iv2a2tpMKVkGVK1XvmvLujbjCstI8vOZ&#10;dB4eJj5QsHWggMtYwaE4GmLuaQKtgq0KWBVUFZoT1pMNLm3w4sMyd1sxK+kzatlxfnmxugOR+cQN&#10;QTN0xU1q8oICmC0xJctegZmQVF8WQnBnUWo0z97E8aQIGsXuwdKw2mVAu0bEfETRb6K+b0EhvdL/&#10;PTCiiGikcs00FCLMXdxBAPcmePI7sbRSHXIdJu2JXkPzqj/2I4zpye+0HpPGmgYr1DeY0UQzDQr0&#10;Jono0JDY//Jx8j261N15f+01aPRvpaZ/FpXmUPL09AjmeULFPlGsLhYID/LBMRW17pBa8fr6gv3l&#10;Ffv5FZdtw152EBkdK2UGKnmwIaBVnVlgArtaBefLGcuy4PSwYtsuNp2+0YRH4XtJYb/I5p8vDlW3&#10;Z1tbg1VKMQeOIZ+jO854QUDa3EJaUae1OZJcLrv739u9zimb3aPUlkNhDZeFK1pIl/n3I4LVJloC&#10;9YRv3BHzYg5OlRBaHzaknqnSAyZb0eMp6WYdSeBkGg1VxetL6fx2VbC7y3RB+EDj6tbsk4gyccK6&#10;ZGzb2SgfCwPVioTKJjKvpRfsxMCKBRvL9HljfZ/3AkXCpVRsu9lAnrcKTrWVn5YLULHXHQ+8dgck&#10;ndFEtm4HGTYhrciQfQcC3XB6TnM4cg0UkkIZFmymXYNF5AcZAArEI1nhBQ9IHDlScfDIEHSIaoVD&#10;9kKUmXvY3sGQQCdBb2/i43+ZEqgyJPk9nnQW6gGHtTkIBUpaaxQo/vNyaq6IYb/Z9yhp9sDROLTQ&#10;Q5UhqNGtS522VYo1RKsHuFl92d0XdSSaDXkcKtoCYKOo79floD9xSkogng0NaW1KNBf280fqkRX6&#10;1JKv+XBAahPyarNtjSyOxDAHq5joD891SqkNGUYb5WCbg0Zd0HC/mXpjNFC29AYiNQ7AUspeBA3W&#10;6+aZ3bQhy7K0YQm8+EOjJDlVT6wJ4IRGQyJmt4XW1vOuT9km6cqgymC6WHghA3W34L99uxhVyoch&#10;kR7faLmCZhcsqli84YtGZd93zxsyS3eK3Cq3lg7kQmPopGiIR7R7ZisLLHk1fUZem31uuWzDsAFY&#10;Fsv+2HwaL6J4ONlOnxxBk7y0YEOlpekppGgLWyy7FdCcIjh4MJFxvYaI5WulWvHwUBqNtO4FVQV1&#10;shV2C+0q3hRpax6EBLqrUdZcUWMsh2LIcfEcKbbr3Z43t+GO5yq73kSrFfucEnYxcXlqhjfWtC55&#10;RdlNaC5FWnNA6vuoDyxsUDOYJehI4esmJ6TmehlMwxj25H13nZIFHT4oYd8EZdvBi62n7I51KubG&#10;dtGK8+sLSq3IREg5gZaTNT/ecJIoKC+glAFls5rnZKJ6NZF+HcwMNK5fUxR1ip46/UsHjUpQGXsn&#10;qE2f+a2D8ns1IU0GHF41/I0pXR+icl0XpvfoVvq9LdJ9Xu8/GF3qiuB8DzQ5QPb3MZBxy/kB/MKp&#10;A50tNJmvrSM6EkWtaGXnco40jNbZe7WYJHuBa6J0a1RMaCtlbxaHYeud7eRGZYamBH54guw7zpcN&#10;pRRctg2fHj8BUHz58gWqisfHhwHtsE2Yh4Kt8ZcPgvcoWLjpJNTC+kQtld4tosSLUWYrHKTatD05&#10;7SAKLFXFsi5e1EmbrmKYLMYBKh4KOWV2BK8eg2iC+lCc5jvRinKdlAE3bnWz26Sb6BwdkD46TFXg&#10;HOPEbALBCN8btCFNvI0hWJGtkVmWDK0FEBN7Zk7IywIm9RRzeFoCmrAWSqgVTQQbE2dVQibGmhJ2&#10;L/A9aNkmnF6kXLYLXjJh2y/Ii71WKkApgpQqUiXUbBt/hGaa1adOoKLZQiqI9n5QKDV9VUMmKEIT&#10;k8MI5gJUKF6PmluVWWWrOQ/JITuE5vsjes2ni8lmHGQtQw8HCtGhOY8iN5psuM010NPSj0Ynqmqo&#10;TaQaV6f/hF30iIYgCiGa1lGI15tVMKRRv0RlMIayn70sCd3ePvj83fyBpoEUBjG43EXL+XD8iCMh&#10;zMFdH4oEnxoJSde4DA0reRii+tBAhqYuUJHp9dCDZzmn6d/hnHZyKpQ0c4vZkISbmIYtqE1vUP2Z&#10;O8WwsUY8NR2WNM7sjkkT8ETtnlDBpOE7nbLRbGPNEUGKtB8cSKmo7eW1dJpYaLkeHlbkdXEEgcAr&#10;g4TxhEdsZXeqoyGSqQm4Yy8gZM9KaXQ3T3lXEZwvFzAzHh8fAcBsfN1GmJfFhfd+uIiJ5KVWnE6G&#10;3uzbGSKGYtVqGUg2cDNRNUt12iPjYVlQfDof+jCItJT1yFB6eXk16tjTA4iAdVk7xQk2NMtpARhY&#10;lsisggv5BUvOyEvGup4aNTpBIEJY1gUigi9fvmJZFqNeeeBquezI2WheuAClFFSpRpv2NRfnVNC0&#10;iOz9q9PVRBWvl1c8nFasecXlvDXHTRA8zd1Q9fPl4s3ZYhliTSjPUyCjuQFu7TkptaBqxYrFEHqR&#10;tt5tQCMdka61OXQGKaUj0LYJmGO0rZV9N3o5+aNwXo2BUeqOhRewAlpNRL8+5ra/PDw8tAbcBnAr&#10;OGejR2YGLclCPHNGfvwEziuEEqoadp+z2+VqqCnddYAItWhvUCKzZWAwEEy7wv+EaoN8DMmbEOuR&#10;8vOmmR/eUSe8zV6iiXL1jy7muIGqXdlGfhdD64doB64S3fV6HRANOYZDg93voRm8NhRFtNv5YbAL&#10;FlhmRYguKxo0rVqHMjgmlK5XIQWVBCWbNsWklh3lCyHekvIklu/+F9qoGgnkB3pHfdrhRyN/Gk2Y&#10;LENVpweaS3MJgkxBkJNoXWzSWb341RY+JY0bPooGFT3foRuj6hv8we+borxloXp88YFS7hNzT9Om&#10;MbmZD6FuvU7KibGkjFKrFT9uc9kKtZgCk/am0Yu+6Ns5GXQOMNwGPobEs1Vzc402akXZC/ZaLUFc&#10;KkTNTlKqWm+8RpVqXsE2nZRWvAfdym6bFSfi3Ggr7Dk8Pz2nxakwUMsmIAZpmuyfJ1erZj2mUw7N&#10;uEnQjfsuzd2LJnephvSM36ABkY5aOxqE64OoOWiNRx3awAGOMNVAPFB0RkzcBpxatNiQizKJ/Udu&#10;NQbtNPUE8DErZLDz7Zx7RQcP9Pa+SgObcbyuesjpuhU6qPf3YeIhNJUxJcozdRvs6EqaFbXBLweO&#10;/h1zkcnikOYQ2MNnpMP7U2/0UrJlVitNe785Y3VZP40oy4DkB3KoY/Kpfw11iLk5w9meLs3sgcho&#10;PMuyNkps4gyGQJYFe3HdRmvJhk/vGj5mbdoohQWbahOW1z588gT1IoZGt7XN3cq6wqbfazIUWGoC&#10;k6LFP4qJ4pW7drBWQXKE3AYPCVwM4dthlKtEDHVB+n6pjfbFzMgre74P3AlNW5PYzS0sMb2C+jnn&#10;AxodaOI5Z5RSsO8FnBhZc0Pu9+IajEaFovaMsS8YGRretk6dVqilQqsZhciyOE3L9iyqg8GCf4Kg&#10;ajIzlLTTYn1Qph54aNSm7sIXjb7A3L4i5X6kLo7M86CRUaNfO2JOnUYfOqsSLqGwH7zV6vbxpksy&#10;p0Vr0kUXHwoYtbKt65TAns1CzDZMyMlT2RmcF0NLdMA0ku94QhZWCftadbRHRqqVzi7df4ti+PeS&#10;2ZiJrncwGtQXtyGSD9j/Xk38r20S79bYdMvf+x+nZbkq1oagLRA+hJS89dq/1bqiA5oStp/L4q5Y&#10;UdTU4puKOj88gbKiVmDba/PSswmqYF1WaGKcv9qmrB6CVfcd65LMY33fIbVgP1+QmbE8PeH15RWi&#10;gkymi8g5Y9837LK3n61FfaIXXVhCco4yuzVp8E6JesBTaQ5do20fJiehzpWXzruPEiusrFujUiEu&#10;Mrxse9O/LIshCeHFT+oH+75Zs+ac5JELmvhaw2RTVp9cO2vmKCfq7lY3nje39rTD/ZZqLASSFVLi&#10;59hhnXPCp6dPjVZxeX6FSMXptDq9SrAsCQ+PGa9a7J7U4rC2USPGQjrnDBVBrjuWhaBCjcLB2YqU&#10;JSXswqBdux++H1Bb6B6IcT5foCJ4eb2AKWHfBcwCKQJhgaQKuJ0nUXKnHLGwu5RAPqmr0VCS0XFW&#10;YjvoRLFvm/vn99Ol58Sd/AC16avZ3pbGW4Yqkk/KVCOQ67pZZB1duDxXZEmtsA7LbtUQg3aHItX5&#10;BBSpvXAGd02N6zFiAiyTDe3ssiMeXKY+FRfGhJgErWNML6+l3rV3b8/JMCDLPmlsaIgcMzfokBDv&#10;rkaOvF5xV29N0BoArD0ZnmSe2Mi1KxxYJw2Kaa+sSOJwlkvj8Me1JSlPrlkShf+95/JwvfpzcnCA&#10;whx2O7tyzecx+xAhGkhxCMJoZfauIveBqTuqsX9vShmEii3ZOqm1mk37biYhEQCqbpTAOSPlFZ8/&#10;fcbD6QHnUjqwo5YKfzm/oIqi7lszXenIU8KSGciGouzixbt0x7mg/Lw+PyPljIfHR6RaocXpTbUi&#10;iYKS2cqHRqKWC5QZnx8fDWHZN5xdC/O0npotvNGHN6dJiSO9BPE0d92oGQo8LCtofcALP5uJw+Vs&#10;tKzTEn5VzQD2lLOvVzLqbnH7XRFczmdIXUzj42YuUEN1Pn9m7PuGL1++QmrF+XLG43oyXQoMqX99&#10;fTXq3LqYjbJ2C+4qxRz6vOhOTHg6PUBEcPaz7/n5GTlnPDw8moZCCEUujiAn1FJRqkCKPSObGgKx&#10;rNyWnTYvAmsiy9DIbmF3vioSGJnWzrQP6pTniIin1WoNeq2CfNPpSGa3H9+rI88VSFWBdDYada2o&#10;MCH8wgQWBl6Ah4cT0qnTKtecnJZOSDnj9PCAZX1EXlecHh5ByyPAK4qHu1b2JoxOja7VHPxo8RDp&#10;fZAlmQsp+1jX9hw0zgPxjYPgx7YkV+wlHToV+k1rYyDTzaajNyWE34c18AecVn9v3cc7lDQ6tKk3&#10;0JObxK337we9h1j92KWM0ZZUNcTMgUkM2iXqn8FJP+Y8Q9x0DjHRgxJEDF633ARrCJhsCmPwqtGe&#10;YhJ3DCcS9/g/pi2TJzQzcfPz71PKzle3gxo9xX2uenoTrX3apKAJTbiXqRMcfZHqcLR2MwEvwEaB&#10;Ya0yUUem5pCAo1tqCJt/BMnv7VyguVjNyewUU2J/zzJMg+x+ZM9oYafLJSIIpVZQXBklt8C5/j1t&#10;VWm3aSXcDy0LuLy6j/y+F2z7bs4wzYnIKX8Y1kD892Tzy6CWI26J20IxyZXh+8YmkJruyCbOyRtH&#10;O1DJDyT9VlbsSE86Ors0qECnZvR4R8NgS9hbOrU5sQ1M+vqWoakhV4qgCXHRNCNt0n5noKS3wnVm&#10;4GIaXtE4lY+BzrsTRWoDIOZu7Xuc9zDdv9wfozhf60iar0j8H2MOXXR6CY9allvoOb0Hu+MGqkKH&#10;ffkA+tBbCHnw/+vha4bwUx1/kk+gfW9sr0XUKLigGXVBa2YYOVm2RW5DnTq/Oe5T+NGNjAY6nEKR&#10;lKHeGOqwJilCQ/0MIVVQImT1FPc0oNPeLGrQMX3402xic27gmgj5IOHYSLu4H2S5Wuo24OGkxxkC&#10;QQlDh9CZJUYatEOCnuGUONn5J6ZPAxGWWp094FlEDeFPjYpV9grJ2swZQiMzZu+0yF6dNVlxlpC7&#10;ryXOgBraVF0rEjRECdqRBFLOjlwNlM+9ggxQmpH4sL2NgZ7ff6nJwzSl6TCqa4hogMKDjRFIihbp&#10;a8Cd+eD0aR05imSDTq/4wT79cU/NyVCiidCTIVBgo22lZUHKyXQnOYGS54ypoUlV/BqQhzi6GN6a&#10;FRdHyQHyxbX99m8PmeB3Yhc8LNKJvjUm2YLuIB/fELB4mOZ884W/498+/tzfE6pCU4Ny/+A7vuWr&#10;63SkWrVrQW+YD9A1ikLf9u6J3i5p9eraOy9cKih7QBg6NQM+6Rp1KkSMnBYImy2hSFBgTHey7Ru2&#10;7Yz98moOGlCsS4ZUwv9+fYXWgnVZULYNZS9mi6iKS73Yxl/K4LVuE/7kArqUs1tZms7ALPs9UM9p&#10;B82BS4aU6nB+EW1e5tvm4mMjBk/NRkysul1rT77e9oJai/O0zemGEyPnxaxf/T2XWowj7YeA0/C7&#10;KxGxB191qJuJ5vJT377XtxpZhaFYXLkx3OmqpzaNjFEaCMtqAt6HZcW5CvZ9M4cfALXs4CXj08Mj&#10;1sV4uktewGAobUjJpn8tWNLXckoJyoxUMtKSLLgr+Owt2DEhswV2chTN/hKl2nAVyVAN2hTn1wsS&#10;CF+eXyDygM+fHhr9R4qikkKTNRl1yJVgdwHTWhvtLAK/QGZWzxvb9zdb637Rgisvi00cxXU+IgzN&#10;nt0gBKE6NXxX9rYDWqIf2gdp3I4axQwK7OoGDIW60YN/3tPQJI+p0YHK9Bc9uPwduLlzoKlOSEnP&#10;YrnWrk2OM/F9NGZuTJK8QVMTCEpqxXXiG9V+NJw37LWJ0twMTSgFtdcdqTC1Vitewo1qzN+I8Nd4&#10;1jmBlX1i3cMieVz/cT9jD6f5ffKh02go1/hZDoGV2kSucxUS7mPj/MUoU/17KywBW4sbOxCjlB17&#10;qYZ2ejZJchpM4gxhD72r0pDs0/+fvb9vk+NGsj3BYwbAPSIySdbL3Zndvbsz8/2/1/Yzt6u7VBKZ&#10;GeEOwGz/MMOLR2SSlEqlUvW97EctFZnMjAh3B2Bm5/zOuuJ0WnE6n0G5QESQ8wbUiqJqnsIUcbtZ&#10;gyU0PHZbuxstsH36lUDYu0ypU7m2zQ7KqjitC07rihiiZ6PMmOFGBROfYu/+vBvpKi2LT8wVuU9x&#10;YpdcVfe1LevaHwNR7ZQ12w5Xg2yUHbVW3G43rOtqvhaX/m77Zv4TXgwjnBjX15v5L65XJ1MqlmWF&#10;VMV6St3nx0tCDB/w408/4cuXL1hCAFIyr4ia76Zdl0j2XOwl+6RIehhjW1PYPSrni0E4rtcr9m3H&#10;j/VHfHx+BoNxfX2x4nsxeMsSkhdB4nuXoJQb4rIgrOmhySUOd1ExoAzUijILTuRpL/DMsDqeefG/&#10;FzyQVGkAg5gZnCyPpOQMOFK9PYdy25GWiJQSSt4BFQRe+hpnSPYAkYTqWGJiBvm9ez4/YbmcEVNC&#10;Wk8QXrAJofiUu3HupDU3a+2/355h8yN5lCkRgs7hiT/T3P4GAv17pVt92vo7+hW/by7xra95aHV9&#10;Va719hzgezu0v98Byf3G9u3PUP+pr/eouX6rIDrOXuwA8bZrvy1mIjqdFKYul5s4h0RjBBg2fGr7&#10;btu+QUruMilbsKxbsu/Fu1/ohKCmJ16WxRnwV5cgBTeW167Htf2KuzHQtPEuP7GEkW5I7KnqDQ/Y&#10;WP8tawE6BadN49o36oEegEWD0lVKNgRvS0R3zOJAlg5kYqOnzKrLNu1R+nubHV/vGNDx1DckANOX&#10;LkvqhlRicrZ8MfmZjnS7ntDsB7MQit8HsReuPGU6iAwZjQWNseMtedLUW8eNiEwGVwUk2ijOCHZG&#10;sXCtljxcdsTM2LbNEZBN6mvoYCagxug6bNcz10EVY44mD6RBlCI36cYlgFze1u4hUn34jLuu3+lS&#10;teUyQMZzV5vP5vGS9SEht0bbkGs1Gk1LdiG6+zt93AQEMqS1kHZ5GcSue9b7zAw9NCPGRIMep8Bf&#10;a2ro14utB8w7JuyvPkpXxwTNv0cDMJCOl0b8ZnNt/jn6ZueQ7tZMeoAKHJdS7sGyTbZGUEvm9swm&#10;7n/eh1p3jaR39lkaqenAMWRwfI5vtBh6HeITs9qaGzwVK1Ox1TxL7osi2Fpamm9EZ0+C4YXrPH1y&#10;GlNb321aFRCXiLiYDKllPwU/fJbiIXoqSGlB4IDXdO0EqQGC9PuURsZFgCKm1F9baxgEpwUaUSug&#10;1urNEwbr8FoEX29aQ63mMj07x+tBTr1bFn64D3nyD81rmE7v83y+oErtBn+p1aU6cJT8RPQkIC0R&#10;XAn7Zkbx7XoDA4gckLPnQaXkQIqKEMz0X2pBrRVPT08mn3Z8spRi06KG2m0kvL732WJYcunNFKbg&#10;pnv/M7HGjGHiJyqWKEJMIK7YXree7SUiQKlDHjTT/qT2PVihTiWzDJoIGCq4ATOcaEJg93/a2ltJ&#10;QV7ko0tWh11vbhCJmjwuSOzqiZa1AgUyLG/NQh/ZkPTBGm7LumJZFruPU7ImInPPLgtu1NIu0vPH&#10;NrDvI+gS6fYMUtB39171Wfrx3/RGxPC/5q/3CqL4KOH6+unm3fXyK4XGw/j593lW/5XmJF9/jwey&#10;0VvQaML70xD9eQUjvVtwPH79u9KvQwEjfeM7yCJ0dELNb0G980Z3i3R/KLs3o7oeXnoBk7cdteS+&#10;cZVSTA+swL5tLu3yzSnnXnikdRlGW4wDq4hASYyihGQbWYzdI9H49xR4dFSmQ6W0jU3Ezdrw8azY&#10;lIW4k2bk7sAl84GJuHekpNr7sswXw1hyaAcZPRh6x8HheOWaCVgxBfz9wgKVv32efMjTaT+ZyQoT&#10;0yc3YpO9N5HZ9KwIHmIYA5tmlwNYgRzEscLj8HbQ26jpwcklataNZmjtRxVwAGIK4GyS/w4JCkNK&#10;Iw5X2HIGM+P2+orUtPQuISxOx1qKAIEggXoOSNMFBQ8NFVafblVosI15WRZUrthqBbXQwK6qarop&#10;+292fKQSEMUPiWR5InZGakXzLNlq6fMToh5mJB0Hfp2yhf1nzHKBWc7k759kPFfNUEyJ5ur6OKXW&#10;O2glf70ueSswTCeZ37x8PpLgzKdyWEfpcf3SWZTUKhKepJb6tWWbZgFcP/wfXwtNZLAx4eYGEvA8&#10;hP7PfKh1ipGR++apiHg+BU9SG7qTYA1PXNfeYQoapalhwPeX+PHgQ17Ig0NvxBz3HXWSkj2Tle1T&#10;JTcJjMKEQcGIZazUzeo2bWCfuvr3DoxlWbGkFSmmgZCP5rVgDt27lZYERcDyksxj0ZC33FLEpTc8&#10;QogIiFiieNaU9MUyLraH7LfcZcGkhADzOdq4Ko7pZ3DpbMk+vK89Y6b9Cn6QDV50VJGDlM5ep3QC&#10;YckZuSW4A1hXQik2BTdiWTZjtecjjeaW/TvF6EWI4eX37YYYGWlJ4KJQz9Iw7HkFc8T5zHj5/AW1&#10;Fnx4fgYxoVTD9NdaEVsYcpM56Tj4N4lccc8HLQuI7NrVUrzpZPfGGleoigVDikAYtp4S4xWvJtEm&#10;9uylERirZZq8uoa2rQvVfU6KClrIEcNwFLCd5m0yQ11225aniZPeYQFTFuwBgrIkQcvjgnLP1Sla&#10;e2GyrsmQ3oHNW3I+YzmdbFKSkhdhXji1ZoNP0WQqhlpMggXaFiPOedXC4f3Dr3ZZHPVCpT3wv6QR&#10;OXKcCEr43ZY3sS+yU5foiKa8127ru5XOm7/30CWkbx643xrp/0Nldb9FMfQVedaM6dWv5uDQVycf&#10;35pQvRXM+BXl2Judu87RfyPLhqZNdQ6Ass3NO7p+6CnFioL9tndkZ2CejvPSD26h4TLdAFh9Ua8l&#10;Y983rCnhtK7Yt5t3tekwKi612LgXjECWbB1ihJYCKdUXQjGs4V0QyEjbrT41qf3w3AKsQlze/Jzs&#10;7fumFWKXAuXdvpdNf8QkD9FfE4Bci2dSDPdO02wThrGY2ti9Cu415wd/8/yaHp6z4+Gr68DBD0CG&#10;w0Yy3SPMjPW8gomRbzdordi2m0vZuJNT1rR6yJkdhteUbNoFgGsFgzv3PnqHqt1HLc/BPqtouud+&#10;D7KhN2HhWoEs2dxVdFaYBJcNBCN4SRFUrrjeNixLQs4ZMTCqBHC1g8+274ghgjm66pUfdPxdm92k&#10;SBzAagXNug7UJDUUcGcbzbSoJvNqKZ8MIemSAutE1kM+TfACuQMSHN4AuJZbBOIo0S67avkYckTd&#10;3od9BWaTr7UJaBPyeWHVu/RD4/OwdrTpkkAeJiWPz8r4LARyF3JIh+68ThI9k0Xx5C14S6n1fQV7&#10;m1DOw8H7lPVmNLcpw7SngTo21e4BsiyCu6KipaA3otX8s4Nn2WCigtHhc5ORT0OAhOAHnmkiVCfD&#10;qg6IjTB7gUxeoykkWENlNriP6/JGm0oEWtVlqiPgkAhYlgUcAl6ve28ktQlMzgXbnrEuKygGrM9P&#10;4LCAKGIvBVUVqyfTh8hQT3lPS/QAvgQKNi2wycagIHUpoRdUaUljWtiDORlMAjrbwbAlgedSsSxN&#10;OhvRxUIO+zi78TuX3BstTcqVfC2nYM/I8HgQSskmA0qL56romJy0wsbXtecPTyi5YNtvCMGkxcJh&#10;4MXbzFM8y4OjTT6CBaTut83k0B5g3FLsS8nIOeNyuUBqxZZzR6uL2jR5L7uH+lpRSDJQyCmlATxR&#10;RSkCJvUJd0BK0fDKzPjwfEEpBdfbDcRGmSueA7OkpUuO91qRq4yMp3nq5vTBMCEVTV5WIDGYRFBr&#10;R8X74mOfkwC1eaJ8mtLeZ96zFYfRwiY7IUwEuRTsqSDVgiVahkzZXn2/IJfcFTw9nbGsK9ZlRVwW&#10;nJ+fsZxOSKcTYlodOR1tg2kSWGZfl4HgZDYKycEJAFBRKsD1e/1yd5Pyn6Fv+lf9FfEWQvHdU/Tf&#10;cSifPAv0cw/w/9DC4bfhstG3xlAzGxO/5OP/Pkv8nSrnG3+PvuOzI+hXL9OYngx0sI4R8pR2fT95&#10;04YZbiFKPlmRUlGKUbkaEjAE7jKvI8MYPTWciRExcLTdd9YzKlzGMh0A26GgyjGYjf3AOHc4W3DU&#10;LFU7tpNbnof0MK6mh27J7eTvE3dnPpofo+k7yhuf/CxO0V/xDn7vcWQyw/4s8SlVPKKL0M5h7Lkm&#10;DfnJITi2dNBgWn7M3KWcM3DIvw6zmbzJ4Ih7YN78WR266TrJnqQiZ0NsWhcr9k4XqR2uK5lfyLwA&#10;bRKBYZLVkSDe8ia4epJvpGE2F5/jOxXWfDBypLa5+50neZAVJYKAACXtye/CNMyjLcxTqacyj7BU&#10;7tjhLpSaQQ7ABPrUHqAWxAz/c4L8zwFq9EnIdHhvJ7NZC96Lj2Za1scmxwGlPhnhD1OTt4qSnz2I&#10;J3xt228NFrhEzDrbvq6GUcQM4MbRi2LPuTVH7kRiHehgRTsPT839u7nLKOnmZ+svH6ci/mNY0Y29&#10;3T+EOdn9sdE18O7zlEmnPKVg+FxfW5vHsBMKp8aQuB+PU8K6rlAEqDZfHLAapdV8Iz5ZYApgP8Sr&#10;jrT2NoXSN32UwT0KikpWSASDz4LYclZUbP+ogNP9jOw39gBvEkQGVeo5KgNvrTPFwNYjT5C391sG&#10;cndau5gYVYvfw+ZtXELyJh160UM+iehyJOgkN2Ob/IO9WBIskx+y5UA1OXJKCcoBueRu7m/SY3FN&#10;a4yjCG6eyuiFV6dxdAy0GBaXGaVOtyWje0G0o4gFkaOb6K2AKIen0JqPqjNEwu830h6WOaSFPKaq&#10;bWqqvkaIeQpbcTY8pdVVCMHJn/A1dNC6xLHRNMx33XOmat7JxIy0rkhpQVz8n5S8KHF5lQ65WZdm&#10;3vvS/GcY8MWaT635CPr2ies+l+x34lP/VeRc97LeSEpdbvPW5IPu0MD3f/bduSa/FH/7Znzc3z8i&#10;UZ35/b/tr7dMSkdssx4Rj29OMt7Q0P0anzfN1I7HW//+mjdD9txHnvMIet3VFgKZAhfBWFvYFQFS&#10;XlGleEBhtUUeFYHJD/Kl1xtfvryCifDx/AQmQsk2ehaRLpdRUURmhPVkCxQIEDqMWlUMIwsS7LX2&#10;19Y+C6mmdVUvJLo5NQSww8BGyN+QqLVDJ/nh2j3PFtRY/CDcckt8sQ+tO+zptepSAog45cVTej2N&#10;3lKWh7Fep07r6EbNgXN3U7LpgNT9Cfcysd59PWrwm0whRUtpx5ah/tkUEuStIERCjIRlWa2Qy9l0&#10;6GIduBgJKa3Gi/cNKPpEpCUxt89nnioscUH1FPDoiffMbn4PdtAIEETCRFczOZ5QsnBCZagytn3H&#10;7bbh+nJD4oA1OWJTCUUFKtZlBbukoG3Y0iRa2olhHs+HHCNYBSzmySpk6FgoQ4sDFqiCKkFJergZ&#10;uieGOxspiIeCEbu23q49u2RFSfphUTAkD2BGoNowAJCGxKkCBEGg0SG3LiQ5WtgPytz+cxReNOWa&#10;qOdR3E/bWkHSJyXyKPNqZF3zCwHKXmw1nwOoa+DJ0+zRvs6nef3ADzpMTI6QBitmawuObM0xpft2&#10;zd10hHqWRDtcz80F5imHxd9X5NiLJUHLPbAyOURvioQwHj7t0R/+WWjPX+iN437YlQMda55acoyj&#10;qJzwxoQ574XBTpliPkrkhB6npu1zSCH2ZlIpdUiWiBA5QbIg19zlx7X6BNinpDIdttKSENcVHy4f&#10;kEWwlepeJkFWAYNxSoslkFtaJ1QU67qaCTwGpxNWL1wY9S6bhwjgyDbh3AkkMtLpFKiUbd1wOU+D&#10;n7T3LiJjSiu2dp8uZ/eIKG4uI96rGeMXXtxnEW0KCZusN2+T7eO1RVcAL1Ys7WKgluenZySOWNOC&#10;675DtP18S00X932E4JP+hSBKqLl6vomahAqKJSVQBE4pIrKtozsxpFSb+ohguxWEGJDSij1fHUOf&#10;XT41PCalVrDYpGEUqdqluUUqLusZUMV//vWvSDHgT3/4A/Z9x77vPm2JwOJFahWEGLAwg9zXs2OD&#10;qiGR52Ldnu8ZfGF74+55V4zgmbRGJgscULcKEkDZ1QW+W5VakYgRAttaDgfc0Ch4a86oMUB9Im+Z&#10;Nw5WEAVxBIcFa1oQYkLnzYCwZ8tRI84QJFSKw1vSxvV+hKp5t+/lRbcyYam2TuxOJLUSp7PBMCeI&#10;VU/UCSDbC+Ysp7/jHKqgf3puyVvn4dgWSvruZvm/sFfk547NfuvK8Xf30ui7P9ahO9Z3ChP0YpAc&#10;rQoW01XPyeduBmxj+rZh1FpM31pcGuN41Zbyqs3VLENM2jwrzSFMNPtfrSpRN2SDGCrlAcnbDe8i&#10;3jUa3Szy76tT1dY6hzShMUcnZVC9mikQ84HjwWjc8iHecNPz4y3df1ILtnznfjpmFH0fmvChd3ug&#10;B42HSsT0wnOy9dDi29eZz8gTG5gQwUCMLoM5dpnaZnGUFlLv+g5JgPhUJlg3ihnZPRc04Z7tvhrN&#10;jloEpVRLAS6LT9x4TPm8elUx+AGrgJUP8q1BWw0gFStChJ1gxOCg4/lI3gmvdriUqfhrF0wPWSMN&#10;T+z/zU5dYgKrhToS+b3ER/qSh3pP/g21nAXhLj2xDr0OuMI0bfJQ7Anz7Snvqt+eauuxiiUiQ7rq&#10;vN0O9KvocYobqGm2aTLCB7ynrB73PfVpwfC3jSYO3cEp3hMfz2jzw/t3qUif8PB4hudv0VDoxIRA&#10;sXs1jlzgOVrlmLDbJGGPPn0a69ldk0pd3iQUbII2BbVWJZfMUF8/JqXpm3Jmas78tqZPYXbNLN2m&#10;cweCMTPga2abdIYQkeKCtEZIrpYlATlsDiEY0SvG2NPOOYaODS5+aO7hgMyHiU4z4gcKEK4uA+Re&#10;BSqzeXnurkH3ddHj+K0dQqXtEy7jm1HW5N1vu289bb3mIeVCm8wEoz8VK4ikAzsSimrPYemNWCe4&#10;DYw8gYUgRI6ltfWLyIrGIBVFzMuYUkLZM5Q9wb220FY+IK1zreMzEJMLShWTPYXlzYdbWzOsezgZ&#10;peGVaZosT03LQAwE7sVoitHIXS0jiD0zrL+2uQi3BqGoeHFv+3KArfW+KvUpX2+qtvPIRJ0ix7uz&#10;/z2B4YQpOKDH9zWLGrMzRuCx5wwPydij56VuAIBsqqedtIUOUYHUXsi+21v+Z55T9bcVi709MflK&#10;533edO8f5m9NOX6XIyY6art/y1EVQF/Hub0XREn0syRt73l/6GdMtojermTfq6ybiVFqm4ZI3/Bw&#10;j73sSbWetq7Anjds+2bhVupoXCkgp7rkvOO6bSj7hv3lBVILQooWYObdLFSxxFWdGPuO7DSJTXWD&#10;Lw7UInjn3zE09q/JFVZzQc0FpRYAjBSWzl4n8iBAESiRbagwAyEHI2wF14JbIJUg190JMfWOzW8b&#10;Fbvue993iFSUyVz53i3godqj+wtDKd6vLb0p7y1Zbofvb9xY9zjaFoC4LAsCe1HoU5xSCqpUxCW0&#10;4z3YG8sVVmjte0ZZrTgJ0SKlInGfyYRJiz+bomnatNtekXcBQbGcDF6w8IKYE6QQsG9+ndqwoKJS&#10;sHRpP2Dve8Z22/H6esVpXSAlQyX2qci8EVsOAKCBfdIz5FYq1tkERSxkh4zrbUdweZK6EZjn56UX&#10;2XbtWyp1ycVlg0MaM2Rz6InbKtq9C/fPq4pCSVCryTYC2VSiErqcrGEirZY0XKm436px9vsEwfM4&#10;5kyKmYWg791FPBWx6gfaYs+ZPxoubZFBpnJDcwsibNMQ6mCNt36OfQbB7xeaEM9CTYLXJi/jQMp3&#10;ncc2ASawe96OktD2XloN3eVkfv41XLAZwkMw0EZawlh/dRw62/SoXzt/3SH4657IWU0GRgecvx2E&#10;Lc8C2J0stNR6yP5Q/9x7Ee8ZD2Y7qj59OU6K23VvWRs2la0ml4IZmVsxGywQxD8Hp3HtGfu+21of&#10;AtbTivV0wmm9QLAjFxwmXkSEuEQECVABSt5RVbBEkyZpTLYPvLxC2Qhyy7L4oWYcSGM0b5oFxAqk&#10;lH7PxJSAEKf35DgMFYTQ6E/Hw6G4JEhqNW/bXIOJ+GHWrrcqENYFooKXzy8gNp8FuzfufDq7zMr2&#10;ytvthmVZsCwrwrJCpGLfribfVCMcRg5jERd4Zx/QXA0jv9kkOKXkPooXXE4XnM8nbK9XVPf5qbJ5&#10;12BhttYYJFxfv5gfJJqvZF1PuN5u/hm5vDiGDjNoK/Drttla7VO1H3/4EcuyYF1W5JIhamGL5KCQ&#10;wAmRI6paYVmVEdzjSWwFXy27ARdCdChIC0ysyLsFdYaLPXVVpPsQOTQMsMsTQ3An/EDus6O/1ZPY&#10;g0ZQCFCYL0gr4elyRiAytLwKSs0mu2p+JhUHhRBKqVCfgMq09jVEMvkzXsUKyLJXMztS6E2n6rLK&#10;Q/MSj/JjfWvScYcA/9XPyfqdYn7Vhwy5X+NXnHWlD4dbeit9ir6ibqOHvn+niRz+zh2pmb7Rffse&#10;PfM7FWffMA9l7VEmdi9T+foEYdZdTxQX/dpncY+UpClV8/imH25PfSuVm6Zu2/GmnpPfj589HrpA&#10;9G5vfCqSpkyD0LGqI3egjbm7dwSKXDMKLFEXSt00WX2hArl8RBVSM3LZUcrunpFilCPntiNXBCFQ&#10;qUBxBK0IlkiePNyCFNWwe2zJqiZTaJOTIQepqE77UlS1wWkt7vdw4k1gMkN86wo1LTcxYgyGnQU6&#10;Waf4w6klu9Gbp3uNvcCxaVDJ2TbLKljs6UMKhp01E7vpiGsx7r/2bn0/5dm/WpdoQha3VHXoSH6H&#10;52TMd0HoV98OovcSjlkqQjRu7nb2EDVwYSsMiyhaPFUrUKEmBYiRUUVRtKAW8SwJ7QnO5DKxEqqf&#10;awIC23uJgd2YiW7aNhOuITEJhMLmKdrzzSR5TDjFgAgCww5P+62AVRGqAGQFZpVs+TRkr+3l+orT&#10;acXr5YLltJo0LMVOBGsotkbekrqDpHXe/Il0Apn6qCF499hEXnXgKydSlnlqANKAkyM/Zc89aVum&#10;PBt49w0tYZ2OrSBqB25R7wzbJIJN22V+LJ1oVX2hsFOiNdoJQUOnqfE0eWgTPxV3UjUJF3dhYUf6&#10;Nk9AK5oOZvYo9wvxWI1bBkfvpIr/vtNp+tpzbKjRNLlF+/vM/rhQn152rKlPJMj1UxZ6NrTgNrCx&#10;A5mUCY3LNIhxMxykYYGD44A5eA4Ddd/TYa+arx3Zfd+nEE6Ho97FN2iG3d58t1lXKAgV1tAIFFD8&#10;WjVJCyksXIEER397W7eblE/6+q8qTlGye4AJvUPefGDNc9IOgCFESC243W7d2B5ShAYFUrA458D2&#10;GUXG7ib55BIYqVaEh8g4nc+oUrBdN9tf2BpGy+ls3q9a3VvFWGOEQLFnk8cybJ0OYEiMVvQXn4aT&#10;HLrlbeZtmRPUvR7xDsFNTH2/7deSB4Wprc3sB8+6Fpt2txBFHdeyUataKKzJfAKYjGgl3giJMSCE&#10;6PuTgVcgnrPFDNbg5DCxIlCBNS2oOWNrlzlwP1xboWFNpUx5SI1FkUUAJQQ1GhmUXd4FxKIdgQsP&#10;XYz+rFUZPrlcCySr+/0CpGZoVfOjkBVDzVTPngwcPWjWPnabcO2lOlBCDcseBOp/t7rSgNQaLrUU&#10;m0ojgD1jJ/gULzNQSTwMdwRBgizXKjAhtswhprGOByuOhYBb3sC75cGgskED1JLYmeMAgGA8c4FN&#10;btWPi/3ecmyQ30dD0dDOJ8GhMwzRtjaNKfOABjdhAT3845/um6fZvs+THtaAB/+ovncs10fxEd0N&#10;eOidCcybTW465FXNrzHOfPCxR9C3LdH0NSGSy2amztDxgE0Tvw1/f4qJvv+bgyL1jTfyPVWnfsv+&#10;qe/KoO7LA7qvkw6KmqM19Fgy3BV5rfP2VnFynzcwaZvp4DV4nOIRjQlHN2hy7GhJIkMfSh2FCXo+&#10;hxsA4wKoaeir2JQgRt8UPBW8loJcLc/DRpzWmdBasb9ukL1YKm6t0FIAKYAKksuImEe3xGQu9jqb&#10;ttW0W9w/cVGjyhTRHnBk3T/bcHsD1QOiuu4/eGHCjGavb3rgbcu9WFPRIxLa/UI2JSmGoawmU1hc&#10;phRDC/qyTiDUEJKWSO5F0qS57d6Aljnh5yIm6hspB+6rBd+Vr8G7wL3/rG/deTIOkmidUf8UZYzp&#10;1TXH6o7xjut0bXSKC27egau72OHEi0XT3Xun2SV4MdjCzoAz4RmaB1u/5dLEEKyhxja9yqU4jpOx&#10;MCMmIGlCJcGLFEMMixjditwASyZ/qip4uV5xvpyw7RtKPSOmCKbYnwNtlYm4wbzYIUf98Mk0DLTW&#10;4ReXGtqprvZciMGp6gVlNPRljBZOduMN7KbWUu2zLbXY69jt7mvZJmZd8Y4weWaD1v66g0tGuE12&#10;WmjevBFQdW/L8G/k0kLWuHdOxe+ZyvbsEu4bPOTB8UM6YXQhfz59/WkH+1b8DN+TE8h0FCYdxXlA&#10;IL8lP9ae09GnQWyartDXL5f91AZsoN68qsYaRYija24TMJfn6GTI72sP9wspvcE3Es2lUQlpFFVt&#10;H2GMxbeleOs4ofkzPCep89S1HmVOqRUk1qyIIYAio+ZGatNe1FGoZvae1qY5t4K8qaFuPjdzdTbT&#10;OvNDZ6+Z7g31ahKdmAKKVtz2HbuYwZzXhEQARTYiHhMQLC27VCMiRrLRUalm/I4hID6dbS1zX0PO&#10;jBgYp/WMbdtQqvR1JK6rTRt3W4ch4jlJ3Celm1YIKaS6sd2pYiDtPpsmF1NVxGhNKpNKUS8IZztu&#10;K3A64ANADEtHW5easb1eoagjE4YJIT7ZNCVE7PuOvO2gdemeCXa/R2ArNJWqm7tdHSDoxWHWbD6d&#10;XGwKpkZ7LLn2n9eun05UyowCJYBDgpDTx6rCon4NJNKeRWlGRSUYoNCVAKooW2tgBZRi2SxPT8/m&#10;M9pNttuaK6SKEBfLEXOVQptGVFFbgFSxb7vX3J64HosXNEAtTvCKbJ+xli6/akULN0U3t/Wggpqs&#10;1xHYC0fEoDa1ZZeNshegTm5UVVz3HcqEdD6Z/PbKoKQICUiLqQesh+ceQ29gKnuDyptU4oWITAVq&#10;7Wfjdm+xr7/sfsEhc2xm+gbHP0paaWpi80OW2nsn1CM+XlyK/ohhB452weM5Xfta8jVV75u6KuqD&#10;5sOe0Scm9xKsf6jKaZIsjf/8ZXwBVf2Xjj35XpTlb+G9GZ6AUcwQHcHNbQRuXPJB1KBgD3Z1FLBR&#10;PfjYpXfDIrwzGZfoB/8K0ojAwO3lBvHxrnhqeL5dUbdX7PsGKQXL6WQP6r5hNm02w7lJ7R3nuKS+&#10;meRsxK55CjHyQaJNLLi6HGMEM2mjQSlDBXjdr4gxIaTFN3U3icI2VoV1tiJ7KnyxA6W4fCvnfPDe&#10;zGjuEKgf0iucDuXFgwVC2mIlXnxIC6zyzzdFOxiIwiUM1hVqXeIZd9qCtvS+aJ6vv3+20Rn7llAM&#10;6O0GBXC7XrFGxpoC9pwP5RgcbsAcDk0TC5QyIlWRisXhB6ILVEzaVIkHux4+mldB3munsiG6ldFN&#10;jNQmEMTY8w1SK9Z1QVA1Kg0IMQApBcRAnSBk5lHB7ca4XW+WbpyfrUhYtF8PEjZDKA2KS0uxbtPD&#10;qnUsZzodXA+a/QwSv45kN5p4HkgzOZ/WxSUkYlhgUcTqpBlulLjkRZoOoo8fzgNCn16aLt3JXKKH&#10;TaHJ+6XMBVLrkIRBraHRrCI/VOjBhzP05rM/qIWX9fQSLz4bt59w5x0iIEg4ULe6p4ta0YQhv7rr&#10;E5mEkf0wooafptaJV8drj+wRwkiLDjRAC/cdxk6EonHdaTLH99fm6fLUpZKj8GhPBrdOub+Gw+fL&#10;6tIuvvNw3bUlCf25ShR6v4yYhzRkamdWhSeyz/IP6VASbhklPmluyeYxRsuo2Eu/f52EipzLQPLW&#10;jKrq005LZZdcsO07nv/4Z8RlhTBDKWDfM0JgPD8/gQKjVPHvxYgfIgIzUgi9QVRLNYN0MInjvu9Y&#10;VpP62bUzuS0AX5+0X0cmRq7ZMrKchEezZ22aNLdrFqburv1nhVTtoXwE4HQ6uwTSvBIpRNtfVJEW&#10;a15d1jOKFLwsixcfN5Ti0qa4m2TXp7IhBmx5R61igYVivoecb4Aq1tOCkBKeluTPq2DPGXvOSCGO&#10;ZiAI+ZahyfKctNbubzBggWFz95xdAsUd6FKl9hwUVZNxddS4gzIqVbAQYg2Q5AVb5N40kGr/lJKt&#10;AMUELrEPEMXN+oVs2hBSdITvyClalvUwtS+5dIm5wl4biRoGnkPXUVpxaHAZ9SlRK8xao5zUPvd1&#10;XTv+WMn2kQ/PH+xnkKLsGSUX3Pbd/EU/fTacf4y4PH3E84fFJorqDVgERIooMhUfranhoJci/hnJ&#10;fUde/8Xz+379X/Ed7987v6FvyrW+ZiX8vq+g/3UlvuuT+/VNSYp7dDC9WUj2w21bIGSw8mffjuUI&#10;snf2dPoZ1A/Eqs1wTujUQRoG4eJBWBaSVGyhU8OXrhxBUOy8D8TjpJ3unSz2RRPWieyBjo3ENVGQ&#10;yBOwZdJvtoMrZCBMtUmfgK7NVw/+Awha6lRoel/Du0XVF94+hXlLhsc0fDoNGUZN6tGwhI+FuQ0O&#10;HEcqepAvMj2a4Oe0bP2O55RDMCPvncnIuoCG6LWukHb2gPbmgz5k7XQ0o6jlfgQCF5cOaOn+n37g&#10;IvYBa+nXxQLXQp8M8jQFVPflkE+RTDvu3crgOMneMfawy1qRS0UpFSVX1FT750h6HEfrdOm6f4se&#10;Z+H3SFxmoHp3O3hTglq3ekZLBkeQdk+PoriEMqQCFQKJhbuRCLiRhqTlaEin3wjEiMHVkcLT4bTR&#10;paj4tC06QrUFQYqJhOZ1oEtSuGsl7TrJ8YZqVKvDNAV3aMz53+1rg94JnOdGFo9pOx7JWnY9pjWy&#10;FQ/tftO5W0d++KU7j8dbclxf53jCVh/0z9RRwuQocu7fbEhEBNSR2VYkEUJx39IkdWsStOAEogYp&#10;EL9XqKk623efizPHkXZAtE4H8Okmq29kh4XgE1+12RQzWd6UNJnl8Pu0SZO4nEd6lwqHnu66rlhO&#10;Z+zexc4iAEyiFGMEqKDsrTnW1jHq+0p0r57l9BjhrE2YSq7+UmzaHWLo8I2HoE5iRzyPz0lp1iy0&#10;sNypaD2A39WzeXTkC7WU9BkT6/dAWhK4BpTVpuO1BsClaqVUy59Jho1lDlDa+3ree9jeqInih3iy&#10;QzQlQpCKUMfrVSdS5prt8+Emq9ShfCAGUe3wmXaNe2joQTwyhQRP9EiATAwdmseJejfdnUoewMiH&#10;Z81H1mZwF0FmQYA97q3oGJ7LPpebimg+vBadU95t8+yN3jEx5QdfLDP1MGOTXLLvQYx1WYFAPh1v&#10;gdEVpZhEuapJx9JyRhEBque7tDXcmwsTUKs3+3matql+S1/zOyY0/VaFyUiP1nfUSzr5/wjhjYPy&#10;0Rj/6xYZ+l/oAtGdtOrnfhLHrI/vn20dzO/NH8HTn00hD+PBOYYlwrvwFAIoBE8sV2OlC6wr7WbS&#10;2PF/fvCJwx7WPNn77j6SnHF9ecHt5QVBK0gqbq9fICUjJUJhYBeTPSmA85pcHrZ7QOO1k7pSSNaJ&#10;Wm06wxgHUCY22Y0fpm3BrgeCmHh2Rc4Z+16Qc0WR2s3AzIQUTh0BPB/QzUi9+Ya7oFbzm+TqC1y2&#10;11tKQaAwdPtz9w6MKgWlekqxTznalGGEP+pIEzdJrGF5U4DsjwGIrZPezcCTBOz+GF39EJJi7KnG&#10;KSWEEHC73QZVDT59iJY6XKRgIEu1kzasS2iyqxBK74SKVJS6I4QnpBRNjrDv2G82udJaEWCBaxR8&#10;oXattUC8C0od4hXXtRfPVcwYWtumwDzJGuy9gI65PlIEJWds2w05b9hzQC0ngAlxGRucwPw13fDM&#10;U0K3zt6uI+lKfXJlMkPbnJsHBR601dClInffC/AiW0F1AQIQPIdFasXmCfE96l5DD14kR30Wn3Ye&#10;wwHbID0CEARSkyD4AUnIPvM+ZfN7cjoL+AmqIed1HPbb1IDRU+9bGCKN3aff961zPYVQg6afodOU&#10;54gpPoYfkovIuw+uv0jqUwaERkriscNQHSf+SZ8/I3rbFLSRuHSaLFIcsi8ObCQf5mPMSkPdcrAD&#10;kgJ7tDccyQ5MvYMPAmLoU0sVcX+Q/5wul6YJ5GFyysYuazdt9aJBcIcH13awpOEx0ZF6n2LCtQj2&#10;LFbcs00wBECIBNwEUhoGlXDbs5mCVbCeT1ifn/D88SPisiKIIGdBvt5svZbNKYyKlNyrlzOEC1Qi&#10;tm1zn0UEh4QPlwvKXoySWA23voWbN3FMnhnjgpxtzSqeJ5IoAMHS0Xsx5c2fLW+2rMDAJTF44UMY&#10;RmwMSY6EAFXBy8sLCITltOC2C7a8I8VkHkxPut/2DWDCej4jrSvOT8/44T//E7UWbLebywpX/7kR&#10;S0yoGiE52xPZJm9KuL7eelBgihHPzx+wLDaxv92uyKVAq009Pr98xmldcaqr50KhEy6JgRgNyJCr&#10;pY+3n3FQcbiqQbpfqzUljARYhBA2e76WdZma/iZ5zaUc9zWmDnwIywpVxe16cymT+47IGlNQO1MA&#10;GBkyxcz98OknABRvsqiq5RsSEGVCZzuMxruQSMk8PAGGD2YKiByRUgKvhgK+fPiImCLOlxOury94&#10;ffmC6+1q+5jYeWEvAo5XIL3grIy4KCguPY+kNV4dgGafiQWpWWA01MJO4fJlHJshw2szm9rfJ56+&#10;6yPxNaAhgX+r3n9Hxn/PyV7ftFDbtfu+Tv3X/rf+SpMP/RX+/r9mwUnfZZ35ZROT91wx+q4Tht5+&#10;Zd3IdSys1PXuTebRNk5VdDOlqBwkS0QDNyiumyLPt5CGmGIb4ZZi3ow+nWkelO43GOZtC+CjyWPT&#10;Qpj8zySA7gIQG95PtCUbK3IVQxlKHW0wdRMr80Gn3To06tkp4nSv2jdB/xnVIiTaw0hTYNpM7e1G&#10;54eM9tlcfOSdjuA3z28h3BGT7rSiqgcJ1733afadzPksOn/W1A567PphGveGv4Bm4mzhipVMOtNw&#10;yeJ+HJtwsW+SdrCoKh2UKzMStEFr/bq10MXAAdVc2V2TL+6DGHlFNMy8ThabTrsuS2nXXvy+DYeu&#10;u229Rp3r3qb7R2VYIu4eMPcKOLaXQeNexgwxpgcSWUO/msFdO2FH1dKwBQwJZeSMTHk8b+F9Z3Uy&#10;B4Ioj8J39qDNWTc4hnzRhNYlHtIhpWmuPgeh+YE+uva76nhvowDQA52ry610nkDRO+sn9WZE66I3&#10;hOzA8I5CaMp87AjopmUfMhQ+SL/IpSGjeBpyL6IxKQK7t4Wm3KROCnOvPANBQze5t0lKWxd4kroJ&#10;uzzSJbI8NZra+iH9ZPM2tZ/uteU0JtdQsqmuJ3DTJOymN/bWAcewDrMNKqpn67AH0a1Y1hUhrcjb&#10;hsCCMJmd+/fuch9zvVWtfV2PMZrkiQM0CtZ1Rc6t2LbPrni3a57ME2Y/HvUKknSEj8YQu3eNPHhP&#10;aukSt3nNcKXomKpDUXPp6gCpllciVcAClGATHsutIHAKWNYVpZgXox2829rDgRGh2NU9CaLTRMc9&#10;hpUgbF38EIJlPgU7lbM3nGy/tOIgxjhkg9MB17xd2kE05GuRTHLFrx18taoV0e4VnXHZiobLpy6d&#10;7I3Ouyl8m4A0Q3r3qNY5KFEmhP9YFy1UkvrkhGbJZEONB4JWb476vdAm5s1LwoERY+rNtxgjlmVB&#10;LcUaVU7HDJ51wmp+n7zviEsFBdvHOFiBrKCDqKgF4rb8NCbbB82jKe+NAyZJ9O/jjPpbv4z4ezqe&#10;/73Us+9Bn75ZXdI/931/PTPm75jOfCWg8et/971i0fsC7i+xCYi4adk6RiGy4XVLRZXsk4hqRj4O&#10;CEs0yZJskKKQfENkIF5OePl8Ra0Zl9OKmgn/4398wfXLF+zXFyxMCFBst91H44alrTI6uiGETv3o&#10;kiGyw0oMRoDKZZKm9UyR6gVJRq2CspeOvYUbATk1uk7T1pN1rFWxl+okrGjdOvc0tGmKOvVEnHzS&#10;5RwTltPwr0Yuk1KPxJ92NVx21C5Q8E0lBtfpTpIjDgEi1uEcqev2ssruXqEmGNdZ3hP65hCYscTY&#10;g7U6S8mDyNbTCm5yg2ibfFYLXAvEhr/cS1/0hc2YuO8VKVSU0gysLufigVUupRhqE4S8lwmZbAeO&#10;XCx8cz2voADEJQGlomrBklYwF5RcfGpTnUwzZGUhBbtfQzKzbTQyUM72uqrDGUhMatHkNO3gV2pF&#10;UDl4DxppxAyRiuoz/RagN54961RLzw6we6QXzHUQKMQJbz3Pg6aJhXAvDK2oip2UIzMpT33T1BEy&#10;OCcuxxiMnCZD+tEKk3ufTEOLqapNIFs5wC1zRI90Fv+82KU2RARyKheVeszx6ZkljweRe5ztwzrW&#10;GSv2F1h5PP/xjgxGk6euNxfs4QjcpiuMEJZDYdbXlgbcoFkiMvwdTI3W5n6S5h2jqfDze2pJc4PB&#10;EdkTInrAaFxi1z7zNsGbc5e6pJUepCH31Bt17U2Tu6gSJDtYIi1OftO+jrb7oMCklnm3hsOyLnjZ&#10;d+RakIuR7ihGnC8XXJ4/4vz0ARQirnsGccB6YpRqE03KI9OiTeVVFLuY+TlwwKdPn8DMuF1tHfn0&#10;6RNery/48lqxyOKNhNwnPhy4BxJ207q670C1B+Iyw6b90C7ZkSrYinlnYtRO2WpTQNIAVkaM9jl/&#10;eb1iXRac1gW7ZBDlPqFNyVLBCdkOvjHi06dPjpO2ptvt5QouBSVEfPzjs61BV8PXXq+3WVc1yYAq&#10;rtcXrOsZ67ricnnqfMaSM758+WwBhjnbcxAYa3LPhsuiG85+ftKYeZJ9zQ2yIy6+/XfO+eC3amG4&#10;fhs6Y0ox06qYyT0sisv5DJGKW946Ma5lwGzbDcyMy/nJ1jKXo3o8Ti9+RGxKFCSYPyuGw7PKHKxB&#10;KMCSnPYYIkKTPYcIXhYsabUA0CUipohlWft6fN021FpwPp8t9b6YLPv1uiEsO8ABqTaJaoVSOKwZ&#10;pbSsKgJ8mmrYZ4A0f/PEr9B/vmroNzwn9+k0cBz9QO/Os3d6X7nX9b5TWvWQnbtZVTeq0vzR/3zL&#10;/W95uWadtP62Jcu7vzM629+uYfSh4Bi/0dDDxMe6eE5/b9kgTRJjXXCfEKjn00q1xN0muQjw/zdJ&#10;RlQg2X7iftsgZR+p4iqobhIUKah5x55vYAJOpxVcC6ilXYtAinfUggXzBUxFiVInnDRTsdGKBFLt&#10;8F+qZYS0nBCZDnOtM8kMo4K0ACjHtxphQ3rx0Kbh5PrbKto3RlUfR/tkaOQR8DTdsaKiSnF87+i0&#10;0tTRHyOOccDmlkmo0lG03D5z0nHnkqUxt4OtzhsORmecetr0SGZup9jWXSUyWVSbWJFUaBd5Tr1/&#10;n0QxS/+7AiDvO3IMKDmjlIwSg5V8bKnvUEHJlo4MsBGpqvg18VRymVcB05wbNDIgJAtqK6Ucm08e&#10;6qgNm0l8eGxqrdjyjr3ckIsd1llsisJKxqGUls8iEAQfz+NQdFDPc4h9DVQh74Dq8BH44R4oNkny&#10;g1OK0ucWbUJmESraW/ytS8iBLaTUA8cstFF6mGWf6/kkjakhZCevh3tKbPpJfcrEFijixQYdcjx6&#10;BggRWLUX223geeDsu/ejxV30wto7qsOvM/8F3NECx3o0wBp3NLm7v9+fH55W73YPd+33fY/IJx+e&#10;f2SgjwlVSJP3CTQlxY+wvfaMD0mYk5uEfb00tK4d6maJ60iv7yF+dz+LD6hnLzi6nkzvEt+nSeE8&#10;KXFgQvNY8Uz84oa8NVKTyJHFI05Z7EnrPNwYRWwqtK4LTucLTpcny4og2IGQAzgBUSqqJGv+5Io9&#10;72BmnC9nQIE9762Vj+v1BiJCrjZtWc8rqtoUnYhRa0WpuQN0+K4oazSoTqbSucXmEmWu/b5JAdAg&#10;IDJIypZvCBT6XgIAISYn1mVUrbjtmxWjTNhos8IkXhxD7fI3EUPTkuJ8OqHEYuhfbxjcrlczpDMj&#10;BsL5tPam1p6ze3jUMc4A825Tnqk6btlYdohn5FJB2cz7gQ0o0rC7Ij75rTrJb/Tg+6I7YOlDzo03&#10;V9j3qwOK2x9DnkNxlSBafa9zcExce3inevOhTZkazWsukGmSXxpOXSBBOuZ3njwyt2mpybbss7Vm&#10;QVyi4Zg5DKoeRxA7yjklJD0ZjKAylvUEChEBhOuWseWCvQh0r4h1R6QFKSWfsFvSvHgDQIAWUuDz&#10;r845fUfh0pqgX4vkmHKRviLt+pf1mKjim5H0x2QLPZxySefkVX0oSu67XL/KnOifcQ3+ibHs9BWt&#10;F9HPqHCIDt9zZtrrHY3rmKirw7zuib6h6ayLBW9VKWZOVD/Qu5az5WBIta53rXb43rcNKsU1l7ZZ&#10;lm3Dvm1gyahlR90zEhOWZUXdDNFaVRz525C0oWMVpWuk7SDVqCNKRlSpUlx/LCjVpzq1ToWJdHNd&#10;yx8wg+Zg9u9SDP2qipiWgwa9rcYqgEYcEmKbdM2yDcIBNdlMiS3ddjbQt05l46LPoIF+DR2RqlJ7&#10;4nygiWrli3Vt3fM3ChPm488rfeGvtuC7rAIYBuhaK8gN2EmPmxhooqUZ3mzynVh3NZeMnAtiKEiJ&#10;3JzOZj4vDkAgk0yoh5nZpkve3Z861mS6fo3evXO5YJcMqkKk+WsYgY0A1GVcZBv7vu/Y9oxlL1aY&#10;ePChIrj8wQ4D4vc1V4EE50W1w7MX9QGhXy+m6tph11rzmHQoB9N190Ng6F1vUepSBvWE0F5YtI+6&#10;Ors+2nu0dGgcCpN+xp0Q961voDKkbNQOGX0qNyRuXcLnfz4O3zSSzVl7IOU0C7fCopGPnBpVWR+Q&#10;w83TeOABtmnToeA4rsdvTU+Ohf34gxmnztNiOOSo3lElD1DzdUVorploNC9aoYlh4m2HP5B60jQB&#10;0YoTy/wwGUlouRdUOkxjSEP93gYf3sucBsYkkF5MUveHTIRllymNicmYojWSmk95gr22yIwC6VPj&#10;VpaOkEaT07bCzqNgTH4ZGMt6xnI6YzmdkBs0JaZ+/7X39/LyAiqEfdttAuv+g5ZRogBerlcv9hVp&#10;WfBhfUaR1TxtZEbyPW3Q6kG03RM5PzN4aEIc9PDV1+AARDc6VRaUvGPbdsQQkaIfmF0G2mRmtRTs&#10;efeAQ4aqvRc9j/211ALNAiyrTZmWFSEYYWvbduz7htv1CmZ01O7lvKIUuwalli7NtDVbkLMTw2QA&#10;UECYpn0B+fbqhVtEDAGn08kbYkCuJlHSSdrcQCXMjwb4Y8OSugTO9kufKJMj6FU996YZ7MM06LXP&#10;N1dr0i0pWZwAmcdQ4NhrmrLEDvJhPvpCPb7A6tLQ6XQ9c8iL1Rit2In+3LXgywbkIVWfYlozjENE&#10;WoDg3pbldEaICQWMolfsxVUQNWNtIb+r5beACVQ9SBfm56w2IjnCOfBYBbZmI73bmKavCPT/CxUm&#10;Nr6jo0TgzbzCO2KCzlrgN/IyvnM69LMnRP+AyvCrgewzTeb3VJT8HZOXrxWJg+Dx9pitGbPglJPG&#10;7raNh3qI3hj/jw69VMHmmRYiYlxzrSj5hn3fcVoXxAD8+7/9BWXfECLZlKQIas5Qz0FRAUoZkhjT&#10;IMeOBRUZ+tdSi5nZt8079CbTKbmiSPFulm24tTgetXVNaRwU9n13WUhydr8ewudUzTytSojJ8ySk&#10;OqFEPH3WQ9Acv9swpGbYhtNvyHTD3VPAvbfC3kWpLvXh8HiNLKjNpi9Qy5FoEqRaBXMjQnTQvFpA&#10;WHXzZfBDiorjgpk9xEuxLoaVzTkj2nmr51SEJhFQ9alV9M1T0fKvd1GUXLFvG67Xqx9YVhAY59MZ&#10;V1XcsuEaCcC+m0RiSaF7mJo8xkU1JrtzApeIdXXtsOBFsCpyrsjFs0REoN49a8PCUgpUKj7/9Bla&#10;BZ8+fMSSEiKrY4GTbXAMw6IygeOsx5+CIEGYG9ezzht3hLLA0qVEaFjdO0mmfQ2gbmyX5g9gwrL6&#10;Jrib4VeCgCUgBD94TaGENG3sbeqQq4wgOB6yLJ0oZLV5QYy00JwaPl0be6s9e9rlb9SKZj2gavCg&#10;OqejVERn74a6GrsVLRPFRyeww/1i14v/4I0Wp3kdoF4ujQo8E7jaZEnfXZSNSNS6tHDpmK2L7RkX&#10;G3N5J5wO4IHg+n9135wU9wJ1eSDAXqAy6VEaNzcGiXvfVcMoRKyD/ni4lJY51ORjPr0FEyIiIECW&#10;0n1WbVLeutmlGpb26XTCrRQza7uZPKQF8XTGpz/9GbysqCDsYvhyS2M1U3BxdPrldMISoyHiVfDX&#10;v/3VpoTigXpE+PjhY5cZhRBQaunExpAiwGyegCqAo9irSl9fU3Jjcq1umjcfjO8e7o+yDIog4z4p&#10;ZYcS4ePHjx1fbxJdQfVpPQe2vKOUsO87RLLJIkvBT18+I3DAklK/r7bt1pHSAGNdR6FQssktX758&#10;ATvOtmXZrJ7qnsVQua3hpwIsSwKIHf3e1niTOcUUPWvL9pEitT9zTXEgOj8/hBDGFK7l/rSpzNyE&#10;a9EBpVh4bYnR5a8ASCzra1cv0Ks1gjypXRrRTAS7r/EAkJblgK06SslGdoc9n9qnnU2NbNeVEDmB&#10;AyMtsedthWhTzGVJ/bpRk5evC2JMRtcMLv+kCBAjxsUXp2Co9JDw9CFhefqAIgRwxPnDBSEs4JD6&#10;662uxGjnB6ODanML+Vobh3oV9Oa5jL4Shf1fujC5VwLpV4YSBH0jv/0gBPvKWOEuUfyNqJd/zqBE&#10;v/67/8RJya9WGdMv/LPveWVEDxpVmtB9c9ClqqKWaoSgSZnUSCvEihAIOe8W7tW62TIW0eApu7N8&#10;hulIz3EvZw8Qq0V6joj4AiY9y0Sao9EnCvPxxCU4jvsFmVHYOqVNP+sza/dGwCVC1Q8Ahw4l6YF0&#10;Rl29YYflnh0Tpq52P/BOaNbJLP/+9dRDLs0xRPGNv0JjyuGl2bh6zP1A2w7WKi6R83CqOYG+FUKd&#10;GiQtRyJ0uaio5b6YpK5C1Hwg3CQuPu43GVS9o5fNwUwD/dylcS3Ij9gTi8fX1qpgkqOc0f+xzpnJ&#10;yLLLzJgBkdgTz5tzdlxDuiM/61eipu4+/btJJrF2+cd9c0KbmyP4fSKOr5VjHoi2Dj3ISGDi08PI&#10;435SvO2vJEwHfhy1HDQs19QTsAcJi2haLNth2g/OBIUovXm/HTswdKc9vf8MgMkS/sbORXiT9nvX&#10;RSemNy4BjV2sdYWbr0Pp7tv59IdHcda+Z5M3WXBcyw1y6AEPCVqTuDQ886Dttc+QB1SA+P3dlObg&#10;1IayZrxHgBnsjAPisb8vYYVWOYTrkh6fIWL3aKmA8vhW7AVZXBMQYpdNqmqLju8+GBEjfTVKHlVC&#10;3jKGvk77gbqZoEGe3dQKJmrhlBGATVhrL7yoG7sJACr1iaX9uXbZKvkEUqclvUkdQ0z2/r0ZJWIN&#10;DkCRvIBv2O1G/FImK2w42ITcJUi151IRmAe+PLh8qEKwl4wQ1BHBk3yPjnTB8VzYgVuYgKpdwaJ+&#10;SO+RP/6Z97mRyjv3yDT17Tg9OjRSSG3tOUBRGjijBZx6MGP7HjxJD9nBJEALQR5QiRZSrA+dax0h&#10;fL2Prv3sSQ/QDqccqjdK/DqF5MROfx5N3hUQUnQZJ/d7xvDR3FHE8CI+RV9hq0Jp+BRbwOVQCujD&#10;M6uH1/0d56/fsib52pH8N66NolIbtc860rvRXT/YPB6SZj5R7NjB0Y074IGg3zRe414y9o/4/L8W&#10;zDjJW35vqj2eEj1nytWjlGE6PL0xKbnn3j/edK2LwgfihpnBPRfBjZxt8bScpUm61JGxNu4suZkj&#10;C0QrEhkhS/IOzRkoBT/+8AP2fQPXigQYiaVWSCk9BGvft27u7tepSSwCTfewIu8btm1zBKx1AdvE&#10;pAUdqiiqWCZJrR44SCPkreTGhy+mHQawLmaW+/L5C7ZsyfWqQOCE6im8IjYp2fcCVZO+cf+s6NCV&#10;3m+1j6OZCYkYBSMtWgBLV4fjg6spVtkanYg8NukqnnorbFhPP+DP0qd2qwSyRTmGgL3aht+udamC&#10;GAKWNaJmC1Br21Mt+TBaN4qPybWWFO2zz9r/rHo4oHk03MQoBfsuuL68ALUisGKJCZfzirxHUAjm&#10;EfHpB4GwY3diS5OQjMOsKCz7g8dSJRMz3oISgW3fUIXwcl2w1ISPzxcjuHiBGwC8vl5Ra8GPP/6E&#10;82nBafEDTAhYOnrWD6CUunSrK4ndvGwSqYF0RS+ibGO/MzdYhxwKpfronWh5AbX6s1kRNADMYyMP&#10;2rMmIiWEGHrXjltjwNFwKmpmbL/mxIyIZKFkwcgxAoU6iCElfjww9KnGtGZTKxL9HvPJm5Thd+gQ&#10;hWZUb1hdckO/HkaA41DkB2qOGPtMC+3kIYu8n3e3iUUp5rsKfBirHAIWm3cMzGAn6ajjhYPnFTXZ&#10;WqP82FSG+8+L3MAKZiJPIQ3K1lRH2fRg6/629gy3woGD76MTpKLniNyt+9oPUujAAZ1kod1E24AH&#10;ARDlgVPu2U3a02VDZJfjWH5DFeld+HRacc0Zt30Hx4glBIAS4umMZTlDQ0IlhrxcUaQgLSZ75QWQ&#10;V8W2bXi+nMGRcTmfUUrB//3v/2Gf8xLx5dVQwEWNcLh9fu2vnzwn5nI5dflsqRV7iNj3DTt2K3Lc&#10;g9C9BYGQOPWJBzRbIGD1NF3xSR+A1XG8+3ZD4IjT6Yx92z0fyQ7Wr69XhGCBkEta7B7z9Pntagb+&#10;6+sNKSUsy4IPlwtAhNutBbfcQMQ2IY8JgdBlq9eX1y6xW9YFIbJ9b1HkWrGuK07Lgj2b5HRZFmvC&#10;RDU56nXrxXaKvp9VB5gMjB7Ys73k4B/hAwBH786DzGFInhuCvlYwCAkRe2meGF8PlbDGijUmnC9n&#10;MDOut5s1DZsvhkaWeVsz4L4a4miTWEJLruokN3aTOw/9meWjELAE6iqC1Scl58UQ8MyMuC5I6wlP&#10;Hz4hLYtN/GLC84ePEG+WXi4XUwowWwMLXojE5Lk0NIeum8xXjSRpPi7qj+t4NI/kvF70sLkkDwGu&#10;6moG8D++OqD7iew8iPhtK5P4Tff0TApso/C7yck3Zxp3rvrvBgz/EyuDf+lE+Z8za/nqZdej1ltc&#10;Kw7yPJAeVzDJn4bZYKB43SQvx+A5O1hUQ6aKpaLnffOHkiG5+gHfo9jdTA03HPeONR3HCG1RUzcP&#10;SkNzwOlHotM0A70oOIxUm0SrddA6OhQ9WVraZi/3n7xt8LUZC5WmdUXRGjHDlO2emcYSbgc1DwGz&#10;VFxxusl8phoIVv9AvCPepDvSO6T3vTFyCRwHG1FTrZC32gHTxIfuQqKGhn0+X5Mri/2Mqk4DuxOF&#10;qgBSFLlUhGpoRjP2nnqXsIiMgzS8SNQ6JiUHLqr0xTt45s1bpkARRSlALsVCyMSyO9phhz1/pGQr&#10;XqNn9rRE5GZIVf2eiFltcONH4NSbUyvvp5I+HAp62tRE1ZqvTZsQCUtH34pv5L1RpDpJC9wfSDSl&#10;jGtPDydSBFWU7ptg66Z7gJ2+sUq+nc1LHWktoDvdrB7oc9QK7072emMC0hoHGEhX8sNHw4PfKcYm&#10;KIEeM538e7WsBcumnA78vbhqQYdxoMdb44e508vorqvciFx870MjdK9G09A3YELzpWHCbs+RxtQP&#10;QseUStJ5zZ7uNT1+eP0zYQbP5KVZdEuj8OoZVg454RDBgVFbgvX0OlJKXZPfFqUQo+dUmEdLIX2S&#10;0RpkIQSoAjEGXy9s8gJ2pLgIio4MJ6YJ5gEj5FURb04xWCKAbIdLn9b2jBwdJuvxvjv43RGuBO5N&#10;trEvcBgofCJBCLsFz05ym046bNLI/hxX7NUmwEWyT024Bwu3k601FqRDUKqaBK0V7C5StqZeX9zN&#10;t8eeYE7uMek+EL/GoU3tmG0K3e+WOShSDyGAD+1ibfj/oZQ43t9jD5JpDxGx6XiTgEWXdD3o6Ynu&#10;iiCawBfo4YfjjDM9XyTeaBjLS2BGDNGnc9yf3xADUopY14TT+YS0LFCKnpvjxnNScIoIKu5HCV09&#10;AGIv3M1TKs4JefPc1RrFk89y+EXp6BwZUpQj0ONXP93S1y0N//SJyRsksKNhfXx8D2Z2paNsgb49&#10;ZzjoBel/Pu3c76Z4oXc0jZNfiKfkVFtr2/idUCv1cbbRg6p33yNq65i4Zlqq+USkiCfdegdZzGMi&#10;JaPsO7brF+zbFZc1AVLx5fMNUjK0ZBBKE5K6xt7uycX9DwzG7hpXO0S2yUHDmzoe2BfHItX54q2z&#10;iIYRGUUIM5pIyfwh9k+ttRvnVXUcG33TIyLnyVfPQnFPgp/Iee7sqmuHRaeOoDHwBYA6kSqXOo/O&#10;3LDe/A5eXIBRqbrJrsmhMly5gDZQqmLp4su6dvNv3XajT7UqQj1B3fWyCmBtenqHCuScTcp1LJcO&#10;siKCOHYVqHXvm7eoYquCbbPu4ZK464pb12xX/4xdG1/2AgoCDm501WO51Y4Xy7IiieLl9YuRXdql&#10;jXYPaFXcrlvXnbcwvBACEjPyvlkHds+IgZFzRmBGCRElVdv4HREtLFMuBj2sdeTdPVbLvqiepP4W&#10;RWVIEEIvxlrRfAdH8qa2OrLa/jDGAHJpkJD0f+x12AOhbr5WUsAVcrUdYqYdyg5Y8HvJkNSWfgwU&#10;HAu+ntpMZB3Yeera7g42epcl1E+TEhqFj4V/1o6vvZc69PVIvdsb2N4TDS02B37YUO/XOuoTGvPM&#10;WNfan43Kjrv25GkCEiXv9scxQX6gcg3aWmugLGFxLCn3w3076BcxY3nOdhHs/nfTWku3Pkg+aJrM&#10;0egc3zUN5xPGXJg30ZKwgSwoRisyi4wDe5vUsAduVkFFAaRi2zIUij/+8RmiitfrF2Qp4BQM3Q7C&#10;+emCsJwgHCBk88Pz8zPQnqmScXu9oYoixuTeMTO1C4DTcup+lPPlyZLi99zlrt6vNlmSCq7XG1QE&#10;X15ebH0LdjBfYzQjdRZ7jTpS2lUV1BpkbM8B0zQN9PvJJupNomc44RiTde1DdXpUk72Zl1ELYXHP&#10;WfUmVozBPncBXr587nCWEALOp/PUQCk9n0Q9M8sCbiter6+AAufz2ZRFCO4B2rv27ObTm8vTBUtK&#10;WLrvRbBtNj2htCAFy+nI+WoeyDIah+NAOjlrvTmGLnWTTowiIqxp7Zkg7dbb9/0QxUAOFlGpwI08&#10;JPIZIEMj5z3bGusVkciQXBpp0KICSAWgGRtvII3ghYdo9TXAChqpgnVZcDmfEQJ1LyiDsa4rzpcn&#10;XJ4/4PnjR6S0GkSCyEzwLmhO7jGJaQXHiLAsEGVUYffEMHKRDoRpxQca6W1Cv1NgBGXAFQQtAyam&#10;+HAUngsUHJqvf49S6J9TZPzcc6lPTB5LpIYq7DDOmX3fpEB3UxC6K7m6v4DGhOWoc7eFVOkOe/tb&#10;yLkOhho6jrB+hdEJTd/6frM4Hv6/1XN9nC0Nvbm+e1Hvu7D03QUgPRQn3T+CoZ00XatOeE0FHPEH&#10;HdkHed887Tw7AaSOxPNindemGbYf6eGJ3pWF0z0ohlGUpORG7ooQGOsykmdll57dIJPOs3kLxLMa&#10;+qFW4d4Ce+txSV1jW6p5DdQPVcHxgwJC9gT3Wqdu54TIrVJNtlYrkmc3hBARmBDjyMWoDcfpN0sI&#10;dhCqUiEO/bVnpBF+7KckP9AlTykeF2uQcmTqpB88Ga55jzHgvK5Oodr7lEU61Yu6JK7HfHnR0Lj0&#10;65IQCXf2vGNex0xEsnA1y2mQakVPUwfnvYApY7ttqCIIwcyUtZQOJxCY0XKQgaZup5/exSrq2TAB&#10;Je445VacbX5tcy5uEOWuIW7d723bXIpWUUWt0K0VyoQak22UHeNpB9DZ5E6CqTurPYeiIVuHt+QI&#10;X+eWceLTtnkdbLjf4PeiUoAjuHpntPuumr4fal4peJq5HjuUSYMXr9ozNGyFCYgJ43NuYWxK/vKn&#10;8MdDFon2rmA374NNBqNqqeHz+jd1WznEw2t7yw+lTT6l6ljyiVg1/x2ibmQHEdLScki4r6DcNRYN&#10;YTzWzcgGoYjJzP5Fq2UiNTodDIPbvVxteMAm22rG4+axUpkmNq1Z4OGoLfPkMEHyQy1NH5O2YrF1&#10;JwiH57zTFHWY1iFWJLDYwd4O5/4MVhmFZfOXeYK5HVgBIcKyxj5xFJdXVbVlPKQE4oDT5QJKK5AC&#10;9iy47htOjgIPcbHprfiEi8kO11BwsYN+0er+pIRltffeJqbBX2NI0ZDt/o9CsZ5XQ++6KV5FkFLs&#10;+5C6vHbsa9InjI2khkg+Qaod1qHTBK4F/anL9wzrHaHeJW/SYBoHKM+YSr1hVbyRJb7hVCm9YcY+&#10;QemBhUzThITGdQaPEE/33IjfR0yEXEpH1ccYewhra8rlPJqG2op9ha+RbQ055uiQTmHAnuXVQjAr&#10;2YT2FNfR7Y4RxNyBJK0Ynycn+5793qc3JvO+FuiY6XBozwf3+2eEmraJd1t/bUKXopMXoQgxddBL&#10;jAmn0wmn0xmn86lLqik4ha/5mzyxvfvA1El4IYBitMBgWCYRHEpDbHlNXEo36Xd1ZNsXiK1J6Wut&#10;7e3i66r45z32DDzMNLVf19nv+NXMk8mf892VCdEvG5j8AoTx/Rk1qj6OdYhwpJ3MnoxZk+AJlkOi&#10;pY+SjXdwwTPyUn9jLdU9aYu+8iN/cXHUR+w/7zvc1xBfwzl/reCgu5Ho/e+9d11oMsC23c4kL604&#10;tUNyRwGjLcDhYH4PDNycSpVzgWodb8Y3UXGMsEK6Oc42jep0GuoEKy0KJbFuni/0kSOWde1aVe2S&#10;MZdwdV4/xlh/1voTA5NtLqbohldFzRtu24aUrOtJfsgwA3/Bvu/jc2U+3FNN+iO1IsbVA7eCU2I8&#10;ZIngmOJqXSin+UgVSzIm7UVJI9W0s37wBTd5Toai9kWJu8Rq6nJ5sVJ8nQvRDlfr6YQ9Z+uocRgd&#10;a9+wpFFb+j1jB99SbKJxTmcwaicJdS076YRp5TGK5wCGACEgV6enuU+m1ALOZMVA+yxcT02t24m5&#10;6ByZID1Z2yc8wQsEJfapTQtutK4qEYzx7zIQqbVPsMS7mUYD2xEjd0meTZsUVBVJq3P5LUiMvPPa&#10;jKmqAEU90I36IV6bGwUjxXucpi2xWBTkB61DAGYzprMBIIxEY89eS8CeJU3EZrAWqdYd9vfWJmJg&#10;BUICux9BKvUCVAFQdWrcRO2C34s8ZX7Ma0yjz7T7qMkrxK9hCNEJXvLQsDrk99ytT50SNcuRiLqJ&#10;+a2J8JhkkRcdNIEcHptD88+1IL6AFC2IL98KNKhLBe3vmX6fDtK7wIzYQzm1h9BK8/O0Vh0BAZMB&#10;u019KEBZwRxdo1/7vtXlOzymQbiTNbZnsMniwP5ZEzqmupTsONbqk9chs2af+lSVLu+0jAYah1wQ&#10;qhKqFx0xJSznCygmZI4otxtutxviekJio5CphAEjYAZqQ4rXqYNMCAGIngmRa5uUc8fL5pyR8+6h&#10;q4Tz2ahc2/Xa8e8xJsSIjie/XW898ds6DDB4BJqe3y7jvjl+lma4ixV37bi+LIsVCiw9FLMVoCXn&#10;LndnMslQ35f21jCyKVUptRc8Ic7+KJr2YDdxY4YrcC+oi+P7UzIiVM0F6q9pWRakNjmvFdstGwWr&#10;VMTQfHIMVUYku9bStWvTmuP7VXt2GAFly15MihMLB+57WZL9vN2lejzIkO2+2rebTaiXNMm+2+R3&#10;eKp6IK77SBQGzlnCYpK39kwReYYIeZHPPq0ypUeKsV8nk3CtOJ1WnNZTB5+0tdWmKi0o0fffzn2x&#10;JiOHxYvYJku0IjpwsPXNnyGT5pk3UMlkgq2xWJvkTcTvy0G/c8L+0AHcy6z0jfOyvtfgxwHq8bN7&#10;+ES/qcGBiNrE5O7wrN8++P78MdLjQXgUBvQVsdtv4Cf5hdOaB2gN6PcRdONdoy7uvysAD2SoyTdw&#10;JFJqN3uO1FxFCPDf13FQIZPamNyJUPJuB/OSrXsVAqSavESdmrJvO+p2Q/nyBVINBdxoK3vJjoe0&#10;7ixTAC+mEc+eiHs+nQEQ9i07q70gb/Y6wxJBEJTbbqbNWocOuZmBvUOujjjtIVKiyHsx3GJceic9&#10;hYgqFS+vNgIXEeuMuCEOAPK2Y8879pyRQgLFhNBTjUdnvzrVpdbS37OqeDfL0cLBHs1923pzvYVn&#10;tQyXBS6Rghm/oQoNRpHhOjbX5nUko03i6fxk+N/bFVJrLwL0jYeC5oMgDZRqbMhFn65XD12rtQz5&#10;p6MwlbQ3IjrOkxXmyWxSGNtUci4Q7yi1UMq2sNZa0XIOuXsFdBgl/XfMNG8HZnXddQWACk/lthM3&#10;UStYrZBkWACZill+S7H0eCtQIlLInsEh2ANDovhmGawghGNKox8zlQ+hYMO0TE51w91UyeU2Mjwj&#10;DeigTm1rCe5ehoKEOhY4SuxSwrbBUXUSUZgKRjESgJlWBRqKe6LqHSpeIYjD+zFJqizHIXnBUPv6&#10;YIUIkCh6U2OSpYlA1KaGBIL499R7YtxUEM/epvkA1A/zzQR757mYCxe9V1bffW+TboVD0j0RIS2W&#10;dbDEZYRPeiZCO2BKbRjjsXlLlR4I2AhezVPQpWViBVzh0gNhgVkeBuSaJ3y4T3WjQbezr8ms7Njf&#10;4NdhkNdMRupTtxZ2GthJRdZhHvK40bHuOHf3jcQYcb3eUGsGUUGugpfNDsDL6YIaohW3IXqWBCOk&#10;gOW0Yi879lLsMK+C9XSxPYQJL58/j4moKpbTYpeGyZPFCygkMJNjd+36Pl2eENLHXgSs64ptu+Hf&#10;//0viP5spBCgAtxuV3uPHz6MTJDg8jbPVmlBhyLFihVy4pIa5KXJc9o+WJs/w8MpufsX2BQAPQSU&#10;UEvpPpUQGKyE6oG6OWdvXFTsuzVKlpg8Uyb0PJIq1iOvPuFiN7+nmCDpmDEUYujnqVJK33tCCLg8&#10;xU7FrHVHLYK0rHbXBQYrsDD3Jl+VAvVJN7g1HQz7zy7/DD5p3Pf90EBoe6wVhrX7smotPYsluFxU&#10;oUgp9Z+r5Ygub/Jx8oYL+dRC9U7iFEx+HVNy9QFNBDhLdT+fTljWFX/6b3+2rJ31hAyGoKH7gSyw&#10;sFCpoBAQNRkWPEZb84hRVQFtU2lbUrIUC1N0giOBkbUMmFTDIDflUfe20iFYVd+YOMzvk35BgfGv&#10;9iu+aXLR75vd/CowW/3NBiXf9wK++4V8209Df/f7evyE9TvfUT/2uK4bX8kRff+9eHdP7m3RNMnx&#10;JouRNxgaPrD2A9ZR0WaHU/Nf1FqMwe6LvR2c3OjNfrhD6/T6gcKnOEa1aZ4R6V2NPrnwKUnVcXgd&#10;pEw6EMdm47z0hX7ovhvisJbihyY9fkaqXnSJU7jCGNnefbZ6Z8Tvvn0ZdBiwpwa7P+ZwN7Spz4xv&#10;nJKf/cI/3IPtqiWXiJgnRx6Dx75xn7XubqCGU5QhV3rjbqR20ehYIDNNWtomHXMDKundU9YpLccQ&#10;0BZw3oPUWmdeZ1LTo/m4y2Da+xWBOlWF3IPRpzDVkqaLyxdEPStFPJxL7PM20hXAGvvU2TrvngVw&#10;wAk7ouwwxR3kKky43XbTO1ahfz1DXcVFB+nOnAdipBgdf4/IDKRKCJ4tomrXUKiBF+Z7266F8JAN&#10;Bse+9kO8B4k1lmyflPSMCJMtEDOC5/nYti3zOx6+iDeWI/JQyvl/2xnWJXisDx3Bw3VvUrX7PY6O&#10;PhSaChMONt1s+nkWHkhRtTtV33jOWuHIk99q9rtgkn4FD+ujN82oigOMw31l1o/Pg9B10KR7oXS/&#10;5jRztx7fe5Os+CWdAmF1kvH6k+lyyCqCLK07HKDWrToExTGZ6Xiv6p3t6nkSATF6YyNGX5edNBcs&#10;s0ZhxnYla05Z4B3159yKxbVL8lowY+ikRupd971Y8vziU6qq1THOOsn4tE/YWxCjNOokhty0S5mV&#10;DtcHPi19UJ0QjshYahOx6r4VdCKbWv8ccIIbGL73kYezsjVc3F/WGhdMoUMEGgZ3AF0GXbMVuKoA&#10;qyAXK6zDwcNkGHJi8+HUWdp9kAvJkJo5ebAVazN8YkwRBaSMiUCAWiooWJFDgQ77sOodmnsKI+4K&#10;xkYDE5dvNWO7T3A5TGu8r43Bp0jrumJZV8SYEEKyzJW26ulojFT1UF9vDJA30LRLnumuGdzWWc8q&#10;YWq39t1Qw2mCcrcezUSZb+7A/7V/xZafcBhjz8uk6kQnJJPkYJjfpzOQdZSmrpXOFKFvhvr9a/6a&#10;x72q9xMh9Kr9a3IrfRejrNPHNvlx6H15GtEEKVA9TISIjternxePb2Z0d7UFsNUp3Ig6OaSNmdtB&#10;tRQz8O3bZiSR2bBZKqTUnn7KZDrJkgtevnzB9fUF5yVhfVqg7knZ9puHGrF31xU73aC14vOXV+s4&#10;luIwPcLl+QxVxd9++JuleG9mrNtzgRTv6JJ1lZXrWCQ67H18LiEEJJenNa9FMwjaKLcdEACIjeRz&#10;KYAKIhOWxTj0WjrUHXCjdJbi4317DQsFCCl2EhBFM+I6/aUUX2w9IIoc58rMSGv0rve0EclY/AmK&#10;FE0HXiqQ1sV8EIGdx59NxjSFpR70+aqH/AdxxVaMLnOJwWlhI5E359xlBFIVUgTp5ChNT5IuJXed&#10;cAjBSChON9lvG1KMthl4mB/VamuLI4HtP6Kncqv5TlTBFEAhoLr5kunRpSVNDucbWy2KGrQXM02a&#10;yC7N2PcdP/z1bwZu4IhTWsyoItP6554Ok9yoBw4SYgr986tesFoR6U+P8pGM287wRbxoo8PzDwBF&#10;Q7/W6teoHUAkDblBK0aSpMP6IyIQmN8rIiKQIrNR9rgCVQhVhkyzTW/UN1sCofAozs2LEBC92OhK&#10;3ybTmnwvKaUJf+sTvC4fdcmXF+KF8khn53YAG/LYVtl2ZCiFtxdGRfciNM8HwyZ5IyNiTDNGQpLL&#10;R6YDZ+Lh+QjE/p4nuctchDR4CMb0yuSdI8m6SaXb17Qg1kYvDItl+vRSURXiEsQ1pC4bFc9g8rIJ&#10;W3HJ0bpAqpnE27Rp3/PwL/lVtUO5QLVOvkK1cEJqYanBCgwyfIMgQhGgFLCcLuCUoBRQFdhrwfnp&#10;gk9/PuPLl+s4UNeKPWdwOmFdz7ilGxSKW6kQApZoSGGKCTeHcWzbFUyMNV76+tIO/O377jlDRPHh&#10;08fuxxD3ppyfniG14na94uXlBfpFvbK2UNuGvGdO4JQ8OwvQYk2Itqbb82bI2CrDgK3eRKsoPoUJ&#10;o3BW85W0RlLzJrHvK9Wn1YZjJmituO47iBjRJYEhBJDa2sqn2MmMFIJlAwVrfrUCsip1KXGb1qQl&#10;gjmYvLDta0RQqag+nWheHvSpJ2NJF5vclQJUHR6oGAzKMheu2jJVgq2DOuhu0f2ZTAQNoXuuilSg&#10;7EiIXYpmi7NdE5vCMWK0IpeZoR5KaNJC+/IUkwFV/BzVJhdcA1IMiImxnlYsy4LLhwvisoJSQiUy&#10;qEzwyW1cTbFQd+RakPdsnzExEKLtRcHllRVe0AC1J6k0WEwFxwXLpP6gLr21e1MwFa0tgFG/3eon&#10;wvdPDn6Gmkn/QSopPUjB9butEbFLrO7Drb7z/X/P2/gXgAF85zv4eTfEP2pi8mt+jvQdE7BOdqFJ&#10;dqKPgyPtnScZMgmbed/JA2ngT1U6NpOYETigcgX71CHwZL5vwARQTxtWp/X2hGnRPvKW9jVylyan&#10;M/RaDwXiMG9PQXO9Yz9J30AP3cjeIW/5L7Ms8vDztXdL+ni68fl9eiCT8a/XizyTSJweQgqqjYJF&#10;A6P7xq8wpU8fcZlvDhPendS1HBF6a8nQaaHthZ8XfzoYBty7vAOJqn7AClVc/z2lgTc9xF03/R73&#10;0MyPGDDniWv8xkOp6HKwWYc7yxqbbv1wqDw8G/qweTSKcz9cO+TzzTfx7mr6xlWgmdKCozFdBy2q&#10;dy9xTEg/3FDE3u21O61q8Gatjg2wkXKUu+zOkKzSO5ttajP8afb1gE5NkDEeYzcWz8xsakCqlq/g&#10;2uzG+IcT8qwD6uQsD5uzySq92/wa4Yd0xP16NUhzM26StrZsG/IAPaoDDHsPMHlIaCZ8O7F5+hql&#10;KfF+5AOO5DDFw/X+1sYwPDY4TDOON/+xUz3Lkpmnw0X7Hp1q7tMlx6iaL8bWH/EwJcPX+tTbu/gy&#10;43rVUbCOLm43AnObTMH8c+6NsslCHq/X64PmwWmY8DaPHLAJMl9esH8o+EGs1g7SuCefqT/EHNi5&#10;IgqSAGbta/O9RPpr0dJjo8II/qFxL4n7itS9XKItQWZ6XS6/1Obdm6YZjzcWDbmhxlb6dmgCkwWw&#10;CkIHp3zrlPPe7x+mgDrb4ua/MUAfTWrY9ld96/s0/1ozyLs0i+/ZuhPRj+jOW9bWOA72mXPbM3ma&#10;XohPs6kDo9sP0IN0ig9gX2IM4haTD79bjp/DY6bA5w6loPd81d8zKfmf51ecD5iDrzztYTq6t/cf&#10;XBtzHqhE/hDSN6Yjv7Qw+2dMV4YG8O3klvuq8Oe8Qfo5lISfU3Ac/CPfL7obOQJ6SDFlIsRlmCRb&#10;qnczWguMRJX3vY/tF46GK8y5y6Nap2PbDXW47TYSMCPaisgBm25QYnz44x8QoYgE/PTj31BKhvpo&#10;v3qa8JpOnfL05curmce3jFIF122DFJPhEILvq9IPoiKCIupUD6BmuCSAe2Jx60YXL55iWg6dACM7&#10;5f5ZRTeWN910FeunBE9CNj+DSahYJ3IaCGnSKl/3DVIVaeG+ETXN8em8mnk9LVCp2LUieOd4u20o&#10;VXyjt40t+C22JktZ3rfNZAtupDUcsFOJQvJpBrpXSWa/CZk2m6N1c1uQ1My1fzAj0zCoqyhKtn2G&#10;XZrCFFBhOEndK2gxJhnbSBebmxytO+x+7SYnkObZMLNjSMkCrrzbWmu1DpqI+UxK7e+vmVJbB7n7&#10;Zzh2ogoTkPcded+xl4HBNFmfT3/atYnjGvX32yY1U7mobU3F6Fy3qZNdA7oXZB4meereFfHrQ9W/&#10;lxzX8rkz32PB6zwVZDsMFZ/GxtD9Uu2YXZvMrdbR0VPygNX2Xnb/2TqkRjwdtO/eRSvmKtFAT7Tp&#10;RWhrKh9+/0EqMz03fSo7SbfmNTm6lXLkkdCU6XIsy0Nihy9ELMs6sMkKZMl+aBym55zzoTs4ZzxI&#10;y+wgOlzKe2mhqiGsRQRaFRx5QqUqcjXPWowRe97714HsvfncA9Wx5ykNkIMykNKCUgvEu94EOHzC&#10;pFKlHAENHcUaAq7XK15fr96lZuy7yWlqYKTTBZenZ9CyWCeZE1Artu0VRRVbqaAYzIvHAbIr9rqh&#10;vlbs+47rZtPv8/nZ7mfPfypVsJxsMlFeFYEZnz5+MlBFqVjiCUtacL39AFXF03q2Ay8z9n1H3jOe&#10;LhcQM263m6196wlE1jlnv6bbdsW+73j5/NLvg6wVECBFRoKRC9tkqSHdX1+upgzIu/tBRlGai3ns&#10;ksvKakMQq6LW3T5HuP8qNhogYWWGSMLL69XW5L1AUkCKNPI3lmjPAkKXKDWGlngQKruh/BRO+LEW&#10;lFKBPaO26X8jWQUCccSFTU532zy4eKIANt/Iuq594qW+X7T9rqkNeJJCipTDnmC3v00TooNktOnP&#10;aJjOGzZ30P70ED5oagEvRicF9q4VJIRlTWA2Uqd9rAKKERQTqpj3o/hkdd+LycIC2QSQAN1M5UHL&#10;apPWokD0qWyye5w4dO9YzU2uHuznRe25YSktoBiw5Or0ObsXyJtvNNFLBUdU+9tr07R3/NYt/lkC&#10;+9tJue4KBiUoD2SZ3h2wefYuTElW5Jvr8BLo0JfPiT1vhSz+7ovEt3oJ+u7X6Rt/q9M9ful7faeZ&#10;qu8VJe1aOaVi9hjMvTj6Sh3VZAU94buzymX46l2i0gzhTes7yHTWteHgCczemaslo+RsORIh4rSs&#10;htIlYFlONj6vG1TMrGdbL0OrSX5sHG5atGbI23cz3V+3zVCYpfq0hI/Fo3dKGnFsFJjHoCl1Db5g&#10;5KeomhyjiiKGME1Qxn0vtQWntc65d3pcitE9NPOzR8MA2wzwM3Gk5WzEkLCmxYgjPrYIdXRqUNXx&#10;mtxJTdHZ/gEt00W7dOR+8WuoXAsalAdjMsEIbLEZi30jaZsWe/eqez7ISGMqk5wIQAyMtDBiIERm&#10;T6anYZbs3W72+7cZ6HFAKDZAEXxzawnaSgQp6kWgW3eaNhtdhTUdEvWOgDW6ZU0Goz6JqyJY/EvE&#10;J4RSxbrGUyXYuu40JXqrk4RoKh6kH869enCD6Eys0vtGiI4clz6b4lkaoOPTdlzv/PgLj3WChKeJ&#10;aPtcfM3IBZUIlbVLqEIAhGlw42vy93wvBaDDuqLAAUnMrAfi41skwfsmCx4ogvR+9/Z+CuhUpsBD&#10;fC6d/mO/F4l7Bxazf+lu0NWpXZ5R0vw9QcPYB2by191Bo02fddKVt5ykPkn0YECm6DKmfXT3/QOt&#10;KFAyepg0b1arg6YJn7qXoT0njdgWPKiQSA4dfKAdJiuqFIzYJQNznM8fwemESgH7ngEUxMX8J2Az&#10;b4cQsGfzwsS4oJaCnCt4jeBoeGEV7cb2fcuAVpO/eKOllIxKhOvtClJgWRJAiiwFp/Vsa0wyDaPh&#10;jw0JzykhpYRcKpjFwy7ZAvMckbusi8mOs+eQTHTH2vJxRC1/wkP5rLdhSOGU0uQF8/su2/WP7h3i&#10;FG26X+1nYDgQhr+mF9qM5bROXhoy31tH0ft0PphxnChAdjNXt2DUNqkWz3OKMXYa5V6qw2t87xQg&#10;N8ebv14reuXQv9/y3umBDSM9vE98aGo3Uym5N7Njsl262+5N6fQpcZ9exWldnKblhZtPJpSswWfT&#10;n4bfb/klASEFN71HlxGvhofXDOYI5ojSi4EI4gSwybIoJJuoEBndsNMcTfJMwTOPOEC76d0cZOpT&#10;J9JpUtRALw1n7HJOltGEImcy0iRNHVhoeqenrb9YufP2CbXlr/0+dUzxa4fw2UB972WYq4pW/Q4j&#10;4LextLg7KP5LCrymOuOhuNU3OoW/8EZ6TxKg3zmYocO1O974NBWHNE9x1PM02ki+y4DaoXsgElXE&#10;O3K140CNqjTMlMGzMxoVq+aKmgtqqVhOKy6XC4ACUgGrEVyqh5AVD8mD53mo2AIDl3IZT99SxEsp&#10;uN22QQlyTblAJiOij+/JD9fdiKbdc9IOuS2Fu2n22+ZVa0U85Fb4HlW9C1+tR576Qd863LXUh6la&#10;p9M5xWRw9Bs9zAuTGJBSQEyxJ/uqEpR5SrK3AySzH1fFtOqn9YRdzANkZ9pJcjd1bZpnyA7vdBR9&#10;uEQphNCpMdqmJs1CyBGNTtdee2342emZCMyWNRAiKASwFgvNJEOi5tw2X+rJ0N36JEMXexjda0PQ&#10;2uclqKhaMSMXey5jnLrXmGRzs//cD58pLTalq80IX+86XBUihkVWJetMc+t8W2edG5mKR9J4L0yc&#10;ptR9OtWLlak4eZCQwQuFSUpGh5V7agy51BFk06amh+j9omC+iZbDQj3orwXSVSBPbQ1uGQPcteX3&#10;a/woTMeftSLg4fN7mITTNJl9IxjxKxN0mqSBs9afdEgZQzPyT5OTMQXmYYhuydkuRZ09mF0Oz+YR&#10;CK2Vi0Ypa8I99QwD7bjtHtBIR5Vb8MN8pxOp2CS1I3LzyEahlvgt4OjZCjLM+KpAsSjMLg0SX/O0&#10;yULNEg3m2iVusz+0EaOqVOvStzUxBFyeP6KoPRO3m6GHT443t6LEUrRfblfkUnE+M0ot2HMx43FK&#10;WNYVND3P2AsqFDkXJ74RStkBBV5fXm1KvK4otaCUHac2KQkWOJjzzfKniiDGBcuy4BYzVI0MySEi&#10;tIR0N1LHJeF6vYJ3sn3GGzJ1s6R7MHqX3zr6hEVWiCqC738d5Q4Cc+lSRPgaXktByRWyD8loU6DM&#10;tDQixrKebPrVG0jSC45aa8dxGwksArLZ//bijib07no6QdXIZNX9PUSMEKnnFsHVDRSi5UBV8d6W&#10;Cb+gii3vYDCWGDtCnpt8swdQ2npkLAqejMdAhQMvePJKoVHtKgp8yuT7WojjQN+k3sXXjJR8n0RC&#10;iAnrmkCeFZaSZZUEJ8DpLra3NCpotdwhk/NFENsEBNwmVwYSMBlfADj24FRDsgBZfKbM6kGvrkP1&#10;8MmDco3hwA6f1k8yZxx8xce8r2+msv+dB1bFLAP+feacx4MX4J1iQh82vbvD8psHrXfkXG9Fzf+r&#10;FSQP+tx/3i/C1zuIX5d6PUq/+khf1UIJVQxh2Fntg8ePhhR0uhYREENAV2OSdU/SEk22Q4Qv1xtK&#10;3nG9vqKUbCndyUxuZbdDXjOTFzEDX9kztuuG6qGFOns0RHG73nB9ebFJSZ9GmD5Yqm2sMSQQCLsM&#10;OY7JMSK2PXv+QPCcEu2TAMC6a7luI5CMGUsIY1Gu4puLmSFrKZ6/wp3y0hbYWgc6cXDrx70kXoiR&#10;m1n7eH49YVkS1mVFjJb4XsrIetmrGf07LtTD7FI0WUKMAbfrZiADRwpLLp2uRf0z8YOzlL4W0J15&#10;Ivj76ohhnhJ7tdjrTWdUsQ02+iZT3G+yLgHr6lIZaunl6ojWhJJ37PuOk2fIrOsK5oL9drMtYjKE&#10;E49pRKkFUuDZKX4dqx+c1bI8UK3oaofA6OSlhscsVUHkpmM/ECzL0sPPci4IMXcPlclUfCRf7f5t&#10;mEyliqAB0orLyZ5FdWjAW55Bd+Z4oCdNEqF2gJ9DFGe7VzMG97R2/15VeZpwT36USWYRoknXAvNh&#10;Y2wHY/ZCjzpQwIu8XB2DGru0qRW7Fqg6SYKZESZJgOr02nu+kPaU+OC47F49uYH0sCepjiBR/77c&#10;fGBhnnxofw1dOmEfpk+0WifVUqm77l9n8te0N0p7xuye61K5XswSiKJ/Fq0Lb5O2JqWCiHVce+9y&#10;BJqGaPlEtdqfNuxrMwhrJxQzzqcFQq6HTw2XbcU4hwBURdFsEh31w/fkARiNJgE7UKLdc7kUkz8t&#10;J2tSeWaFpAU5XbBGq+5vUlBLsQJBFNfbq+HbiwW3BoZLqgj/7b/9CYEjVAnX1ytKkQ5KeX56RpSE&#10;qmpyHM+GIBD+9Kc/GJJ13/H09Iy0LPjhh79a0RQiQoz4wx/+iOv1iu12RUyGL/7w4RmiFXnPiD4x&#10;aYPF4MXv6XLG+XIBMzsW2czetRbD05NaMZTtWl/LDUSEj0/PNpGtxdZN9V64avd3cZimCym4XKrd&#10;rM2oXroEtuF+U+/EWLq8qJjk0u/5Le/Y8m69AZ+Wtb0CpH4fMRiMpCuCCuK69MYLRz4ETm63rXvK&#10;QrKJheTqTUXL5ChlNBRqOyPW0exjf709Y4qGJFAhKCIejIqOEreMIOkSahCQiwCoDl2wc0NaTIZ8&#10;Ptt1Wk8rLpczLk8XnE4nk/H6s9vy0bZtMdx1SqhknwWnxTD+KY3ig2wawilBRLGXAlBAiHBQAMwI&#10;71bZvVaIVnvump908k0S3GcFcUAMIUvuoc+9CfqVs/BbSGD9hszrH6UVom9YK/QbX6Q/wzrzRvL7&#10;177rO3oieuNN6LcFUf/1YWe/eXXys76U5utEX5OtzUbwr9yY0sL9pkAzal1oGpsxmU61loqSC6SK&#10;Sxd4aGt8YVHH/BYZ8pnGax9Ces+hqDb+r9MBbxy+6BhSOT0kdAdptebG0ZhMNBYRdflMl3BgjKrb&#10;QVWczkHgw+FR6ugMNnJM65zOMqc2vZnNxEwmfYrsRlNmn+Q4NHZK7aU7f9doglJfGKN7GKQT9+hB&#10;Bvj+vUPd4DzM+cdrx9oCGuuYxk3dICZyHf8IPlTHnBpdqU0+TPTAISDUI9Z4DgLtG6wjP0Gz+bJ9&#10;zcBQtslQJ8opeiewX+eO9kQvytWzIaSW4UuhNwblfnDseFEyLfNs0DZfyRGzXKsjVafuezdQvidx&#10;wkBIF5fWjTaYY3R9stY6Zsc1mnoCMzEP/LLnX4DuZGlevNr0sQ6vRyNbqSGMSYZ8t5OnfBTbvfee&#10;3i6zvHc2sbZuJCYKV3t2XE5BqNPzjO6iZ55zmo66V6VZQub3ZKAe1tjeq9Sj9Ha8jwEHmANbWx6J&#10;SS/b9G2GhYwdXB935L4A9MIIx7wVK/zU+7cuPYsBRe2g2GWDVDGRNUwi2UR/b5Fy9B1duTegOAQI&#10;KljQiU1wAh51Q7HYpRI7FJb2WQbzJZZcwYEt0M6DSa3JpUbqIgbHCIhJJ5t88rQuIJhmX0Swbbc+&#10;xWySV5AgqkmrSsmQGoc0LwZUATKKH5INokA+OeQQvNFjGRVVFLUGUFHUwqh7aTnb/d9SxUle/hwI&#10;3Zmuj40cYgUpIzasb7s2gUDZJ1fBZbkxHCbwpIpK5u/i6iGIVCHuCwoxukfD70m7CHYodkRuKQFQ&#10;RuAhEW7yJfaJXiONhcAdqiLk9xq7/wdlBAXMdBAaEl2uw9vYNGs0UauoPxLUGzuqDKiAgk1VBNLx&#10;+c2kb5OU2AuUEC1ceT2tOF/ORtF06l8uBVVsutPuperytOYHJDZTvE2wzdFoCe7eHHU+H4Xorzn3&#10;t9u8qRpC49N3VUR/fASHoOF+/+hdUYLf4cjiLRkQ/RzM1a8m5TqWNPPr4XbwuMM3qWrnGo019VEq&#10;9F+zDqBfdBna5/hLi139Sj1C9DMmJ4pJojQdiBsyCfNZwJOSQcglD5qGetq4yISfhI+cbZFbWgyI&#10;AFIqcq3Ytyu2bUfOG7QWRA6oUnHbrvjw/IwQCD/99T9QasYP//kDJO/QWnBKEUtKhuj0bt6+bfjP&#10;v/0Htu2GvdQ++Vjj4hMfQ7zGkJAdQWwJyDZqr1LMGO1abHUjYHU8rRK7TEeQ980W7pgQgxngtm2D&#10;SEWW7J2lMAzd0Z+Lqh66ZAnGKTZz9ECyVgpdOtYWgSarATFiTDidLogxeMCaHyijQivBptzNBO5n&#10;Ef8+MS0QUWy3G7RUUPNEHGRt1vUmEJJPcTYPWXuri9MWW5OGCAKpB9QZBIHI0ntFBVTd5Olm3koE&#10;Eis4b7cMFUIgMnwtM1IK3chequUmLFSmScEAL6AXf5aMJS23ppZhNm8+kI5BNdqvJUOH7vWoxRCT&#10;1jmjDhNoKd4xRqRkG9yWC263G0QVS4rglv0WTOsf0kyJGTPzuQhkNrlAmP1cTYbhk6y5wGrvv3Nj&#10;iB/Wg+jyvobNNP9A6bSzLh/gkb0DAhLzMWcIro/0NiDBCKtGpmErSFSAuGJGmrckdzsfOUCABwrM&#10;AkW1J8Y3sk7QQaNqha92fG+bIzmJbqJf2QZ/9I81OVLQ8Z5aqFv0xHnm2NPo279bwGJHLxNBSj1M&#10;ZGY0aqv4l5gOWSI2VTaTdvOMRb/WCbGbeFuRWGqZgiIxAkKVsCzBJ4G1N1jUC/b1dHafCoOqAFp7&#10;oGRKySATN0MupzVhr/vImrgPOXbpygx2EJiPzzDOFbpHKAnSuiLzis91h24C5oDz+RmnkyBLhejm&#10;U1IgpYDT5QzigNtts+DFuNg0kAM+fPgIVcW//f/+DarAsqwmC14qFn82tyX24nvfd/z7//gLTpfP&#10;eHq64E9/+hOIGNu+dXJjzhlfrht4uSJ5anwpFa/XKy6XM54vF5feKPZ9M3N+OuN8PtkBd4koe7Zw&#10;4LridDl3PwSc4PW3H3+y/90M5WwBv2iNkak5RMqoTuS7XJ56ajsTgxNbk6PI8IZM3fRW5ErJqFKR&#10;g3ko856xyRX7dcO6CmIIOD09OV6Yu+9tPZ1tmhnt791KQYAiKRAcu1uKgEVwfjIPkngwr5IVS03+&#10;SmAsy9kn/7W/T6GpkBZBVjHk91xQt3wZD9wljNBRK8YYISSXgPse1uiTMSKmhA/PH5CWhE9/+ORo&#10;b8L5bNft6ekJKSV8+PDRG3fmTfr8+adefP/4499AgVHFGqi8XrwwiZ0SWRGhDITFpLeiHgIJRZQ2&#10;rTIKXPFJljUlQ59wshc8W96AQkinJwQViGxmvvess3nx5rkR9U2VC/3jAxYJD17Lt2Szb/1FVf1V&#10;6pP43Q341vFpJe/DUfl/zUEO1/Wf/gro2wMWnVoz8kizmbGVQzc+SDpvmXMHmtXpPTr0zc0QPpMn&#10;urll6pQ2D4dONKjghut+Wtt3n74UNzjPk4I3IMj955k0hd3IJjLCxO7letq0vtOBay7iWkd8HjLd&#10;ZwHpdNijHtLEhxC84/UYCzbYDliBxt+ZL4ihWrV3gYnmnzoPltxwrG8/1or3Sbp6lMweJ26H6dMI&#10;vuoUvyarmTpkgyA9jbUblpRGZ5g5TMABfRuR+s6zJqrH+lofRbpNenToHGMQsuaJFXwy0q9Bn67I&#10;+DuHz5DGc/KGX3FO90aXUA2Zlnq4HOljBtLhc54KnrlqIxV//OYkvSEo7od/v5eYMEFOpiLq+AOn&#10;ptM8jaFjQGGbk94FRPam1TQVmd8UeQCnHnDiM1yltckwvR8zzZDS8fscGml6QCSTF/3jS+5EyjrL&#10;kenojXrj+TGs8b20os0n+Dj1avJNYsAbO3Or602qb/+T443U/m9+doeVtXXN3+9jDlKYdizrW19j&#10;92H7AdaBz+zMPF/f7eDJyNk8LDG0tG4GB8vQCCF7YRIckGEes06oU53M1FMy3jyrnQAhVSoiR3Bg&#10;5JrRACc9CqL5g3qnWo7fr4cOcw+KTDEhxmSp3WrNKSbL3agqMFujIi1GXWSOCEGhiKhUrXCpraHr&#10;a7EHQ5K6N4+N+kaOIraXW0wLSOSyTgMPtIO8yey8eG3j/xkL33xsPu1g0k4pQ5tcAWCp3V/DLXSR&#10;4YGBCcQmoQK1po6vR9Oz09ZSbmPXOhpGPnrGoCnPE78ZAnR3//pr5GYYD9oDOmNKSIuBDFJMCDF4&#10;kGabrKU+FYnJJOcp2n2RtgXNxxNC9HtnUL5aIrQtUWwhkNDeOGClMbB1ORu1UNqe+G40PNbRWCSy&#10;oqU3P+gfCAL+B1CGf7nb4teemMyHyTdfpE5ZA9+a7OikH9YjkWvaUIcM4r9GQTNY1RN7HPhl45GO&#10;4qVf/FqIhlmU7o6c8zXtmtE2vtc6Hd6oG7KbbryZ0wyzikHWKAXCwTepUazUWrG93jy8SxFSwILF&#10;SU1mzlzWE86n1SRZ+4b/8e//jpIzzikirSsiM57PCyIztpdX5Jzxbz/8gH3b8OX11RaBqkjJzZTd&#10;PKqoWmwcXk2aEpMbYGPE9bah7LkHQfVpBbdk74q8b45LHsnXuezYqk1opErPIilaLNApxmGyLqUH&#10;bQVmnNfVx/YWpNc7cVBU1N5BAmzEnE4BISYsS/SMloplSbbxeHhjzmboXJaIcjUKVQzBBvpSrVNT&#10;YanHCgQ9MvjFRTEdZuBd27bexRaFEIKPwNuiPjYgcVTp+Wxoydvt5hpi60iR69ORgdf9FTVYmF9K&#10;EQzb/MU/+7iuOC0LXr+8OMnHwArcD3jqzge7D9nDDlv4J7RA/bowASXvU5K1oYqbx6RtnKUU1EBQ&#10;RIRooV5LSAjEuN6uiDFiiStCtANFLQXVvSmkdx0sMSmfydlMH06u7emJ6GSHPA4BmrR/ZiJi2Ore&#10;OXX9thcvLdiTW2YEFFpG2Jn6vd5S13XyprT0dDsocpcz1SZX9Awg1drN4VwdVx3QjfHqxVM7nLDy&#10;EROtQPEp4gBamRzDvk+DERzR43Mx0RWZTSZG/kw2IETL/lF6U4JQHXahYuhWIsKyJE9yD/2+rf58&#10;7q6fb74DW+fssNie05mSZ58lLIANgPg1gFZwZMS02oSH4BNNnQ7fGAZjlx62ML0WvqdqEqf2+bRt&#10;JAYbxdaSUTFldxD1yeT+cnW5Djut0A7u1kk2BGyMdmhjBaLnWGy3vUt6jMKYcL3dsG3ZphzBUKwI&#10;J5zi2bxTUISFR7FwPuHydO47wPl0QojBvFkh4OOnj8ilIu/Vze9m5pZqRui27m4+Ya6OcMUTcF5X&#10;/F//5/+B27Zhz3v3d7VcjFoFKUQ8X86IMZkElEaGVC4FL7ebh6va5CylhPOHC54uFzxfnqzQ2Xe8&#10;/mjnlLQm7NuObdtwPp/7AdpkVDZ1jYHxer2aV8anflZ0mKZk2zbs246PHz+CiFD24nCTCmFGZXZo&#10;CGM92/duIbQAQWKAiEE32vSGY0BYV6zripQizuvJ1ojAboxnD7QtJvdS8UDbaPKp4hPKi392Ze/T&#10;wZKzyebCzRp+0+TcPH6xY+WLUyrznqF7gWgBeWAhFyuwyr7DveVgXn1a7AW9VDAb+j44MW1Z7DWe&#10;z2ecT2ecTqdefa/LCRwswPf54wc8PT/3gm9ZF8QQsJzPSKWgiPQ/K76gLKczYkoIDm5RYqSw9P8W&#10;9SwZVZAAue6O1Q5QUmSfZIXAuG4ZRTzcVIFYq3++CcUJeKfLc282NSImzySz7z7TvdNs9gaU/pPR&#10;tkOSTL9SYTKHj31nPUSH8JP5Q9LjiBiYumz6TmX1+2By6XtjBT2CFvRX+wHf9UH/3SYT/drXHhCY&#10;gkP7lebuPUYIkxJEyM2tesBdds21MyyMhGHmCm3aVmndK0NSU0gAMUQ9GTwXcEyI3kmOgZHiyIXI&#10;pWDPGXnfkEv2RkbL2ZF7ruogVXVjarKDgWgPVhrnySmhuX8b6lk92pC/zQR/7+fwg7FpfuUwiZmh&#10;G21hMgTi0Hhzl+doz4ZqXR11zm1w3wMBHaHIzH2sPKSWZMhE0V4keYh3T0rX+/ma4q5gQe+YtS49&#10;u/SGYQWOEkG8A3q4y1zqCVJLa2+ZRzBCW2gG75Y23A7qRHaY8J8l8AnAHUxj9la0Dc5ELm4UxRSw&#10;6auRzA2mftsO6QV1eZC90hCjY7H9fbAlYJtkBj6+r6ixOiZ2lOQuajs+RwfppDtopgc0tHRgYoCd&#10;mObeFPJ8kNG+fktc+lbQGvvkzb+OXcfdtd/oHqnhsZmmd83H4pp0wIhcSs0EPtC3NE1RbWBGhwnR&#10;CHyUaQI7yF06TQ2Fq3uTaGAC6UjEok4Yu++Y+azCqUZNPjMjgMcSR4+dth60N0LhmsysAxfufUzc&#10;/FPj6yEuiZl3TtWOr1adpyV0wKfiDhc9vHvkBl+XKbrxfeBixzS3BVkSafdTSQ+68w+gjj2AICCt&#10;w3sFC4qjECAhAszYOGGnAKEhGWxBt+rfOKaEMiWPizjJja0Lvm8V27ZhWZdujh6TUvOhiBi+Nyxp&#10;TBiJwIggLoPQqM2UTYg+hUgw0zOzJXuLNu8Q+7ppr3tJbM2QHLs0koM1gigGl8suiOKI3Daxd4rT&#10;uqwdvmGwBhrenzAQ51wrWAQc7DWpo8iqDJ6edfRtIsttj2zTTaEuiSLvxKPlp6QITgnBi+6Wd2XE&#10;REPp220RTF4Z2p/JmNaqgnjtCHliS4UvnvFEufTngtriwL5X1QYBgZ0LnO4HGBUOSr2pR6w+BWKX&#10;CdozwiEaWYsZyuzZI0bLEg6obbIBQmFG5IhwugBpReWE4Bkj4fQMct+IcgClE8jN67yebY+nAOEI&#10;oTiwwNz8JWRDok4IAKTYeyIwhKQTMJvs16i09ixUMsm7+NpuZFNMa8dd/+TYie7TPvX/QXPIsjYK&#10;4531YjASvnrE/DllA9FbX6xvTlXua6v3zsjNbve11zmXXnEcP+idKoj6AeD4gwiHgQg5yYdGV2hi&#10;0EwGxLGBfGVC/lat8+sVIfejtTfMPiM9eUgbdCbb3F051bt38oBD1neLA3p3AvO1ouMQgTpNVyaD&#10;bZOG3OE857H9gbWPIVsBfBzfdzDtxi+T4RhTnz3RlwHDimr1AkawbRY8yFQhZYfsGbVmSK0gwyVh&#10;WZ8hUFw3wevnK6RkfPz4ZztUb5+xLhHndcF+/YI9Z/zw+Udstxt++vw3AMBpXVCLINcKubkHJrgs&#10;pKh14aoY2SkEIEaUWnG73cywn6JTtWyDq9X8LiH6gudTozY5qlKRS0He996Nqa4TT9GmOpECas1m&#10;HvWbeHyWowtcXUamnnqf0mIeCaloig8KJvAXzUgpYU3JSCxVkPMrVBRrjNilYK/F9RyM6kVJLhXV&#10;Dwc2EbBurSiwt062Zwzbn/nEpIXZOu6cCVjZNv+TVAQSJA3YibGFhLgMtCz5Bs9sB8Qt37zbbPfY&#10;eQlIKdrIHeY5SZGRQkAiKwaYgNQKHimmW24aX8DG/fDiUAS7vKJCUcl8JiKK6+sNIoqqdv7anQRD&#10;DAuhJELNu3X8UwLVClT3FRBhfXoGk0DLF2goEM44LeYxomAzruvt2qcBUU0PX/1QGiBjOtEO7jY+&#10;gky5Ec3fkGLqfpBSK7SUbgJOixlZSi5QNTrYEO5N8j8vkcWNltQoazFNXhYjiLXled+LTXWUenBa&#10;W3diWOx785iOVTZzdQsIpRBGBoRP3Np9tMSl7wdt6mNyCL17Fuw5ZRiyU+rYysUD3dpapK5r52a+&#10;diQ1FD6lsOlDM/rGlDyHpvYpbj8It8wbRwIfjPy+xsdoh/9a7GNpSN9Si4EKHG4QmbGeTsh7Qd4z&#10;ahnSxP4+S7ZrRyNHymd9kFKQZZ8CzYaXMcTogXx0aA6q+944LajZ7t/ia0/yg3jskxZAQ+2kMYVC&#10;2czdVj3sYLIAQ4jlABVOSOuCazohc8BGjKKMrXo2FVnnWKuiiJmNL6cPKK+vuO47eBOESFCNYF6x&#10;rBf88LfP+Mtf/mId7GXB84cnAITT6YLAAZ8+/RGvL6/IJSMkw+dSin7Sq0AJ0BKwSwVQ8OX11Qoa&#10;nHA6nfD84YSUEkQEP/zwA6QKlrR4zkXA7XYDEfCHP/zRmgtedOy1IqYVHBPCvpv5/umCVC5YS8XL&#10;ly9mrPbD//Of/ow9Z2y3G2i9IIh2vGyfHoogIUA5YX02otTi07d934GcoSXbew/BvG4iUBoTtJIt&#10;JHipgNINL9cMDbbOh9MT0rpi/fiHLgltv9KhUB05XS0jZa7F10kZUYqvB1dbt2/Xa5cgt+LZCJBW&#10;aHBknM4RIWeEkn2iqXi93QAFUorWiBTxbA/Ccl77RCmtCWFdvFHBwPkEDRF7WFCJsYkgpNXkvfGM&#10;tCz445/+35AQ8cqMcP4DwrIi/bf/B4gZ1y9XVC7Ax7WDNYLa97+mxbxmfLYiDoxACUTBC+AJDU5A&#10;xg1FxcJOKUBSQpGMggzwyael5j8tia3xWtSbV4zskQkBDNFg3i/HWrR7RCffpDXiJi+deEiruI9M&#10;KzzcZkic++Rk6jV3NWRryfGdV+VbvXL6DoWYPpzT3yJwCc2S9kmlSe/5n+kdKtfPTC//+kv/12Rx&#10;/atmqxxHf8fiptWL9EYFNPTNwc3C2pNl6S7cRwH3XtTeBTevAHnGAUMUyCX7QQy9qyfZfBvsFVnt&#10;ExWTKGlk7LcXkCoulycEZzvu2YqB7XrFvm8IMU16eO3dV4VlpPTEejdSN22yjbdrN4CrM9hFFSVX&#10;FLF0cWoj7EYHclpW9r8/62VbqOC6GjnGkuBd5tIwzE7z6mF9aCZgBWLDzQoGZtF12E2SEEwWFVNy&#10;aVJFcExkqRniYZKq0tOG5/C6ns0A+OKmPTSLpmAu7cbFx4chRBu1t244+WSoOPLSNq3aFxaaELkN&#10;44iea6O2ufo3T8kP/L7+iM5J6f5ZxmASrUZGc0kFKYBgUp+iBftefSJmb7zJnqgMTr8V2H7oFQtP&#10;1DTkj6qK2+2GGIDzEnsRaknPfCA+ifP4xT/TMHWv26Su/Z52S5X0zIGKMoV0GZ5TVSHMA+vqWu5D&#10;6KV/sAFh0OFaFg+OGTlzm85C0sRj3X06pYziRnmT+pgmm71obYd8hYMOGNMExMhaoUn9VKEuV4wh&#10;Hn6+woJJm/Sn/V47sMwTpfb8hBAQG353msAcroPfa/ba7M+CBpdh+s4f44EiKCI9L6IVGIw5wVp8&#10;6tjQr8ML1KVrDcrgXf9aq+eY6EPTqhV81l2XA/AAasVZleJ5DHyYjrUCrIejuixsWRabOMtQPoRg&#10;RnX0TCM2KevccGPyxkV22poicfQusHX1BQ4BmEIZOTQASevOE5a0QlXx5eXLCJpMJsU5nU9gjnat&#10;2a75elrxpz//CaeTyY9iij0JWyF4fX1FrnbwfX5+tgPl7dXW1pJ9rT2ZtMrXyVIKbtcb9m23Z9Jl&#10;d+u6WoL97Yp1WXE+nXvRUh31bGhiPqxX7Fk3Ktr9cIYgDn1/bWh6ZramBgFLOvmhT7vbh5kRPPyP&#10;AOyOfz6fzx5Cyf46Iyq7nK7lCLVrry3jytbRmBLWcMLpfMG6pO7Li5H7VEI9H0kaprfJN9WaKk3a&#10;ChC0jqnxMhUJKoI1LWM/9ftn23dHGNfetAzRcdO+Dy2nkzUL2A7YDIPRMDPSuvietiAsASFF36cZ&#10;yZuIIZnnh2M0ySQx1vWMxZG/KS0IMeLp+dmmVy5zjcsKFgaw99DY5WT3KLtk0oITeUzjnGwn0znC&#10;JkpGistSbfoT2YNQg+0zVXrIJOnjBOEhJ8k9PvKd1pG5mf4/06/41gdC/4hT/r/aB6v6X+Yi04SM&#10;xZ2v5yCNADlopLjkyo1cSncjw5aoPYxv2qU+wT0AilxtchLbGD4G6M06Lo2MYptzhUrFOS7WYb99&#10;BqB4evoAKRtK3qwoud1wu91QckbyxGWtnu4uwxRYioUIQhXsh3kUgVRF1mKTCp0OW2qbdCm7TRp6&#10;+NTIjDCvgGOOp4NHM2wyM9KyYt+uRi9rn68bHIMaijHGaIQwFZd8GG2oTTfgpkU7XJmUIARyIpct&#10;3vkmqLlaJ14U+146LGAUlVPqMxpAcuRGyKEYvZOzvSMBTBwQ2Q4q3D4X14ZX1+FX8QCzOPutXNag&#10;o1svUQ9/Hp12Njrz4z7thLEQAbh/xDXvOTsulBZUT1fetmqElNDMi9RlRyqK0uhGjskMYnJAgoWm&#10;tU7T9XrDugR8uKzDuDoVKA0LO8LoFEF8SkFwdHXrwI/ieG7XHHCzzYweQteEz40AuClWvXhtdB8J&#10;3u3PA1vb/AzjHtApbE+gVftUhcGmU56kgP19uk+hengqFJa10HQYrfjzz4zR/u1bS0D3ALSDXIgt&#10;VR4ekFo7MtWyYHTM2MkkdS1FHN3n0YISefpcCRatwQgUDpjvPiVQRZkyepq8lL1h0GVpk4G6y22i&#10;+3qygH3Ct7vMpXlTSrVu8xDwDQmfhbqah8wySjxbR2381MJk12VBCOxwgvGalCZ6mxchKSVUtYNl&#10;lwR6YaKlulRKu2y0Ba82r2fJtUsrY0tQLyb1a8BuQcOgWxEhxFC/vkxk4bhkHintmF4rrqz4CNhu&#10;V8v5KAXruuJPf/xTb5bEkPx1M2qtuN5unTz3/PwBqoqX6xeUWnrmx7IkXC4XMAdczidcrze8vLwA&#10;hXrDKYTQC5Nt27EuK56fn5H21P2MNo1c+jUib1J3VUHHhCtSTO4TiwfPkOFoTVa7rOahMNqa0f1i&#10;jFgcSCEqkKv0wm3I11YEDtgDEKpNIlrGibJl6kDbXikWSnw+4+lyMdO+AwdSWj2bKfQ0++LF+ZqW&#10;/kzUmiEQh+ICJdrUP1IwbDNGo4TYm3JbtoKfAm63q01OshXi+74behmCvGVoZYSl4fq0P0tLtNe2&#10;LCuWlHB5fgKnAIoB67LY2hcXk+StyeRvIfpzRnh6+mCG+HW177GsePr4Aet66ljsuCZIJUCb4kFx&#10;0nNvrLDLcQm2jht9c9AbxzNrXytRIbfSs9INTUx4ebGIAg4um3uj3KiO9x62hh5f/L41gI5ZjP8A&#10;f/u/QmEib/tFcDwYzEZ1PTpvpoPNcbRDeCOY8S1T+D3q9hdGpOt/hUvH9GbF/L0TEroLezjgxu90&#10;1DRdV6KRSUFNisKmY5XiCesyEolrtoPK6bT0oEHyznEMEYEWPF2e7HAmI+/g9vpqh8QQDaupBZfT&#10;GZfzCa9ffkQpGX/49EejnuuOl9dXfPnpb/jyw99Q9g05u0xhXVFLwcvra28dFxk+ixAYp/Vs3SAh&#10;7FIcJWtBYSqWp5KLdF337umycwhaLsUpSbZQxRhRsh2AabEFNEQ7OOQyjPKtAwstvQPdpCytCze6&#10;vfYWKqqFQIGwLCtCCkhutk4xQqTgds3IebMOfbHP27pfdnRQLxhnT4lOmnQAyHUYXNkzPloxUKR0&#10;w3sraExuBKzrYpkXe+5dnCpmrhXUh0mLB9Z7x68dOgcLvko1Ay/UizY3dvtjUNeEGhS3V0Nxqhu6&#10;Ayfr/hEj768QKHItKCrI6jIjAta0goiQYdMS2us0PJo6WSAsnBA5WZ4BB3uffQBuqe5VbBbBFMHJ&#10;NrVIBiXYXdqnqkiLJV+ntPbFyQ6gZrhltoNb8xA0A3YDDnBkJwPRMfMGANSBFqzuGRhmIIqMCD5O&#10;RkQAwcgGgNpEk2xiYvpoK5Iv50tHO7UDcPVO8Hpa+4Ik1YsjhAmcpX0K0nNcMDwMHLjnDOwevEdL&#10;tEIlT/sD27SN19UaF8UaAXvOPUMjtuyjEBwvOrrL9ghXFCm98DI8p8nhyNvEgVuWTnDJWfTCovo1&#10;8VwFIiwWN+24WAWS3TMVYp8LPO1dDESwxBXplLA1cAaTX18vVhWonkMBnyTmfUdaAi7rGSEtAAi3&#10;26vheJ/P/SFuxeF6Otmas2fzPHCAFkd8G+8VewvMiyu47kYCS7HL2VqRGPz5rlkAtfTxKsCrVOx7&#10;xVYr9mANj0jBfHfeREEI/pATQjIfUloiXl5e8eXzF5wuZ6QUsbk0Kl5jLwhP6wnEE40OQEwJ/+3P&#10;f8br6wtqrQie73G5XKwbnhK+fPmM19cvPZti267IpWBZFjxdLjhfzvjy+QV5z168GAGMgmVkdM8T&#10;bAr94eOHHoS7bTv2nBGD0Z4stPEVLy8vNsEPjL/9+FeIKM7nk+PjI/7yl78g5x0fPz6D2Qz04pOy&#10;UgqkKv74p08ACD+df7Lpbq0IacU5rtj3K6AbzpdnC3YsO07Lihif8fr6gu12Q1ZFcd/Zuq54+viM&#10;Tx8/YVkXpLi4fHoHBWtqfXz+CKKA7fbqqfKrM0usWCIAP/1k6OOPy9qn1Xs2tPTp9OTeRvPUxY8u&#10;j6yC0+VyDPwTQckGKtn3zYqqYnstRG1CTCZRBRHSk312lBY8ffqA548fENg+86cPH7vPp5SKUgR/&#10;/POfsawnPH94RkwRT89/sELdC1vy51RV8eV6NWns+dLDgEGvEBVse+5SdcMFM9T3pdxkUxQ6RZS8&#10;ydEWVYtCcNhHIKcGDUramFD7/6rFH13tAZisjv8W+dWPj+0V6D85yPzvDYCM35Ix0T9A8KQ/y779&#10;v379jPLk5334NNfs/PAF3lOAonVLp38mBCzTxP6as+GYgdlM5h158VG1dZ0V7JMEZrYwJTa1pWRx&#10;TXZG9W4Z4RgO1sbUAB8O/BYudZSl3csrpBOl9C6z41gcCrSRE4dQciryGvtMvSODiXopdRQex/Hu&#10;44WZkaHB0ZwTA7QTa5rpE3eKy07GuCM+yzuFLn3HCLnVyuyhc4EYh6zKOyP9jGY9tCb6xE4HDdTl&#10;RzO2d87/CExmYiRTjjTZ0Tz068S4Q94EeSK5h+3VI8Di7pX1QL3mbWlf2fIWOvlAx3focjseIZvi&#10;8wypbpSn4c36rqXyfuElejcA9WCmpEPO2ZEwe0ebbbpuYgLVgbFtErWRRTgOwZhkeTMwo2etHEbi&#10;dMQZd9tbM8APH1wLChQvXOdZXZccdbwxTcGJLtfq/q8R3jawvxOU4w2DJk/XEFNgoZ807J7oEwvL&#10;GBE6ZtHME5HHCfW4j8eyqQ/No2M2gQWotjkZcQ9ymfAG5DlMLbhN+tqBKRxTJv8i8fzMHDG8diCf&#10;PJM0YM2KkWmhszfTDf72/MtBOkgNZiCWnC619mKvhbxa2rylZ9t1YC/ebW0IycLxjBA3wBstkK9J&#10;M9sEtnldQwiIKZrUh189V6RlNtGdUsC9iEx9fYPTtKJyD+IbSNrUp4j2Z4IQGpXLptmWXm77WA0C&#10;doITYEbwEJIrCqMTyHT4AdgWOZMLBjfhG53KggfZC2zpeSWRo/1sjggpQIWQSjBghvuaWhZIgwy0&#10;aWBrnLVmSsvA4dbgI9jEQzFyRXyKAzJD/l1XGMy5PxsiFTuXHtQJVCiJZ1bBcdI0IBnELudacDpf&#10;EFJCiBGlCEoVPD1/xHoy6VoIActp9XBlOUqR0eS4nkVFbMCYmACpCGySQu3yT58W6x2VtgF1mgx9&#10;eo7R14HhG31vPW/HH50yykYK7j/Yi/ALD9W/ak3zC0c9Ud3oSZOUoOn1Rzo43Zm7j8ap+zyGYZ7U&#10;Q9f+H1Ed/isMSdq04O99vfe+kXcRchjhRsehlE4PFU3fc+gse+p4P6Tow6FaRBFTcETtyUMY0Tvd&#10;peyewm7TChWglIySM378/AXbbcOaDKt3SglPlxPOlxMkn1AKgaVCiuLHzz/hpx9/xE9/+wH76xVS&#10;imMVBXK7Wkem9ha8BZOBcIo2vo/LYmjJsvVU+GYEL2UQm3Iphvxr3HdnvMM7i+KLn4pLlZixriew&#10;ElAU/GTdpnLd3bsgoCV5J1e6h8JkZsULp/ZHiuwyjBSt80MhYF0TQoqWMCuCWjP224Z92xDIghxr&#10;rY6mDSAthl/WY+dEdLaM0VQE2UbT5S5+3dvf6ynfrj2PTc+PdiCy91JqRXW/izWhXGIUA5TJ5yit&#10;wOEe2gfYpMDkVTyIQ+wp9yFAy2IGwsWACZKLy6moy/AaXnXfCygSUgpIq+naY1oAJWxbNpLPKxCD&#10;WXpalsLCASkkLD4NglgIJYPwh0+fECMhRXGpjiFiQwQiJZNOLAm12OFLa4UgYw8RSQkp1p5ADuZ+&#10;cBZVSK53NUjrOLvROQSEWl3CpYcMoFaM9MezXdY65IxDm9cC84aps1HheOXxzNPADc8FvEBcglOP&#10;hTUUcbW+Vt7zCEj04DSTvUwbst+vRpHz+0GdGMZTFoh3KhvGO4SANRkGtHjhn1zC1fT+XYKoCqKM&#10;KoBoT5JAWG2t0hYKJyZtEkj3PRW2taPd58yh+8OaX4kD+z4Zh6Ql36bnx7rZuWaftDYkseFXc81I&#10;yYhRyQ99ec8IMeByuSBEMxJvV4M2PF3MFF736ofNoU5oJKtcfQIgowtRdWSVu+kJFJ3uVH1f5gJm&#10;wolPhh7OGeL48bIwMhS7AsIRtBAoriAOyCLgEPH0dMH1esP1evVOfEAV8x8t6wqlz9i2Hf/5nz84&#10;dtmmU4EZ25Zxu20dw/r0dDK51ssLlmXB5XLBTz/9hOv1hg/Pz+DguGEmwP03MSbcbleEYAGPIhXM&#10;AR8+fMDT5RmfX16w7xk//PDXUYe5bJE9YXz1YuTl5do9Ts9Pz9D1hOvrjhAilsWu1/PzMz5//slo&#10;YoupBD64/6VKxR/+8MmmKKe178kpRnz89BEvLy94eXnthVRKKzRWxBQNRbxnPD89I4aAdT1BtdrP&#10;8Od6zztKzrjdrqi14vnDRzx/fMbl+YL1fEJMCQsn8MpInz5i3zL23e7BTAUfnp66pLitm1nMX/Px&#10;w0eICj6/fkEMAU8fPoL3aNfSMeXn8xNK2fG3v/0ICoRQK5bl4n4J7j7ObduwbTcvRgx33YrWfb9h&#10;328d71z9ILIXwZfPN+xZ8d//v/8nLh8/4f/5//o/cDpf8PzhGSEt4JCwLAuYCZvf25KLE8QE6sXf&#10;7g3P0/nciXJtgT0ltqlm97F55gsHQCuEXCWgiqKWW5Nh8BzVCguxMeiI+JppvsiI63Xr8toOR/KK&#10;ed/3Tj9EU6W4P+/7joKMltHzrQmF/lr2g3cCFn/xGf2XTUzuXsA9y4y+1tqbKj/FcVOkd77+rbbt&#10;99KD6fuLtMN/6W9fiOgdbUt/FebwL59O9YbAV8Zh7bFq3SM6sN2op5XbBN/HmQ2PSWPOMHcI20i0&#10;FvNnNLqHuHyg0W/ETaO1CPbbC2rJeP3yitv1hrznbnxtuSC5VlQne4kTqHoH05GMuZg5rUmapHfZ&#10;ZLrNaZoo3HVAVe8OYzLQsn64JoJ5aABkTOZ1bV0kfigu5+5zD5nECGDrnaSG3FVFLXhIYneLipmo&#10;BT3cazZO6nc+QzotI+/eni34r2v168Gk/qa8smVt3HX72yQnTKFp8Hup3U9WGenxM6O5EaMOWyAw&#10;O9s/Bc8wsI6iddCqGR3pfgrUJn5zQKD2CcoSIkIgMNfegRxjezxMibQDBApE3RzrP7flASp0avhg&#10;5AwdRjgDw6vuLWhGc30kRQ4iCr1xiQlTQXk/gRjSrPc2k1lvffy2NCQ4qnc4zLFuzL6Vdm9y/8y4&#10;Txzb88WhFakDZ9qzV3qFPTVN2n3uh756H/pJNMLuYE241gG2AkTHZ0hjckx09De9Ncjq13KagNKD&#10;rHgUCEYrGpALYKxDIo7VFgWFYMF37Zr1JhF1A373k3Dw5o86XnkO4uOJCxwc3y3d5N/eeOvt2Pdm&#10;lFpRBJZYzgFEATElVA7uxbIOPt2FlLJPsVoj5nK59OsZmXsuDLFnNbnXK7h5vtZX7Dtwvd68SDR0&#10;L/ei3gtGHvklDaEtagjidVmR0uahvOxIeHQvSOtyq5qMl5iQooEOtIzE9b6bqct5YkCMwaR4vNhh&#10;fDEgAwq6xDnGZLLikg2goNKL/uAgiBjFR8DRmncKn8jw5KsK7serKFmQizigya5FjAtSWpFiQorR&#10;QgPJDtvLYoWbyfUwgCsK94+YAV/V5IqshBhsImRrQwCzZcK0wzZxwOl8xrbtyGoFdpsktkI+REF0&#10;GIkCCClB1BqGCevAbDfkuCpYbEJGxMi5YNt2vN5uJhRNC04csSYGRbvu0RsYGYzYGjf+rIjDNMhR&#10;xH3y53RCBgEc+97cC4kJLat3KgMRX1PaCanno01doYOVgd6QNHl5pn+P0Ih++0PjP9NjYuci7Zvm&#10;cVG2kTCrPHTtZ3Pq0D8/dvb1nslLeNj0HlHEX7s89B0f6sjTaMbt3zqAht4sy+h9KRvRG2oOepOM&#10;NhK+cThgvD+T+/6bmtQQkIFgRrvaDnAApehEK8ZpXTx3YsgFtIqZoBtfPpspu+Ydm3f7Y1hAa8S+&#10;b1CCkbhqxevLF7y+fEHebvjLv/8b9m3D5//4D2y3V5TtitOSwES4Xq+G7N12W3Q5YMsVe96xxNVD&#10;pgilVrxcr/OZ2klhfphWMgINk3dNZNw709SPfMNvxl1tweBuomM3jZpu+0sfmUtVcAXSGg9d6kYG&#10;UZgRHwpQY8EvRjWhYLIwcQO3iCBvWyecsOOZ0QL1pECrfdYcrJvXD5tz36DnQg8iV/XgzHu515x2&#10;bfcDo+QMJcbiBKycbWIi7zyxRn4adDedU8d9I+doNBoEM7MThwPOW9x0bFPb4EklIw0+pAgFYQ0R&#10;8bQgrQlxWcAUwBT8PhTUKIjUQkPtc4xMPp1h/0ns2F7GmiJOFzOycijmm/LgMBGAtIA1gLB0OWPL&#10;BNmLFSYx7N243Z5ZlUba8VBLHpOo2fMSnOnPPtUrcOqZ8nT4t0+pXWrmu2wOwD6DoPDgkt4Y6HQa&#10;EHK2SZ8Uz4ARHb6gjmkeGUHtUJhzPihBmcwor6rYZe+EvNlMD4JNssgOXV1WpybsWgJ3WST5ZICp&#10;5XSM5wdT97fJG2UCVmgPk+QezNmM5DHEKZXZDgy55F5oNA9SI+uFwIcVnbmBO+oUrCt932Gy95p9&#10;UtJeb0oJpRTseetVJJGRlratgIuFOl6ezBfxer2BmHA6ndwYn5GWtXtWjAK1IG8Feym9+AnEYDuF&#10;2lGrqtdyQ7DGnNwzU617LYSUTgAx/vpyQwZjjwkSEzitOJ2fIBxQvrzafRkC4pKQoOBoga9xWcAc&#10;UEXw8dMnfPrDH/DDX39ALjvW07lPD1NaEEK0QMcs+PTpCSKCf3v5v6EKXK9XrOsJz8/P+PDxAwDg&#10;hx//ExwYp/PJP8NsEiVP5N5vO/7t3/4NLx9f8PHTRwDA6XTCuq5jipdMeqUwf9vnL58RU8T/9vy/&#10;43a74nq94un5CZESKNiZYcsZy5IQQ8JyviAugmeXSj2dn5CLgVl+/PFH5Lzjv//3/w9CYOT/sMDC&#10;l9er+REDYz2frEDyvWxdVlz//+z9WZMkR5KtCR5mEdHFzNw9NiCzMut2P8wQzf//Q9N0+1blitjc&#10;bVFVWXgemEVUzdxjARLIyprbKAIlCogId1dTFeXlnO9c9OtWn+YyR6UxdiOWuCAuCU+nE47HJxQw&#10;fHAYd3sc7u5xd//QfC8xRquRA+5e7bHf77FYUOIyz0YhK+iHDkM/4NOj+jlJ9B1+99Bp02zEL9j3&#10;BwimywTvPX7/b3/Eh48f8PnTZ9y/eg3nGCnqFjSlhI4YLui9UMEHMUZ8+PABw26vErekxMpU1oYm&#10;W7Dr58cTns4LTlNCP4x4eP0aP/74O7z7ISCMe5DvMATdxIakMJrS4g6AKV7sGTbZXw0MLhmEHuAC&#10;5/Q9ng3JrI40PXvqRlRiAYqGuGq9kC1rTbcpMRXkIuhqo+uVzmcWlc3wWT16DeJum3P5yjDv5c0H&#10;4QWe6j/u/6B/XQOFh0m5rovT62/8qg/8nh+qyQ2+3kb8kmWR/G/FJvhlcq/ngZbX7RJ94bMSS+im&#10;aiit9IgN95pMH1nTZZuBq45ynYmxN/Nx33VIMQFY4LsATwLnHQJrfkWOC9ISMZ3PmOcJ8zwjzTPm&#10;ZVKkI1HD2JYialbL+crjoOvksIaomWa53jO5pBYEViVLVdJRG7JshYmz8K6arVC3AkSMzjS5UgS+&#10;00maGJGpSEFgrzIW1FwFb+nPuUkwKuFISg3R4yaPqqSllCOQNc29fj1uE+C6TFBazpXXhDc5ibJO&#10;fnC1LaCr6Y98h850Tb6GrcO1AM+bFfazwUJt9FhMweWaKbD+2c68QJUixrXZtckvbwr3nIsZO621&#10;ErHMemXlq0SmMypWvT/laktQf16FFiiO2VnmivdK++n7Af3QW5I8msxj1RnL9UaCCQ6uoSmlFBTK&#10;SLkAtJFs2YSxbS7qz4fr7UKxonwLp2BLmXctE7cmmxcwX2eCtPwPIYBXcpa0MEp9g4rJemoz0TZW&#10;ILt9LaWYAU/+2UakooAlbzDFNbPEtgOutynsJjspl7RBsirtTVG5edV2A1eULLF7RTY3aLuG+k2Y&#10;D8SbP0TWe6BtodgaTW6+sjUcUv/PBXf9zhOVGwE61Kg7lWyo4dtMgOumpWY/4GqYR1CoiNiARAO7&#10;a2POKlGl0jYMOWuuUZWOEJMOCUy+un1uBIJkkj7XvmiBE30mGhCgYdY1HbvrHUo2rHk3gAWIBnuA&#10;yeaYHch59SOxocyZ0HUBBdAMDjJTPwEM9STElNGVjFwIMU8IXuVR59NFm1NieM+4u7szul02CZVX&#10;2Imswben4wkAcDjscLnMQC7wniEs2O/36AYlO3UhtOdfM1ZSO8OKNZHeBXQ+oO87Wy6RmbZLyxDp&#10;umoqn1pQL7MOm5a4wDnGbrdD6IJtV/S+HUYFFmiSfETOGfvdHkTA0/EEKQUXG5yNw2DDHUEXOvM/&#10;ZsveUcnssizwwaPvO+z2e+x2e+x2o0qqnWv0M2cS68VwvgDhcFBD/dPxjJwL5mVW/6IRH7d1AUEz&#10;gQTYZCh1kCI4nU8opSD4gHme23BDWj4Ug8mjs0YVooj3/eHQKrduHBSykhSSweyQLLDYdz0cewip&#10;9Pvp6QgQ4zLPeD2d0Q89Hl69hfMOzgWAnA54au2SXCNxUkWcV6KcBWiS83Z+503QLpmqQtasrOqt&#10;IjLwSV7rB/tbjfyazaIeyNzee3UIkKW0IWAhsnDjl+vY/6e23W5MbpuRJglQA/Kt9Ged6dXQFnrZ&#10;dyM3eoUvaj1+kUbrv8Ilgn8Fi/4X4xbpWw3LleFlI4mpQV+biR8zmFyTGrTcDVr522wvq7zRvm8l&#10;Ke1lzVDTn3MQ0pcYM0O8wFGBCwviolOd8zRhvlwwXy5IccEyJ5BtBxolqOSVgGOTXBIgkBI9AEPY&#10;FrTGpKBiDQvAbsWAloxSU9MsgM30EapzjwlFcts2KLPf60GakiFubYtUzYzBCFr2+5xJL5a4WCq8&#10;EpGKrDkqzDXdvbTOQpGmSixCRc9WTK2gpc7X4olYwG6laOlhaz4Tuh4u8M0jtU153y6l+ebOV+Oj&#10;AF5RrDEnizMgCG/OEaIrFjyLJeS6mgmQ7QW+oZvIGv5ZPb/OMaSo0bPY5+59MGSp0l7EJm9d3yH0&#10;PUIfmnTPOa+fCZPBCHQDBiEzkDr03qPzbI2JRz90GMcB/TCA3ZpYzYZwvlZDVhmYWy+q2YoKqXyR&#10;mkjQtiS8CotakJ+seTxV6lPNqC2EkZ298GpTSyCTTRRrfhy5K6kbi2hzYtsUXfpZAGIWMKX2giUr&#10;qvWzUkIcbBPKpJjY+lcthvuuB0hDH0u2YFAr8psshNfNbpV+pWjkNytsFecNSBSUW6N6bSxEmqdk&#10;zTOx0QmxipJrOjJpaGj1ZFRMKG3CE0sy75glQ5PJUr0PNlHNm9R7C/crUYd4JkVNuSB43jRKWoiW&#10;LChJ2sab6BoiUE37zFDcKDF8ZyGQZH4eAkJv17ckePIIwW+2XNEKvKRTb7c2bQ52JlckO2V46LOQ&#10;isaqonmXoAV68Hg6z1iSwHU9UhH1+dgpEJwmh/PGAO6DNuTOB1DRRpwgSCnCI4BcLfRT+9wu5xnu&#10;oJ4BpThFhU6ww+HugBgTpstFtxTeN7JZzYI6nk7YH/bY7/Y4ny82EffwpP4Sbd40lZ0drxv2qIOp&#10;nLM2fFA5mQteZUlOByTTNCHn0hqvrutsWLYoNZC4nenzPCsFbBzRd70NQRhEDrtRiZDOecxuxrJE&#10;jDv9d+fLhFQKpumCYRx0C2Rrzz445CyY5lkbSctumeOCLnQYhxGHuwP2d9qcFGju0d3dvTVTjHma&#10;NfTRmvD9/g4pRZwuer3iUkDsEBzaO7PWB2wGdyGBN8ncsBuwzAv+9rcnFABh6LBENboPu71Bb0pr&#10;+nfDCCKHy3yGI4/d/qDvSFFfBjNhmSs0Qc+flAu6fgCRw5IzlpKxnI+Y44JPj4+Y5lm9I+Y32e/v&#10;bTi6bmJp0ufU+Q6QgiyLDtHArQEh12kDUdZNft5IMSsyWAOrVbJYJCPHbInuqyw55wRA7xu9bry+&#10;SWv9UweqxHDFkuNxnTG2BVf8P71J3ZhQed481NyBK9UdPyvRiQTXTP6tPreK6K3YI4dtyBTRb9Bx&#10;/CYpNLxxILws0folW422UiP67j+Lni336Otf40vdSpVmbWaDpaySSYFoQJdpbVuBb6teKbrKVE2z&#10;GWkJkJRQUjakqZJKckyYpwti1KT4PvRaWKJA0oxlmnE+HXF8fMIyaUOSrWjoO48SC0rKOJ3P2kTU&#10;F6pdvxgTutCj64c2nawhiEQq6copWxK13sdCBTEXxJQbx18qHsU06RrylxuFI9ikUkQD4kLQyRAz&#10;43jW8K+uC0aCKvpiZEZKcUOO0gDAmnWQkVRLS27TJKhUyVGdLmuSbqiTdSmWIk+GbM46sSfFYc6Z&#10;kArWBO9NdE01QDO7Nun+UgO73ZiwpXw7m2AXK2h0YuSuNfjmESFnGMZSNuQSSz3PBd6rbCV4j+Ac&#10;2KG92Oqh7mzqmXOEEyD0CS508F0PULYJpU7qxt0I1zmwFR2AYq5BReVUKQFUWjHrLN9mGHt0gTGO&#10;HrvdiIMVGqHrmg0idLpVcc5rMeO44USJg5GF1iZfWCfGMUWAvJm4r9HpNQco56ykMyJ49tZIr4Qk&#10;bJLU10kcQeqk0DkA3Srhqr+tbrnMz5BztoyR0lZqxVaFdStTG2XdKLkrmtb2M3amU695PcxqBHcb&#10;JF+u2Gas0jNn910Y9wBEg0gTkJZTa8yI3NXXyzk3KVexQyqn9bDSoEX1Ga1nm/56sQFEsf+tz03d&#10;RIktd0nEgunWEDpIaSbny2V6lgtU79vzNLdJOTOj8wGJMgQJOSbdVriubZIk6qZFi3GCD11rfqs3&#10;j33N89Gv17lgAxdBNNQyYM9JTiqrct7OZiCV6wpHs3mc+bXsmmR9FrouQIHdBO46kAOmXFA44P7t&#10;KxznBecYMZB6JNi2iy54nE5HHI9Hkyo63N3fIcWEn95/xOFwwP3dHcQpzGO3U7nWYjkmwzAgpgXn&#10;ywWny6Qhi+Yr6ccRx/MJIgV3h3sw61Yil4x5WYyC1eH+/qFlxoQADLsdckqIKeHx8VHBJaT33Wj+&#10;iGWa8PbNGzAT/vbTT4gp4XR6QkqaxeG8nqM5acGacobzAbs7j+PxiFIiXr1+UNTu02N7j+/2Bwzj&#10;vp2tgJ5L/TBgiRHRNgDMilOuWT593+t9lqJuTPoRMUWkywWXecbpdEQpGvTXDwMOd3d498OPuLs7&#10;YBxGewar70+3eho6eNeCgLOFVe73d81JuaSlkR2rXFBEMC8LuqFXSaCrcAs959/9+CPiEpHigq7X&#10;1PN5mfS+nLMFDBakIvAeGHcHxBjx+PkTvOvQ+b5tYbp7bYCmacI4jBocbCG1vRtWn4fou+zp6TPO&#10;lyMucUboevzx3/8d426PYdi1GsR1QUMQVdOhZ4mQZZUoGU4CoRSntUwWIBeA1TuJXP2DZH+zbmWo&#10;oJiUtkAsVZ2Rk0ohyfHqq1uxdbYFz+up37ynFdTBWx7ez7KA/Hr9y79mALr/9mpCvvDvXnJSv/Rr&#10;0NLBX/pv15uY7/CQfGn99ZtHY9K/xB9NuKKWfvP30lfVinKzuVrlQIUANopElo05ulz7D0TWKXIu&#10;hJwFZEWjhoLJ1dpWNfcehIycGWlRWldK0ShPi24uTDakD3dBSlG3FLRmgRRZCXKVKNQkWBYiWBrR&#10;aDW5tjClhi5eE8drxVKNzA37WZOXbaqvhao1CLlYY6L/Tn0mut1I2+WgmTSL5IY2bo44Wn10dNsl&#10;kNj2QJrPhAiVyG8FnW20pPZuL8Q9VSCD5T5QO4JffpppM5XmLQPZsLjZvn3e1NG0+b/V9r4epdLC&#10;BNUfRM6BzWSJhm81D4/JBJxXrrw3WhUxwzmxJN4AZg1Sg2etv1ibk7ks+v1V3GY9JnjV4rugRYJK&#10;wbRZcY5bYF5FlDrndIJIvJl6r98zb95JGmkvELIpm8hGRmW3GOvnQ6VoEOR2u7B5agttMNC0lWNS&#10;80fcYns1yR0oJCBnxYe45jCqZCqGZY6wa1M82gwuKk72OpR1pf2VVA3qbvUV1oY65xfPJgLAQbeW&#10;FBfDK+cNfvzaJ1M9XfTM37jdAtNNjtPG86PlhTqIXP15LHdJ3dft1zcZrOBKGtfw3OsNvBq/RRGu&#10;Onij9TnmKg0BPK94X7oSGWgj3iSAdRTmuY0Et+AHERhCV/NEts80W6ZCoZXOLs+w3WV7Z9m0l1EK&#10;oYh6mjR3IwPMCMOgHifLbgCt28N6KUoRpBzBXLDbDzZ1zrr9ZR26iFNTuNL7NteAq3esaP6SPT/M&#10;pEG3do6r/87pVq2sYBkfHEQIKUnDBYsIyMAouSSVtXU6XEgpIUa0cFbaDNlSyYg5gb03L4A+r0V0&#10;sBHYPAY5qZTLrr2+bwocBx0+ON2IFhH1+YCawT2nBGFG6DwKEUoXlMRWfY6wnAszdccYMc2L5Qxp&#10;Wno3aFPXdT2CeRtFpA0LigVQMjOQTbJsAA1vvwYi8KIbtCxJr50PkCJwnEwuqH4W3d5nIxiG5n/r&#10;h0E3izkjSdrIc9fVsbdzW/M7NNeJ3SqnJGa4GHXIN/TAPKOYdJKIkG0rKVmJdlES0tMTQjfhdHyt&#10;NEpy5jVyjapZ35l1u4kiayXK1YPCaEP5FibZIoBWyj2t7/1yVTHV1TiQnawxAjfCFHmhoZDvnKP/&#10;M5Yn9du+pSX/SzYm9RB2oM0FXkkGq0lnPTTpmxdAnm0LtqZ5Av2i+r/Ran7LD6/+vL9yc3Krzf8t&#10;7jr5gs5L5LrYKEbj8sGbLrcgFztQbf3PNTTQppfFtNAoRfF9OWui7jzpS8gmwkkKht2Ivntl0gfB&#10;8WlCnC64XI6QktB3Hj+dNTgrTrNV1xkxzphNi6uFgCH9KnHEdWCqdBM1Ai+m6Y1LrCYAECmALpdF&#10;E8LT0vwHUt3DliYfc4RIhiPSYK4NlplswopcNOeFVUahxYi3YD3ftMw1kV0598VWwrbGdu4q5oOr&#10;fwWiX5cJyNJkBWRSFWryCkEUgqSyyVbJJrexpfLaWcDUYfBulbh9KePEsdLGHHHTX4f6wiBNtimt&#10;fCrwha3oNGM1MaJoOBaztM5H5SSCnh26PiD0nW5PQq8SC8dAyZCSEVxQGU2f0fkOQ+gRc0bMGRw0&#10;L+DV/Ss47zGMI2KJWHLSID8ixEWnXF3fqT+gmG/FEXwg+KANSd8H7PcDhr5DCA5CYhsKghOHsR91&#10;K8VsYXbU+PwlasCdeLe+kB21goRNNpNiBBLD+2TUNm5NLDb6ZtQi82pjC3DhtpGqGQ7FSFZNG23o&#10;WK66cdpYv+weZXatSc9ZG2QX1mRyabkPwBVAWuhZ/s4WcqLSxLICPmwbx4Gv/DMCQV506i8mY6Oa&#10;RUTrFrnruvbN1yY+dKHmHDZvWyscrshY6/XIZj7XEEG/bpXYYVvHVMmSLWRRSsF5mq7P6o3pvn7/&#10;fT/aNlSlVfMcN6Z8wwyb9Kl6zLrmWaM1R0kMKe0YweuGZVqmurxpckSFSRQkVNpT17aMFZBVC/Rs&#10;gZ1SCiTPOr3NsE2WZTz4HsWyIiR0QCHMy8Xkex0O9z36e5WcLTFp2KQAMUbsD3vc39/j7+9/QooJ&#10;3vfouhHjOMK7gBA80t1BC37HWvynhPPpjBwz3jy8wesHmI9DcJ7OttMmvL5/ZbI4/Tk9e8wl4fHx&#10;k5aFjjFd1m1VThmns+KG+77H27c/QKTgP//0J6AAD3cPGPqh4Vtzyrh/eIXQedzd3eF8viDHbHJb&#10;Qhc0PySWDEcqH3JEyJZe7xzj4eEBIeh/+/zpI1LKeP3mFQiE4/G4gXyoZ6brO2tCArwHQujUlC6a&#10;5K4Sat2Zz5cLjk9P+PTxM1JMYHZ48/oNDvtDuwdzUeSwY4f7+zuUUnA6nRFjxDLPGojrvH2djFSi&#10;AktSwm7cwTlWnw4RepN0dV2n4ZDQZotA2I2MFBOOpyOGYcR+rzI6gWC/32FZIi6XC0Knfh126xbd&#10;O4+H+1fwYYD3fWsQYsyKog8KFvDsgc7eSYYv92x0Mqi8TReF2gj/x3/83xiGPfpxh9//7vcYxgGO&#10;Oxsk+TYAk6vYQ2qek2wwnAplAQjJ3p1gZwV7aZJj7xwygLzkhvln71EEyCZNBcq18oBWZVAldQpW&#10;uuaWRik2DBa+bli2ZnjZDKp+NTTwv6qUi76xTHpGl938Uroq1enl0fxLG5IvfSX6+a3jFqX58i+U&#10;r+5+vufrfY30+2tIu76yF3nh69g0Wr7fX7IuA65xsNTCyNaHSspqkv3Ch9magwIzohsRJ+eMlKJ5&#10;QLJlhhTkmFCsCE8xQkQ9JWlZUHJSP8myqAQrF5ObFEjSlNltsdS2H9bMVtqPkCBn/R5y/fV1dFmn&#10;GyhIWa5NbM/uT2mSrkZMsjV52yxUSpH9Gsd62NWtRd3ebL/fq4mydQN1+t4MxzcbLBICewu+2piE&#10;qtRsKQV5m11RjXvyje3ZLVL1i/e2+QvYw/O6ySj1GtZybhuCVrGIm6l2/e/ZAsLWhs6ts1wptnEr&#10;bfNiH4NtVDQFukRCpm32h4af+T7ovZtMDiYbbGqVK24IqlSvoxW23nv44OG7YLQ5+/wN3cxYg/PW&#10;LQKwTdGjeq/ROqGWtk0s5iJyIAc44wfTZs90e+3r/6q08jpR+KV2Ur647qfnL0zRbaawNERysXUS&#10;W2GgL+dsv/b5F9lmIVUaztUX3/iMtmny7Z1Ttw/bdHuhDb2h7jUqYbGqAeVK7rXGba3rFTHSJNF2&#10;2bRuReq2tcIVKtKMNh66ImWT+aR+Imx15kXgnE3Es23JNq2+4ypz1bOvDinw0rKbpC0kpXlWuF2n&#10;ek6Aa9KjmIfB7lHaOAbturJtjHPJazFTsv032jx7glwEhYHERg5i1vMb28mxNYQm6WVmdH1nZ2Jp&#10;MAHngwYhWvZMNC9JTknveWLbALirRio4NZALQYtq73E+nTfbZYZzuiEloRX9bkjyJjVzDsEHHfA4&#10;lYOmrB6Ten8RCF2vsmJm18IZpfpueteGBjWlvW7C6yasBfk6p7KvorLhulEX84sxMfq+g/fdJlwW&#10;zQfEtjUqopsLdh7s9c+c46ybJ++w3+2w24/o+14Ru2Y4J8ctZtM51+5b8Prc6hkXWn6XvrsUErCi&#10;u/Ue8fbv2tC5VJO5W3HNjldZPsh8FuvfxLz5um7NprJ7xQcgZ8Aj29bamdSYwGTG9Cp1otVUYJR+&#10;xGXRoRUzTuczUi4Yeh1C9DWEj1cQzotnYt3QGyFS5HqrIdU4j428y1QgW6lzy1zmbX2EL1SLVk/c&#10;1KX0nbKt725I6FsFLl29vr53WyLfKOUbVAPy3Mwv3192e7pGhlxvNaqOd5O4LLfJvJuCbX1fb0Iz&#10;WkquPL9ez3fyLzo8vvTXc/r+NnfiC7nW8nX6QVv6yc2NsEGv0A3d6uc2JNdUH/qSDeR5q9LCEDcv&#10;tu+QCF7fzNefS32qihW1UuKapWGdfdXNFlRZiuaDiElRqtQkpoh5viA49Q/Ey4S4LDidz5pRwMB0&#10;OSPHiKfHR0ie0aWE0/EJjx8/KxK3CNhoMZfLhDRHNYMWC0hMuVoV1Lzcj20KWgOoYtJ8E2e4QymC&#10;S4zNiPns2Tbzec1rE9PGs7uWiDS6hhGEiEQPXO9Qymre9t6rvtkmp83rYS+ybC93b0WFc0ERljm2&#10;ojEjQsRhPxxaUU+b50SK4Hw5o2SBY6/SBeQb7vqacI9alFfeLTYp6pvME9fkcyq56bsOfQjwpGhh&#10;xeHOSCaV43pkM7f8D7JsGc0I8GsjWxbV53cOoVPZFEwiEZeIwvr5DF2HvgtNfhXscyQB4CM4a6Gj&#10;PhQtKMbdDp1kpJJxuVyQckboPDgzpjmZ9hnoTTLFhieGGZaHscNuN2I/jkbdYRBpcZlSVC8HEYag&#10;hQgsW2PNN7EAvptQU7KXWMXtFgiccGtOKu2rbQvqtW9UMpuyJX3Y89Vnt17rllRvEz5si/XbAYUd&#10;A6410KWFz4nprWtDFGO+ulfKFd3NEpa9A2VCltyGGs0rVNbGI0X1fjFK24DW3KHr5kRN3bfhvDEu&#10;OnUUldKx95CaZWC/NpdVw63FZsA8LRps17FdI8acE+ZpwW6/N++QM/KbFqA+dAa/KK15qQ1vsQ1Y&#10;TAlDP9gGzbYfKMhCABLCoEWv9w4p63255rhUGZMY2nhtaGPSDXXwvm22yDHYezg7c1vRF0IVVjZP&#10;DXKyukwL3rhcmoZVStTPmjsQsQbJScGcCxYHRGZI6FGcx2JnacqC3TAieMLTPOtn6riREHMuWJaI&#10;ZZlRQoDnADgGs8enj59xPB6R3mZ7r7iGAq5Qguqtenj9YObsiPuHB3jv8fT0ZFQyLejevn3XQg9x&#10;vqBkmMwz4McfX7cGzAU9d+7u75FLxocPn9rztd/v4UPAnddtE4Et0JDx+fNnlFKwu7sDiLBME6bL&#10;BdPlAjCj63qFowCY4qINgjURS0o4nU/wzmO326EUwTQp+ngYemuIBfNlVr/MPBvSeMDT6QlFCn53&#10;dw9yjMP9Pf720084nk4IXcA4jnj3+9/hcFBUcJU4i+HEZ9sEcecxdEH9H9OMVDKQE5zz2N0dUEQw&#10;LbMNRVj/LALSot7HaZrw7p1eY/XUVLmmmtiZHaQAwzBCSsHxeEYpgn4YbSvr4K0ZLPacO9/p0Mcb&#10;TpwYg9OMkyUyOts6nWesQAqzf2TRrWc3BL1fkz1nS4SkiLI4/PXP/wkixuvXrxFCwNs3b1WS53qN&#10;PJDNdqJ2EUwqBQMQl6TgBju7ig2xivlqs/1dbJtSzxcx8A+zNisF1LKEmpev1s2iVC797261YNci&#10;+iuqGrql5t78u2191zyILzQw8uIO4pdgiOWLvunWSl1nD+CqXWmIZ/liP+V/bjFNLxXS8nI3R/Q1&#10;c/Y/yb/xz7CdyM/7j1fm93/iN0obWha1TI7VL7JSa54/DE0uYgSqnBcUS3WXkpHmGUUSHLFKaUQw&#10;FU1NHXoPhiAtsxaypuHPS8H5eMT5dMI0nZHigpI0eXs7zWySN8sm0G/Iko9j2uivqyaZm/yu+Uig&#10;0rBcDX8vWJ7IdNTOoW1Vmqyx5RWITcm4FSityw+hybFKKVfBdbS5H9j01VWPvFWvVuk127FJm21I&#10;HX+lrM1aTjpJ7ftOSSzLsia90yYM7jbXtKIcad2OlZt1ImGlcpHIBs1criU9lSglN8haIjixyRDb&#10;lMwFEKNle2CzhSiGVQwc0HW9Emws9T4uk5LXnEPvHYLhJOt0zxklzAePwEELpFwMH51XKY1N7Uum&#10;tlULPqgco1fNtg9Bp3/MKrlwSmJjx2sz45T6VLdj24wa3ZJVzTuv17/o9JIt0BF1Up2zmpJti9Sq&#10;f6LmW9l66eT2dUJm/CagbPI66q9x5K4piRs8fC2oq8F+fdmKIaG3kBJqY5tiW45azG/F17ebn3pu&#10;kNRmkBTta43N1e8xAMV1c7fJD7FfV30HdZPQyGZ4DhZRYltvdbn53UoEM1kGhDOZnjUmZlatRv3q&#10;DWu46Zb1pUV2qTrzkptUUc+HYNczq6xS1jwTktrI26TAfGGkuD39XgRYktLrPPvWAHvnIM5hKyzW&#10;ppEhXNTETqzNSs6QnCAlt40rb+4qQc1z0CavOA84hzGMSCBcltgGfJflAibCrh+RSsbpcsbpdNFE&#10;du8w7gZ05iGohVlKEW/evMHd4c42vwze72ybUCw/R5AoG5Y2YMkzHh8fsRtHhL5D8B2cK+j6DihA&#10;pAjnPLz3GHejGuqXGaHrcH9/j+PxiNPppNcLVU4UcDjsMU2zYnQNs1yS3kcxJTPUe/R93xodEFC6&#10;0DYq8+XSNjv1HospYZ4mw3ZXQAAbeU4Qgm5J9GfVe7wfBqQYcbmc4RyjHzpk2SFLwWW+YJ5mnM5n&#10;TU4nQT8MGHc7I9Tp86qbEoeMDBZqeN6SSqPM7Q47QwdHI6JdUEQw9D36foBzDjEutrXy8KTXNeUE&#10;iutAlqSYz9E1Mtw8673hHGlWUtBzu+/7lt8jLXqAV8Kd08HYZYpG+lRPUkoRwbyAKqnSd33MseHT&#10;ASB4tz5/TqVvzjyK5+OTfY8OPnTodwcDS6w+sSLSpIFLVlBCrXlStFR5G4LqllRBFN4X5EzIZVlz&#10;tOQ6XHYrwHg2WL4SBH1H8Pdzkcr/VsAu/z0l7XeIsPQmq7z8LR7xiwYU+m/el6yGfvlS4yX/xTcT&#10;0bM8hNVT0sThVx90bUpW7bZ1/xu9Y8oFsiQrDnTKPV1O6LxDFzp0wavkYUmQIuj6HpIi4jzplsA2&#10;aDknHJ+ecD6eMF0uSPNy9RKtiF6iSs0CiJTeQo4hBYoBloIs2jC1gqQVWsqlr02LFLlSz18vTqzI&#10;YQZzsRdYsRWylulZBM7rlkRKQZLVL9XIXVgN+FsNfF3xElybWKMVQ7I2A5YDoX+jTY/WybGCAqQU&#10;NRV2A5ZFAxaLcLOb1P9lYG1YtpIWrMjZl4YhNUci12LUJpxlk38iqwnLtkom1SC2gltaerK3hN/Q&#10;bRoTdpZToUSm0HXodyP2d3ukRclG8zLp5+kYoQvwXdBwvyIIvW/eJx8cur7D+aSbpCrZ0KaC2sRS&#10;2QpVtuARumC44WBTdQ8mZ1NOal4QJjajt1MTr6tpyyuEoFjDo5+jWw3VrHfc1nxdsde1MUHAOu1q&#10;xfaNPKp5iWjVMFvByyLPNqxVRqSGZGleD6pBn7QS+WRDu6OyoQY2YpadJ/Zt1Ul3lQpdqSTavUTN&#10;g+Ir5EDii01MFSq+FNRbNzTrt3QdmiiNdFOu3j1EjN6CS5d5UblpVjJU3/faqECLLoEA0X4fMzxd&#10;nxE1f6g2dQ6uYctrY6KFsIN3DnOcTZpYE8XXz5QMiw0LAS25NPhAwyJfLjrE6XoLmNScFc1F2sjb&#10;KDdoB9UoKcNAS0kq32qySWuGiJBBiFlQyAOdVw8NO/R3e1DM+Pz5qNskdlguM4gIDz+8QkoJT09H&#10;XMoFyzLDO6/nfq/BfCUKUsxIKePV69dgIpxOxyafUhP6gpSy5TupYbsfO/UfHo+4PDyY10gbhL7r&#10;bcOiEAzHHuN+VDR8LuhCh8PdAefLBfM8GyiDLVjR4/7+HkRPSDlCsn5eS9KinCNjN+7Qd33zu/jq&#10;GQuapxK6TuEsKdm9omdeSgnTPOuz5lwjNZ7mk9Ku+h45F8QlI4v+nNUnknOxzVjAuANSTjg/nXG+&#10;nHE8PmFZ1OM0DgP2uxGevb6Hah4OKUCkNtJqxFeMrwOw2+0Rgsfj50cs84LLZYJ3muA+jtqYfPyg&#10;zdbhrjdiWEBJGUuRjfKY7HlXiZwPoeXLEGvOUecYu92IcRjx+fEzYtZ3bUVB15DmCtSdlwsIwDD0&#10;gKkFuk7P2xKlyXRlUYJhHVg4qwec8zZg0Sw0IsLTyQKOPSF0A7J5ZvQztfMv63vKO4cYxVQKKisu&#10;i8rpdGu6dhjsGFSc0hwTm3KkrIQtXEvGtiOapi+67VRk3T7TNyVcW/nul36lfP0P+W9WY6vH5Hai&#10;up1+bsevoPXlRwC9yPLZ1Lnyy5Yi/KsU5eV6KyH0HZsN+o525OVml77fFnNV+P1ajQvJCxu6Z9sp&#10;aqF7uCliXAt/2+Kh7D4oTqd8zqarvi7lVFPsvcdu3KMPHn1wiMuMZZlxPH0GpGA/DqpPyRnnaUZO&#10;CR9/+gnL5YT5eERaFiCLZQtkxBLVtzJfNLSrFJOZAaVoUeOkgwAqKSqGXn3Bo6PfpXHsc1ZdbpWN&#10;CICi5m5mgmPfiutcZJ04AoARTRwTOu/R9b02Ajm/2MrnXCw87PkEmXmlKAkKcoqtUSELHOxDp8Sc&#10;uhXpghoXY0SKGSULhnHUqW1RCVPa0oNaU8o24bk25tGNhJLy9f1Q5exMBLKfMdn3n6QGQ+r37Nk8&#10;PEZo4+2GiU3WDuh6ndVU64IHWxKz8x474/m/ffMWu6HD0HV4/PwIIaAb9tr8zguCKMraOQ8OztKm&#10;a9OjMjtyDBecTqHZmpACOLc2frriVy+UmP/DkU7Ou6B44C50zUOkhaRr/hP2m5etPS654FoaVzNU&#10;yIEoW2NbQAWg6EAkINbmloggs31ufoWBV4kPudrMuNU0YSqs0nJQrl+LRARUXoWobCtvEtzbtqyC&#10;pUD6WTrzVxSY6dTM71Q9R9t+Sdbw0Er32vqWqvepaDGgQAcTBdOmuL6SGmw3JuvboFQduEkoxGh8&#10;5FyTN7WiMWelq7Uwzg1hzbwE0zSDg+rUp3lqMg4i0d8flMK2TlsrhEsbTApkOSKAF6MqMVuhldvH&#10;lCre2DZTunmtiyYdXoS+U1GkFUYMwrAbdRNiK1624lebV51Ye+9MB68DGPXS6ZNakkrR2hACGkSq&#10;n12n2NgCFHJI7CCugziHOSYIGK9evbGgTMLMkxWBHcg57B8U4+uYMS+LFamaazXFSbGyKeGHd+/g&#10;ug7Zcm7mZcE0zZjmCW9ev8Z+t8PT8ag+wpxBzHj79i12+z36rkPp1uszTROePp7QdxFd36HreggJ&#10;Hs9H9Dni8HSEADjc3WF30G0Y7JrBaVZM3/eYYwQKcPfqQSWx5zNiSTgvEybbINzZPRhj1I1q6DCd&#10;z5jmCeM46hk9Dq2hv9trsvnusDeilOZgPT4+YbfbYXfYmVlfcDo9oSRt1GNKeDwezZupOPlpnvD3&#10;v/4d59MEz4oxvzsc8PD6AV1QA31MCXlJuL+7V1mbeZjW8050m5/1DPKdw2G/a96+ru/hnMPDwyuk&#10;nPB0fIT3Hg/3Dy0r53Q6KeI+Krxg2HeQUjAtk4aEGnSgCwGv375BShHzNCOEDt759vt2+z1Sjig5&#10;6vaJGLudNttDGPReFVH8vShqnJnBhRB8D+87TNOs/z249k5Xr4tDThNAhP3YWRjzgmXKuCwRu3GH&#10;3bhDN3Qm1VQKGZy+2wbfY8mqpGiI/uYNzSjF6g+kK88ZEyNTafko/3XFP21QYi/9p+cB6r9YGfXN&#10;3/frjeG/uTHZ8lmo/q+8tPSgF//5Z39ev8GKQb6r3bgxH3+pKZHf9Fv9VURbL80hiZ4PYK9CEY2L&#10;T1eoPLbJq3kkhBuKsBjiqRZA7FVL7dhhSglpWZBTBIkFERVFAMd5RkwJcZmR4qwv8FJWvr6IUi5K&#10;0Wlm3hg3RdnydTpcJxelmSDpmYeoZq9USo6i2deNDHHF7/JKQ9pMkK8RqtQmmjXBHVtj+819IV9p&#10;SEFr1sgaOOjAIHhrTpgZZOQw5x0S1iT6QoQhdBAixByRcmnBgnLz4JHc3t30zXvY2d9bOVH1y5SN&#10;sXjj/b5KvG0YY5vcixjlz4yvKnvQPITgPcbDHrtxh/u7O/RdQPAe58tFUZxdRoEgTVrUc1GDLZm0&#10;qr5s6xTSMaM4h+Is5XyTQ4TNwmFNYVoPY5VtsOGg3cbroVkdlVDG5K7YClfXYUMbXJ2FjFtscn30&#10;6hlbl5dOyKRf1MYlt76264HYS8MVauInXWAzVgg21mGNGd+xWdCQRqi3zchWnkAbH0gzOJZNfo39&#10;mbXZcGwytnpWVCnh1UZlk5lF9GzAdQs33+bB0AYcoN8WN6lU9TtB5MobSUZ7yiW3pjKZZ84ZGAFc&#10;EcJs7/yyXnPa/Lz1MyJuWSYa0lYaR0PyNUVnK62sl0DT6GGeAX1mggtNftjgC3Xc0HDWDN5McGvz&#10;BhENpzXJJm0bPcs1oSZVYxQwCusWJZlUyHsPRw4shJnmddtm20+2c6o2JnlzrqrvZGmQDNjPVkpB&#10;znXzoAMEakRFpbMNw6CTeeeRZFl9dWYmzzaIGaDQk2L0x1yyTf2VzMXEbasJw2LrFF49R70lms/z&#10;AjAZgCPb2UUNh1sN/3UjmlMCvMCT5nEpUljfffWG2npvxlEQvMdMi/4ZWQcElTJZUkHMyWhvmop+&#10;PB71GnmHEAJC16Hzei5q8ZxRRN9F7J1N7w3djYIM2/gjWZaHgw8bubadPaHzoKRNjWPNwyELkGSv&#10;yfPSQAsOsWiOEF1JxJUamXNGsWGl8PWWuZSkKBArHrdhlWJGyFhSk0ZRC4atcu54dXY1jD/W2sB1&#10;NoUp2kQsi8AzNx8oEekgqoaemo8UWcN6yfyd9RxfowbyiuG/LWqJ/ksLwS8azX/xxmQT8/EzAUu/&#10;mZTr1oOzDUNkuWEzG7pUbBojdE0eoqYI/npn9ku6s3+kQ5Gv0b/+wY7gmelos1X6re5douuwStps&#10;OlZT8/pCIXp+7XVFioaVrbcnE4HBKJybjlnXsYwsqhP2VYIkFqRXCqbLCfP5jN4xSs6YTk+QpNuH&#10;y/mInBN6r0UpHIO8A5WASGewZGW354KS7TCqngaRhrvMXto9yFBjWZsE51W2UrI2N0w6CXab7A82&#10;bakLvmEiixTEtNjaPjZtd2eT+e1LOdjaH/PGB7DRv9diHjAkJgRZXcxqLF6UUFZSUaNur6nxXejR&#10;mVY7Wt5EKWwyFMUYe2aMdxpg9fGvnzHNi5oFt5J/WcfQV5LKmkZraMZcnhPguq5TOQQzcowtj6OI&#10;6GdpBZ0jhmeHWJaXN4KEZtAszNCQd7KtRkBvgYZ/+MMfMY4acNj1HbrQQZgxXS74+NNPatBMHUpe&#10;cD6fzY8h6Nwe3nkMw4B5mTDNM/a7PQiETx8/WwhPNlMt0A0OzhkppiF+9Roxq+xDp4neyDLUCk52&#10;hnQlNiSwKSGN6sTQRoWr98G5ZoCvVzZUEptnOyOpbSvZoxmv68ugmPSwmbrt/GLU/AP1u2iCO228&#10;LRtcMNByXxz8FZ5YQHAc2mS0ZlNU2RKTt0wAaYjZiruGERFd59qAojbrdmHUq2K/P+YISmgI7jpl&#10;e9EESXQlBSYAlI0+5GrzTNZEEnL25v+qN79rQ5S45Eb1q++eSmLbksVqxop3HkM/mDRSdOcoBPak&#10;EreiUi1mVhgHYIjSiinOGmpnW7NcYpPFsdPsns7uowV59enYtRiG3iSDigYnH7TILAVMxehd3jT7&#10;jJSSBgvGZd3SEoG7Kr1baUwmMoT4oIbtnBFBSGBEASIEc1QYOC8FYz+iCz3ev/8J8zTrxrCm23NB&#10;RManz5+RU8a7oFKf+/t7AIJlmRFzAi3axHVen+thGLCbZzA75CSag2FgDSJtTJzXpuPv7z8gl6w5&#10;FxAMuwGOGQ4OHPT5ef3qNULf4e7uDvOyIMYFXd9BCjAb8jl0vp3D0zTp1ss5uODw2vl2D06XCaUU&#10;eM8mwYo40RlZCoZxh64f0VvwZrTPnomxLBGCqChzZoy7AezIQDEZMSpVkMXSyos+R/vDDrtxxN9+&#10;+gl5SQi9R8oL/vzXP+Ph4QFvXr3B4XCHcdzjMl9QJGPc7zD4EcCAnFTu2mTWJcExo/Ne82hQc00I&#10;znWKEl4Wyxsj7Mxr8vDqNQDB6XLSXBBi9J0a3Od5gfOMzisQIsXYgpi7Xq/Fp8dP8D5g6Aacz2ek&#10;lLDkBZwZOInlS7G980w2TYIl2WbTe8xLQhGgN6AEbZK0NAByHZyErrOcmtTqn2W6AAQjxemuMceI&#10;6XxGSpPJBQ8GfYirT9uaQn1GVVKM2thlzR0rTW4t18GzeIGGSBtZLf1jcRa/NRpYGsKY1qHTVTPy&#10;c+Mff63G5EqqdX2FadMpbWesL2qD5csbk990SyL/SNn/X3PRf8724xdvnr7Tg7IRcBse9vk6j2RN&#10;S64FCJU6iZc2tRAYiSpF5Jx0NUpFzXApajJ8Tto4FNU/S65Y4Awx+VMzRGx9ETVYi1fcoxbXslmn&#10;bkCqYlPQsuI2mWgNpsOKg63J2+bsNemGlvds00xXSU60BqLdBiFqIU5rEX9DUJI2SZY2fVMJhEmF&#10;KorRsiogdSIExJhWra3RoEQIuQCxaNpusdTa29XeFe6aVjBJxnVo1OpHUuMhb4hT2DDhy+bJ+dIW&#10;ueYeNay0edBqke+9Gs7H3Q7juNOcm35A6Azh6S10C0A3aBLwNM+GBNYimkCISU2UfRlW0AHXe1da&#10;yno1UNawTG7Y7TUJuxj6mqQa/+l6i2ja7SaDqxuHG9wvbbxdlXhn8HuQ16kqb6LI5GqDsdmhbDKa&#10;6Gb0deV+2KKZK95S5AqYQCTtvi+VFGZbAt7ooytKWaB+jhZUmFdp5JVaktRg3wygZIIotsm+q6hd&#10;bpKz7bRfN5Ll+d16OyQzfSHXl2jdvJCeQHQL8YBcNSG0mS6SmCGXdaAh0GZO5ZS+/TdJq5eqfb+s&#10;Z5rQzXun0eyk+bCu3zAtdfFmFInm04FNmLlp0mmTZE/N5LyVAEspDUhRN2tsC3Bp0jpFqW+parmY&#10;z5A9hByE2p0N572ZyhfdAtiW03mvNEYb4Ihhi7w3c77hr50NNFCHW3a+OlL61TIvmGdN8HZu3UQX&#10;29Q4Yn0XiCGXLZyQ2WEcxpYj0zZ3sp7xJWcsSzRcMDZkpHodNWiwmLdOLA+EzRe0ehMNuWy+oJyy&#10;NkTOtrUAErKRCpUkxS3cUloYLjtnPkk0PHjwuqW4bLDrtdA/Hc9qUjczfegD+n5oGyCI0u2c83rP&#10;Wv2To25uStbfx96BS51DJXul6n8bhgEpSdtS6f2gg8XOB82osqGjbhHVc5dLpf95FMOIO1e3It6g&#10;C4ZpZ4YT/XctM4ihg4oiTS/MhmNPOW+eM2pDGw07htYJIrod2ryn2AzyUgqc0+el2PDPuw6QgpwW&#10;kNMhYoqzbmp8t+6i6waJnkviaXvi/swGQa72wfjuau6LG5CXtiH0M0vbb5a8X9iYfM3H8Fs0JoIC&#10;CL8ov6LtJoWu7CfNTH3VkMiNlOg7K2mqh+qvtDn53hvo12pEG63lV/7Atn4qekmqdbMp+VJDuF6P&#10;aznBKr2h9rJ2xBuSzsq5v/2CZFPRnJO9GApIdDuR5gUSoxY5WSDLpNKuuNivK5jPT4jThOl8QZwn&#10;xLhgmWc1o1kAGDGbaV0D/UACz11bnxZL7a0a+RrkpwVqxmI0JxLYCpxQcmovDG8adCZnU+mkf5s2&#10;GxCb5jiELhhFSP/AklPDIdaXsPceqRQsOWNJCSUXbWhoDdzLtXgWQYy6atn1O3iv08bgdaKfYzEC&#10;jNPwsNOpHeZEHiDGYvkvqRTl6JsEBCad0s+ptEJGmhE5a6ru5pattoHO/jk4D2eJ5sXugZQTCoCk&#10;dgm13dQXc21iHENYA6wqFa2ipR0Bwpq2Pux3eHh4jddv3yim93BAFzRwka0YGg936IYBuQCn4xFP&#10;lxmy6FR4Pl8Q3azYZa/BlioZlBWukCJyXBAvM/KyIDg1aXbMRj7T6XaK2XCnC5ZlRtcFcIUZ1CyV&#10;GmDXNscbL0WVcTE9O8dyVrR2scZkIIYTgDq/FsqlWIEfAJB5Elb4AGwLcnt2Neqc/dmdV39FyaWh&#10;qmthG8xgU0M7pQiWqIQidmR5GwxvxKOSFT1dRBviLEn9F1hBDhUX7J1v4Yyq3VoLwQqEcIbQhggk&#10;6ZmRSVNAM7hNBqXRJkvTe5MV9TW3reI2ra/R4rKR62yT59nOBZXZMAFxXptlFxz6rsdlmVCkoO/7&#10;hu62paKS28rqzaqEM6E1NXztOVgJckW9bCWvCgI2whNb4VxiQjLze/X+LGlB6Hp0veV0kG6bQKRB&#10;pszwqKnrK3ksxlkn5qlAihZ07O1wZ6MIiiAmvc+yaDZDTBmZPbgbW2BrEQDM2I17zPOCjx//hhgT&#10;um7G3d29FZ6ElDISNBeEALx+/dq8bqllWlRvUDBfx2W6gNlhN4z46W8/4T//40/4P/5Ph91+p94k&#10;EcQY9Z7qdAjBrCGGRQSPj4/oQsCPP/yo5K3zqV2Dy3SBmKTqfD7hw8ePyOkBznt4H4zUFFrDOeaa&#10;l6VUrcfHJ9zdHbDbjYooTwlLjEZ06xqyOXjNSRl7Tbi/zBfEZUFcIt68fYOu65q3KEW9PuMwIgT1&#10;c8yiAIFhHDFPM6bpJ/OvBH2+Gfif//N/4vHpUTdL/YD9bo9XD/e4u7szUEXB6XhE3w8YxxHjbgQT&#10;4/HxEZIylmWB9wF96G3zAXz89AkxRsRlwdu3b/D23Tu8//AZyxwxLQmlZBxPJ4zDiN/97vf4+OmT&#10;vluSvSt9gIBwmiY45zEeDkb4KnCiocyHwwHTPGGZZg3LDR1c0m3NOI4oSMgS4YtcvTf7scc0LbhM&#10;1beyBd84QyIXLNOMXArGnW5TljjDeQ3pffrpESlF/Pi7H8BMeHp8ArNg3N9jmRcsc0Tfe0AIx88f&#10;4ZzH/nAPsgDf4HXQl9Js9D6VRTKRPuv2zhcQclFVyPfUmNTk8rie3jUwzQuVvqwy8i99jefBkbdN&#10;zcvF9zao8WcPuummGL0J2/1NpVy3WuKf963L1YG5NVzLTXPzpcvyPX3lP13Ot5Hl/DOVg9/amNAm&#10;LOxb8q5Gg6IXdIObsWstdFbCDZokSichVnxYKrsURT5CBEwFEtU78vnTB8zTpUm5LucTSoooKcN7&#10;RfxN5zPmywXT6Ql5MSnCsoYzXqNp1y0dW8JSbKb3lY8rm2mxiLygU19pY8EmWY654f9KXqldNSWb&#10;q1Z9c43qQyKbabt1JiglI8ZFMZwi8PaCrlrkZHQwlaE5W0trMVilUzXYcPvZ5Zw1x4Ccfb8Zp7Nu&#10;owBNjFVFzzXm+Nk0YbOFun0kNYvIJkho0QctQLN6WGoxzlYsixjitIVFakFY04lz0WAO55Rus9vv&#10;sL874O7VPR4e7jGMI7rdqMQ2K/6yFIy7EVIGnM8TQopqLC0LljRZwZ9whkoPhqFH1/fYDQMkF8S2&#10;pZDWWGjG53W4X5XwwbxQy7wgdQkMlZoxazBYzShZJQYbqeYtcKVuRywPCOZ7gCmcSCo4QpviLfoX&#10;Ny+sFUHMN0vOVUrAqInksk6pnQMqaarmqCRB2gxQvPetYBasnqeUkiEza9Nfty1r4QDa/Py8+ihs&#10;Tm6bE0HKijMFdOqtFCtrTLIJCkU2xQhfb943W9qCbbjqxrfQ6Djb6R5ZhoxcXS8yNBCR0vAcK8p8&#10;ZWMbVjgujVJYtuRCSLu3pZRn7yMmk5tJabS4KmoWk02mnIBFzxcKlU6n26UakEeF4bs6TMktfbre&#10;AOqJWYlFDs4aNQHZwKBsGif2rEONZPeKeAg7ZOcs+2gNnPPOAz3jzdt3bYs4DEODcQgEnROcLxdM&#10;0wX39/fw3uPDh1NrbkWgyF07u04nRePWIvz161caFMgr9vd8vABOm/Dgg07dHesZInrmL3GxMEVX&#10;H2H9c5zH5XwBEeOw27cJ9+5waCSnnDPKosW7iCB0d6CcN9N3BV8Q0IJ7d8PYiHTH47HlSRGzyk2z&#10;+ltasKUNEjoOyJSx2J/lLM+plILLdEFaovkedIiWRT/L0/mEGBfsxhHDMDRJrUJCVA7chdAyalLM&#10;IFYpMAToi5IoT6cj+qEHs8PhcECKEU9PT4gx4enzo20YnPmSWPHMXYdoQwMAiCmp/NRyUdreUYqS&#10;NkvBvMwtoLNu+C6XM4oIxn5QuV7O9swxYsqQvEryUswgchiGHeKicuAQdPiYo5rlg/MIycPZkAGk&#10;A8Ziz2vwHsyEnDIKM/quhwirtAtA8CohqzlbADDPE7wvcEEzfQID0fKYEJe22WzyzIpRvwHMPJMX&#10;iTwbLP8r6nJersm/slqRf/LG5GuNAH2hUaBvbCDqWl05+C/3Z/RSZPpLDcAzzNo/15HzT/wsXr6W&#10;v0HD8+X/ct0M5LwGxIGUbyeWoK5usNxCzwIT4jLhcjrh8fMnTOcTxq4DSsZ8OenkXgSd06TgZbpg&#10;Pp802dcKlpLimu2gVccmLdqKDa4myNwSyDcVxUbadyNRrCGHVvQ7O8yYyb6+NQ2m0dapJdaVuV0f&#10;lRuYnMLoJ3UdXl/CyxIhkq+KIZ1gZ0t/LvYOU4lYpZgE79uGx7l6CcjoIGqAZXJGuCm4LLN+z614&#10;MxXcVfexbiNlY7y+8sVtGtTaiNUDXIpJBJ5RN3QyCivSgsk56u/LFnaYjGrG4kCeWxjifn/A/u4O&#10;+4c7DP2AMHT6e4s1iDmj6wdtDLqPCEOH4TCiLGeUyWuSdMlI5wznHaadar/HccD5fEGO6Wpyz0xg&#10;t/GlZ9W1VLIWmVxjWRYscQExoZfR5AquyVG2m8l2T97CBOyeJGefsQMoV4x6aRMxNRi7JgQT25ww&#10;UyvAS0Mxl+bpWBvINZUcVtjUhnGFVOgzvSzaLOdUNecOnaXci7PcCZueZqks//WnWvHV18FeVz/7&#10;LQhCoL4SInh7vqQUJd2pAWO9B7lipunqOtdnjQDEVFHVpT3zUje6m8ak0sMKXecItabbgiVrs6/y&#10;0E1BUYrJgarPqGCLgakNd7FQthaeWr//DeZSG5W1uKl/a8MmTcqkRnLFaOuwQTCyFsVzikqE8379&#10;OXNuZnIWoyoaqhys8q5i1DO2DTFxRS4TJBEKOWQipHpukA4GmBm9DxiGHS7nC6bzhL4f4b1DnHQT&#10;7nun91TMas4OAdOkWO++CwAEIfgmWT2djmAmDF0P7z3evHmjWRreoWPdNByfjiqjZIfQa55QyUUb&#10;0lIgKWGeZ/UMsrPtu+LomQiXywXee9zd32OeZ6AAh/ud0seWBSlnLPOMeZrU89L1cDmtz4t5F2qu&#10;DTvL5LL78cPHj+pPgcrX3rx+o3COlNpWuUrKQugALBb0SehCME9fxvl0gUix/A19RpELJBfM84yU&#10;EoZRz7MQglLn2KHvO5vikwZ8xqjv3/r9Bs0JmqcZ54tuNHwIePf2HVJKmJdZPYmfPmEY9mD2QNB3&#10;zmiNWJXGglQ+TCAM44AqrooxIeWIsR91WzVfgIxVOUGE8/mMnBL2+70F1CYlDXrd1JVccPCdhRtG&#10;+NBh6Ds8JX3XhE4zgJZlhmOPrvNISc313oYtMYrK/ayR8dCNGxFjGEfkVHA6XgwD3yPFGSBCP+i2&#10;a5lnU9fq1gbsEHKywY1sAL2rtFuqzPsbg2O5lTT/SnXcr+83+fLu5Fnv9c/2mDBe0qMz6AV9+rWY&#10;dn1hrP+2XGmj6avR5PJd5gn56grFfbec69f4QDdzc2zUHFqz41+P0tUmql/JkVlf/Nea+20GAdPa&#10;/ku2v0UP2el8VvlVXjCdzricjphOJ+S4wHdmqp0nXM4nzJcT2GlB8vT5iDTPiJepNePZprPNQCt5&#10;lbPYJHWxFfm8xGo6WSeZeS0AIGZulUol0kOzGwwv612bgMRsPH3RNHc2o14N1mJL1F6n2GvQIhhI&#10;We+IKS5YouaJeO+16DWN8jIvyHbNah8zDp1OB7sO3ihQLRPECCDLoinBzmgsKUekIkhZsERtTGLO&#10;ev+Ra1Ncouu7VcSuDxo/AFvpu7OhcbDvWyfRuU1ecynrmtihTXe1PEzg4JtnRw31uU06u07DC+/v&#10;H7A/HPDD737E4e4Oh7s9+mGAC50V8B7DYcQ8XdSwKAWOCK/f/oBhd0EWgY8RPi1Ii/qTFvMzPX7+&#10;DOc1I2WeJiQL6mSTBUohLBPQ9QKHAmeklr7rMfY9xnHE0AWMXYc+dOhcQCBu90oNU6QqsxHZFMdy&#10;s423+9CgBhVbClGEZxEBmWxFRClgZDpvzawpqyyJa4G7ypew2RZsC2otuLWgaC8x2kgKBC0/RlAQ&#10;U6pg2XaQERM8MYiCbuos/byGjuXNpqh6U6RCKOr9XtPNV5G13j+G+a1G5JzaD2LeLb4mwEGUfFs3&#10;+PJ8SFWNvaVthaWRgGqToVuF0s7DbI20D0GTu5mw2DVLSYux0VDcRNBizWiBqASoOilnpZeVZWnb&#10;5Solq+S9eZ5bRgw7p8WRNXUaEmf5OKzBn11QWdmSkmZhDGOTE6Gd6Q5wiqJ2BHhipJIgqH4zUa29&#10;NRzeBwgqtMF8asQQ1zVgytPjI3IRvPY9QAmpFJzPF91EsMqhYlTqnfOMuCRcphnzNIOEsNvfwTFj&#10;v1N0bhExOSjhx3c/2BaJ0HUDvPeY7PcyrcQ/xw67/R5/+8tfMc8zHl4/2KCjwHPAbrfD+XTCZb7A&#10;Ob1Ou3Gn2RS2dXYGzVhixOePnxT93etzvt/tNLOilOZ3O9wdQMw4nc9Kcep79IPmlvz0/m/qB2OH&#10;Vw/34NevbABAFsTosdvv1Z9Cio9mZoxDr5LlacLTUf0ZmmlDGHr1OzAROh9ABLx//x4fP3zExw8f&#10;4Jjx5vUb3N/d4f6wB5WCNEek+i4CKQAlDFhyRF4yjpdHLcqHAbt+wH4cEVNCiRnv//5eAxJFmzHv&#10;HU5LRF5mOBf0MwkdQMCSIlzwcN6rjE3QwBuwoZzngE9Pn0FEePf2HUpR07z3HrtujyVHbT4OB/PN&#10;nBS6kAm+H/Vcs8aEM5BixjwfW57XeTqbr0//+en0iGCAmmjP8bgfMS8R87y0bTZzsM/FQ5DhFQmI&#10;EhcMfW/nSgZIN3cpRYUlJPXssO91U+5cg1GAPTLQoDVrbfQFX+UXarAXoVnyy5qWr/o6///kL38t&#10;uKoTwC/veL7P2P5CyscvDTX5h/dVv/LKY4Ng/bl/LP0XNC/NC/TiUmrFBtINw3I171J1x2KTymgF&#10;q5gEa8EynTCdT7icjkhLhJSMklWilVLEMk+YzmedPKBgvlxQUlq3DeZ9kM36FHZ4q5fJJshFPSdV&#10;PrWJOWi/R67u5Spr05eCTr/rxsMmmHVTAjGT8IqzrQGPVRpQimigWdNSq6EStjkpJbd02S25I6XU&#10;jPr1E3FmuFT0LDfD9pXc1EABBFolVSa7KVlX6G2NjtVb+63QpvrPVcHCFn7lLAyrGjgVoVkaIvgK&#10;SFuBAVaIVV25mHmy4ly9ryGGPfpxwH6/N+11Bx88fDDtPquxlN2iWm/7bkMfUCRj6AekoUfuO/16&#10;iYCiTdk8z1imxSaOJh9buc/282DDeTF7pQUlOpONOO9MeqEyK9cShknRqdZkVJMzxChVtIYRkmw3&#10;CjZNrz70Gq7Y5HalfQor5WWb9/48Ali2H+ALuVI6NJBWfOlzLpvtjm0Wi33fV19pY7g2WBTdvPx4&#10;RQdcHSoNRbu5N9hifvKGVd4GJixXYXFMsEyO9ccqlQx5s32vgGGyfA/JcoVtvoJB12KiGvtJII4a&#10;bpq2lBd7eJhdm3lUyp55vW1TWpp0R4PbVqRsDYZtW5KKCza/mXe8yu5sg8t+Tceum5csGSTaDMPO&#10;laakM2Ji2y4JXWERtgp0/TUK/yZnoBp26lmA5RwwQ8AoolvD6m2puNwM9aqoSblo8Wf3cM4qBeut&#10;KWDnWzhslb72vWaZpKQFXk1/L1lzh7YTWu/Yisa5bajZivFqxhfbPBIILmzM7fUa2GZNzfqAlwJ2&#10;AZ3XIVDGSh0NRuUq1vgR18Zah2QZAJeCw90dui5oo2kSSiGBGLjEMSOVeH3miN4bOeV2v1SCmytF&#10;r7sA0zThfD5hmWcNBQwBfejQd0ZoA9p5rE1YaFkfBZoBxixNhua91yBJSliWRZugzlv4Z4CUaO+N&#10;AhEGDWxKhGQDJgsCFgCoEsyiNDR22sATI/S67ZLLpqj0HsJKPatwF83o4Ub5awYxYhRko2vp5KWU&#10;1DxWRTJiivDBtwmpAJthoZ0rshrmRcwzS+vzdWXn2NAAayxBEaD3XdtCO66y4gwUB86Eshm0vGDu&#10;+Kbqhn4lS8IXE0O+ZYj/79iY/KOTecK1cuZKC42bigZfM87Qr7c+opWQX7XD6/dB/+zu4DfFvn3x&#10;gRDatp2rNKNyxqtmnnVq6+k5fcKBdBKHWb0lWdPeU1wwnc+4nE749OEnXE5HzJcTOoPX/P1yhKSM&#10;tExYzhPivGBZLsglIS6aXwJLkFWTW24FUvv8LKOkel+iIU0ra13KiiZtyL+NHpSdg/MOngewY3Sd&#10;yiGq1yPm1IoMsdyWllbLTic1fC3lSikh5Yz9fqcGQ+9Vb3s6oaTcwADC6+GnK3JY7obeEp1tShTL&#10;bPr6ovkDc4xIOWNOi2rAc0ZKBSkXuCGoPCEvpjUni5xaDe5VP0ygNcflZn/ZEslJCSaOWVGuICCZ&#10;VCRXLf3qMZFN/6QZH6GhlJM1ngpwYbiOsNsPGHc7vHq4x/3DA968e6dc/qHHMO7hvMMyL5YZUeA7&#10;jx3tUADFbxpeeDjswPEOgyScTicIBMukfpPL8YSPAKZlwv3dg4EINCAwpqgSJrKXtquyFyAtEdE5&#10;xBgxhA7eBfSWFkxBJ9qetWFh7xGcat9T1Gl0hoCS6pstGQLZ5BH12d9uLkII1pTWhrWAzG/S9b1h&#10;kXXyXaje20XDvHDtCatnryNnuOBl420R09WXtukgw+tqKCE3b0qmqPSbIkglQ5IiRwGdoKocaJUp&#10;6QYIcHbuV/QoEVqCeT1DmL02tTmvTYMNI9Q8LSuGnlaIR01wX8NApWVL1Ds4Z4GH01wS5GZGzyTI&#10;pSaLJ7ARg+oggUmfbQDIUTunUNHQQb+vZZlXHUDdxOaoDR8JyDOcEDxpkXkuR20ODINKBCyTYkid&#10;0+ugBnslFi1JzzFFjzuTDumkWgxP7IO3Zje3n9uSaRDNA6QIWu0gc9bCNSGqp8im6141XHq/R4Ve&#10;xFKwFOAxRsD3QNfhxx9/QC4F/+tPf4HzAW/fvIUMBB96HA53arL+9Bc457AbenRdj7u7O90+EaHf&#10;7fSKmRTufJ7gyCNX7HhO+PTpE4ZBhxN187DfH1CK4Hg+mbm+4NWr17i7v8erh1ft7PHBI4tid/vQ&#10;I5YMooLRD8hF/RlVTpqkgC0wsEjB6Xhq58g0TUgpYbfb2YZPSWTO/BAlF5ymC4gIb169sY1hwTD0&#10;mq2StH5hz5jPMy7nC+7/cI++7xCXGSUXfPjwETkXdMOA3f6Aw2GPDx8+mIcibDydiuM9n044nk6I&#10;U4Rnj24YsN8f8OrhFe7u7+GD1617UYTxMADjqHLMir1epZRkJntF7F4uRzA77PeHFhdwdzggScGn&#10;T59BBNyHOwNizMjTbJ5CPZfu7u7UG5MvcKzp632vVKt5ntRLyYx5mvC4LK2xny4nbcScQ67BzuQU&#10;/DIbNt/eEyEEQ/ITckmrj5E6hODQDxpquSy6cb4czwA79P1o0AfAaVALclz03Q/C2PcYhh6n+Ww/&#10;k74Pl8sFu/0BD3f3OF0WxJjAPBuhz4HJgxjopUORrDLGGO3eySj2fpS2tL7Nat+CUK5rsJXM+XOG&#10;/esZ+b/DX/4lTVn1cH33NuQbujT5il/l+3wQ9PM8IDeT//WFTs/WXvL1HnQzd9JU4OtZ3Hc2zXLV&#10;kz3fotyGNm5xlzfbli/tsWSDNt1OxZnEZHfXU0G6paytmcTrNWsVgxYQrOlyKJawrWbhC+b5jMvl&#10;hHk6Iy4TiHTuKWlByckakgkpWj5IMc5/VkKXNPpN2dB+tlsQrKb8cn1/NgxoWf0xDc1KNdHdqem+&#10;TeFtqiylBT9JXerRNc9brsABKlEqpvPORUBWiMGM+Lchh7mkhvSsH0o11buGMG4oorbBSTkjp9zu&#10;tWxFYywFVPza3MuKAN7+VUxeQzaTLy/c5TX2r+ZvrPeOXeuWHIurZHFNP1dUpQMhNL+DKB3IimE1&#10;jqvhPfRqTu+6DsF38L6Dc0GpOV59M+qJUOqY9wpOkFoIEmHoBpR+QOx6hHGHXoCnxxNQgJQWTPMM&#10;MLDrx5WcRSpeI5Sa4KBm5+3UzNLP62dXcc9ts0a0tst2oRy7do1bSGH9fG8f/o3sixvNi+3bk/Y8&#10;ti0DKcaWxfCu8pIPb70/C8tm2L8GOlINO9tINtm6Yp2rZ2ADO5Zt3GT1SNT/Tty2kyuW9jo0chOf&#10;1E7LCsrm7cDD6HZXwaUtDNF8I0WuzmiSlbnPV1LE1QlfIG3rmOt5sPnZa2fEvKLDS0PtmlSurUVM&#10;9rGNpS/1mmy2s2byrwhUZ3K0UoBCgkyAJwdyHuRs6ksM5wwW0PDE3Jr70qR1egXLDYWHScCs29s6&#10;DVYvoIbBbfMrFavMKkcRQmKHJND/hX5/IM3XCD7AC9B5r404U8MoB+9tw+ja90SkRDaQNuglJgUe&#10;2DUNXYcCMRkoWzAl2zbKQZWrohANKqgzJh3gOHimNnWvMracdBDjnEOcF71E/cr0rrAKZ5sZ36k3&#10;IUtBSgUu5nXbZQPTnMyLQzWgkK3IZ3RDj7jMaqw2v0t93oMLOMtZ5bYpo4TN81Ox9ldIv+vzOVra&#10;uxa8uvGl4FpCvbPGtG7H2TtIJoCigSX00NImyTVSkkDlyd5Zs83VKwXbsBcI2VbL/n0NMlb5qME6&#10;YlLBhG2RKj1tyalloqX6/mu8Xdu6s1uL6Pq/WSAmiSJ09v1k9WNKRbpvtu5FWvH/rG4i8+wZCKEi&#10;wht4ieu7cfvsFOSsf55rgJeanFiQk61ICwCTWNbmonNOv7MsmMsCoYJM6/PYEOFbVPwLVeSK+qZ2&#10;fSqwhmU9R2435M8uAW0H7C99xZf+zRW8HC/9bnpu2ni5AJUvVb7yizzOLzQm5fkPRjedybaoJ3qh&#10;tGmuQatjabP52OjobiUm9UP8ylpMvmq3L9c360azdwXIvVmUlM1L/rYBWCeRGykBbcxHm5+9YMP2&#10;ly9feKrSie9orvjWMEW3G6CN5nr7cdhlKliLHXEqkWHP2KhIIMW1IiEbmsFpTJtSShorn6wA1wmG&#10;90EFUSI4Lwvm8wnHzx9xPj1i+vwBKV5QlhnneFHpQU4oKWGaLogx2hpfV63zPOnENJdW/LMRnYJh&#10;T9UboA1ETjXRmNohV8lZYojOlDWwENleMt6hD7olCUa/mSclf8WUbDqWrYCv4WNaekg1GRbFbDrn&#10;kJJgmbNhRb3lY1iuR3nuaaphjVIKMic1dgqhDx2c9wjWLJFYQZQFaclYZg0J03vPoaBgzhreFXOC&#10;JNOHw2hcG5Y3CbVGTh/J3BqT5kWoD7+oSo+Z4O3dueTF7hVGYUEWQo2WYTtYg+mDkQDfOfS94VOl&#10;IKVZX37I8CGg3w8YDwfs9geMh3v0+zu4rocPAT706PsdXPCQYlKCwgguwAeHU00/ZoFzAXf3d1jM&#10;ADu8+x1omcHHCWmecVkmpMuEOM0YXY9+6NEFhqMEhv7tBHA5WsNRQFRQQIpQLZYJI1BMpiOMPAAM&#10;i8DTrZaIFnHwDlwEkqLeK8xNzrN1vlXDZD0r1ey8PrtszTNtH+QaUEtrEbyiHuVq+6qT/GtSxipr&#10;VtkISIvNSqTKJrGscsianWGx9s2bIRAwh41Eip4h3cV+Lcy7VB/maNhU5zIIDM++NYFENg+jBcRa&#10;ENfiI4rioNOS2iS7yqhqc8+2sdl241rEAOT1mqdoJCDnQdX/BGfoYmeSI0K6WLgaZct40Z8vQD0e&#10;VQ5Hln/iAHjn2tZUDAwhFqzXjyPOy4RzyhBivRl6rwW9d63xYh8s5LHTcE5d06Iwt7CRZLKdVYIo&#10;rTGutjvvCMQCLgClCMmKZAUE0QYtzA7HTIhCOIYRCYyT80j2nBIYKAzPHbxn/PGHd/pucxo6mslj&#10;6AIYNUdE5TV165uySidPRw3PTTHhcDjgzdu3eHp6xCUuGDrdFvX7A4ZxxLDbIaW6gXJI0CKXnTYe&#10;xcS3YB1QfPr0hM57jN2o+N++x+fPRwDA/b3KYUvQXKR+HCAfPiLnhK4fkVIEwFgWQ19nAkFRwiWr&#10;j6YLHdADwffqU6AI7zx24w6flojT5aLNkvfmDVLU8efPn/B0PBqxKyMn/bD2+x1ijDidz6tHy+AE&#10;uQiWGPHx82cA6mH68OkTPj49Yn844O7+Hg+vXyP0A5ZSIKcJPiS8fvW6kR1TEeR5UUQ6AUMYQQZS&#10;WJYZy+WCYVCflAt6Xs+LviNjSugHxQzv+gEigumsQZSOSDd7IJzyZpgGwhACzuczztOEzvDay7I0&#10;6VNFMtfNpD7XotLAUkA5I0dFvIe9ft04J8Sc9EzK6l/yQYlrOalPsZQC9hlOVkloGDqkGJGWGft7&#10;hcccT0/mYesUb8+MRRLSojh7FOAyPcH7gIf7VyAI0uUEh6J0NPOJFQAsHoyAIgIvuiESAaLvceYT&#10;zpKQiOz+TTo4TKukdVXark1Ly0faDrpgW/erSHLBds/S0OTFagWiTQSAvcSvp0LPz2hBo9O1jU41&#10;q9hZUod5hOtzXmxgXEDPBqDre+jbhoUG3fmGckgEFgP87MfgL5rWt4Skr/ZM2+3JxktNIr+9lOo7&#10;vCXyXZ4PecGY8ctNK/Tdv46eMarpZ8oH15C3b2+0VlnFSvuRzWaoSfVEi5p5UerH6XjC6XTE+XjC&#10;+XyGxAklLZA4m8dEJ0KaL1HWu2qz7WB2156FTfBc3R5kk47VYr8eoCqF0UT5klLT0IdOp33eBzUu&#10;syVSN/9DRaKWVlTRTcNdSRwVWZqskWk3cxHzFehhuRaIq6xFp3ERUgQOKp8JzivFxjkz1+rmREQw&#10;TVOTwpSm8U5G+potr6RcORC0sKRmeF+HgbSaTW78UM1X4mpy9kpbKvbwkkndmkl0s5om+5rVi+Gc&#10;rt9LEWTRLY/3mqA+jjuM4x7juMP+sMc4jiqb8AHBdy2oMHQBpYia1r2+1PpxVFLKsqjUKXjc3d0D&#10;JPhMKsl4ePUKy2VCmidInJFywtPxCdN0Qd8H9cfkZBSczdNrDUPeYF8FmwDRmpxOOpzIIqAicJyB&#10;sjbRTKySPRQU2Uw9atjhFTp9FSqSFKXcweRyTHA2FS6yejwaNXrTiKw4b7qZwqa2gZCbD70+N5So&#10;UaVqVlGpPonNn13bIAY3YtbVf6s48Yoilu29Rei8YXBp3USkolp1Z/+NnTOS3EqsqkZ84jUotAEw&#10;2thmXetX+ENdSGZr0ji4RuBj2D97bl6tVDJgQxhH6vVS2ZZOxEsuLegw5lUkKSJIdn7knCFwbWJc&#10;CFjioqZ4IpOBaiAdkW5gqozMeWeSO2fn/SrBKTbB87ZBYdcCW5q3T1O9TcRp21VmhyBALksLx4SF&#10;SGaTb53nCYkcslNccAgOcUmY44zzSZq/A0zwXYf5csLT6QJE1oGEbZxyinY+6vADxNjtdsg5W3hi&#10;MFpXD6aMfuj1rL5M6k0IAZ8+fcKyLLi/f9ANS+jgfQARY56UTvVokru7w0En47ZFqdk0zdNg2+q6&#10;eTqdT1iWBQ+vXqnUyPwvnhn7/V4bYueRqWDc7SAlY4kRd4NmjlzmhJgyzqeTYmwFGIcRXejw17//&#10;DQAwdD1AhP1+rxhkckiSKs/BfIgryrsSodgxuLACAC4XnI5HXKYJMUaM471mlAwjdkYvrO+o8+Ws&#10;zWzo2nmdUkJOBQsv8PAYh2Gz8bZ7qehWoRt6YNb3alxiOyuYGcGr5HJZFszTvMqBoQQrbaLNFO81&#10;44rs51NsdbbvJYMH9exVgl6FAujPN8CxUyksgK4PKFPGMifsxlE/SxGDJHRYlgUxqryNnUp+qxS9&#10;Fv2Ka9b3fSmCOM8g5zCMo9UMQLL38ND3IFZZFiwrrfpO5zQB1lA585450vsvLjr8nJYIELDb3yl1&#10;TqRhmHNZNt4irGGTVINm0YaYlcq4nRjLJm2Mtk73beDqzaCKNv/3XTKl2yrW3nHPdylf+LO+uDH5&#10;dc3c/ntsD4TnaeC/tEO4Jnb99/lL/hu5ilbvyHVRQ/RSpmn9XIrpergRbgqthW/9c1LSInm6nHE+&#10;nxq1ZZonSJyAtECSNiYw42Sd3rtmsFwfqHoAVJM62UQRIhCb7Oakh94qndGgvmpOLDlBUtYQROOY&#10;U/VLmMwhpdKajeoTqcVQzZrAxrzbfC91BW7blS2ilKxIE5N3VWOi6n1rdoMWgJ29GPu+U022cy1F&#10;nli9ANM8m0adbcKjxrxogV81yFuKgHhzMJlLV2wDVkiuUnRvm+sWGujUiHuFIbWDtXoTtGHdyNs2&#10;q2pnWTDMwJxkzZWBYoG70KHrBwzjgN04YtztMIyjhvgF/bs+Xd6r5CJasJnzDjseUXLGqWQNqvQO&#10;+8Me/RAgMcKbhnwOHU5PnzGXhCUuOB6fwEQYhr69uEQKvMOaQCwrvrnSsLaSoqscmVK0UaxSEivU&#10;UT0FwihguKLSgSrF2aJpW4p7lSOVVRpKIqCSEfOaTq1SCV49YPVJtSaqbBrqKl9K2XacVL+n0hqU&#10;uh0RK2TLJiTMGWUuW3L0NvvDe83bYdlsa2p+h00waqgcASDbzGihv/78RUwKUwTOleb1qD9Lylpg&#10;tRBFXodjxGtSOwAlspmcJqWElBK878zjlMFW+LK63VeJnCVll03TPXR9y6nRC5XWYEW2HPWo0hmx&#10;nyWZ/yuXDG+Xyjn1h83zjEwwHG23yYrQZ5mN0hZ8MKQxrSS+zf1SGzfnai6I5lPEJRpOO7bWseSM&#10;HKOeKcwoc7TrwxALRVQJDzAtMzI5YNyBSf0O0cJFjyXBWYCRCx6d0a0+vH8PyYyhGxG6AQRGjEt7&#10;J9Yz9HA42CCj/uwefd8h+YKhHzDT0gYd3nsNSjydLM9Ez4zazC1LbP4Fdg73d3dW5LH5xFZ5knce&#10;GXmTH0Q4nU64TBfEJapPzDwk3jkMo57FLgRwEezGgsvlgmmawKzFN01npJTwNM9WxALjOKLve5z+&#10;v0fknLHf7QDSn1vzRlwbTjU5qNPGNUvG2A/6vDoCF6WcHU8nHM9nCxdOCKFD33XohwH73Q6H/b4h&#10;hM/nM5z3OOx3cCahq2jeaCjo0HUGZMAme0OT6cd+UCx6zrhcFCzQjyOY1d+WcsI0TWruL4LD/QEE&#10;wjxbmKFlqkjft5mX9159MnFuzUfXdZamKwat0MHgMs94/eY1uq7Dx/cfV7rWPGuApflM5nkGO81W&#10;qaj9imwvhu11OW9iDfJm0FFwuUT1PA2DNUwZ03SGANiNe/WDzovCA5z+XMSMiwUFqwdI33nO6qEY&#10;L1gW3YDt9nvcHQ7Y7zUvJ6eEC81YYrZA6NLUNDUoGs5t8o9MnsZ0rcp66f+jqpKjjfz+BhssL9fs&#10;35sB+K/I8vLbVPA1VPGZsAm3Y/f1V5WvmtblazGT8h0ZlPSVyyb0wkbjG/sP+ZKn5HpD0YL0XgyC&#10;/PXwB/L9Te7P2szQpmi5DQT60ueUiuAicf19mawZWVSGBCDnpTkWRIAUZ8Q4Iy0z8jwjxxlcdEJd&#10;LEmVCVdTY6rTPCqNqnT101sxH3NN77bp5Obe63rDXEJlGRQKxkEP2X7o6nxfjb+SkK2ZWObJXo6V&#10;SFJUuEFsTRK1dSyRHjqlFCQ75LmmqtsLGAQLhizIKZpEpKbDqgejpmo75zF0/cZMr6SPaV50FSwZ&#10;SARBMtlBxnmZUbJeC1hadJai8g7hdXvTSGZ45p5qzYhdOx8UCVwDHZnJZClSMwntesMKg6vSuGVl&#10;dF0Au6KZJXadAJXQ7cYdDnd3uH94wMP9Aw6HA169ekDfD0rn6gf0Q98aqs4kEjUfpk6EVQ6XsaBg&#10;SRlMBSDBnHR9/v/6//y/kZcIJ4L3f/8zPqaohZoILpe5Bfmp8VylL8w2wXOsyc1eJ3hN2mRrdbam&#10;nH1nlDZ9kTHxM7YFE6MwAC6g4tpmrZq5q0+niDx77msxh5T0zwpBIQhsmmubqt2eD1cvqBZyJk1r&#10;vVLJgGRwC7QQRgeyxHdk3Zg4YTi+QcfXZs2wuHUSa9+4yp5MlrT10aVYs0rWP895pzI3WpHFV9Qs&#10;2NaRFA5A7NoEVaQgx9xAArqNTGDnMITQtoSHJsWx6TnxRhrLrSHP5q9p99gUTdeeW85MNZqT8+08&#10;LQYiCJ7h4VuukqRK89LNHnmnUpSoOT7Owvqc82Dn7c0pRt1S/X4mMxzblNU7LdKr30UbqrTiu0VA&#10;Rb16QlXSQfrniyBDkAU4TguKG1R+1HVIQnhaFhB5OKcDBD4wOq+ZLU/HIwoy5jnisL9D14+ABBA5&#10;9ENnn4E1b1JMluoxjCMu5zP+/ve/4+HhFULoFECQEhbvMc8zjscjvPctudx73ybWu90OjgkxRuz3&#10;I/pBYRTOOdw/3CGljM+fHxuSt7ecI2fSuuPxqAOeacLD/QPu7+5V3uQIu/1OfSDJ4CXQdHnnHHbj&#10;iBgTgAnLMqFkB2FGNwx46AecL2dVBNgG//d//DdAdIvz9PSEy/msoAHntDkRC4K0QtQ5hy50+Omn&#10;n8xEP1hzcMHH9+/xlz/9CVkEQz/i3bu3BgbQ7WmwwMccvDUDCoBZFoWp3D88gIkxLxMgwPl0br62&#10;YRgAAj58+NjQ00ysjYPlp5SUkYsg8gKwbn/q9363U4xylSnP82wbjAWHw32TjTEzHh4e8PnzZ1wu&#10;lzZIqDKv2nDkTWPtgiKbnx6PiDFqsGguSFGlgGVWiV1VfWTRrch+3Jls8IRh6PHw8ND8kA4MYfVD&#10;AcDp6di+l/3+TnNXLicwa1J9vTcvlwukqUKkbYiYCBHcKty+73A4HJBzxnQ56+dOjMPhgN3ugHE3&#10;KX7YPEOpZDPKJ4hRx3R7wri1v29cgw2yU8EpsvEgbofL9CuOymtYJd/Wuf9A1/KP5K543FisZbOi&#10;B254ThUjSrcXchUayVclUc8FSd/RmuDrwYBfYBrI1/6lfN2/80/fxmwkXLRiO+UXSsHWwEG6kk4J&#10;XiJAXEu9kq1RnRWMpa1KsW5WtjrGSqBqoWPZpB0FktQEr5NKugIKsZChQfPVVmeLUi052cu4Tnht&#10;yMDrtqeiHZl8y4zwHK6kKQVmmjeWfDXFwrCCzZjMVzJ/9ezUBPNkOEPnGnWoymPEyFWrS2817LUc&#10;CmiTUvMVVnIRIWXTqZtpWBG9GTFbcnquieGrtUroRmbYZDYbAt0LBxhtNmq1AIJpR6/kqSLPTHfP&#10;3GXMarrFinGuU/46/exDQOg7hL5D5zXPxDuG95oPkouZpJnBzvDQVCUAW3OgJmbr8Gldb98d7lFS&#10;wm434qnvbfujUyktZEtDLJtvdz007brnskEivySs3IQLNkrUzdUgdT4DwuDN/XVF4CC7E+Tlk1JW&#10;Ee4z7eb622ljlr+OHZLyHH7REn7lJq2qbSXQAtVwhZ1dRaWrtnP9Zmp6PUyPXX1pLezQntdS1pdq&#10;zWAgvKQ1XgcJwNpUONYCplQ6n2AT8kgm2XRqwsVqxhYphgpdvXLtR68/p1w3hyLStsTb60jEN5+0&#10;3fcGZaiI4HoNa9J3ibaNs8/dO98a27bNsu0xO7ZCX1qyeHs2SVqz1GAc9g9lc+60HWo1L5t/L0lp&#10;SGDvvJ7F86JGea6ymQDHdv1NAlRKgfcqx5qXjCIEV835tskT4Q3+2Uhuy9K2aE2iZwCQYtSrXHRC&#10;Trwq6ysavpQCx95kb0qBYufBFcee9edn55pUqn6GdWofurAGXorBKsjOfjXmNTkRNgVftq0jkcAx&#10;o+s7LCkqmAOagTP2WvDX8MWKVAYEjlSaV+wch32WNbww54zgAlJOSDFimmecLhfAGpi6lcHVUIBB&#10;EHjn9HOp17EI/GEPH7w1GBlJkj3Dtnl3tg3NCTEllTcz6/dJihOGGelZNAdKN/DFQjnZcM5lExJq&#10;3iYiTKLOzJr3tZUXaWAst7PGOb96tozOlSwjSHNvVolp3cIEp5JAGE2LvAMX0swTgj77KW9OyHWz&#10;qv5RlZIOllt2zEpB9IarzsVk29YI1MGYAh0AodzM6c4xhqHHNE1YloJ5SUaV28F7Qt/17afXhHtq&#10;g45YiikhKohoNV3UsOV23Z71Ay8Y3P/B2fi/uv7HrxroLSY231wM+cK24/mPRxVvRGLJ72sGxNVI&#10;TbbkI/nHKvpn/6q+2Om7/ozfIphGNknjv4I262fdTJWktAZB0gsmk1v6lL70EwienabScgZbRSxW&#10;uJGZysexg+ReEYSlIE1nSIqYygw2PXQsyr4nqFSl8v8FUIKLKK4XG0NvKUDJahifl2QhckAXOjhP&#10;6IbRCkS+Moo5oJnvYBPWJUaUYh6NpNkqVdZTSgazN900rmQxTE7lU4sa9qv8plGN1pAFfcEVS7Qu&#10;JuPZ0DmGanINuuGJKaLvezC7JlUAuNV905wwTQumZbEmyibcvoIi9FBuCdP2dVJWKY/YFLzlJDCt&#10;qdpWTKgRWl/apYbF2QuhbXPqz2kFjp4WZFCBmu2hVJWUF+SiBWDXDeiHDncPd7h/dY+7V69wd3eP&#10;3X6PYb+zz8ip+d13kGVpxajzDnf391YkVnkV2wRRZQZ932G3GyApIccE7z0yCA+v36CUhC4EfH7/&#10;Acs841SOKBnIUaeLwTFYDK9q99s8zfCOMC8TlrlDmgfI2LdtgMpO9KXqnEPnwpU8LpcM4QLKaKGY&#10;2WQMyHn1aNkz52wzLUZma80hrTkMUgqysnObV8BZERS2GxSjuGQj2xHSKt2qBb5NE2GFk36U5apT&#10;iSYLYmhTyebhkE3DW642QHWxaRsTl0GZrwyFSlMCiPL16wKCmOZGriJSf5EnbVZz1vvOsbe8CvWR&#10;pZiuckqIGUPwLTulC0HfXCW3gUpBATLQDQM8M6IZb6txlB1ryr0FudamQj87ld9gE0qpgYqM0AWj&#10;862SuFQSmBh930PINo52nYPTc0moav81SJAVd9UGeux0T1e9FM45xbQn0e1LSiAROABkhRaZTEha&#10;HpQ06tkigkwMP444RWBJguI8AEYIzuSFpTVfodOwv0PZIeeCZV4wjDv9mUpESgWn+YIUI87Hzzgc&#10;DjjsDvjzX/+MGFO7Fq9fv8bd3QFd32F6r9KgfhzhQ4dXr1/jcDhgHHo4k7Aej0eUnK1wVqxt6HRD&#10;8PnxEUUET6dTg53044Bx3OHPf/pPAILD4QCA8MO7d9r4ed1s1js15YTz6Yy4LMgp4927dwjB4/Pj&#10;k26lL2eUkhG6Doe9Fvrn01ElpY6RYsTxeMQwjihdh2LnLzMhLhHHpyPmV5NKqfqg5u4QkFmxsooE&#10;nvHu7bvWJJxOCX//6T1+ev8TPn54D+c8diHgzZu3GMYBd3d3IPMv1GZ13I0mDy6Yy4RYZlxOF214&#10;O4YrHojAkhZEy4FhZvz4ww9IKePTxw9gnhXcYu+ow+EACPD4+FmfoxSw26mE6ng62rPlW8HvnEOK&#10;EeR1k9P3HWKK+Mtf/gLvPV49PCgVLEWEvlf08tNJnwPznUAEY9cjMeMynVXy2+mfk3LG4bBTCfPn&#10;iN1+h/v7exyPR8zT0rba425EkYLPn5/Q94q6vywnrVGg5+X+7h6zSdMmlNZcCICjSQjvDgfMRkeD&#10;5QI5ZmSTUNeBaDKfWYwLnGPsdiNEzohLxH/8r/+Fruvx9ne/w2iSt27sIUVrkGWJOB2fGs6f+Lbe&#10;xgaRWZHjq1dQ8eFb/+pzCEldmP4sv/NXVi6/dbTF7Z9/+/P4243H12p/sm0JvSTBoq91Ypvp7m3D&#10;QL+o//j+5ci/pF/ll0u0vmt/dzPm3mS/ff1Pb2E0dLNbWrcldTNArC/SvuuRuh4uBJUpMCvS8IUb&#10;sVhzU0MQq0RjReVKM8LWVOvtNE0Rk/zCBHNdQWoRVdqkrv5d5U7XKsLnD0fFAtfieE3Qpi9KA6XK&#10;KmoCveDKl1G9JLcItTrN3/55pYia3E2PXz/v6gWWm1UrbUIk+WaQIhuaEiyQDZuNk6nAdFNQ5MpJ&#10;tR1JbOVg7XupiFbz7LQMCqd5DN4H+NCh60MLLWTHTSdO4KtrWq+Zc/pTmGx41e/DNdRtEVGNtdSQ&#10;MyXJdF3fdNCaX8FX8j+qiMirLaG0vBYN7lSYgZpGsQYA1sn5tpmv/66u8oRXFLc8P9z0M6H1fiZ6&#10;WRf85aWmNZertEsIKJXUlNJqrm/oXXq+IZbngxm6EhJsNgkrYHuz61jRrPXGaFP92sCIvHgoVTQz&#10;brftmyCsFdohm9DUdaKut7MGYGJDpauoVPnSi0hwJTsmbCABdDsEKl99iRJdk/jWeDdqEsg2tX7p&#10;s27PELfr3PxbDZ0s7c/CdlNN67Zn/XUbrnnLFWMLZXLIlJFlpQStZ1D9GhkiGsLITlHYyXx1Wwx6&#10;zSQrtqHSZmrFTYMI3oYPVx+AbUa9V0xtHTipZ8kyp2zrlktucsmGgK/IDqpDFl5zDK3Z996vn1+R&#10;9RHcDEG1ANV3Sdu8EbfvlS1sNZtpfOvFqtDZnLL5ArX5rJlIW+kL2bauPiNFCjrf2Zmr77d5npCi&#10;FsUhsG38FXdcs0lKMf+EcPMN6UdK4KzbqyzZcoau4R26ZUQ7K9GIUOv36WjdcqiEt6BjRUMnyXqG&#10;kIYsk23j2HxTlR7IogMuMnN8/Wxp40+mzbaZBPqOxho6SVebrxqGu2FTyTUVtT5n9bmQjUqhrojr&#10;u5ewwm+cc+2mqPVHVYFcEZ0r5VRs+2p4ZLHNx3aD3rJMNoh+z4xCjM7+/dk53fh9tQKjq5DbzQz/&#10;K4EWv+7G5F+lbPZf7o42XpLtduOKSclX/cb1j7wWeduqpm1ONtHp9BsslVqIjchzn8yzv/jqVfxr&#10;fvq/xTaGvqM7uab2UNPOf+la1yRVIVajZFyMO15MUlWUtpUSSoog8hiGPf7473/A+XgP74CPhide&#10;phPywrZ50wMj5oK4LJCYbSJa80dW2pZkk8AU/T77vrOsD4a3SXVH1O4d1Wu6Z81PzEqvistiq+8m&#10;OrFidV39l7RgGAebpLAa5S7Hlm+gjZP6MSCEkuP6kjO5AkSRw875JrHy3llSsd9IpzxC1+uUuyRl&#10;m6JgjkvTyF/mBafzXOsPOEbDU9b7SeVPm+T5yluHqM/BNkggArmg13B76tphW5OYU0ot5bqt473u&#10;smvhQgA6x5ZtoDSlOc5IOSJJatSUu70a3B8eHvDq4QGvHl7j7nDA0A8gS7h3wTIxStFavjCKJDj2&#10;OjlbzLBuhc7Qj0bt8Tidz/jp/QcMvof3AwA1xv/bH/4IRkFaZqRpRmfT3xgj4rw0HLWDEt08PByc&#10;GuBTxjRHXOaIy7JgvyR459fU82waqZxB9rPrZWKTGGihxZTs/hNFEbsX3ijWXG0bE755BsFuLV55&#10;pa4wtPFrzZFJwnyybJ3Og4tucTSLYZN1gppWn6sLZX1ZI7RjQsSwv1aoMJxBKbymhre4AsYwWhZB&#10;LFjSjCWqH6xKCiu1rP5Vv57N6BG8fo/JzMVAzRcgDVsVQCS2e68OPpwV3MLcEu6jpKsAXU/OtnqM&#10;mIoG7rlg3ipNU1cPmQUVBv3Zl6Q48cmmzSAA0U4Po3oRM0oyJLF9Nrtu387mlBcsOWLXKYGoVTwR&#10;QEDzjxCxmbbR/CmqPzf8ctHhheSEIlk/u1KznuwkZwfBjJgWOOfhieGGUbHWVJCJEIlxiQlzzrbB&#10;WssSKYTz5YLL5YLdYUQIHXa7ESlnfP74GXHJiKnKVhiv3rzBMnscHz+CnUM/jvj9v/0bSs4Ydjst&#10;3KrvIy4YxxEheFyM9NR3KmP69PjY/HuLefN+/OH3WJYFf//b37Db7zWPhB0CO/zOwh+fHh812LMU&#10;hK5rie1kxu9pmjGdJkzxAhFgP4wIfYe3b9/i44ePiEZ1IgC7cQQ7xjCMeHx8wuVyNpKjx9PnT/aO&#10;0I3H4XDQcFUhvH//QQMHzxMAxu9+/B2GfgATY5oVuxs6lal15ieJS8R+tweIEOOCZVnwpz/9Cefz&#10;GaHr8XB/j8PhTsEIXYe7uzs9u6xxEWSUU4H3HsNuxM57DMOI8/mEOSXLx2K43uEwHsDEOJ9OJlNN&#10;IEd48+aNbd7snoMSqECE+7t7pJhwPD4hsIc4p7K9Inj89Fl/lq5Tea4PmKdZFQG2jUxj0mDaEBDN&#10;AJ7sLAjBtyMwdHpmfPz4Scl4RX1dKS7ogn6eH96/B4RURrfM+PTxg/mx1FsKEVwuF4TOox9620IV&#10;+2dgPl9QKGO+nNVEv+vx958+gIjwP/7H/wGxwM24zDgfj0gW9Hn/8AqCgmlWCqQz746I4O7hAQRg&#10;WhYEG7x1PsCzw/3hDkUE8+XcGlk2iMP+/h5LigawSUg5mZJjO9TQYRzbZ8is4bcKcXeasVQUqJMF&#10;8Aa1+C0G5l8cYNN3W7lf9pr8zDrY18JrTZahW0tJax6kseNXlOP6xelq2ieb8Ry1bJPtNPHK2fLF&#10;i1E5y9/VidDPbPnk+xwu//j65ksul9/2r9vum/DCZ0Y3d56oNlSSJrGjZA0lKhkpRuQYUWKEg064&#10;xv0ejhkx/tj0sE8fCYubWpo7THNfLAAMpv8GqT68FJXCaCGnBT5ZUV+lJeSule/sVQrhLIBLgCa7&#10;SjFaoFZqq4amAd/okeuwrIYmAvnqwFilTdSmq82o/IJJajsZdTWbAJVIpi8q1dHqxCyW1LYVyaRr&#10;i+meFSeqRLEtvpaxTveqH6AFY4FaGrcY9csZ5qhN32zaKYYd3RLbaPNMbKw37XTQaaKuZkQUTFAs&#10;ZIEtgXjYjRjHHXa7PcZxj2Ec0Y0jQte3UDu2CWWxiZ04k/VAQ9Dy9vuCIpMVV6mFZU4ZYVRsZbyc&#10;TcaiTVjoehzu79EvA06XEyShbd5405aTrcxbQ5uUbJSWGSlF5KyUMLYCtk3ZSjbLNrezi2T1F9Rp&#10;tVjQmDQfwHMCS/0Zi8jV5wjeJDjXAY/N8FNaJU2rvUjaql+wnrX1FzJEpWNU2lkswjpshFw1+teT&#10;fQHlzUaD1p2aoGCZZ2s4SvMUVAkgl+uTrt6/VPn5gIXwbLDcdi2Usb++i6rfYsWYmzyUGSTawDpy&#10;NUKtSbKq8bXCNJj8OiWvmzAz9esiuBhWNF/tmEr9eJ0OACRLCw+tSwr23Gh2ZHLY6w0LNdQtMdk2&#10;tNhzpoOLKt1r3+Jma0uyPc8320zJ7bNn78DBQ+CUIucMEwyGcDDp4aYYMtLXOPTo+x5Pp0dcpov6&#10;Y0SwP+yx2+0wjDuUclJ/D6sUZl4WlclcLhaGqVjZGCM+ffqE0eRWVSYWlwuIFSlcyYiu69t7mI1Y&#10;SATbuNSsFjtzNhutlBNkAYahN3+EBqjmrJkgGQXjoCn0qRSwhbdqsyftnmpDFyLEOOPp6QmPj482&#10;1ODVG+UcfB2eCXD3cN+eXUUihxYgur87NPIb2887z7NCNrI2Yu/fv8f7Dx/w+PSEknWwUkEhFZyi&#10;ZCzbMtkwImWBpAS+zG1g4UwSuhV7K7Y9NZmoBlFusq6YIIbVnizhXntcTYsHCUpJ7XzZG20txqg/&#10;q/dYnp7akFmseaseve1AT98TBaELcMFjmi4oWQEApRTMy6K+0BCaZLTvegNG1E27g7eBTk6p+UGU&#10;subVb0PAdJlAAMbDXvNT4oIgquToB02qn6aLbZqVPDd43yApTaVtXpdSpdlEyDEC5p+MSSl2NWJB&#10;vFvHxfa5pKg4Zt/pYOXubo+YNDj56fFJZWKybqXJ6gApxbZaX3dW/0tLgn49j8mNId2m7SK02jVu&#10;kLNbpCTRlwr8FZOJF3/NL2gMfkWJ1M//9fIdfcmv+zP9Kg0K3dJ88Owza/VIUTN3KVnTYKscKmcL&#10;NFqQ46L6bib0wwjvghkD1UQXl0VfIDGi5AiJUQOzSi2vCkQciAHvzFTYzKiiGR+meWbLJi9WgKjx&#10;24g19tKoSOKGHrWDMues1JsNbasenNleHMRswY91dl0P20rD0OaoFvI6jd5gPTe6Edpc6IrSLRa4&#10;pRpz2qTHF8SYrnCup9OlyQ9c0EOwlE2Cdi1whK8KUtpkqjQ2vW1S3GajVEQnsJonoTqusuWhbw2/&#10;skrpal3grDFR6lPWIo4AOGov6GEYMYwDxp1mlwzDiL4fEEJnaYK10NQzQSUf2piVYvKRmrFhzWBK&#10;+ll1Xa/Bj0U9R10ImM/H1TTMDB867A93yCnhz3/9M65yL2+kMrSJa88lW3OSbYsUW+O2nnl6jxNK&#10;M5rrVF2a1Ivo5nqKfFNjK+saq3lHVsrh5rwVQfrCRlfqs3sjUWy+KTOiyiaPpJqB61CHX9Av1yJd&#10;ytr8kIWCTnXTt/nLkQ6w1uZovXe5ruWqfMlCHKvvohlmrShpHqmrjZ+YNwXwrORAHWbor1+SbROt&#10;AVjfQ+uftS7xxSSF2tDUfCMpm/dfNf+bvwGWE1JzHeqggo1eVEpq21FQjW0lo/I5yy5QczQKINbs&#10;OHbtbKINwEKkxqFrc7KGEq/nRiWlcfBg75GyboUzOWQAqQAwsli2+0MbDDVo78Y9+mHE+w/vcZ7O&#10;GHYHOGYcDvftGZ7mRUMkbbI4zzOmacJlmlRqKcAlRkyXCz5+/Iic73SDbPf0siyGCA8GIcka5EeE&#10;ZObyrtPise87CzI0QINd2/rMRCM39eOowYHz3O57HU4VjOMBzA6fPn1A2vooS24kwrIhiszzgqen&#10;Jzw9PWrWhUmq2n3nHEpKIGa8evUACPD09IS+6zCOIyZrJO73BwgEnz59BhnxS8zknZaIGBPev/8J&#10;Hz58wOl4hPOKVD7s97i/uzMTuGZaOctrcc6bofqClNBIX84rZKEideu0Ilv2FzvFfC8prmkXNbPK&#10;3nHTRbM7+q4DMWEYRszz1PyNzGwEq4SPHz+iZrPMy2Kgm9oMrX6rYmd5lfvmnNBzj6Hr8PnzJ6SU&#10;8O7NuwY08V6zvaZ5guSCzrJYSNDw2hVq8TQpVbPmaHnvkUwqOF0mEBPevnuHlDPOnz62geE4jBBR&#10;vDKx1g9dCHDe2/Uqm/wnMYhCqjICxKjYaec8Yoy4zBM6H8BO6XuocA8bvswxIpeCbp7hvMd+f9Dt&#10;VS6Yp3mNGzDi3iqLlkYM/VINKfLbtSW/LBbkt5By2cW5fpnxeiBXLd9Nfkpl54NK0zHLVUyL6pur&#10;vn07AdWJm/uuLJOXXuzNrP+sc6RvL0e++fW28ifZ6IgJ//Af/husRIR+vTaomsg1b8SrpEQEhQUl&#10;MXxfEIkRjVyxpIIlqrns84fPOJ0nLIVQXABCD+4GIOmL35cOgqKJqqLp7gQBSzWO2/QPmpugk8nq&#10;XRB0XhsZx12bPpYiyEnxfDGlNYQR9uewFtDFUq518phNauXXaXb7CMtqUrZDr9jGqDQk73O7iXog&#10;yPS81GhVunnQCeOyyUCp3PZiDU9MUTGpokZrH/QA1Gnt+iFXqkeliWXRsL9cFEkKXp+3pn+1bZBO&#10;rvSfc8qtn6I6XXb2TFdttl0XZjW711BwIaj8hIo1UA4uBOx2yvK/f/Ua426Hu4cHjIc9uqHH0I/w&#10;Iejn55TfL6Kfr+sM+5w08KpKQbquWwP8il67lAWh63D/cI8oCck2TJILWApCCNjv97gcn3SrEjxS&#10;9HbtBR2AZMVzzglMQMmCnJTQlU3WVVLRvJKUIUEaAprZbYrbNcOmSiuLXOvRq4x+u5OWF1JOxchN&#10;xQpPES0AhRnwBUIaEahLhm3QJbdnoRb6LIJc3LMTsQ0iGg1Gs310shlbQjjzNsNFU7mlFCRK7Y3o&#10;Nn4pbbTTShNrPZa0Arg2JbUYrxM/3S6IUoKMsLTEbIFwm8DBIrY10/vQG6lrnheTOzrkbFhe89ss&#10;MbVLrIGe1AqplFL7PH0XLMdIm4YwaLHriJGzbgTZpgVazOZWGNXJcx3cFNHgOhe8Sj+zLfw3wZ65&#10;KJ6V4a7IeGVDBVKZWfWw2OfBCjGgDQ2x3ktdP6Df73QwtERMmVDAED8i5YLjMmEuzvJVdNDjO4+c&#10;C7AsBrCIePPDW9znVxj60RDKerZWMQID+PTpA6QU/OGPf9ChTkmYF3125nmGY4c//PGPKKIS1YdX&#10;D3DO43Q6gqyYzklQksAHlRH95S9/gYhgPOx0MNV32O13YBD++n/9X5BS0Btm3fuAedZ3jvfe5GR9&#10;27AfT0ekS9JBSRdwnx8AUlIYSOVB5PVMfjo+tWe563r84Q9/xMPDvSKMF7fxqxTzgQTLylBK1bIs&#10;zYvjDXkczex+uVxA89yIjjkndPte8eq2Ycwpow8BY+gNBuIxDhZAWwM/U0a2zd7d7oAiBZd5sryM&#10;DARNPd8f9sgp4/HxsTV0lXrGmZDNiI1kpvf9HRw7fPz0Se/dabL3YcZ+f0DfO8XhbsJE2YZ402XC&#10;brdTk3/nW76Zsw3itSpD7P28wOeA/W6PnBIej08mUxRQMK9S0TN+mo/6LBtmGVCAwbaReni416Z0&#10;mjCOI4gZx9NRNyXTDDDhsNsjpYRlmlRazYz7+3uknPH4+ITpfIGUjH7YmQzwAhLLYFLz5RqQ6D3I&#10;ApO9YxzGnQ0ZGN6xDX0cUtHPeteHpgq4XC7461//ZoGLDt3QoR96ENTLdZqORtqzIWAdRmzDFmsd&#10;ICvMns3wvg1+/7lWANnWkfSvM073L28tblsy+rpjBt/ahsjG5lhBuL/GZuF7gbr/iN3829nw/xVt&#10;yfe1Y1/6mb5+y8JwmNSQvKrJFnYo7JDZ2QsaiDkjRk3NzVmJMMQB7Hq4bgKxNgrsE7g4OCHDCzIY&#10;AsoFAtaCt0oWCj0zodUtQKgUm6Kbl2hr17wkRXCK3Oy3pOUAaDaBtOmGNIyl3EgY1wlvbtuY6+C5&#10;68u5bgVVqoQbyzEhWgFL0AyNXAoA17Y35nE0w6QFZBK3fIQKGa8F6a0x7vq7opYPUqUyNfBLg/TW&#10;X8+bDct24yerEkhtEW5z79mmRWz74V0AB6ehbJ0GhIVeU5wd+ZYuX5QbCWa35jCQIoKLkcka+YnX&#10;/I+yQUiCGb4LKCmbD8GMj1nxkc67zYpwleBJWYMntVkwnKfUPBtpgIQVTyube4M3wYtWIW6uP928&#10;GYxGb+ZxaWdfKyqfnZYmla3fqyMNNZQ182PFUl3fexUGof9JIPx8q0JbgoF9304iSiEIvA4JiNbm&#10;134GzhosyeDNnWaeJirfFJJe/b9lkw8lW3KhkcdI5WYVwwtwkzOWTahoa5rq1tOACDUvBNbM1MfV&#10;b0JM9VkoRlAjk0py+7Od83o+sRafKBuMeKUNrJdhkx9UyYUFTuQK915/TfPSNQQzb7KmNlJA+xyf&#10;fc64lgO2htdQrLGowT2XggL93ASElI3jQASRtSEqm/s9l4Qu9PA2j0KqDWHR7KAqo1oW3ZTvdpCs&#10;mnmVpyre3TFjt9tjnieVhVkWDexzckSWKVUaGn9edIKcomZtgCx1nFiLegvg9PDw3hkKPKq0zMh9&#10;zPpuYMP36uXTBkzq2WeHGZlsOZUMgm4znGOMu0GzmZjhs1/BD1fBqytsQCWgCakOgpx51kpGygmU&#10;SX2VZUNVMoSy5GqU5k1QLbUGnS1RvX7vTlS+TEWf0RV5b803exTabPSrRI4IxfEVXrpuQpxtpWDI&#10;9K2SoH5mbQNTczWg71sFDWgyeoGAWZrkdPX3rtvJOrhw9vvSZYJIManx9j4XI2BtpLBS1O9q7/o6&#10;TKvbf9T3RUU+lwK2BqOkhFQKIEppC943tnpOCSlnDDsdhMzJqKM2hWNQu2+5wl5yMfyzDfO22BAD&#10;wxRUkz3rYLRkzNNUA8DQD4Pm83g2yVkwIEIBrt7NuAo0/lUSTP6bBJtfBSxiQ3SpqEj6kndfjDBz&#10;ZbL+8jbh1zS4v0RU+m2bAPpVTD1bqoT8gnUZ0VdaWqLvXM+teOhb2QYTEJxDhiBFaKJ60WR1iMCF&#10;gGCrzWWekEmwHAVLEiT26O8esHt4hYe3b1BSRLwcEecLLp8/YDo9YjofIXHSKXPJOpWfCgrpih3Z&#10;JDleXzCd73Ud3VakaA3CvOi6eZ5jMwk2U3o90FshIs9WlCWnJhWpB+jqJVCjbiyxFcU5a7qxd52t&#10;dGnjV1knwDXgrGJLRdgKPC04l2b0Na20WN4GgK5zCN50s6qHaVr1NSJFTFe+FilcfSTM+hIRpVrJ&#10;hgsPkTqEuWpk2iH/gkRIp5Amm3NkpCqBIEEzIxx86OCHXv0kw4DDq3vsxj3u7x7guw7s/SrhMP9Q&#10;CAF50jAz5zyEgSypad9rA1dfliIq3zifNVRr2A34ePyAFBfcjyNKSvjPP/8ZkjJIihkNI06nMy7n&#10;C6ZJPQkcdCvjCMjLAPa4Iq9VxGzJJuvKxcIaMxjK/vfBb9LcbdNSNyUNzwLzOuUV2U1OS3u59nO0&#10;AFSbTIII3RCsOVibiKp5r5ZINUnz9TbaClFeQ6ia/6VS06peXaWWNmBIS6OrlVyskWJ7SevXYpMc&#10;bf2BeYlN6lYTjmuDW3zaLJJta163llaAd8GZHl8nrpkyauxHPauKyap85+AtI2Ip0X4gDchMpVgO&#10;h2vXYRi6JnlYYkQWMSmix+5+pwGTrEGMIgDbWe5737aYvgsa5nleVnpPETgL5EyGMycAoe9bSrme&#10;L7k1jBV13HIhPFtjDEhaFIHbq4ypooZVihqbLK1agXJcg0zrWZltKs1hAINxAiEVwnGKmEvBlAvE&#10;OYgwkiSwEEY3AinjdDlhSQvC0oFC0OZlFgssPKMfegwDTBZKkK7X3BMfID6gM6maiOB00WHE/n6P&#10;/DmhnDI+ffqkxXEpCMHDdz1OlwmPj4+Y5wnMjN/97ndw3uHh4QHzNONvf/kbPDt0fYff//7fNEEd&#10;Au8Yr16/wpIiHo9P8EGv56ePH9F1HX748Ueczif89a9/wdD32O13WGb1MBwOBzgAkjNOpxO60OHt&#10;67eKdE0Lgg8IPmAYdiBW5K4YwnjoegyHHufzybwF6jUJNaCWGLNtHLzvDO6i2Ni3b97g8+Mjnk5H&#10;7HJBTBE/ffhJ8cP9gGEYMIwD9vs77Hd3ICaErsPr16+wzIv+HTUXxnsHwGNH64BBfT0LTucjmBiv&#10;7l/h6fiEJ/Ov+BAwbIIsVa72hOA79EEDA6VoqCZZyGXdDPVdh5wTPnz4aNK+/frsWwDvXBbbmhbz&#10;hGh9UYpupJgZr16/RikF0zxj6Ht4ZnxGATvC3f09ckw4Ph6x2+/Qjz3Se5V3vX77GtM8YzpfMOws&#10;PDnG1oynmBCXiPfvfzIYlzZtc5zB7BDgEboOXd9r0n3M+PT5E5wP+PHH3+PpeFSMb1G0+91usEY+&#10;I6YF5+mCt2/fIIQOx6NtcXxAXGakeMZ+f4BzjLlFCiQbErgGpkFWAMP+f/wBl8uMy6Rh1CnO2O32&#10;en3u7pFLwWTo/JUASVt83/9Wf/lvLy5uGxf68m+RtXO8RRB/PYPjJT0dfdsp/pyf+lsJ7543APJz&#10;Gpvrn1++4U+RL1yxfywUh17839veuxYfZOQmbCaP1CQNDGIPZm1WXCnoQm9FLEOCg5SISEBkRrqc&#10;kGMPyRGZCiRHlGhFriUb0+YBrP6IqgVmppazUjcAuSF1N+GGG8/AOtXa3JfYavZx5TG4vjabiVj5&#10;nltie03XYLStTLKAGgoZWKWIK0pRr51Oz1zTn7atR/n2UPq2gblO37u+8VrxR/Ti4yPVW0JUQVKr&#10;fMlCtXTCx3AuqBTBskl8sCC5jTToWtu/Triu08trwOQ64YPlcAjZVM8m+3Rz7XMuICmb5pKa1rrl&#10;UpZmb9jw4bFOq7/07JbNZyG4wo+CalgoagQ8kDd78bKR3hB+VibRl3COspmkXf1K8+3INiSR6dl2&#10;7Ea4q1TZAghZg3qTUdXAEd8hWV2vvwNtrOrrcGrjw2mbnvLsMJdnF2Hz7qnPVTPjy3WTd3VO3/ht&#10;2CRr5jsT8ws1LyV/jauuB2MdEMkm6LINTnhFm37zVaqD22tU8QsvCfrKhl43qBVIoM1a0RgWxY6X&#10;GohswAn7enUrWCWoVQbYUPHm3yOov8N11vSl/Ow81cGGmXe3MB0yqpgYOXCLeSeCFB0ieUN8t8Gb&#10;5TCVIvCdmaKXaKh5g37QSiVMOcEl1ybOtLmIxXK06uCGjMpYpUKFCEjr86PbtBUEIo0OqI9yWdmw&#10;LddLJX3rlrlCSogUrVub+upTjNOCtMR25nc+qNTIczu7t7jhbSCpPl688YOZ/zIViAOoc7b53A7O&#10;ysYDoY1UsVBZNr1ulSw5Z5s0ZH3vFm2i67uglXis2tOaUF+DLldPJJpHUbflSt2saN+tb1Iqon/j&#10;r1rVAddbx6uFsf38yQZYHa9S54p6bpsuM7anmNrQRZVY68bjujISe2uvmHxYSDNuE81bUGK5+p63&#10;93qFZXhv2ydUAAsj+AAnOuAq9r5i3qoY6pd4aVPyMkz4KlqCfrUi8p+4MSHZlKjy3JhJWwmWaqqB&#10;zVqT1gak2MpXH+wqmSlXuSXrzZ3rrKUVnNfVlmZlyItv6C03/aYpkl9m+5Cb3/Sit6W9HOUbL+YX&#10;vv4LwRCNagFswvLkKu9AXmgpvlgpEzY0kfU/1cRl5i2w4LrB4sbG1wKPIZaRACBXDO9iL5yA/d0A&#10;Isbd2x+QcsZ0mVDSAspJsbJSME9POH7+iHh5whAY/HBAvJyR04JP7/+qmmcaEGpy+kb2QkTqP7Dv&#10;eLpMutZP+rJbLlNLwQUJgjNploXISf0Z6kvlqgClmzq0TnlKm9KuB6H+whBCS5TOuSDl9RB1Fubl&#10;vTOPCZCiIRPJ2PU2VcnNM6F+HibCMOzATidsqn3Xw7ZAKSy5FMw51lIagXWinrKgEBAloyRr2FoY&#10;ZB1trVkm0fIIAus94UPfJCj1Qhfzn2hOjVPpHMNkF2a6t1Odg0c3jjjc3+Pt2x8wjAPevnmH0HUg&#10;18F3A/ph0LMhK7mexDTdoYdzHUqJKCWC4ZBFtdkhOHTB2+epU34hh+DU3CveIfS9omBzQskJfRfA&#10;CAjOIU0XiGQsy4J5meEUnI8Ugd0QEBzZhmA1mgffKfIYDs518L7TnIzCiEuG4r0s8JAtSI0UrMBO&#10;J7oUtTgil/T3ioahFSsQAcDrh64vxVa4l40vA8iJ4bxrmQpUtw0AyEmTAHENaayBi2YMF2RLTTcA&#10;RaXL2cFQN4ztVec8nAMCcUtYrxjdq6FJDb6p5LnaZFjXLFCiDBMhwDe5TJWQuKBFlq/mdyME+a4z&#10;X5NgNjxqydkw4d50+hkL6bNeouXMsKZTdyGAnbeiRJuWeY7t0HRdB78pvMj7ZgJOMZospmAVTCnM&#10;YVlmK26sICzOwhQXvQcMzqGXQ4lnoQv2/VewhOj3RhX8UDMm0Dw4IELMAudMRuKUEBRksPNG09JL&#10;1s3dmgoPICWAdHNwyWohuGRBLIJTImQwvBsghr9e5lmHPJ/1YLi7v28NvIdmw0hg0ODw6s1bXC4X&#10;TPOMNwc1xP/pz/+pOHmIZZxkvH7zDiDB3//+E0Lw2A8jUAq6EDDsdubLIDivG7pxHOD8O9u+6iaL&#10;TbbFxHj77i0kF8zThLt7JWD9dH6PVDI+fvyIlCLGYcDd/R2kCP7Xf/4HYkroP39GPwz49//xP/Dq&#10;9Wt47zFNHyEZzSOioZA7+OBQ8pplkZJK0i7ns573Q0AWwdPxiMWeF5WISUswf3p8wv39Pcb92Jqz&#10;w16pXB/lI3xQn2AXOux3eyzLhMv5hE/vP2KaJggEu/0BP/z4I+7v7zEMg3l6pNHB+rFvifHTZbah&#10;IMA+mEdH/Reno6JxD84ZSW00r6ia9AlAF3qMw4D9fofzecLpcoGfZ6WlmeHf+YDPnz8hx4S3797B&#10;+4BxGrQBLKYaYAZcj5IzjscjQgj48ccf8fj4hOPTE8bdAOc9drudYXedpZYwjuezGtxDr/jd00lB&#10;A53H09Njk4gjJjx++gRyDqEPmM4XlcgZCCXFiK7z2O8GHI9H5JjR7xXZXLft5/PZfKWEtz+8BQT4&#10;29//hmmZkUW3nY6VoMdgLEus2kg4YnS+022nQPPaYsTx+AjHDr33KDkhSkZw3AJJXQjmmwNIGGJf&#10;Jy0C7wNejyOcUeeSbVV3+52VcAXnaUbKBdm2rI51Q55TRBc8vKeW3VMq0a/h5LdyUPWhkknn2wZ+&#10;MwDfAnV+y2blVhn0tfDG2nz6K/yvbEbmL4xu5AsuErRZFn1nC/C13YFsxpr08xDA8uu5S36Lv8p3&#10;/ADrrPLX3phUYz99Vf21neATMRwLxDmwI3hWspLSsBSp6B0QikqOUgoocQFSQkmKEy0pYbffI80E&#10;iTMyAYVEdbI2qhXhG9HcNRkLFmqVcmlykLwxGjetP103GrUB2wY8bTcm20Z8DRrbbqxuGlW5IZrR&#10;ZrPXgpZU0tU8HQoDvPmzcZUO7xyDnPlK6vemHYw1VNQ0x9vQINm4GKoe+vkWCA01ysAV1pg3Ju6G&#10;eiS0ic2KsN3KjzTsSwtfh8536LsB3dCj6wczGqskLfhKttFNAts2KZmRuYE1gBYcFqpUCmQFHawQ&#10;N2qKGaGrCFeibpO87xRsULGLWdYmXzYT8c112m5xrmWW0mgzsG1NvS63s/32zxtpHVg3PvVn0j8/&#10;X22vRORqQNGSPwTIkkGV+kUO1Xhdz8SKrW4AWcdW/As276bNRH09oSuFjUmD03TJUjYrUXlh/KMv&#10;99LCyG536OuQo3p6boMi1yBQ2jwz5WoDX706TLdShi1CV/09bHkvLaxz+xzXiX9FdrPRsFApOJoz&#10;IzawqSFs2zugGMGpEt/qVmY7YOKboNdb0e8alIhnW5u6fW7LBbZtF2TFm8uVye5F6a/U54BYH/Ci&#10;cIpcM2+KplbrRpvR9Z0OTFIyyIQOOchVeSBhyRGegNEAIWlROZEzX54GyDnMKWExgp2zRs17BzHZ&#10;Wtf3FkJfdNCSofI323om5BauSFzgWL+edx5TnEyCq/ebM5mgsyylBgyAYBi0IC02sQ7eK0bX7rkq&#10;k1Rvhd4LAkUE56ywBTgx4ppuhDyCnc2uyaCSoWqdNbXkqGHHiw14Ktkpx9y+ds2HSrOgxGLkQTEa&#10;lbfrptkYZKTCqghgLutZw9TeM6kUiCFpHXuE4BrVrk7oybYtznw5RbJ6fkJA8GkdhpLSBpl0OOHY&#10;QZy0lPUWqGqHqblCN+oCQ/NDvRrVRF9pe81XhRtUOkFzoerQgF3b7NZ3BvGW5qf5YMzUsPuccoOM&#10;VNORfsbQTKwYNS/HZNadARfquc+8zZQqDQ4DIvTWWBYDsrQMWK6fOxqxs4Ydw86NnEnPmNr8ooBJ&#10;LJdtvSeq7q36ePvQIbiM2d73tBkut+/7BZT/s+XIs1pe/vusS2Dmd7mxPr8Ajvly5odsVvXfRdnC&#10;d//abxXwX9980Ne/7/+N/lo16C99nHT1UkcpOi3oAlJWs2RFEroutC1BsZemN51t8AHLfMZ0PuHD&#10;3/6M8+WE//v//g8ELvj3P/47nj59wOPHn3BOGWla4INOpKtpXdE3Nnk1De+SEsSmhfM869TUKDE1&#10;sTZvIsIruUiLuFU2VQO/9EC3iUz1FpRV0nN7n24lGVVTK8VSd5muk2Jt4hFjRozr116w5sVcoRRF&#10;4IOz720NVarI0XmeDW3pQI6M7a7/F82MWP83mxm9FGkvqCWl1gnXRqsLzl5s+uIKwSEla6YWJRbV&#10;8GSVcWBNPmaxUDiC9x2ccxiGEYf7O7x6+xoPr16j63r04w5dCNjt9+i7XgOxNoViEcHlfFHfiQtt&#10;W+iDA8ij64IWhDmjH2wrEmNLWE4pIp8zgAJ2QLpEoBTcP9xjPh0xnY5IUXW8bCn0OVkh6fRzrNhM&#10;1foLsuSWMSAwclJOJvuhZqGHbFLvyyY3xKg9tfB2RuipSN6cs5qPa/KviKa03yaK12drKchOiwh0&#10;6otwNnWusgf1VBWwy+jRmZdi0aC5ENp555x6WyqaN8WoRuGuA7NOeefLU6PhofmRDERh77SK3y7m&#10;fxCjaRFenlbJC9koLSyyrPJEPXfSpuhWI3r9efVZ5jbZJgDc1Zyj0L523qCHiXQCG4x0JOxU3vT/&#10;o+7PuiQ7kitNdItOZzAzd48IBBLJLFazquv2//89/dB33U4yM4EAED6Y2Rl0kPsgonqOeXgAyIEs&#10;kmuBmRkIdzc/g6qKyN7frp6uHMGwYlK31CY4cqBM4tlYo6w11UitoY1yqDYCg9jRxyq9sbQARNNk&#10;dNW7xIUQ9ADaklK0UHGKC5YJjSgJmPR7GemHMrB5gGrBm4EMg0wO5IV4uC4TkgFM6MFrxuX8jOH0&#10;gNB16A8jYkr4y1/+BE+SQ8U6sc65IKaMx8+P6Pse795/QEoRj08/I6VFzMQlw/sOwzhgXmacn8/o&#10;+x5d1+Hbbz62UMthkJDAy/mCNUWc1cPAhTWoz2NdV+QkNC8Q4TAMsN5hHEY8PT0hriuGvoc1Bl0I&#10;cM5iGEYhQy0LrpcJzlr84b/9QTwxL+dWSBirQaZWJJ2Xy0UKgeB1PU/4/PkJzAXBBziV+8QY5TOO&#10;Hay1OBwOGIYBfd/jOk2I64rQdxKqOYwIQdbCuCxIKeN0OqGUgsfHR3R9h/fv37eicl0XzMuMdV1k&#10;unI8St5TP2Dse4zjgH4YkEvB5XxuZvSKww46WVznpXldTqcTfHBw9g65SJBjze+p/xzHI1KKuFyv&#10;8F2HLgQpAgtLnsZu8nHU7JqcEqZl1rVN/C3eB6zrimldMFCn75pFKYynpycYY9APo9zXnLX4pRZU&#10;aogAZ1GMQb5cYJxF1x3avjgMgzZhdL9QtHkpReMBjO4nMkGYYsSkkzuAJBPFWJxOPay1uLu/x9PT&#10;E56enjAvM6yz+PDNNzJNuVyatM8aRYtnQkkRLy/PuDvd4fBwh+enZ6zLiq7rwMQITnJRrHfovCCW&#10;J83ycVYoW2mNYpInasWy9b6pKUoUgqDvOwlVngS53Q8DTscDjCGsUfyhz/redJoDVlKBD9g5MTfp&#10;260su8oNSdhgpUpo/2sUJ26vzeeb6Qc3hhgT3xBB/iZ/BtEvjDjoK1MV/oUvpy9oSjetKf6tpcwr&#10;CdevlEMM/CKKi9/wMjD9DZkpb1yav7fEYt5V1vTG/dl17gpRCxSrceLMGxmqysOqXnlZrji/POP8&#10;9IiXp2cs04S7wwGGE6ZpEunIrgNotVPJzgNGtZWaGyCmdWg2inRjmAiwFrbcUn32+Qb1kCAHp7Jl&#10;AvCeFmK1M6na6poK//p5KbjxP9TGac3K0yBw7dBs8rP2Ndrd0NQWIOamS7ZkNrKHEoRKyYhxaiFL&#10;pFKZCoCC0oRSYSxxleuipvktAbGqaqQjCbPTpxbJO4HiVaveu7AQb1pPy+zDAl8dmys5xklmyTCO&#10;GMYDxvGoHhMxucuo2u46S4I/tdah5IJkUgvPKoqslSmIVryKNc0xIyFhniVN+XA8YlomTNMVvZqd&#10;p5iAUtBbd/NmMNACQY3dPfdmI64ZJYQZsppnYeoLIPIz3nJeeHcIvWnjaKYH6RRQTz1aoDgIoLh6&#10;TGij86homfnLzBE509biRp9R/Z7kVUNu/E5jfjvR2q+dzK+ngkW7eRuhB2R3RYhKa8tugsC4QSF/&#10;uWy2cSFyifpMmht7CBGBVDpXWA77vH+XXy3/rDKfrZivXcWNg5OVxFa9NAQD550cNhQlS8aIdvvG&#10;R/Sli2/zlCWVYZU21ai3tU6tStWlM26ej/3krRV6dbpiDIxzmttDLTSQ9XBRw/sEEEGvDCV1cmRk&#10;eqcekvrzMzMSE6Y1IRfJKyogISYW6Shfp6sY5J1F4SKNIWsF8hETckwiJSWD+TqjZBbDLzPG8YDx&#10;MMIag+n8IrI1AEPfg+/vRWoSs0x+QVjXiHi9Ssic/t+9SrJSFsACHLew1Ye7B4UxrA3X2gc5XHpt&#10;gnQhKARDiu8+9FjXFckYdBQ2P5lOLl64wBojhUyM+Pz4GeMohcR1voILYxj6tvVJsRTatKzzAZkL&#10;lmVuTSZrLdg55JjbVMsqwUqkzgLdIADjYYR3DnGNuJwvEt74+RGXywU5Z1grRVbXye+XIVRKp1Su&#10;Mo4C3tCMLZk0C0Y8dAG8SNGyLov8nerPdLblxNQ1g1XSVT/nvCxN8tTWupKRkhyymTWAUuEWIYQW&#10;FixeCauSQIZztkkkayFkbfVwkP6ePaZ5xrpIs4hrs5BsQxBXJDEYIpPVCQjp91zigpKLkMl0WmaU&#10;9pj1sw39CCLCNE+Ss2StSL681z2c5XNXf5GinIuRZoZXP5C3DiklTJcLDKC5atIUWNOK3goEJ8YV&#10;DEm2lzNQgvdSdEujS17UwpCQS4j8tq6lcdmdY1kmclEnT6SM8b4LIp9zaqq3Cj/RZhGZ3TQatJvI&#10;o03aq7+L/8s05xnuZjNQnB12AU+tHHkl8fqt0q1fPEzz1+o33ooSwq8WL1/7afxL1QZ9pYb5NXMK&#10;70Ijf5N2jP8GTdmvI4rpb7jZXxje3/hGZKqJklWz7RoWlHkzsJq6sRYhXM3ThOenRzz+/AnX52dw&#10;irg7HFDSipfPnxDnRUaWinGUg5VkpCBnMW0WCcfiFlYGpMKIuQjVyGqtzAxOpVG6miG+nY90uqEy&#10;AFGNaLFgHPaiHt4bxl/J7opq6muBwWUzUJfd97dua1iUIgug0Q5n1mlMrhQwABQktLGaN3OUjmXM&#10;SX9eQd+JbrkN8tUYl5JoWXMuSJKZB+uo6eDrZ6qyLSag5Nvpj92boKuBkXe8dNqw6eJyt9rx2oIv&#10;u9DhMB5xPJxwPJ7QdR289widh3VeZCTGtoResgbOGGQimGjappKiXrOa88JbbkhMQkWbpgXeO9zd&#10;n7DGBeu8YlTfQMmr5Jg4fyN1Ic0UiDnBbrmZN8+5dMtqcaLG0IrfJbOHbDXZ3C6BsgEa5BhIgGZv&#10;GD0IW81qymqgrYcmbX2rlG+X+6QeMK+TqT2ZKmt2hoF4KXwrxEx7tojsVpw06eAmQdw2rKL0q60p&#10;UYPBuDmy9bnn8tXlhG+aRPJyZGVRs8nbxqgUsaIZQtUv0whm5RYuQrt/1w6bQJui1EN8rn5HA1h4&#10;kKJpyVoYKx1Koupv4iofbxIbCSclTbouLYBPMOJZpTMGVPQQbUnDFzd4RFPB1QbIHjZRC1BNfHea&#10;KyE1hrwbFWRQyoarroV8uSEAGO1QFJ2sYCfDJGQmTEvEmguy8ciQsMmYRS53vU4wZpbMDwhal8gg&#10;ZZk+LMuKdy6AYLDMC7KSmpgZh8MBh8MIA+B6fpH7xUDf9QjWY1om5JTglEy2LAsulwsulwuGoYd3&#10;Hh8+fEDOQulqJnUmWDJ4//4dAODHH35QqIZQymwy8N61aUFOEU9PzzBGEsqnSRoWZPUe5yL7BoB5&#10;WWGswe9//x3WxWL9fsHQ9bBk8Tw9o+SCDw/vZZKR5UDZdaEVld57UIq65stB0hkDOCe+Kak2JZtF&#10;O+U5J8S4ysRoHGDJIK0rruczHn/+GT/99COmaW6ErXEc2rpJujZUqttgDaZpwrJmWCfkwhIzyFmE&#10;MTRp2hpXUJJAT2tlbZbp4Oab6XzXpFLVuxN8r3RByd+BpsVfr1d0Xac4aXnWRh/kWS3S8HLW4uU6&#10;gZnRj32Dm5jd+klECEHyfLqux7yuWFJqFDdY2RME/Y+miihKz2NIMKTX8MUcpXjpu07Q34XhvGly&#10;LQaj7zswA0+fLyLFzAWhC+gFKwewTIiqP682PFg30jBaWCWTckyY14hu6AVBr+tijFEnTgbLMqtf&#10;ctSDv0iRx8OIaZqQckLMBHBGikk9VpKNVhi7gtLCloLsHGYNkAyD7P/DOCjCXSY7zhhthDJKIZj9&#10;GZjQuPBNGtz8J7RbtP8rTEx2m8CeNvLatFKnEze+EhazIzWN/XaBGCRkHaLbYLGqZeatu/d2iOLX&#10;DTNEv3Jx6T9ewsX4++I469f/oxI3+Q2M855Ys40Ab0kp1hhlsRc9oHHzN8h9luP2uoghdZrPWJcF&#10;56cn5HUBYsbgDWAcluWKZbrg808/ivckJ5D18IPFwUoH6HmalEVPmKcJKBmh0wCr6wQYBxu0c1QY&#10;Dp14TmJS9ndSvCuQlkm6Raq/rwdca636NeR1lTOAYoJ31ydjS8SrmQR6Zq+qDFi7/XfwrW62Tj5y&#10;lk6/dO2xo2wYdD6o/I0ApYqlFFtH1jmROKm1QDzXXJASI3FuB1RYA+tN81pQKTAqExMtbqfTrCyF&#10;pWHkqIdUp4vsqkGPDPhgb0gg0AOCtRbOy3TBBQ+r5sphGPDNx29xevcOx7sjjncnOOclu8Ra7fpK&#10;iF+MM8gYHMehHd6y0n0kaAq4TLMEafrQEoNZ/TV9L12j+SpykoeHe5QUscSEYTgCJaMsK6gUOKWf&#10;WGvhjUUyFpFTs65ZY8VMr2+d9fKZnRdpE4x0Fp33yDnBZtOIQ8gZa4qwOj4TOICRotmZ6oxDslbu&#10;rQZ2Gmvh9f0rZkt4F6Ic3/hN2ntYaT7GtY2e6ugOJIO/Nv0R/R1ZsxGW1BQvSkeGCXKo70CIKSKm&#10;CMNmk121iQE32VabbuyLkRveSNlN02omhxYSuq6QsSp1EukhM+BrsVLTvUGqgS/bu6R0muYHUmAB&#10;mFBKFDmileRm57UQVtQnlQQqBcwadKif2anp1OzIW9WnIFrwrdPojdNCketFhCODQoq2pp1jabfW&#10;ElfdvpGvN6TvhEHog0ouVZ5ldtk1TJILVKqcays+Ulq3hkldt1ghFTaA/AC4A67nT7guC65UUIgQ&#10;SaAA799/wOPnJyxrRAiyfk5XkUF5f8CyLHh+fkFnPYIP+P0//b7hYp12ab03SCni5eUMayz68dgK&#10;x3UVc/ayLIqOBk7HAz68e4en5yfkXDTVHS0nw+gawQyErgNzwWVZ4FPG8ZgRY5Q8C5Wrfv/zzy0Z&#10;exgHDF2Hp+dnMBfJNdIslsPhiPEw4PxyQc5FQvQAfPz2W0Hz9h1SOcpn6mWtMasUaOfzgsfPj2AA&#10;//zf/6lNA2IUKVoIAZ2xSq4qKs9axajedXDewRsv8shlgSUjgAj1Ef746SdMk2S71FDQvu/x/v0H&#10;wAApJbw8P7c1oxZ/gJyxYlmRVvX5GMLhOEpYZWF5J4q8R93Q43A44vHpCWVdseZV74tpSO+X8wtS&#10;yojrCmMtPn78iJQSfv7pp4ber6GExsv1vV6uDdf+fL6AAXRdp9KqhJgl2V6mLozT8QjmhGV9grUW&#10;7x7u8emHH5Fyxj/9/nfIpeDHnz7heDzi3Yd3ePz8iJwThvEgTYILI7gOfddh9pID0o+DNPPO1/bM&#10;1cbadbrAWosPHz8gpYTn52eMhwMOhwOWNbbujKCwnzGOI+7v77VxWPD558/iLemELOmdwzwtiGuC&#10;c1JEnw4jjDVYU8QwDuDC+OnnzwADoRswzzPiusKHID6sItOp+/s7AZoYi3nO4CxKBRBhGCxABdP1&#10;osUuoeSIkhPWdZEpTgjoQgd0HXrN2vG6NuYsnjkwIUC8v8aRsjGSnPGMQd/1W9Dtf1a7ge4A7ovj&#10;O//SqIO/2rffNRJ/4ev+Iyu1f4CWjvk/l3v+b5tL/WL9Rl+Tq/3CA8RFQqlyTkjrihRX5LyCOUt3&#10;mgwKMhKKjoiLmoFVHlYg8hEiWCs6TWuMFgJZufgF7DPIGO2mS2fV6MG2WA1JY6PdazUeEt0YgJsy&#10;p3V2376t/GrCVva17Y7HgJ1394vrxhv9i1+HH+6DE9WosP17PagZTcC1W8Feczaa7EZJRmZXLe1n&#10;hxWl2/CltCXKlhsRC26S7CtikgzdTBVMnShYUiO7EfOkDwhBun2uoYFNCwfDq3Twim8s5YYUoH/H&#10;bMVeM07T9i00n0M8BnJoz6qxNjoayirfk+YK304qbySM1A5PjUpibl+GWgjsv77dT/WJFHaKdC5t&#10;lA5Tc50qTnNnuqfXUlg5KNRQ0C8IWHj1ubGbaLXr9/Yrz7vGWJ3U1GyTm/u7z/15/a3ewKLvwwS/&#10;tpbs0cD06t26xXff/l71gM94FdJWB/ZMNyI6MlWKZzbS45tT9w2EYWxFqW7Y662/UIM2cWO2B9MN&#10;FOELPOd+0XjlQLVWCt06jWtGeNqKyvb+U+vXfbHelnIrNWYdZ1YpIWtoYdbZXQGQd80p62yTrtTb&#10;X9/1+o8x29eFOtnB9vykXJBTqfEZ4tWiXXFKVcMuv5OzDl3XSaBg1swq2ta/Kk0qReleO6HJViDL&#10;v68TraLTZOJNTsxc6aD6Z9ZIwaoF8T4Xp2aOUHMjqmR396y0kruIYG2jTrOucba9YCKTwYYwVz/g&#10;hr/f76dS4KSUtOlgb5D4UHz1hrjdAk2pykVLJU5x824QZVnbm+yzbLjhKpdWyWQx3JDQ9TGtHk0p&#10;tsyrvY3U61HX3w0eUQ2M23SWmxerFetiFkFKcZvY1PXIGLn2bVJ4e4SpQcVC2SxNPl03N2NEappy&#10;auZ16VvoOcNs71xt6vAOqrFvQmwSWN6FChudXMqLmbTBU0Mp63OIG0Q5GpikScC5bHsy76XzVZdB&#10;N3Jb0jUnl3K7/3hu3su2Dtd99jecDhn/+8LA/6aJCe2eiHZhzDY5qU3yX51SvO7WA9sDgK8RoHbj&#10;7q9UUMCXYYTbRvJLUxO1rDa4zo7r/YbZ+c2f/3fUJb+ERCtveGGatIbeVJv9Zi8K73Gxb0yhaDt9&#10;ffEDKpZTtL1eJGsM5Bzb945xRVwXTJczYlxRVjHIBRSE4OCNw5UXrJxB6wrEFZkThtBh7Hos0wUp&#10;ZczXM4xz+Ob3H9F1YpJel0m6INerdARTwrqI0W++TkgpIy0X2aQmA+IMkw1yyiDr4EgOjsLaZ81i&#10;AVLSgzEz1rxRjUoRvC7lLWF307fvSF9mF2K46+bDaRCeBrutcUbRDpaqsuA7q5OQIGhCpyNkZpWI&#10;AMMgOEan/gEiwsv5LMZEHfsmlWQYI9hHMkb04kX8GVEX91BNcpnbFM4aC0cOxFFJN0mzDoQwI74Q&#10;t1Fs9F13QcIRve+EGNJ5OOtwun/A8TDi/YdvEMYDQteDdNMexrGN/eup0qps73yedcQf2vsrhyUh&#10;6+SSm9Gw7zoJu0oZeb6iQOIGiBjeGZznGXFZ8XAYAMp4fHmGhdCCamBfLepy0fBQxSSLXlr+oRvy&#10;E7Xrap2DDQHGe+Hvg8CZkDmjGJEWchEMklNDZN0Ai3EwKABlFEM3WTjcSEMqOymSalyRukSEBAYb&#10;Kcq9B4xx8J12wkg8Ujln/VwiiQMgUyjIBmaNQQEhZQlAQ6RmKC05g3MCq/yNc7rJqKmTU/HFuPbu&#10;CCpMi0vFpla131Zc8U1hYvSgmqk082VKldCV2sJVJzX1/yRssg6HrCSGpwRjCeN4Eh27MYgpSchi&#10;lk0qDEFQwMYjcca6zgjDKBkCXvCZ8o6Xdi8KcxN2mt2aWn9PTvpvSZoyJXNLpG+LqNGDmZX3zViH&#10;TuUyqwaSlgIYa+CcTNkEo63hnc7LztCmVZucbsviIbgg3zOzhC+Gvsd5MXi8LEDoxZORZUJ1uU5w&#10;LmA8HPD+m4d2EmcuDUseugHuQ4f7+3eYphkpJwzHo4bYrrheLpiXCZU2evdwDy7iWfFq5K/elMPp&#10;gJwynp+e0A8jHt6/wx//9d/w8vKMd9MVzlqklOGcrGPff/89rtdJQve8x9j3MNY20leMES9X6YKf&#10;TiekFPH8rKAGa/Dtx28UbS7BsmQMutDBO4fj6ShNsVywRplqOOcwHg4oJSHFFdMiRcayLAjOI/gO&#10;7z98AAOY5klkRd7BKXzCOqE9ravcm8PhoBMl24zaNRH93d07wduuq/oHZeqyrivuH+7R9R1OpxOs&#10;tVhjxN3hHt57LIoLTpybz+o4dHDOAzwgpYTL9YKAAGs9ipqN+m4Q/8g8Y14WZL3HHQW8XF6aXDJ0&#10;HUwIuH/3ACKDP/3pT2Bo8C8Dx+NJJkUAok7nXfCCpTYylXg5J+QsxYVkiTHmdUHf9xhPxyYDO56O&#10;iCni6eVJAkutlWfGOvVSAKfTCTEl/PD991okEaw5i2zYO0zzFY+PP0uZZQhpFX/i4XjEy8szXp6f&#10;8d0ffo++67BMs4IHngAieN8hZ8b1fMWiUyC5Z4APPVIqeDlf4J3su8fTXbtXJmVYEmy4IcIPP/4A&#10;7wN+9913iOuKeZ6RILKwh9NJICp5a05cLxJwOS9Cv6PMMJrv5a2FswYpyj6ZllWas04Q5dIIkHU4&#10;dB2MDMiR1gVxXQAWeZ87HmUqZzdptkQRFADqTTG2IYOXZZE1o/M3jTcCGgXyP4vKy/HXuuf8S3MI&#10;/vUpxf7s/crPQbec4a8e4ukr4W9fsYr8h09dfs0I/79zfvLb+Qu7HnrrFG4dKsHnpaa/zikirav8&#10;WS6CZFXMJZcoxUNckdeIzGKqNqq/zFwAa2CI0Y1HWO8wHEZ0fY8QOlhnkZP8jJINYJ12AAk+FZCJ&#10;KMkDyLBWzPKZpWvORaQ1TCJrQpGU31pwsKJ3S9n8IUVRlZWKWPjWi9CKccIN67t2W2w7fm3BUxUg&#10;QJZgFXNJhtqBp7TuELVur7Gm4UbbNa+aadwOF2rQkqnoXgmXlcWrMclp33e/kQma14WqIe1DsNK5&#10;VQOvGRpWw+iMNY1y1HUdfOhlXK1oTqt/BztSiNlPHoAWamUqXhMZJUvX1znXPlMpBTEmhQDIAZhZ&#10;2O6SryLX2RhzKy8iMdcYAz1YU5WCt4CwKh2qv1MLX3wVgIiaefEqWR21F7lHwd4mL7b1kYwBcmk5&#10;MjeNjrJhghm5fQYCg9jIIbb+GVdkbUHlsTRfyhszzvqZyw4SUbuoxdQp3Pb2F76NdqUvdbG7P/8S&#10;jLvHbX99Ndq/V/wKWVJ/t50Pzuw6tmZn4jSELQBVsdzEsnPrtMvANhKSgdnhQLccKt5/7lKwR9jV&#10;gRsV3l2bbYGgm+naDllO2zSHKr6XbtrA+nxsxC6Tt0WFdh6bCgKRP7Qt2LFON3Kx7XNlZqyZkYtR&#10;701sctbaVa7vgrNK+MriLWjmaj1k5lwQVN7JuQgJyTnkIhOSru/BBVjnuBVXJYONkBIzMqZ5Rpiu&#10;6K+dFkG25fHkwrD63AfvkYNKu+rEQcPLBByBJnsKwbfmWW0apizjEO8sOEuB4ZxrvoNSSisaiiJt&#10;Y4wCQ9jBUqytCOH9yFyxyM63KXBhBpKiv+Ur5f3MWUEZBUVRs8YRSpTD4DwvWJZZmhoo8hl9aCnr&#10;rxuqIIIlQiqCuc1JdkFrt2K/kvLqvl0pTdZo1k7KsPrtrPWajWPapCrnDLKaz7ULAjbGgBuJL4MJ&#10;6vUrOqGS9ckF0gm5bTPXUmSNruGYKadGp6r3rk0nyiZZrV4YV7OIaj6Y3vstr8m0vbYW68aJb6Yo&#10;XIZu0Oo6mXQWJom0uprfnXp5bpUOMpH3zuszs512jZHdvmiuibOurR01o8paJ88Ai9TOwsJQhjXU&#10;KJdcxEOLuhfXNWE3xeJXy28BI6bYmvzzssCmpPuxhTH9BgZ5jRWnrdFITG8OAf53S7jesi+4v0ne&#10;VDemV033W4IWb8GBN1+3mxL+NRfprV3vr7nGNV2Y6eum9l+bgBC9qZng31iZ8G/wvbzl7/lb79Fv&#10;GvPxhliuDHHOjHUVI1/OGfMyoRT531xE9yvlAqOrSasomC9nTOcXTNMFOUVQZhBnhM6j5ILLPIn8&#10;pxvw3X/7AB8CwniA7wKC91iuF6QYsaSkYVsM4wO86ndzim0z7UkwkItiz5gBp3KfnDNKyVjiKh33&#10;nJsBHNbpIqrdT1Zs6b5AN1XaZJtZ1jirndbcEtwrU30zKZdmrHNOrn8wXhe3sm0Yull2GhLonEXh&#10;jHldEOOKZY3IKetBdaOBGcM3h3vaVaAWBtZtqfNJOfJQmkjbpGsnXM28W56HJGALUcvABumGig5d&#10;fCOH4wnBBzzcPWAYRxyPd4Io9R5917dNxljBR1fiVSn1AKCbmXXIUSZh9Xrd3wdFGAesccH1eoVX&#10;8lY/9Ihxxcv5DGsJwVv0wYOdRY6ClA7BAyWBmOGdaOVl1MvoOt20ayCikU6Yd66ZThtaWjGjRIRh&#10;GHfUN9nk6iFGzMNVjqOT2R2WWw6QHsbU57FgH6BedrjqorrBWjCYUiQ8q4bYMWCVyEMqJahZL+LH&#10;KNUUpNfTgYtQbtr0T1n6ZZUuqNX0Z5luVdTu11dk4oq9pnZA4drJr8hcLl+sQdXrz9UszAzDdZrN&#10;m39Hd4t2LiE9sFXPj7UgbzXZPIsMKG5lj9XDRE10F8mQVymT2akHS5MPSRNEphOmBc3uyinF6Fbo&#10;ATX5CrUi1Ooam3d4ZbJiimZDKJr707oIhm72PtKk+JRjS/quxWZ9N6wLCowTnxeRQUlrWxfmNeFp&#10;yoARJPo0J8WUSor3+XxucqP3d+/AzLhOFzAINqZG6LouC+IakdYokAtjMQ49uu4OTy9PKCj45v0H&#10;FGacz5Ncv5xxvc7y27x7hxgj/vSnPzVMaykFQ9dhGA8ouSA+PQMqf/zmm2/AhXE4Hm8aANYaHI+C&#10;kTVWPGF3d/e4Xq8NRctgPD49AkT4/XffYZkX/PnPf8bHjx/hndOfnfHx4+/aezZNk+DWl3hTlAxd&#10;39QCddIKI7Kdwzi2z3Y+n5FSamustQUp8o0nauEZxhg83D9gXSN+/PFHPD4+4fPnnxHXatLucXc6&#10;4Q9/+INMYrQoEmIjad5Mh/P5jGVe1B/l0PejhPc5L3tJTFtGl6Jve2OwLAum6xXDOMq6PQ4wind/&#10;eXnGy8uLZD9Zh7v7Oyku9eBurJFiiJVgpc+Y1f0qpYRcHDoldfmgdKoL43q94lLOWyaWTi66rtPQ&#10;0aLvp3hIySjUQNHCdQK1JpFndSHIxMa5RuMzulddLzOMIZyOR1ynCdN1wngc20SiFMa8rOhtj3E4&#10;SJZNTPjp82d45/D+/fsW5CrIffGreO9xf3+PZdn2JyYh0BVmfH56xDiOYnC/TlhTxPV6hvMB794f&#10;MS8L1mnF4XiANRaFxV9zPB6xrivWdUXUSYvVvSYEpwU+b6G1tjSgAOeCl6dn9agYnM8vMCQEta4T&#10;JPU4jOg715qcrAHCmRQ7r8GYhP98xckvmN//UeOHfZ++ig83Deo/yhvxm/wWfFu9vDmV+dVC4Ybj&#10;0yY9zPzLI6XXf8B/WyXZQr3+PRwptRCr9Jsa0qEJt7V7xlxgFesII8ZLSYMXcs2SZnBOKHnGOk1Y&#10;lwmcFtnQc0LhrJx1MRl3/QBrHdzQgawDquSEgTlmXbzlsDcvs2z21oPJoMDAWCcbamHAJNictJms&#10;6D8lGMk/tYBWHwFLkFTB1q0u2HI86y2vHTxTdapqCmcSsYdB7e7Zm2mJUda6dNq1kKnueT3QSKhW&#10;0C6K9LxjWjdsr2pzSfXAdWpjHbVQL+ksCRu4Wk1YDzisXbT6rIpfh2qzfaOt7Qke+k2Mcv+NldRb&#10;6x2scwh9D2s9xsMRwQcMxxPGoZcxs/ewwcP7TkADzt1QrQqXlkVRQ7igGnQK1Db0uMaGbIyL5Al4&#10;5xUjKnSc43hALitKjm2BjTkBuaDrA+ZLxDwJpjSX1KZHOTMsAcYbONp8MLUDV+9x7Tjhlf64/p06&#10;Dms0rqZhFq09FdNyRsCvQg5r8neGBtCZJq8g3oz+tbNobX32zIaphdAUuGmfsSuM63RFu3xaeG8h&#10;XEYN+1VGBZ10bkjpGiZ402xSDfpe8tu6+iVjH4dka5jmXjar33PvTamkL1Neo7wZRWd6hC1Assks&#10;k8oUbD0YSpifrfejoqlbMBu1ML3td/hKYFHL4tpPtiramXcTrbp2sqJ97W2HZ/f8VICIc/rs2L2G&#10;v9xMpHiX0lrlcblJ5rbfqY5h6kE2LqvIU41rFK/jeBB5Tm7IMCzzjMQZ52tNAQ/IReRamVmSxNWL&#10;choOIjGZZ1gycEaxwjniOk8y+dAGi3MOP/74I2KMeD+LVPPbb79FCAF9P2AYRrkkpYA5a0EvlELn&#10;vAQdLmLun5dVf1+Dvh9giPD4/AQioR0tyyrSU+fgQ5D8E5WcFS44Ho+a9SFyUVaKEphxOp1aUKI7&#10;uNatZzCmZWk8eKO0tKrnr0buWgB47xFjQiXb1fvlQxAJz/mKQkVQximplDg12lLzL1T0q6EvaIKs&#10;UkbvPY6nI1KMiDHDubWFIlptmEihUEDrKv6/ENDVxkXOiCmDSfGrKjXr+74heu/7O5kGqfxqK/yA&#10;w+EIgHGdZm1Dbo2XlDKIsoZOClI4aUOxC6FBA2RfNK2x663XiR8LEcxsTaHqd6mS4hijHOR1LzCG&#10;kPUY6Zxtga9D1zVYAOeM2LyTJNjfeWrIbiGOUQM1tOgDRdQzc7sGm6SflahH6EMPBouUKycwCrwL&#10;KkGUwtM6ixgjIuTaMDFySS1AuJ47kG/1Uzknvc7qvSGCU6QkwSPljHVNrcHHTIgx4/lZslaWeUav&#10;FLzD0N2QHfkL89xv8yB/GbvxH2PVdq8H6oS/R2j2ljmev8pPZuALjOebE4a/8nDOjN9UNPBvvj17&#10;1BrvNum3fsRtGsyXqeT/uCv7N38nBphqloBshhkFnDLKJEFRqSFIRbffeOf6g0uO4ByxXM7gvCLn&#10;GWmZkdYVnCOgyawMlmCv8YBhHNEPx8bPl83ao8AgFWBZE+KawMaCTcE8ZwRvJVTJOMCKnl82DwYl&#10;SRHnUlCSaXkdVa7VtOPVWUpATqVhVF/7eKsJ3Gr3ScLC7G3miybLGqKNbla9FNa1fI6anD5fZHGq&#10;acHeOnRK1UgQOcUak4T8qazCEIEdbQcdQmO+W+uk8w8gZdoOz1qN5Lz9ftX0WVoNoqnf2qHLjcYE&#10;lbwYnQJZBC04jHPo+kE2ycMRXehwOh7Rdx260MGGANd18F3QoszpOH0zXdYCjmjLpRA6lsO6RjAL&#10;2cdai0EpXSVlcYEQsK4RxhgcDgdMU8G0Tkq7IRQNROtdwLWccb1OMvauzy9IAhYNQGELViTVd9V9&#10;wTZk8F6iRGDee1K2BO4qgQNpgZgLkoHqeffp5pvZGQUt/6fqx5tCqHAzZQujn1uysKnTDc1WMYab&#10;V6Zqr/dFRJV9EUqTF9XJT52c3KzPKhdoKed7v0grcDc5XF3Mcp3wtEmN3n9D4n9hRqEqpyxbk0jH&#10;KNyu9V6yu5lK9xN5Vnnj9i6oxFC7gazFcMVAk6n/W0ha4sKmX7Kxf7Hc34YCcDNiV/MrFwZr1pMM&#10;J/nmu7PKXGumD+o0hOuUSIsNBjiVrYmyMxrLuoL2O7Emi9d8m+s6IXEP2A45SuE/jgcpFNPSJCrL&#10;OqPEjOvlIt3obgTljMu8yPRUp04SUHdCihEv8yQdayOT0FW19YaspMmHgNB1Ero3XbEsK7z3+Pa7&#10;b2Uqpk0a6AGxlAIXAnJMWNeIvpcpa5UKpbiqjxHSPfce1/MFXAr6fkBOGcYKhc1bh1W/bl1WFJbA&#10;wuADSGl/9ZBprcHd3UmLdcAGkYzJwT1hmSelhBKGXg7AS5F9ZZ6iEr8KjocDrHUqq9mK7cKMXoOG&#10;z3yW4MIYdaJREKNcN1apobUWTiVKtYljmgRW7m+MEd579H2Pp6cn5BgRo23yqdocqUj1JWd459AN&#10;PYwRye3Ly4s2g9AaAFU69vT43K6ntRI2mlPGzAtiSmAw3j88gAFcLmdkppYvJcju3IpCYw2Gbmhg&#10;kGGQCc3L4yOKUj2LSuNkCm6E5FaEMnNbmLBIzyATjlqcCFDFgnaBhUgiHe/6Hs47TNdJGpLVbG+9&#10;FGA5o1OvSN/L54wxKnXSqUdjW/tj3N1flVo5xX0fT0dBYU+TUmcB3wUN/81N5hUVzlIboJWm6b1F&#10;TLkFPDe1jq6R3Fj9snZYbfQYTypFXOGtoKhlv494fl4w2Suu3uPu3QOGvsfQhQZcbdj4r/i5f7U4&#10;+TuKktdy3r+hMPnH6sYaj/6vkDi9NR345XxG/g2X5L8Gh+CXirCbPJm/vk778jozULRb2ahAOQNZ&#10;5gHeEhwZZIiGu0q4YpwQ1wUxLijxCpQEKxByMcepxCt0naaja36F71FgoOuQpJ53Ywv5SzFiXRbY&#10;EEDOoS8ixXI+gLgISeRUUFLChcUEm88JsISuq2ZTSSUuySAmOawE7ppkI7EcYMlUrSe37nb1RLjm&#10;+bC3XfWG3ZUcCcHiOu2ISX6D6Fb9jZ4WDDiSfAvvvF4LJ4z5nOWwUCS0qUpxrJopkU0z6NbunlWt&#10;rSx4kh8jRcWmm89vaP2dsuAZRdCwKk1IKTcqTJVNeedl8hE8uk58JMfDET543N/dI3QBp9MRIXTo&#10;h0H4yWQ1mdbohET8KCVvFBGRaGw68fpzrbMiEVJUbEoJoevwTjd6KBygaNr5uqxYlwW9C1J0ZMFF&#10;zxEtIXiGjOatMXDWoAt2wxBaC2+VJU/iRXE1/8LcElKWZW5pyNBiCVTA1iAueq+8wg5ygTNSgJQ6&#10;zVLq0A3kQv9dw8lqinwxmn0j4ytwKTIpggHZ3KZkTpBtmiZfZ4vUuojQtOgWYJk1A4S2CVDKETnF&#10;lk+zh2Lwjcx2uy9EdoPAUAYXgg/dlgdC24SECpBK0gNaEqoSGM5LkR+rHpw0iE3fsWZIbIXMTu6r&#10;xSMswRrXDvqNblfN4tkqeWjLy6x1Riq5YphE/lYYGfJ8Gh2pchJ5xzLPmyRZ38O8Rin0FKnOOTUf&#10;Utb1wbJpWm6v6Gyvid255Hawq7hsKfqMdmJV55+lAFrXKIciLxI4YkbmiAxWvxxjnROKJVjX4XJd&#10;RGrkZu0WR5A18EPAw8MDwIzp5aKm4wNSYZgQdHJt8fT8giXK9085tdTr6XpFXFcQGGHsgQKsS1JN&#10;PvDNNx+wrndiFK7eLs27//4Hwc+eTkf1f3SYr5PIiZhhnZcmAhHGwwEpRjw+PmGaZoSccTiOAEj8&#10;KMYKFKMw5mXG7z5+K9kRzqKwwTiO4n/rPCjKQTHGK3K2LSSQLOPz589yMIW8w/3Qo6Ssh/iMwgYp&#10;RhhrcTydJJPiegVrcSiSZ4PD6YTr9Yrr5YLD4SASLO8FoxsC1mXB49MTXs4vmKYJH96922ABzmBd&#10;VwzDgMPYwwfpyJcke8PlepXiLHhJg/cBuaR2YI5RpsYykSK8vLwg5oz5cm3BsP0wKIb/CgCCKtYp&#10;1+nupJCWJPvjuoK0gPv882fEmHC9XAUx3o8tHyur9Ol0OoGZcblcYYpB6aR4iynjer3Ke2EdnMoV&#10;c8qYZ8nREc9IbhOoUq5Y1gWnXqZay7qA9cAfU0IuGUM/wIeA6/ncmhxb+HFpoczMQIqSS3N/use0&#10;TJjnGdecVBorUt/7+3tM04TL9dJ8Vv0wNFx+LvI8OFcnfAWlrHgugnM+9CPmWeIJwhC0AUjNz1mc&#10;gykFvjOKrjey5+ckIZulCL7XmFZ4BR9wnq7IuWA8yH29XC4wRp5tgsjsxeBeVQbapMgiXV9TQvAe&#10;Ka7ouw739/cNUgGllu0QmP/JpVy3W8DXW/V/5yDlb58afH1GwL/pS/kNE+e+ZCm7f0+/odozv1gF&#10;/mNKoTcmV/vNe5M530y5tmH/9p97ScfeU4Imx2DxjjCrd0QlTSrXYu3K5CRo4DjP4LwCyA3bV1jQ&#10;RwYWNmiOhHXS4eoHxFiwpqxmLgkx2lPbarKzIdnQORuYnsApgVNSiZCMzElzPEgPu6KnlEUkE0CL&#10;g0GGMSojMdxGmu0u7/7LF5Kbjc26m/Zthm5rjYQlcUYpBC5qeDavcn+KmOCBigFWOVwuzQvDpWin&#10;ewuoMkRwRGBDSBntzypgmAuDVQdMECBQ1dDfjH+qmbaiSd94AWv331oL46TAM0aIKNZ5eBfgg0xE&#10;+q6XhOSugw9BjIdq8rUqbWqp9daoqRibIZ+3oEc5SG4m8pJN8+lYLeCk68TwTnJookr1oDCFss2F&#10;JAtGk5MNUwtvk8JjZzDUxGPiKpVTaRYZEHZsaQ19LDeJ8tw01zVTw7K5VYTuzM5FgQu3ytLb97rJ&#10;qnb3TIOMdfonxT7U6E+vJngi3dsSMWtHvhK4SCejm3F/p7CteFe+RaVWadMeT1zlf5KvQW947vhG&#10;IsopKxGtqHwQrYjijRNwqy7Q9aBJf28ulZhYSRPe60Xj/TWnnTTsBi7Mt+GHpbSpN5V6LbRg0TwV&#10;IZuRusPqal8ag2DLoNndR2zTGulsOxjjGkJ2+7C3NBjSsNWa04GGyC67lbx2vVXGBUIGQ1Zh+fu5&#10;sPyTI6ByGwMDz0HM5LxJqlmLVOechJMai5RWxJhaFlPOIs1JKnmqnWMmtKybkjO8D0rlk3tSlIoI&#10;NU6vUWApDSWueTP1NpfMGvroN0S63sEQ+k12xTXUUnKt+r6/lT03/442PYQ9cTMdJz1cJzUx++Dh&#10;jEM2QKGMSlGoJFCRbkW5p9ghsUkOkgvNOgHkTRaq96Mo8WtdIlJOOB5O8MEjBKEbtgR0nTITpHBC&#10;QUuyR5HAWXIAx9KaC4UZuWT01Yek09SUS8Pu+65rU8U6xWEGvDe6zm9etzWtcOz0Hsl0e01JmyEG&#10;TEbgNbpnGTJyyFVvWQ0oBXRqj82QT5AMoswZxLLONrWMNidERkft+dhzu2suh7XUmmqlTVesFOl5&#10;N//kzVhf1QXVB1hyQmm4ZoiyQyXGlsZNzqvvaS6loeAZMoGrpvPqP2nYed7OD3XPE6qXuWly1Htr&#10;ekVdl9JQ/5ylMWJ1gjOnRRqVTYa6ownm3H5eUbLPokXK5XxByRl938t+bCzI6Xvxxrl8P7Mm2qPe&#10;dxlN+CscDL9lWsKbdPZ1feH2f9CUBztNPO9uEvg17YmaIRJqPt7iCKjp9rZR9/Yr7BHAX/NRyEHi&#10;duD+OvSRf6VaotdUlN1Fqq6XkrEdWt+oBervm+j2MnMNKGsavr35M998CKJtZMk7NtKe8d9uSfNI&#10;GhCcvvAEh91LqxQhD6WOqKY+WNsSggVHy0BZd2M8bgZQMAvBClBJTIZNsyxWuWBeF01XVulCnIEU&#10;QRybEbtmfqxs0I93MsZVPX5MBUwGBA9jGYFYuqXMKI5BmmDqjYHpPNZZvCnBdWBTwMuENScpalbZ&#10;MP1wgAkZdpYAomzXLbCjlzC0DkXGwDmDjIf3TghFpD6A3aGsbiDQRZ3AMAUShGd5OzhaI7hfrwZy&#10;pY2RARKlNnVqmNS6QHW1kJIDRUyLFFuF4YjBiiKWjmiCyQzHWcz25MAa1CiFozxrqaRGcGIGEtFm&#10;5PdijrW8EV5yTjKet5p5oCFnoRtgnWxcfhhgrIfx0uEZDyeELsD7gMPdCX3fY7g7IAQvabjGKrWk&#10;bO5oqtIVwFmDkkUuVsMb1zVvB5oih4YQPEAW8/UiBVtkjMOIw9Dj+fyCuK6wiuJc1oiuD3h/f8DT&#10;zz8hrSv6cQTnjOdPP8BZi/50ksI5ZVgrMpjg5B3pQwerp/JAHTxJJ8sa8boQi0woZ6Wi6cF6WZPK&#10;VkJ7b1Nk2MLITsPinGmEJqfFcs1vkU6++jEUBZtL0u5X2TYdBS1Q2SHRtQBCibLVsxdSGSnBTegG&#10;AAiryolKYZlgMsv7ZwhO16mYkxwcEwPqEeHCu9Rz+e+GpElgvW8SrhY6WrN1tItqWhpgaZKBVd9z&#10;KKEmGIe8ZpVXCnIsq9yx7OQMjUpk1c9jnTQhjINxTn1uvIUUVZ+Pyk2NNizqAYcVuGUYoDVr7oy8&#10;u7amP+fU9hVbEkwRemAtbnKWA5cLndCG1iRgg9AhFzls98O9FvjiHzDqJSNDSBrISMHqe7qt/gYe&#10;lAVpnoVTJ/p7MHwnE0anWSgWXhCxIPxAjCUXfO4JU7FY8grXO5hisCQpaF9enmGdw11FDhfGNF+l&#10;092MzQV3dyeMw4Af//JnXM5n3A2S/H338Z1MIfoO+ZPgqA1ExrUsi+r3Z8Q1gQAs64IUMx6fPqPv&#10;OvT9gG+/+QbGGFznWWShY4exjCic8eHjN+hCh8+PnyVh/DAK9W/oMQwDQhcwHiSUVSAFEfOyiCE+&#10;MKradVlXpBhxfnlB3w8YR/G2GGfh6QICwRnCui6IMeHd3TsYQ7herzotdgh9wAgxXzMXrIq3DaHX&#10;M46sIbkAHDPIAJ0LWHwH7zowG+TMWNRY71zAPK24XGecrxPOlxn3D/I+PXz4Fn3XYxgOMC4gMZC0&#10;ay5BtRGLGq/jssrzZCTlnDSEd5kXzDHi5fwiU41KLWMgLhHLPEsnnggfvvkGMUV8+uGThER2XcM8&#10;9sMIgCWIkoB5neFdh6E/IHMESoHVAtAqDCLljLP+3Lu7e+SccXm5tM/oFD0fcwYRw5HTINQA5wyM&#10;Fc8TF0ZcZ9mbGFKsqsSulIJlXkEEHMcRKWbkvKAfe5Sc8dNPP+P+/h73D/eYpxlLXPUcJ9eYATyf&#10;H0EsJvqHh3uUwvjTn/8NMS54evwZPgS8e/8O1+sVJRd0neb3GAvnLFK0+PTpE3LO+Of//t8BAM/P&#10;z1jWBfMqzTjjLJZV/Co2dLAVyR5lkn/oZWqVCrc9KAWh5t0djyBjsMYo8rJ5QjAWgQyQMlgDcVEY&#10;y+UKxITADJdzCy/fpJ+63xiLzAmffvpZ5HyXCYfjEXd3J7x7/x6dc4B1oMJIOcNZFg+cbuOWNvai&#10;7AcZXlH4ddpcwSu8qyli892VhlaH2Szmb/q8aQOq7MoiBRn92kDkHzEx+Ru9EZsB/B9h934FYuPf&#10;oqzjV//dvPo+t9/zjZ/yCz/hNQqZvgoDoJ1rhXadWTmP8y6BuR5kuPWSmQHWbkKGdgpbh4OlgGIW&#10;mUOW6QhrW7gU0QXT7sBB2IX4KU/eEDdixD5lrCL2cCNDM63rTxAzdyuMdXpQ9Oc1A7oxKCwdwcrY&#10;E9KORS7iGzA74601HmwVOcky9RFznGb1mFpU396zFsS0AwTU0a7ddVJa1x/bNAQaCqb93M1/sgsJ&#10;3IcrSUNYC5z2A4sWO0ZDrbbOL2PfjdeWOm2TsEJ7CRffzAXL7gkBKsa3YoCtpjDL/3bW6/TEw7kA&#10;7z2C9/DOS96J8+1r6gRoT65qYVfY/CSZM8Cii7YGLehNRuR5MxPX3IaSscZVaDUaygUQvHcts6MW&#10;52V3sGaWRkpOCTmntljT7nNV2RLtRxxfyc0TTfpWOFTjav0L+98bN02XX44prZ+gdqNqp/EmeLBZ&#10;jF6tWfyWKe9V6ucu5JPAQGYkbWiI5GFr8hAUv8wERk253+UqsRykibZrzrvE803DXNras28I1Xek&#10;UskMgKISMkOvwCS8dRqNErVq3gZZasGCbYpTQzjVV9IoWXRjTrnRi9NualRqnkzVduvkuDS9N990&#10;EMvOZ7P3spCRjIsaBGp0ArchxHfXcgfeIH3nwbdeeNLQUQkXwJbareth2Y1Hc53gFTVuGwsqGVQM&#10;OpXypJR3e4xOSqxHzgnzumJdI4LvhJCkTQeqiFN9X2quSIoJORf1R8haaLUYrN/buyA5PyrVMtaA&#10;LxdkksNnJcXJ+kOYlwXMBYfDuDXv9J5l3adKlMNqF6RQzilJoVq758yS4WRIZbeyzrnglezkEaMU&#10;N2LyN/o76LOQ5DnwzukYp6CAsKaImCQYsQ+9GL8Lw/DmwxS5z36qWrAsi1ItN8mbsbJ+eisHX+dd&#10;Q57L81aEhKWSVBAhliLgjt0h1KhPxduKcWYYK4oCaICjD0Ex/9y8LfVzsgJWDEn3nEGwXu5XSQk2&#10;9NJoSaGZsrleIzCcs8iawRWMaCyMNS04uHrOSO/1mlZwLnBGKHHILEAFKsj6fjjnhAaGLDLpnJHX&#10;Vc4VzrUzCdi0dU7wxHm3lnF7l+r9L3rWWZZlJ9ncnTV2zfG25qvHRu6tUvCqL24HQqgvrHdiRE8x&#10;AtYBbttryqtTYwVoWACk75e+wE0VwZBJP0hCU/e5S/RKeltXNGbS84fGN2SASbw0yzzjbAx86BD7&#10;jGMvEjLs5LCvhrgqWdWATt2DDH95NuVGZHz73LupJfjLs/Hricm/t8fk39uLQaB/CMjrt+B7/yYE&#10;wRt/xjczmv04h0H7jbwuQA2cVNTkuh1K9uneyGI4M4rNzxqWBq5pqYwUV5V9aBcVBUWNeXVawEW9&#10;IuvUxoM5idcjplXH/rIgkm4MYMB5C8AqYQWIqcDa3YiaCFDph4zGXdPIMwjOh1YkZe3GxGUBIAQL&#10;V6RLc2VIgBHL2DX0A1KKWNYZxjqEjpCjRykGBgfNQskoKcvv6iTkjTm1wwIXloVRjcXW8M1UkIvk&#10;I4gp3G8HKSV/1WwFa8NG/dm9oawFw34BcZbBJmh3Qv/c18NT1sJEuxV6KCwqW2qyI7evYSUFwxQJ&#10;3KuHobIz2ebMQt6pZY0aHn0QUppxOgVxDsFLnszxMKDvpGt5PJ3Q9T0OwwDnHbquh6m+GWN0k9fM&#10;j5oerBz7NQpJhh0jDEO7z0a7gPM8NwIKQLAEzNOEy+WM0/GEoR+0O2cwDgPWtGBdZ3lrjEGcV5SU&#10;kPLmlZqmK67XS5PKFeXT18K4ygfo69SNLeemTgZIWPZeDxPtoKvTHObcUuCZ4xdLwj4NeG+2L0Uy&#10;FQpL516KYNfyVl5/0H3BQ4r9hTE7gljdB3bdfi5YkxK3mLcUbPUskd3kETlXhO6W8bHVu1Lk19+F&#10;2gEhK3Yzaa1MCPU9L0bhBqt6EKx2d6lttqkdBEQqZKwV3HMNNtUNtGSRxrWDYDXA7yhpe8dnk5Lp&#10;7+OdZDbkFBvCOaYkv5PuBylHhWlsz2ToOvldYtKDuBXpUivoLbpOfFDrusCQFPKJZTJIXiedKbeC&#10;0WhYREpZEeVGjfWE4ERsEbV4kUOnUACN97AwKPOCXIpMJbMQCPtO9PuZReLx4cM3WJYFf/nLXzCO&#10;I6w1iEpFevfuHS7TFX/5/vu2WH377bcgAIfjQWRI89ye9cenJ0zThPFwgHMefd+1d6Qfhvb3nLXo&#10;+w9Y1wXLsqLvO3jv8f1f/iI+Pu8xzzNijBJc6Dy+/8ufkZJIwlDk+YwpAmBcpkmet5jgvMOHD99g&#10;mq6YLhfgIN6vtK5w3uN3v/sW0ySegooEPx1PMMbieDyIny+u6Psezjlcr1N7xi/XCdfrBf/0T3+A&#10;cw7zMjc10bIsWJYFh386oAsdfvjhBxQueHk+gwxhGAaRrgKCR2fG58fPeHl+wTwvGhZKGIceh3FA&#10;NwxiUNZpBTMQo3gprperekDuNAPl2mAq3ncgLxKlYRgQQsDz87MgmQeZakzzhIP6aT5//ixErzXK&#10;PX94kEDSGDF0ne7lQhu9u7tDjBFPT08NagCdrv/06ROyBlUej0eM44jn52c50YwjvDHo+74FB9dQ&#10;whp++vT0hGEYMIwjJqW6ne7vkHLC4+OTmPbHDtM0gSji48ePWNcVn3/+GeNBrvm6rhJGqs+ZtRbL&#10;suBz/iweSOsReZVJfEww1mMYBlwuF1yvFzw9PUuI4t2xeWUmJaVVjL4U3RmX6yTXIATc3d9JdshU&#10;jfUiK7dKASMyOJ2OWGPC959+lP0xSACyJUKOEaw5XTFLeCPXIF89M1SpYN91yLyAC6PreoAgvzez&#10;6jUZhqzKyKRZS3qQoCJrM6hXaXJGLkKVu1zEV/b09IhhHPHPf/hvooAYx0aFY1P9x9QUMtYIZTMu&#10;EhLaua4VtsxbKHVttNwcbfmNozDRrw4FWJU9v7Ew4d3c4Jd8+v8Oppo3dPH8G8YSTL9QJ7ymXNGv&#10;a+b4ja+sXHt+Q0fHryYiXw2IbDeL3hhQqeej+kjKZkQlpYPx7jBcD9MygiuqkQaK0k645CYzS5qT&#10;gaKHAhFqAjm1znxdaLhRabYpQt5J/CQrQP9+5naosk6MoJk39r9VyUWVR8S4tNwRkVigmdK5Gae3&#10;YLGKnHXWgFVGgZJR6tSmVEyomHMLJSQ2SqtKki/ADAMSYkjhRgdqghfaut6VM2/0YUpVn15Y80gI&#10;1lc9vkXLFNfDYiSVgcA0yVmbxtSphh6qt8wHqJGOAA1msooKJTKNXpJUHpQ5q7ZcyE7717DQdoB2&#10;msFhreANJR8mwFmHLvRw1iEMAdY5RX0O6LoO40FMpYINdq0QqRvblqbOiCk1z5Mhi6EbN7TpKv+u&#10;Luql5IbwrC+r6GsdnHNCuoKkwRsirNZiXmbM64QQPMh7PJ2v4JRwGA9ChVtmhOBRtCvUPl8tRmqD&#10;6HUQFW9/9vrfybOo0wbHrfNGVPHBt94voxMttiLvKoUlVGt3yL/xddwgiXdY2rpRMFBkyICci+i0&#10;TdbDKm++qIo4NmoUh35mGFCK21yVKm5WfRLa3YYWFVbfkf36xJoXBENNFlS7/ZkB6ywc7CuvyrbG&#10;STHsGuZSvDQyDaM2eSL1klFb43Mp7RpsExGzwVW0KCxkZJrxRt5UnZzVYqSkqGbWzQNV15qsNLHa&#10;zSTa1qpt8qFQzx1aPCNvn99WbPQWbsp7eTJ206JXK/42WOWmLWdmDQWUgMxMjMt1wlx9CJCcl1m7&#10;wnWwWg9aXddJ0WJFhkVaTFqiRtiz1sAW0yaB6zzjL3/5C47HIw7jQdLZnZD0nDHg4ISGlVeFaEiA&#10;oTGETlO1l2XBy8sLvHMIXYA1Bt45XHIWstH1gswFx+NJ9itrwSQBhNXv0/cin1vyJBMhQMzj1iFo&#10;J31RX5z3DuuqIYKpABx18mqRUocYE+KyYppmDXQV2SmZDds7z5PIjqzcx77vb4AmMUaZArHkMuVS&#10;NNuk32AexPBRivCcM6z1Yo7X9XcbPnIDqZDdCJMVcFJhGRVxO00yhRE/hmn/3hAwXaeWWUU6EQpB&#10;7nmMSfD0zsJazZdSLHJK0kQx1sExS1ZJycC6tnyVms5eXuTeCMTAS1bIPKPkgmVdRCYWAtZVpONd&#10;6FrzwnuPoe9xfjkjlYRlWWRtKtssv+s7gIHHx0d5brWArPlgtTnB+r2dl88iaic5e5RdQ6I2Q+7v&#10;7/H585OeG5xKRW0736zzjFIyDsejeDz03iSdPpGRBqrVJpfTxp6EeGYs84LMjL7rtQGR4LXYMc4q&#10;QTOpaZ0hBGDCNF23ZytnnM9n2e+tQYxLu7+2+k/0XOkUow81/JcUxadaCrgI1ZR0GLsui+75VgiY&#10;mPDjp0/o+h6nk2D/h76Dr+Ae2rDn0rPlRoBrfpvb9tgOlsI7eMxuX+XXyp9fglPRb5uY0F4f8CZK&#10;mP99C5M6KHh1iPg1PBXv6q+3hWS/gjF+q0BhfiX04ptrdFvsvCpMfpUg9iVxSwy6pfkFuJKh6qRl&#10;N8Zmg5ZjUUoSYpMVm1le485wLJ8oRyleMtYN2VwJW1u/f/dwAobyTmpkbyZOIptKYOSmTzfGapVR&#10;mimxGf1MEe/DsqgBTzdra9rPlvdYfrY1FsVapFWTWzsHx9KxzJrn4XyQjbkUOCuc9mxWLYTEq2HL&#10;zldXGIaKFgvU0sJrzgCjwFnT0LClMFLMqGmNDNWZsizyrppeiSS8jwimaCFFpoXY1YOH1izI1by2&#10;H42SbHDNtGw3/R4rVShpQRJzaWm7zjJ2aqOWZm6tHJqssbA1wb2vhYlH13ewzmHsR/nPccQwDOj7&#10;HoejFiZdL3IvJ8GJVju7pMF2zJJQW82CYpz3WBYpPpmlc+e8F3BAlgPthrstIpOwIiPJMSKnhBiT&#10;dpVnzOuMeZkw3t/BW4OfUgbnjNM44JJWzGkVVnzfNyM/G9axtDTfrbnFQ9JOICfTSLsZrBXlyypJ&#10;4yLmX7K2ySq+THbnVrCzEfM3Z5mGSk5H/uLNNwCKvlPEWz4Il2p21WdGKXXibSi6FuhB394a6qGp&#10;53KwFVpV2Yl+67R0W3P4ixySfWHCRaafBMn0KQrOADTTwlqV7THKmjepGnSy4STnJ0MnUGS12DDt&#10;UF6f85YzpBNykyFfr9htaPFSpSqmiEfDmf36ztsq1oIVC+KamunXaEGZdWrFSTHNbjPOLooPfS3d&#10;Y2DLYipZin8vn/EmWZ5f755VyrffXzfJZ210mWZ051bkJJZ35DrNWFKWRom+z9frVWhTNWQNE8gY&#10;8YVp8bFMsx7cpEA5nU5STJlNHGJUDvnTpx+Ro6DfB5WFOWubjGuFpK8LmVEkWc4adL5DyXL4vF4u&#10;LencOSe44FIwXa+4nC9AYdzd37emVYHIephEp94Fwf7GeWlqRec9QqcFYS46BRTprtHDf84yCVtm&#10;MQ9LdseKmCVTxDmn54oKK5DJ17quMCnC+QDvHbq+38hvhZE4Iehhk6xDSQvWNYrkB+o3A1o2RkoJ&#10;1sl02jrXrh2RvH/OWYx9D7KMlB2gKfK1iCYihE4mIC8vZ3meiMQbZ602tyymdZJmEDsJh2QghA4u&#10;y2QoG4PeefEU1lwvAKsipgcrz23oAkrOWLN4DwwZjMcT4ro2qpd1Fs5LMOIyX5FTwTTPLbRWptUF&#10;79+PkkykJvCu64T0tkb4sDYMM+vD3wdB+X7//V8AIhyPRzkQ14m65ssAgAubxDgrlCKrAsToFCiu&#10;EeM4oh86PD+9CLZf/YaN6JWFIsaloPMB7OX9nHVKZoyBgUgCuaa6a6TAqvv2siyAMej6roUods7B&#10;OjkLFGbEHFsD0pABG2CeLiIF64aWmdMfDzAELOus76LbJMTalHHeaeHB0pRc1w3fVDJKrrj+gris&#10;sE6O+esq07sf1hVd12ONEfnuBEOAG3SvbE54UWtwkZBTw6S5dPszMDXgD/Ev+N55m6LcdOnplTSZ&#10;/4rC5D8UlfvWJOEf+5P+zq8vr2zzXy8wmH9jxcU7w4jSgjajgzL9s2hmWQOzKkGrgMGqYYVu0iWL&#10;YakaYjOAUta92wjEBShJv79OQ7STZmgjglQUpnOmdRCMYRjW0DdDMiGhAktFE8ONnpAEbUeAShN2&#10;VCAIaYSZELMagUuRRVYP9cIaT0qGyeph0W5MKaoXBvrhgHWZwQsEZcmMEiOySej7hGIdvA2wziOn&#10;hGVeWuJrKVWqUqPfNQtF07ZrGitY0Z3qf6g315aEDAubdTOvDQfjlIZlMIauaVoLF8Qkkh0xwaqh&#10;vRZDSiABA1Y19SLpghQfmg2zxIiUC+IaVerFr55QBkhDxAw07dyg08N6F6QICd2AoIeafjzAeieI&#10;SudwOh63wmQ8IoQeoXMNp1x17417pKevruvVAG5bCJgk+2aQy7CwcDUsKq8I7DTYSrq4a90MLGGd&#10;F+madr4hMo1KJz5//ixmXCOFxOVyxTRNWNYVl6cXLPOMrAbE6jauSbpmF6h4C9owMMbBOqUgb3pK&#10;FM7IccVqCJatFqUWbKCZBGb3it02cywDxldJWFLjf97lWej42kEJY5vs11gxfFvSa+7qFKgefiyc&#10;ThCMZmLkvePQaDCsE8CC32Xqssok15h23hD6clKCSqHK6sFQWVpmxROXGyIOwChUJV2mvVdVYkhK&#10;5DN1XWBqBXnN4WnNuDqdMxaqEdW1xzRfiWS5mB2sRYlqSriRYFLbcpWaHFaJQwCAhVGooHg52AQn&#10;NKbaNKmQFDIG/djpIdg3D1zwgw5ylFKohQoZoKi0yjnfugW5RGk8Of3dSxYjaM01KYzLKqnf1nsp&#10;lFzAkoFYCkwIsCbDrBmJRVpbSUQ5ytTb+9AygdZlARPhX//0bwAY/8e//I82RYoxCh5V8cTyGRj/&#10;1//1/9kSxbsOhgjXacKyLlhnmUaklPD+/Xv44HE5X7DmjMnNKMzouoC7+3uEGoao0mPvHMbjAS44&#10;WG9xCie5vilhKYJTfXAPsLYmgxeczxd473A8HDBPUgx8+PAejIL/9//9Izqd5pKmdHsvB+wff/rU&#10;MOs5F8EJe5FGxVgaKal+b6eY8tFLlkZcxf8SvGRigPW66uG04nenaZL1OSbEFPHnP/8JT0/PeHk5&#10;w3snNEMn/zloE2iZZykClhW+k2LnZRKpk5jIPQIEtVtMwTcfxMT+8vwMOAemTUY7hBEpJTw/vWBW&#10;OfbxeIT1Di5Ig7CkhKS+v7vTEc5aXNWDMU+zNj62s9KigITLVXDDXdehcJFOPxMcWdAwivSTsJte&#10;yDT/6elRnoOhB7MgnodxQNf3anBHa0jlKLQsEOHu7q7taVZR7nvJKzMLvlqDar0ViebP5wsIwHe/&#10;/w6FCy6Xs5C0oqCQyQp8h6D7gk4vvU7enp6ftJDvtAHnJCgxRd2TLcZxVHnUFb36sXKRs0TKm8y1&#10;ru1LWkCG0PmAucxYlgUPDw/wzmNStLM1Eiw8DgOu84y8Rpm0ECmKXlDL1lvFKYu0vnMOJUlBMwwD&#10;+mGUra4GN+r0VLJcEkouMtHTuII1rXh+/IwuePy3P/yhTUeNMRJ+S+JhTqWa3ummeNgfdPeqmtvp&#10;MN1Cof56XPB/AW/Jby5W+NVcg3a5pb9mNqcbTRzviozfVGvcln9fL1y+9rkZrThpBnPW7rrKBZAF&#10;JSm42kq/yc2AjZIkCb125Uqpbl25DmXr+ldzrWBJpYNY8X+isDFbynjauqxWO5slceviV7OU2r9b&#10;x9RU/UzVqdfDOG9mwVy23ALShGQsRc3TRbHE2pUloMQNF2g0TE2mMfJeQjtrpXbGmZFU/1tyRoqi&#10;yyyFQEpXy6lOKzbDFkP0nRssYIdSfQVDqBMK3jLomtkuGwYVnbzsKHH75wv7F99UbKV00FIRWk9K&#10;RQMwC6LiSmuTo/nIVHIjmyepWV1Y5tY4+CCbuPceTjdMH6R464OMz33XIXRByVxeMyisHpjNF1jl&#10;aoeo4ZfNj71LUOd9cJ9esKx5EqQJ7ZUCRxrqxqXAh0EXvSQyJWfkGqwreh21x3lqXcY1rcLCL7dh&#10;ffv/s0Q3Xi1VCui0yahsbrtHRTf0kgoMG7CVTdIUNQfWEMUvqOMq77JWiHBGmgEyOdmAx1Vu1/I9&#10;WkNKO6z2Fe64Ffr1gL/rQOW38YQqBtzmoW/4SOgNCVeFGNTCJCshzuyZ5Uy3DaaGzbTNP1cN5URb&#10;UCUaBBuNLLd9PTXZSS3I6p9hF0bYRmGgLwyWe6hF+xpDbapkqrfDVPz49j1zXU93zagqdTPaOSbY&#10;XbGObXPmDV/bzLg1QI9vVw2q9+JV57Gk3LTqMAawVrI5qgm44UPVyL9DYld5RQ1iLLxHo25hnE3S&#10;UqlxXGk9Dqe7eyk+YtRQP2oepPouyJRWJFpoUuLS4CdeaXbLsshAvuYcaZjjpl3Tz1jQCqZstalQ&#10;ZLoujTLxAszVe9LC8kzLR5JJphyHcspgI80RApQwZNsNKAUqkd7uq7HqD2BRFlTJXtJAxyrfqxMN&#10;51xLei9F1ufL5YrpekWKUSfp8ve8czDqtarXc+UF1g/NW1gVB/U1yEUAKWEILRiWd2cio7hp1hF8&#10;TpofNRyEoVCfB5V6pQq42e1BScl0rTPPmwJjXVcY9bUwM3Iq7f02LB4w5ySHhVEDiAvWGBscAHov&#10;nHVgy1i5yH5oTHtPJDIAsC7AlIKUVrDVia6G1+a8ZXtVuR+cBgnrNMN5J8b/KrPDDgGszYn9umcV&#10;ohA15Jd92MK0VeVQSmo4Y1EGJIwkFL7Mgv2jssOqNOn5Jm2vDQer5nbjjJBTtfj33sPEdadsQVtT&#10;skrsZY+Qe5VrppmGtcp0XKfYmTYQkipKistAJliTwFHomGldMVsjOUca1eBqAOgXclPzSke1O1Mz&#10;/f3Nf/o7ChN64xhPTc9+qyP7zWXEa0Tv3x0EsuPht6H5V/wqv+RZ4duCw+xyJICtU828BevQ7XB+&#10;Z6bmN28cEb+aJmwXhTjD6niyolnlpdCHb0fzkTC23WEBQpeovEwigDTlPeXUWONe8ZschX1frHxf&#10;Q6yLuXS4Sj1kK3yHjBjcmCKIRWriSbsbmbeX30BeQO1orvOCVApKkk5UFxywJOQohBgujKEbADJY&#10;LTTwLME7C7KEcTgi54zn9LNoVzUrxVgPViqI73rYEmCMRYoJaY0wbhHM3kW6i3PDn3KjL2WOSsSr&#10;FAqDVf05Btumb63841SaQs7cBEYLMEAwvqnMYnZWergxAaGvY2RpLyQt1nIp2k2XhaiUgussm+Gy&#10;rhCgCTdpRyGjxng0iZ+3cp28dnOtt/CuU/lDgHVWZB2a6B6CZJIMiuo83d3BOY/j3R26vkcXuqb1&#10;bY2BHae9FnEtAlRH1/OyInggeMLhMIBZcKLMQEoFznn44PD8/IKUM47jKJvwmtGNHuMw4OXzE5Y1&#10;Ijh3M4nMmXF/d5LckiTBm48vZznE5IJ1WjCr7IC85gAodpF2uS7iD3LaabVt4bUQL4MQowkWHgZ2&#10;k3iBwFrbxyKdvwIgYHeNVDYlUxhSrbL2FXICsyB7q0RK0oFVFlk/nzHN6+BVV0xq8qZ6gKrp53U9&#10;oq2DtcmAasHN2qzQkDY1srfDYdnWmlaI16JFJ34b6YzaZ+s6De+sGyqJplymvLvQRpKusPFyISpx&#10;SRoCuvUFMZZ7PYSaSomz0l1XaXUDQ7TVU7OAuGXBkEy/vENZZEpqdA1zOoGTDTw3M60xBC7bdK4m&#10;1Ptgm+COjJE8FVLtbNCpjVEcc8wNu1clOzBmy0UqdZIjD02V4BYUXao3ecQwjAAZFHJgOCQ2uKwz&#10;rjHhMk+IpWCOGZksMlkpxIlwupcJxOV6ac2UYejhvcf/+l//C7lk5JhhvcO3336Ly1UO0dZqcGUp&#10;ICuT8usU8fL8gp8//ywT6i6gCz3effiI88sLzuczhE6dZJ1n0/JIUpLiKlHCjz/+CEOE+/fvZF8h&#10;Qo4ZKyL+/Jd/AxfG/bt3cNbiw4cPeHp6wtPLE+Z1BoHQ97343cYRnx8f8dPnnzAeRlhr8S//4/9A&#10;6Dp8+PAOLy8veHl5Rt+PMNbgu+9+3yYQG2lJGlipJJlQFpmOxbji3cMDDBl8+vknFC6w1qHzHt57&#10;LLMUH957EIA1RhyPB7x79w5PT8+4Xi8yVdDD/BpXpJIQhju8e/8Bd3f3AgMwAkt4ePeAl/MLXs4X&#10;uBhhrUHfDTBGPu+6rliWVaXSBjFL1tfDw3vkKEoCYkLJwOV8ARNwOJ7Ev7OumOYJLjn1sjiMhxOu&#10;1wuWZcXL5axFnEy252WCJQM/DO0g3w9HcCn4/PTUpulxlZDb63yRx9/LFNBbi5wyppRxGEagZzyd&#10;n2WKHrq2LtbGU/UWWmeb0fz8clbpm3hJ5nVFQJUiy4vy+fERxhD+z//xPzHPMy6XiwbpWtzd3YGZ&#10;8fz4rOvS0AoSp4RQH7rWMFvmGXFdm/9njWLyni6XNmF4ePcOzls8P52xrgsKZ/V/ZJFnQZrCzjgM&#10;44jr9YqUE0LXw3uHjAtKKu1dDEFCFGkmjYQgOCtF7svLC/rDqPdD9kqr6OJNykXwTiS/60XOFqdx&#10;BApjPp9BzooHz0kjMyfN4LEGzgg+PypkhSBBkAyP/98f/wjvPd4/POB4POK7775r00OrsmXeSepY&#10;D87cFndZ+4WgVtS/U940TBhtpvKb523Zj9x//gzIv6PsaoYc3CYbf9UTQ18UTNywsr+amPKqhtzk&#10;LfyG5efL4uT136n4TQk10tGHFEU5A5whKQbUJEa1uq8DCuZqLtMutJpaK/GpmS12kg1WDKBQDGth&#10;VTtgRklFm1TQkG1d/1JFKWaT91RDapOoaRciayCTrV1gMq3bVnCLeK1dHVLEJNcyUYsK0oVra7Ya&#10;aTDqiLaUDJvFUGlDABPBloxSjMrapFuTcoZpak2RwLROHDbykWlmSdO02dt5tCJsJdOEVctdpS1k&#10;tzuctUtZ9JCUW3dTfCM5F6QixCmRcmnRa2jnYeLdlGWXWu+kMHHOyuFbJVviMelU9y3Fig+CCpVU&#10;Yvl3Pkj+i1NNruhyb7s4NbGMYZR8pVOzsoU+pVQQgt3hY0tzxDWsZEvWLS00jwEYb+G0CyYHdotC&#10;qc0ZDEgobVoAVHkW1cM6c+tO771ye+qy1e9Tza/Nn8G8M5PvyFhvWta2cMO9Cf2t1kydWtwEcX1h&#10;BNzHo75tEqwEOObbaVnlwjOJLLRG/Gz44G3yV/+zGisLvUEM0e/Du+lETTZv0DDcFqbtAjNQ6trD&#10;e+kc4Quwul4L20hh4mOqzwhoP40uuEViv24IvdVn4hsfR/2janStEpH9UN6Y+szXia/ZAgq1QVBf&#10;59KmTrv7viucoCFwtQlCjftP+8Eaaj5SRavUwr+QNCXWnBFTFiwwpLPPRAJXAG4kF0Z9bURA1KZP&#10;xdMueRHPSowoipWFQj8qjYtgVKYHMQ1DfBzWifGc9OtTis1/Iu+L3WRiVZdYn0P9DM5vvhZrnUA6&#10;SgGsNk50kuOsZGIULwTBRv4KXXvf+37QQtg071gpMunou06710YkLSkhG7sLJt7gCAAE3mGoYcKZ&#10;MkqxG+IZkjQPAPM0I6V+NwXeyIlF5T2GLLwL6Loe3snEvzYQxJfl2kFTrrVUq7lOY6zDmhKQdg2B&#10;NiVEA0fkLHlBxpFKxnzbz1GL5lUk3V0I2sgUuACBGqHPWqvP6S3qlUuRglY78gYWG5NCTP8pimRI&#10;DObYrRHUnq36nOdc/W3UnpX681MUII/XUOWiUnahNqpvrpKtnAAGiqoq2ltEvF2vXfOsZsLdKJGK&#10;nJYJmlUWDHjViUpVg5DsXEUBRFWqbAwhRUZBac1EKFikcBHColU6pB7Wq/wup9Jk3pVQyKWg0Gui&#10;I9TjJkChtm5btCkpa6Ac6XkypaI4dPVf6TOb68/SxdDotHTJGXFd4RWQEboOgzYDhPZn2rT9JheQ&#10;bzfD/f9voba/MmloE7Ddt3c1QJH438vX8R+t+Xrrf9RMCPrVr2Hmv6soeitEBnvCzquQx5rc/Xpb&#10;FaRkAbEa2VkMbWBGSRFF8aSmjjRz1Hu4JYVzSWLc1cNB0a5mVrIHGCjeqIRAHuKsXHpnTcNbysja&#10;wPuAnJP8eUkoWs0zFB+seFXvXDPdArKhUqXraHJzUhyk/vJw1mKpG37l0CuFSjYKOQg4Z8TnYhwK&#10;ZyTNKOn7HtM8A4XhvXTILTwKizHWKlPZmywd2zoxKUU3kbJbPOz2wlWGuC60hioD3rz5NLVJkdJ9&#10;ViqNkNEIQCp7ycrzrzeOyaimtOC6LoJOVkRprinlkLA5SZDnhoA12jVyPsA725j+3lq4EGB9gPdC&#10;a6kbeT/0MhXpeozjAOc9hsMBzlkM+nec5hCQIenyYpMGFM28YEgXmIjQd16KVeuUYrOKPMYYNV5r&#10;kVqEGBY6D5ON6pmLBOWx6Krvjke5L7nmmBDWOGONs3iPuCBeV3DO8MEhrx7FeQxdD1LiS8kJBUIc&#10;sVB9B8kEzEC8C04DEuuGUW3TIqHQRGL6YqbZpEBGx/bU5pW8UyNpvowW0bUIhRpuYSBEp5vk1voe&#10;aNFA1axsNLiWt4R1qEwMVb6n07mKKM/S0EicboJVUfNZlHTFSgUrJW+HH941TbgWlZvMIMe0TYP1&#10;cFclPzUPZEkJRKLjbvktvF//SGAHitS03kkuiLXY2hjSxZc1Y/f1VBsEaAVDnfrIq6HPa6nPmx4q&#10;dlLTrO9/WmQ9qv4pq5ry+u6BqRF61L4nxUsuMt0tseUxVPFGPdRbR4opXhtyuRavWd8bo00jZobz&#10;AUQSvCYJ7wZLZqw54bxEzDFhGE9yJ6YFiQyKNUhr1Mk6NRIS1Avx+PyMnAS5C51eAsDlcmmH7pAC&#10;Chf85c/fwzmLdw8PMlUPHg8PD81LYTWHZppmfH78jMPhiMMIDOPY6HY5ZczThGm6IuXQ6FaZhex0&#10;PBzhvIW1hO9+951Mh6cLrBEdf84iGXx39wAQcH5+aabkw+GAvu9b1kMxYtxOOSu44yjd7Zwx3t3B&#10;WFlX56dHPD+/oO9jI2QBQFTJkXVOJg9cNlJgfdaL6PONNbi/u0fhgsfHJ9jrpFIlCfaTYFlJtmcG&#10;ui6g7zuMQw/fdbDeIy0RK4nnKYSAE51wna/IObZ3IuWMoR8wnkb8/PNnDUZNYEN6cJduejU253kC&#10;FUJHXQOXCGpWpKc5Zvz48gNOp3u8f/8Of/y3P2KZZwzDt4IfDtLQ6foO54vI5JyGzJYkRKnzy1m7&#10;4ECveOKkKeVd3+GSLkhLwrVcpTlYDesazFdlb8yMeTpLkec9lpwxTTPu7+8AAv70b3+Ccw7ffvyI&#10;eZ5xnSZ4FqnY6XgEkRCtrLE4HU94fHxETAlHnXz06ku6TFd472G9AaedV5QkSLdoMT6vM0wiBBfg&#10;QsDd3REvLy94fnnGrJ4fsyM1uuDhu4C+60EgzIv6GSdFeJci05hkcRhGKcS8xzRNiFPE6f0JXejw&#10;6cdPSDkjteaqleBJAD6E1rDLKWOep4ZOPl/OAAOHsRcfyxKlSNeGAcCYLhcpgA3BWo+guOJSigAz&#10;sIWfC8VOnqmUEszTEz59+oQPHz7gw/v3+PjxI7quA5FX9YeYaZkBtntDuzaxsAem8JtDgar2zm/4&#10;yZl5NzH5R9ck+1HNXxs78porxvSbyF/8pleEX7U3aWto8i9/jy9rFPrNxRET4xZottMa3sS7qY6x&#10;6E+n0vCkzEkM0jlp0SAtvlLU8M4VdSvYW1LSExdCMWhSr7rhmcIb2li7rYWz6mu1wOHcDm1yAL31&#10;BdTpBNViVv0GZNG031S7nlQxsbEdEoSdI5OPosbLikFuAVC6qCdOIGgYU8vokOORCxY5AykWOC9d&#10;vKTdyFQ7BUwg4+C8kEtMyYI1zhnOClUklYQ0S9cwB4bZ5zho3gabWyJc022THHiM3RuGeQvMYkED&#10;cru/2wRPEtxLo6wogwhZsbQiGzUg4/V7F2wtau2mkxCErC743jv0Q4C36hkxRokwkuDug1fzbg/v&#10;PIZhRD/0CEOPvh/gnEgMnI7XZdzudl1r1RXvusbS3TZt+iadMLR7TIpJZi56ABBZQYoZSARmWRx9&#10;IDFBcmxmP68dRVJM9OVywbxMWNYJ94cDnHW45DNKSsC6iLwhF0ls9h591yESbZaXPQBkT6QySldr&#10;BadpGUOo6e276QBVuZV2+Kw1Yk6vAWONB7UPA7v9dm0EbgxM7Z4bbhQwetUo4Vy086QddOwCHgtr&#10;wX+L6Wg66lJ2wx3aJGF1FUp566xZCxgGs/liEZSC2rS1A56aZG0rFDQQVRYgBO1wOu81oEsnM9Vz&#10;0SY+KmHSG1VDD1k9LMTUfv02v1bEtuxreTflrmvprhkgLnTxMphX3q7WGa6hsACsE2nHDhOcucCw&#10;Rd93G3mx/i7WNSBB4ddDJ2rmf5Q6PaqelXLje6y+A/lldXJCQGLGUhixMFKBZAsw43pZwd6CvHiy&#10;Chesa4QhQj/2W3f9fFYyHjQpvGs40hgjUk6aP2HwzbffSIHQ97hcLpimCXh4ABHh8elJ13m5v51K&#10;VoiAl+ezZEUcj/DBoR9EAuqsgTuIBHdeppYDwVUC2QWUXPD88gzQKkZ5ld2xeg/qz727u1OZoTxv&#10;hRkvL4+Sd6MTC5FBLUg54Xq5KBY3gwtwPJ7k902pYXhN9ZwAmMoEsMHxdJIDtBK8vPcCEMgFZC0s&#10;DHpdK8GMdZnlUJkS1nXFfJ2wLpN6jsRDOXR9O3Ayibm8Nsac93Ds2vRtXVeV74pXycKKZ4NFiuPU&#10;dG9qUCukebfMS8Pohi7oRKCAMsFlmUSBCPf390iHEZwZSSMDrNIe47IgprylgGuj0Rgj2PS6mGlR&#10;V4yBy07R34BT+EsyWc3kQSZVpTS/SW1wDeOIGKP8vvOikyTZc1aVp4cQRAKWUBNOtWkjn8HvM8aq&#10;7N2I/K/mlfjgW1OEWX9nzSKr07YlrYhFZLazwlO2IFFt4qjZPeWEhWdt2HpYC+RCcLoeOi/7wZo0&#10;1X2RfBIfao7Pir4fpCC/XgBSZQPJ9REJnzSdajxyjAnTNMvzCsZ0vaqSxel6k4XlR4Su71A0UoCq&#10;H2oXNtxASUrvqiP1FDMoZcQlwppH5JSRc0Hf9Xh3/0Hyz5yGk2pUQ5WoYjdAIUjwdoWyvh0/zq3R&#10;9Hom4vDqsPyPHlz81iT027M/YR9L91Vz+utpBfBGiMsvFzJ70K8cEs0rzG/ZZBT8N/1G7e/XjIv9&#10;4KQFJ+40z+CaQJxBRXCoXETLWHgzqu8nZBab34Qhae/EtVuvYX1aFJAazuX0b3RiIZQszrmpEepn&#10;LUXHxrpZSLqu/MsWCGi2XAf5O/rg5gyGaDcllFC+p9UpSNJNlIyRw4sxiNrpyRpyZskIMYfFrM5c&#10;YL0k9KYswVx91yMtwu1fl6l5cslZ9adYJZbJ1/uuQ4pJOihlRjIWlhnFWDCSFH8okjDPt6FCEszI&#10;LbSZytY9b51s3mhL7WB6Q22qXV20IL+sC0nmAoJoRckbLbJykwzVwqQe6IwxCF2HruvR9SIN8F4Q&#10;k95beC8+Eh/kQNAPo1yzQbNKhl46kNYq3cbKRum2zBLpbOujUQ3uRWhp1lkk9cuIvwhN+mesIECr&#10;EVEkMlbM/FwQVMdqyKCQmKtTyshrghkP8FbR1LUwma9Y1hnvTkeE4PGcE3JaUeIq5tScW3hkH3pY&#10;EGJab9O1d/0KqpMTUg2uoZ1XfgvUJFMTe2Uu0goZI1hZuzMd14zbSrzjVylIzLv7SABZ/bs198KW&#10;ZgLmJg3Qz8Wlbc5bErL6wmCbv46qV4SrB0kL3R2uVgpKNBznvvBixg2kQIzy1DZ+YobTDW5N6yaZ&#10;0Pe+HRq8rA/WWm22sIIsNn9ds/Gb6sPQMFQABUK2MlrI0KvOVc2D2BRR+yaB3gdSMzRV+RQ2b5lS&#10;vbAL4KwBmCVF6fDrwTWpMbnrOplkFEhgK6ChZ7cMgnp43/num0m/3gnraEMea3GZU0FBAdkOTIIy&#10;jrlgSQUrs2B6lxW5FMzLAhQHw67lyyyrkO3uTichJ5bSEp5zEqN4Nw6tsJ6UYua8YH0Px0MzfF+n&#10;SYIIizRXnp8eJZ+oHwEYJWB5kDU4v5zhrMXxeISzXg/u0twIIWCNK14uLyBrEZxDKhnEGR2J3Eoo&#10;aIxlWVsei0zoNYjPexwOo3SlmUXWUjKeXs6SLeE8xnFA1wXQGSgx4YwJYCEYnk5HjIcTHn/+jJSy&#10;TEqtJIvXzJp5WQBmHA8jMouB23mPru/x/Pys6HJpvvWDyLMIwDIvuFwuWGcxwl/OZ5GFKdCCc0LX&#10;d+hCaFlPq6LvwUpeUzlpSgnzvGjoYlGZFSHGFSULkh2Kf+ZK8zQGJSfMy4wOEvAX1JCeFKKAos91&#10;Lrg/3QnJ6ukzShapclFfqay/EUv1t2nB6tUknnUvZwbyuoKdRdaU+NqokWdNpFddCFtGlTV6RpA1&#10;QTrxpOhhKdR8kPuxLguc9+j7HpfrFbkUeEtbSruqK1xwsMW2hT1naZj1Wlgvy4px6GHIYNG8jypn&#10;J2y/3zxdkbhgma5Nsh6wpcLX809WhcCUFhABx+EAOIPE27Rb62QhaMaI+Tqh62WfnacZ4IKHDx8A&#10;ANfLC2DQghPBwKzyStamnrGEnCOWa8HhJBCCl/MEawyG8djUHszi0QvBbSARlcrVRorVrTBlDcal&#10;zXaQWZsXXHB+OWNdIlLMmoMUEILHoRvgPJRoSK03hhsAujaDW8YTvjCW7Ia7X4Sdu69Fwv/HukLo&#10;t1YsfxOV68uvNV9VIptXFy7XTiu/FmD9FU4Xag3uHctJiViltPE+o8imVIoUI9CJSc27KLEh4Fq5&#10;VhOYK9GJpcItnLcJhBYhpSXHA6l26DUV25mgvqOaiJ5BRoIcqxE25dQOm3YnRzcg9CHo4WVLcbe8&#10;aSdzFg1mzTDYpi8WOcmY2ulGuVSDaEzKmBeTHjGhJOmkdl2HZBLWZUEuInMwTqQxlDSIy7q2qKfL&#10;RaVIBJCFD047z4wYSYIZtZsk3YWasm41kKxqVsWgLpKc8grDzTf5NZVCVsEQO4OGjE1N7RhXs70W&#10;Mlm01lViCQCWzZb8riaiUkRj3QyEXUAYOnhn0TkJUbTeoesCuk4M8NYajMejBl516PpBNsyuh7Wy&#10;iQj3v2tp2sbKE+vYqKRKpG4x6WHKEPIiKE2rXTxSj0dJUtwZa3B3f6cklSKdJZ1uNaPcXlqXM+br&#10;FatK1pgZ4zjAB4shdQAIMSYpWsgipghrDMZhxBgcck64vn/APE/44YcfJBDTeCXccZNrcdm0yPUE&#10;TJbEWK4SrpyTXAOS6ZCgq7XwVtJKrpGYisElloNsu+2GGjPKAEhM4LyjxaguWozcm5ysFgiimRdD&#10;vmH1GBlzs6C3fBxq2wKMkX5qIde03KxFYaW2tFBBojeG1VW/XN4Miq3dd6Odukrwun0FhOMv05gv&#10;1+RbshaaHr0hRphQ2NSzdQv2xM73hJ1np8rgame96BpbJ31EABI3qZV0hU0LdBQwgMp7yCqpjRC8&#10;vCO55Ga8r9PEmleCXeHnvUyNZWLFQhvSLJoNTkBKckpgEg9Y4SIFUwubdZjijM/XCS+XCWsusLYD&#10;yKDvR6wsXfpxHEFEeHp5AjPj89OT4FKXBXenE+zphJ9++knWLtpr75WElTJWFoO3cw6n0wk5JUzz&#10;hGmZQcbgm2++AcEgeA9zMOh78afVxHjS3yeXhJQzrtdpO3BnSR0/nU549/CAP/7xj7hOE6bLtU3x&#10;nB5sz+ezZBglUQscDiOs1Wc4xWbCJiJ88+GDTGTXFck7ZOdhnUdnLO7uTsg54+npSabGNezRGvhO&#10;6EurJtQPfY+ff/oRy7Li+eUMAiEXOUz3QZLJr9crLtcXye3Sg3gIASCRjf709IRlWVqezLfffsTx&#10;eELXj5hnyZB5//4dmBnTvLTGTslixB/HI4L3sGQQs0yP+07CYqOGIR7sEfN1wvPTCw7HIoGQxgAQ&#10;ZUHN0gg6NR8OI5AZa16R54w1rk0CGYIktr88PYpvxntZ+4cBS1zFh+IlqLFOFpgIyzSJ5KjrpXu/&#10;TPDe43g6Yp4X5JRk/1EaZMqi/Hg5SxaLcRKu+vj0CO9EVvy8PiOXhGE4NG9JXTutqjeC+h2cFZTv&#10;PM3NUP/u/TsAhJfnJ6FOhhO89xhHYFVJqSUHsg7kvaTCz1dt4AWMxxEpZ0zXK0IfxIPpvebiSITC&#10;vM7wzuN0POIyCQlyTYLtXxUo4Z3Hok24cRhRugxrLLyGU3KQfe75+VknF9yWvvPlglIYJ53Y/fT0&#10;CGsM7k53ujdq0DWo/Z2cY8NXF8j78XR+gSHCMB60qV3U+E84XwSrHLq+rV3BBymWFYKksY4ohTFN&#10;E9ZlweXyf8NZhw8fv8H93T1OpxO6IEUd2ZpFthe1l69aIxq5tDZw6fbs7t40ae69ifQ1Lhf/3dOU&#10;RlT5DTUH/U1asLd0Yb9GNdtXIF/YGb9uZK8d2TpteIUYNjdlUdkCDeVREsxbKWrmldRzAf7m1nnj&#10;1nE2m+m06gaqnKYWB6VI0WN2gYVFupQiba9UG/5iwlQ3WasBfxvpl5vesnUoqR4WjAY+opnliqGt&#10;ar8xiarBU42aWUlWbDdMap0s1NmAbRIWbn4oo7SJihoE4RapajTYTQMhjS0oLNfOOCvhldk2H0ul&#10;TxSbIXoPo7hWgCmLfrJUdCEDbNRDULa3rWqGWrf9tkABmduxJkHRnzJ6kSJ4n25Nrftd0alVamSs&#10;SBesLnjOeZ10WA16k83Eh6CBYb5tpM45WKV1eec10d3C+e3QTcaqtGlL4t6yVvjGpN1ADzV/Q8PP&#10;apFnSEb81YNja0ET9dnHJhOryd8ibSPN2CE4F0S+pnLHau5rkw9jYQ3DuwHMBf04qPnXbGS6/bz5&#10;1ftNuykKaaeeaQMScOFNDrb7AtZpArGtb+oXY2NTJW1Gu+NkNqrfq6WEXlm7eccrb/anG+Tuzqy/&#10;e6z2XRFrSNOR0SSRTVv2C+TFigcve1nXLQWhFQoGhJjTFohbAwO1WCGdvJW6GVn66vK8/xdNLkpb&#10;MCZphkuTutFtQG2dYHIp2hGUKe12VTezOlXSzE7iV7Gw23XWNaMStvj2avEbAcYV+8y0aeyhoX5t&#10;Ym22tU6usmmggor+rqb3JSUhGmq+FUEkcnEtWmTJdZGakxGTTB5STPKee69TZ90fdH2pobnVB5WS&#10;Zr/snoSisJKuH9o1E7PxVrjVPIhKF6xNsVLk2oqnjvQg6MRPF6X4EOSt+rx2xWXScFWRXSk6W9e/&#10;EoU4NBzvUIogeuuMkog1hV4ku1ali6WUdg+swlxiXBG8TgNSQcobZjYnVSuQEsZSQk7i/Cm820O1&#10;QTHPklUhnhSHcRgx9AO6rmuNF+89cinIZYJhCUnMmmMD1eQ7L8HBzYNkCEZzWoLzWMwikqJ2JpB8&#10;JaLUmoEpJxQ26LL69DTvJqckzRdD6EN/866nZcHQC6FRnh+0PZSM5oZkixeVf/a9pJ3ntaj02Lb1&#10;suY7FW16OGMxrRKs2AVNSV+jTLvItGlynVpzzdLgrU1h7CYTl3yp6r+T7w/1N7H6gqT56cRv+wVg&#10;RNQOWVHJgx/ae2q1+BH8vZGzQ4EqNHzzot00X2KUZ9QToM20fcFdvYgCp5Ai4ObgrtPrksvmOcuy&#10;N9ZMOSJpqBDE0C4m+9zuH+lanWMC6zPflB51opGzUgM3P3P9rPsoWNKzZIoR2RDWy0XUCJ34To0l&#10;MI+C4Pb0Ctb+qk54I4d9P5VvP74FLL5xQDc7bfQ+ZZ1oR+RpqqsvyVYbmGV348xthUG801/vZClv&#10;ViT/4KHOrfly2zwr6rQZe+o0oiYIK5azJZHuNk7BcZbtdtAmsZBfgXUMqcZo1O57RkkZJa3aWZNk&#10;Z1bTey4Z3vpt8tFwyko+UkaRTeon2Rq/yCWp56Syu7VDCk26NUDKMoVJKetLLDKtohsUiBoSMCtR&#10;xRijVJhdFkARLKv1wpkvJWNJWaVwYpBzIeB6XdVopRuH94gpKpZXFhJvvUi3UoQxDGul8DIgZNV9&#10;r6s8zV0/ai5JhrUebBjeb9koRXzGCJ3ImVKiRplhMsgFCMMB1ifQMqEoirlYC3BoDV6TolKyYrvm&#10;UPpYyabJMkiNvNVroSaT5hGhnb6fVPMdWXj9uRTpmptKjpKFXjrm3GQRcjCHGnJFxhVCUKPlAGdl&#10;SiKSpg59H7QYkaLjcLxTo7xD1/UIXQdY6cBbLzKAmBg+oNFWZIommzWUjJZKBtjCQH4OM4OTeG/I&#10;CRt/XVbY7GTjVG1sLgWhFwxxjLKRht7LpKUDUk3P1TH/Mk8wIIS+w/NzxDzPoCD35jqdgVxwPBzB&#10;cUFeVtzfH+HI4OnnO3iVjRTDcExwmlHgYOBghL2gXfWUkpBrcg8DwNkgBlMyQMqIZdb3ysHQQSRJ&#10;Vp5Z0pyIAkJZSis0i9JSrJciLygUYAVAvKrhpOKiefNSFF00daJZshTe1kKx0PIsVGrRvqnCO+9G&#10;XerSGhuJi7h2IGVzcsFulD7aZc6UIlIN/e/UfDiK5K2HdrAmuxuETK1Qq8RBZiAVoGjHN6pctNND&#10;UZMIsq6xJIWsIZENOsWK1hzHAvGcmJ0EN6v0IevvLX4PkemgFHCW510KqALnLFKSpO9SMqwJirhd&#10;RCfvgha0cu0lLFKeh+ADUmEknQIDQNe5XaK35oeU1PDyhNIOFFtWC0OUYKQhcoyYE1IRf4nxAbkw&#10;zhdJec9EGO8ewGTw8jwBhTEOAWtOwApcXq4gAsZ+FBmdkaC4u1MAF2CaVrw8XpR21SF4B38MCL6D&#10;M04mzkQYNAW9MDCMR3zz4VsEFwAYeJJD9bwumK4z1nWBtd+K0V73xsvlguBDS+42xrSAwufzM4iA&#10;aVpwf3fCeJAQVwK1PYiJcDgcdLInfzZ29+37930PMgafHz/LpOYgnWPve3j1r3yePyPnjPcfPoCN&#10;FHfn6wUvlzPiKhPQd+4d1jXi6flJ0LPThJQinCEMQ48YI55+eGwYZutdC501xuDl+QVTLshrbOb3&#10;dVmwrosggUPA6V7M5u/fv5eJtXNITe5DCMEhdB1++ulnxDWqJ0Cm4nJITThHUSocj4cmeev7Dl0f&#10;8PT0jGma278LXtZ55xwulwvSmvB5la571wVc5xnX6xXjIIXez5efYYzBh48fsUwT/vVf/xWnw0l9&#10;Kp2uSxmpiKxtGAaMDwO+//EHaf7034BA6LxM7c7Pz+oVAY4f3svk7vNPGIYRh8NB86UYd6ejGM/n&#10;RXwgyyLFobfILGtL6OUeXM9XwXeD24E7qWridDrh+eVFw3ZNo4SVnPH8+Cj+P+fQDwcwM87PT1IU&#10;poRhHPHhm2/E5L7o+UvPJACwxlVkwAQ48lKwLhFzQStYvXU4HEasMeE8zSBLioyWieHj42dpsLJ4&#10;ZQCDNSWUwjgejzIluV6kkccZY9+Jb+r5EcyMoRfksQRgSgNGCKSMl8sFznvc3d3jcr1gvlwxuAHW&#10;Gtw93G1UNw2JXJ9XzV5WOFFKzc4Qk9yzlMR3Y72XhkJiIEnhtzDAsSD9+Xv8+OknOO/x3cdvMYw9&#10;fvft7wV6ZJWwZY02NLipeZJCjUjR5szcpI4VIV7DvN2b05JXRLC99+Mf5ZTnv1LI9bf9DNmEt9KC&#10;fnlgsk9S3BtGX/ll6CsDk/0fG9Uz1wOC2fEpWQsWcFL/SFbyVhFcbZWb6DSEdxiYWgHfgDeVdkJ8&#10;i0RlPZiTef1rFiksSGQj0ERVAsGRUxPVNi2pkhXShHmCFie1CFXS1E2nFth1tQu4hZrJoptylMwO&#10;1eI7a5Ugpp1D4huZS7uuVoogeciFOhW1E1ZlGNUg3uKOGM0cWYpwtqETF2c92LMgJFGQbdqMYTuM&#10;n1R72DoNvFX6xlXspQc1oig1r4G8obbRt6ppuQY/UtapE2Xp4NTAPqi8TH+OpAxbMJvWYXDOoes6&#10;dF2QTJI6MdEpiCB/dZKipkLnvJpSrWqzHUixwFDJUo1wZb12TNK9bJ3guqioXr/pFU3egt60A2pr&#10;yGXNbCgS7kRq1mWI4Z8JQp4Ddr/35tMRI54UvcpDhSMHJinga8K7s05xjrZJDyUl863pKG/02TpF&#10;qFpc/cfsmiOlFrwliSiLbAtEo9rp1gZFewKVAiOHYpEkWDIoxqIY1qT2nQmGt4aJqYF8dDuzbdkk&#10;1fNRDfI7iVXzzSkV58bxTWioWzZyv98cuxPdFCz7f7a/Y14tipsnDUoIM6ZsUjOdbpoKC6jYaKMS&#10;QCIFSlQ5EzUM8qsF5rVlaBfiWb1Zm2zq9u/Shv5943euOSgEIOvzW5GqDYRAX4JWGoGNdwSYiqPl&#10;t3a8V63EWlXBKCZc0J+ZtdllZJJbNCAmJulUex8a8rezPRjAElfYLGtBKhLG2/W9TF/1uZLCjBsg&#10;seJLC0TixEXMyKVoOnd9B1JueRusXdvgpYG2LOtuX5Dpk3NOPTErfOjEJ2kMHMv6BIhkxBgDH1yb&#10;VqWYm0YekGaZUCNtUyG0zB1sz2mMSQ3Vc9sPSbvypawtawFgXRfFpes01b2uX16xuzFGmUIbo4wG&#10;boSzpD6YFGMLoMzqYbAafujqFBrQLjjDuyBG5gKlW4r0lYh1IRRKXO3ip6xrWGGZklvBudd1gFga&#10;i8458QuFgGwy5mVuWVfOWpXrKq5ZVQedD+Iz0pT1vKYGtbDWCSnyem2TCmfchhyv2GAjRQAZJdwZ&#10;K8S7LJkfNpr2u5TXQa4qUwKA4CpanFu6u2SwQRLcSchkOdtWzFYqW6Vm7aMaRKpaNMckgJI0zAik&#10;Mjgn27tz0lwqRZqsanQHMyLJ+2OtaZATIaNS83bVSV9S5LSFRVQ5XH08DREcWWST9Zmmm3DSGpS4&#10;EbPszdmTwQ1ykXIBGSFtGTItWLIUA1fN/toAdtYJmbGIbMyaHQq6oeN1B2KBC1jDrUBmbQiBZCpe&#10;OCOmiPP1jFQyxuEJznl0fQerjYh6r+s5lnbgKX5FuWzgIH2WHb3eUOhNIfEb+9XfX07QL9C6iP7+&#10;Aohe6Zj5K7it/aZRnyDzOkOANysjwbzSy9GG57y14tcQbjmi6EPOio3Ma1QJ14YEzllG15ZMk1vV&#10;F86r3CDGqGNv23wR6XKWBr21IJKHIGlh4q2Mi4sWJYVTk1+IrEA14Maic734KUqGsfJgOueay9uI&#10;CxWuBqAp679hcndJ38ZIEJ3obYVo45XSsl4iOGfEdYJ1FuNxxPV8kdRa1HwF04g21c/hQwAXxhon&#10;6W4MPWiRl386T41nLmZ6CX3ilGUMDiCKC1YIIV7yOsrQgXPBMndIMSL4Ceu6Iq4r1kkMeWSlc84B&#10;WjTq4ZpkITTWYOgOyMjInLaOsT4rcdVkZYN2z3iNssnrKc6ZDrlp42tQnMoOqlxGc1VkwzBqCD2i&#10;73vRFOuoO+jm0/fV+O7hnWir+6FvWm4pajoE7QK2jcJKYZVTRteLObUGklUTZO2y53VtmnhJw5b7&#10;H7yXMa/ZEnFTTljmBfE6ga/Xdjab8kUK00zwXgqqWc2QlqRwOV/OmOYrUoowZoSzFuPxgBwjzp8+&#10;waHAE8GygRPxH4gBb7TbjtyQ2vSq10LYjPBNMqR+E6cIxpppWpJ0jKscxHkPIidyN6rpzQSr5tMq&#10;J6A2LQa4+KafTlFJbFnXHuLdmksboUgnZ8wZ4FX075zRuQBWctNb65+AL8pG/DK3ZK6ksgzsSV56&#10;b8UXYpqEtBYTIqVJWzGgMp2qLDXVr2INyLJMfVVWahfZiJ13GyijysJU063KIqHx6SSh6suzAkKq&#10;ROTm+qhsKucifjaVg9YDbPOCVZx0tdrsXC2kgAbvXAuvlM/mWnevBsJXEqExsk7FmFBzTzYscNL9&#10;Q+VKdV0DYEj06ciSeSGSU4sM4LokTKngGiMiM1jf/cKMdc3yvPAFoe9wP97rAYLhvUdKEf/P//d7&#10;GDKIcW179j//8x9AxmA6XxBTwuefH+W+OouhyPWVoNsCZiF5GQiSNJqsPQtGjhHjeMAwDuqpSLh/&#10;eEBMCY8//dSKknmeAWbc3d+jzDO+/8v3KIVxGMfWlPBOjPs/fvoEFzy+89/BBic5Klc5eC3XWVUM&#10;BXR/h66TfaowY54uui/Kvma8xfn8gsv1gqHv1VsnxMEQPOZ5En/CssBai2/ev1d/JNB5WeuYRXr6&#10;u4/fYo0R0zzj7nCCU3AHgXB3/4B5umK+TpjnGdM0YVoWrMuKaVlgg29ep1wYTvfIZRVvyfF0lGDH&#10;dcHD3QNAhKenx/auSlK8V2x1wcvLRUJlvcNgLFxwOB1PSDlr+F+RiYmVw/bdUSZJj8+b/+lwOODh&#10;4QHLMqHkjC7I93edQ08D3n34gDVFLOvaPKD32pH//tP3GM4DDv2I491JDPlrbNjtvuswHg/y+6YM&#10;76wA/wowXSZcL5M0eoyRqTeoSQsriYrBOB4OAJFcJ2PRjR3sJLj5oRNMsUzrVvUejkJovFyUCneS&#10;w29hzNOEZZqwaMPumw/fYFkWIc3pUnYYRzCAbpD9/+nxM8JBnu3r5SJI3ywelX4URYI1hOdlRU4J&#10;z+r/CyEgx4Sn5VGm9l6KvJIzOEoAqfUWnQngUvD49AIC8O7DO7B6Oerht05TliVKHIC1iFlkeNM0&#10;qXS9AIlxOb+gH3oM4zt8+v4viDHi/TcfpVhTRHgIAWsSoBInmX5751SamJCwycar7D84AVicn54F&#10;iBCMnkVkqlNywuPTI9zlBS8vL/DO4ZtvPqDvOrx/eK/NHYNYIUFN/ZFagMdtPSFTU/GYvCHF2rzh&#10;u441/ZK35Jd5wLT/XkR47WuhX/xy+m2RJbvPxjvd2j7HZP+7VOM4vwpeq9z+Pa6TeNd5VDMj9iN5&#10;FeDTbVS8BPQ1HbfcSBQ1upck6ecqsZKipTTsGllqySv8StONHZHCm5o8XFG0pU0m6jUpjZWvGRpJ&#10;dcjYuOJpleq//l2nadhGNZtGuy21k9SmEkqSKRpSWLQb1IJ1FEWWWTpJ1uoB1hDED8dwlmCNHAIK&#10;MTgJFtEa2+5pqUQfHRGaKpvQ7rl4LQwM5FBeGeoojAgNuzIQyZGOcithTHI3VPZlLYyVzkqKCYub&#10;pENRSguArB2GUqVXWgw472HZobBX5LCGjWlTWchbpemdORgYLmCK2iW2cBW6oNexasCdd80bUAsI&#10;p0FawzBoem6nxmzTKFve+yZjC6qN7bpBaVuSUeCD1y4Gt3Cs+rPq9IjKRiOvz38NumKWbBdWkocx&#10;Bv0wyASjMCwT2BCc8bAGLftmHy7JSZLRrabgVqMouGKVS1vojBGpQnAOlxiR1kUlg/Lur2lFKRE5&#10;CqXLqC6o6t6rH6L9f8Km4zZSbJhGrDCaaaC/fzU7q7SqaLcPbYopMiPpOqF5skphbVC1pEM5gLMF&#10;lPrEjTZNu8kr7Ueuu7WtIGcACyEhtfeSsa1PrJ4dQwSjGEo23PT7uWixrEGf27RhC1ezr+Sv9ff4&#10;MvLR7LIL+CZMkW/M+QYu1EvrbgJUK6VsK+irIV+R2lyQC3SN2YK5tgkOidm/BhGrD6pp0tvzmxvO&#10;uxo021RFi1LpKJs2PdmmTyrlbd6dHW2Yt+ya/f1Esdv0Vq9HzYPYgm4b9ke0bQDiUmVdAnNYUwKc&#10;BRPhqFQlVgIRwHh5eUFKEePhADBwd7rTqapvxDGR2RZ80uJhHA8KLCna8bY4uBE5FyzLLNAM65B0&#10;ol+pUdeY4HWNul4nkbRpTsTTywvu7x8wjiOmaUaMEc9Pj1jjitPphHEcJDPk889Y16gSF2hzRHIh&#10;RjeCyGCaJzAzHu42H8m6RlynSSe4BOs7xHXF09OzrotWkcUB4ziKLK3I3mNUamM1IM8aA1uxuiD8&#10;9NNPyCXjw4cPAAHLqtLjXLCUFasBOu4UpCAeiYp/TSlKoK4B3j28wzAMrakUgtumFLpwLOu6oZp7&#10;ld5qE6TKJut6yww4L7La88uLFMfYJvv1JUprbFPa+swKlYta4PC6rq3gz5yRcsH1fFWJnxjWKxRA&#10;fDMTuBS8e3jXcOBStKvsOyVM16sUOilrc8w2r433bhcKWKl9jcXXmm2kabCk4cXGCAJ7WZYG5lii&#10;UDwPxwPmecY8z+26Vc/GontH9YkdjieBMUTG+fwiRDadUpQkWWhynQWGQEYCLmNcZU8mA2NUzqwS&#10;rmItuuDBXvJBqr+rNuJizFhjxjLN4uXpJXPkchaZY5VyFAamaRIJ7+58d71cJULBe80XiY2QVlU3&#10;ieXPChhrSshygIFxjGVd22QRRXiscZnF39NJqGaKQugb+h7rGmVtr8dMIwVEXBf1Fu38Zik1s36M&#10;UYBNsTSKWwgey7Ki73sM4wBv7TY8bvR92vyGjN1+UXHBX/N1vLJs0y8UCvSbxiK0zXBAr34s/UoY&#10;Cn3V2f8FMpi/tMd87fPu4xdpb4WsgBjeDk7YUXI2ypXKXQp9oWZoBC6CjvyyHAAKg4tMC3Jad0WR&#10;kFvqeA+mNJN33Yhr57IeTEoG0DrUInEqusHAbIVkPUw4Z1CKlQR5XbSspukS1tZplCTXjTeecwJb&#10;g86GLdG1HQzMTsagxkfWQEhrVSsuY+icMwx5Hc8KVSpnmQ4YLYKMUrHAQAhuC4UrueE9GSxFFsmE&#10;iSHSmBo0N/R90yNnzc6QkERCCB24ZCw7v0wtGkqW8bOzFsUr3tjJeHTV5OSbaVsj67AeUtTcTYyV&#10;5EW3Vg4FxaHhoI3mwPiUlJBjmom4Pokm5TZKFxyw30yrOu6VYkSIWyGoud0FGCe0Hqs+EpmYhEZp&#10;8V2nRmCG9V70pFk4/xQ2D0HJGVnv6b4BUfaFcgvpM0hFDkdOCyIxiwvC0LAFOVZMpGvPpxg0BdJA&#10;BuhswHWSDqT3Oo7OFRvt4K1D0u/vrMOyLkjLomdQeU/XuCADiGlFylF+VyNvGBG+lCTtjNVG3x3a&#10;bZy2ZlvsyFFiiM0otB3aG2pXjcNSDAskoWFq98Qqog1m0MzYt4oz2yYu9ka2IqZXpR/p33HBN/BE&#10;u11GpQHOtSZHDe2qvgz6SjIvASBrd8nPZVe80CYHaECOOlHZqWIVZ8hMbdMj5zeoBm8ewxtJbL3+&#10;ZvssMi1KN+juluWin8UW05K1oe+icSK/kQwGRuWCVC/dTXFQ5XmtQOfbtPc61W6p9OaVJAGtUdSi&#10;h4TKr2ALPRDWrBbeOTaNab4yYkJCFNCmtcgxYo0ZRuElp7uThLtdZxTIGvn8/IRpmsHqR7u7u2vr&#10;YJVKzItMgn/49APGYcTHjx+xLKsGoYoUZ+gGxJSQc8LhMGIYRpzP52a0zrkgpiiyylyE2qOBjesa&#10;8fz8rAXIiB9//AkxRskhIYOHh3scDgf4SkW6XHE6nWCtxWEYmrxsGAawhUixlC6UU8T5LBPTeZoa&#10;JbILHiUnvLw8I4SAYRhwPB5wKNLZB0s3mkjeta6rGU1WTcXbs3s+v2BZFiE8MTBPU1tvl1UOvEZJ&#10;hcSCBpbCREzxWacp79+/gw9BZDTOI4SuPaPGyN41r4tKkhIKj7CAEA9VFtUIhdjyOkoquEyTPOvW&#10;6jrEotuH0Cn3aeBc5ExhSdbM+nmtrmOr5mW0cGZj4F3Q7JekAX4LyBA+fPggSgKVtREZIEZElkaS&#10;oIYj+n7Qqcii+3ho7ysZRWVr0WV4UwCQETlsnaAaYzDHiGmaMAyDhDDrlOv9u3c3OTPOew3lLFIk&#10;qfzv7u4Oh+MBT09PyDm1+1mJpTlrvhYDXSeewJr7EWNSSAyBsxXP5DzpfSkYxlEat+ezHLaJ4INH&#10;CAHPz09IccU0zwjB4/54wnWacLlc5HlXn0dBweV8FVrmOLZ15no9gwh4CO/AANYU5TmyDn4cwVww&#10;p60RFdcVS828MQ7rIlM5f9AJVk6YZylMxl4mRHGZ0fcD+q7XgmuTYRs9d8Z1kd6yNVgrICSLGb5K&#10;8gkJOck7lHOCtQ7X64T7+3swIF4zle+1pdbUPVKm346kFGGl+rk3JVls3vaZfCHhoi+wuLfiqb9N&#10;ivWrMrFXeuu9nvq3Gt3by7hLmzCv/SYMkVgpXShryCHryHzRMWaVPDjrGj1hj+/hLIsP600gzi15&#10;mVRfbtrhlDToZtXQLte8CJUyEULQTUGJJsgiSSoFy7QIAx8ycTCFELNsGsH3IEcgkq/PhRE6uVPB&#10;edUvRnjnW5eNmZsUoB5ArLFy2GLZiDbiVgZTEaRvo2VA9cWMwtL9kIVUulWhDyilaAKxTCzqommM&#10;lfwGZO2mSvAPQ4z2rAc1o1rbpHK4krJiNhk+dPDWI6akEwErkgjPN6GXgjB0cj+sbbV0XfDisqj0&#10;wkrHtWQYY8VAn6WIiGsSQ6shTT7nlutRNd3O2IaoNdbXvnCT6RgrB+HqieHCLQSqLohWpwan4yhd&#10;wcMI74LcNyVuDePQvk8NV6xSrxA6rQtK26BbloJ22LNey/ouEEmncX84LtWHRYSkE8XxeGzYZ2u1&#10;y7XMSDG2CWXKCd54GO9wna7IOWEcRlgrm20PwbJaIzrylAVJGILD01PCZXrB5eUFlgjeWFgXkH0E&#10;ZZmQ/PzjTygp4fwsh4x1mpQy56QANlbTxklN0mhI0xaKyFWqJ/fXaIfVaIu8mtEbDGTv3aA6EdI8&#10;Ei02ty4/WkgpDJBcAgzDZSep9CWrnLIg6YFhD9xgnXYQkzbXud0X2pnSof6MAoB3BJiKuPbefeFb&#10;qf6f6mOr2Tx7GaHZSbv260IDY0AyQ2TN2qbYUpyIx6R519R3I/fD6jRRNyyF2dFus8ROyvgav10n&#10;ES39nDYfFyAm3pL1sFd450cjlaLdSrqwQz1Xgg+BwM5thDzeUputpUa+YmzeJWMlm6WULFNizkqj&#10;Y2kSUS1mRX4WS0RiIJFFooJYsuClVVqZMuOn6yfNG5BrR5bw8eO3u89sMPYDLtcr/vjHf8U//dPv&#10;Re7pCV0X8D//x/9syNKKU06pQy4L/vWPfxQ8cghY14jpOsvkAsDD3T2ikQNeFwLG8YDDYcA4dDjd&#10;30u6vLM4HI5yeBuGm0OX4H+lS3w8HNGFTr0SDqePx7aHeZVBPrx/p+ABj2wM7u/vtAkTWoeXmRFC&#10;wL/8y7/oRCfCuaCm+4BlWfDzzz9jHEeM46DTaPmeMSV8+vRnyXXqe5xOpyYlKppbU7Th59VD450c&#10;nGMWU3GFtyzr0rr7fdfjcDjg48dvMQw9Uk4YwiBI1pRgrcHxcMD5csayzhLemLLgWmuTqmZLKFHK&#10;dx36sccfwu8RU2qFosBuhHR2f7jH5XzB58+f0VcEfNeDCJiXCTmVLbvIAN/+7jsAjB8+/aAqBYOo&#10;617XSQTA5eUC5x36+14mLsvS1jFWZcPvfvc7nWAs0owged+4SPFRmxR5lvf6eDiCyCByFATz5YK7&#10;0x2cd5iuE4w1rdm2ritOdycE7/H8fEZOGT/+8Ak5i7eCy1aAgQjffPsRy7Lg+798j2VdEFavnkur&#10;YboWQzcoWcrCeouUIn789BOsIQyHXgltcr7iwkhRZGWHwxHTdMX1ehUViROZFIMk+DRFgRMMHajv&#10;hM5mbKOxVSBEa7iSwYdv7pFTwcuLSLKMBgQzgFhSk7VLZlTCopKvcOxVhp9xOB4xjAM+ffoRcY0Y&#10;D4Om0i/t3BC8NFvWuAJE4knJEedzxDLL/jAMY2sOOyV4fv78GTFFHB/egwxhyRlOn7fqnRGwByOR&#10;0WazeNw+Pz3i7u4e3nu8//DQGr9cWBv2vAFBFBhijHnD/L6L4Prro0XoS+bk3/Jtbqzdv9DN+0Vo&#10;8S367O2/uYXgfVELVRNjG/sXzQfhVqikvO78KQwLs6tuaCOvsEicKCc9rki7jvb4zZ2EbE/Qel1k&#10;NapTlmkSp4JC4r3AjQG04iMJJd0WZ1VGxQ2zSU1XW4r+mdk6mlj3aFXCPvuGOW9TrZ35nrUzKE6r&#10;TUMu2khWtJ8c9HIUmZfKtTdyGzVBx/aMaLHDzrb2Mu2kXTcSO2iiN1klSPE2EVOyRZV71PAzKgaw&#10;LIclowVLrsZqkVtJZybBGicbjUswpYYYqczKknRFq75cMydkAUuNHrIVYCwGbfU4OD3gZSglo3mC&#10;6iHIwrmg//hWYHjnYb1DcOJ7gbGStKxIYWutfG9CQ+maFtjIeh3pzcZDpZ6UesjlTa5CkAmf105Q&#10;69bDaCiodBNr971CJLjUSRW1Q7BRr4pruRpWv5fVGqDmPijq1JoWElVKwTLPyOuKNUXEKsNjIVrV&#10;oYepIXf0Nii37OSb3FC3m8TJ1CBF2ia7bbVhajKvsnunX9N567Mo8g7pwDMVASUg60SY23vfxim8&#10;QQFY5QBmD/igV6s3b3Bc5t2aSPu1nr8+YTbtxdomTTcKXrpZG2R9KDcTbdrJZfefi3TtMTAbopaq&#10;7+MGCrmbopi3Zb3l7T2MGlV/V3jsPjvTDofNb21atBsYcpvsmh2buP5XYwxICWvV5EQVK17vWJv4&#10;bOG9XCEHLECQpOjUAmjRz5sigAvWqFNpcpJXA0LXy6EmrutOgsbqP9ButRES3eFwEInV8/MOxFFQ&#10;EuPlfIFRCVLOEWsyyDuTsbUbUp5YzPFsRZOeNIjPqhR5b8ZmloNW5gLKRdY03iArwUmTKjvB2Yp0&#10;JdwEydZcDDlobvuQMQbDMCAlSXXfMPfc1ouKYi1lu/+shnxm+Zx1H20PlaE25bJ2PyXb3kMp5ksz&#10;vhvNOnJePH7W2lZEycS5wHCd8JsNCEI6pQfAbTPcEMd1HwlDAHRCsZcIEonp+Krm/+BVnqeq7pJ2&#10;ZnUlAIY6Zc2lFRsmScPEhCD42bL5QKqfLNUpB29hhlH3hRo4XA1nzPvGB3+x5uacEVfJfXFOplD7&#10;2Ia65znn9UxSsGgBZ5r8s3rO5DksKbfPWpIGO/PWPKmS5xoyWkrBEhc4a3GgsUF4iu4fMRXAiVy8&#10;TlQyMwwYhpxOl0UalnNGIK/7jfpJGZtfd7fa1mcciAKAUetA3WvRgCrbebR6jru6f2gh652vGhlY&#10;I5JAjmsr3GozjFFkjzJOM8OKZsHQ1qArGyw8paTeuVdncya8bucULjBFmnkpZyxLhHNSZKZ4gnMM&#10;Nl7IprwPZOSbQUKdn+BtZZXSTV6lod9sfPTKJL7bvPdTlJbv+4bZPu/oUnsZ1K9NUb6clNCXSSP8&#10;JXnL7EUDvB0emZVsU4CYoxQjKaHoghazsMuTJtSmZVU9KMEGD3QZ5AKIqXHyqwyJcmxSiNoxtFY6&#10;r6VRRzTlvBnehYJSTeAxr6LRJh1Bw4n5jBm+CNHJKkI4ZajXQvC7ogfMIGvk8Pr/p+0/tyRJkixN&#10;8BIjEVFVAw4jIquyEvTW7k73e+w77Dn7MPuI/avPznTX9Ex3ZUY4NKBAAAPaH0TMImrukaDqTNbx&#10;iswwczNVURFmJqJ7v+vUM1HT1a2TSB09bOeYpbNuDezef7NXG92c5klufKNmbKfUiszAZRyl29V3&#10;MAB65zFPYgSMiDAEBB9wWS6SWKtp5dbqZmQkhA4QnbRli0lmprjd75Fyxul8FrxsmVaKhzFtE3ba&#10;6U45IiURzJAx6Pq9MN1zatQca71OfGLTelsXQBawQbtlNrTOWEpCq9gNe70mvhFaul5wo+dxFD2/&#10;yil8ZzDPS8NEA8AwDIKQjVE3PaHBVENtnXzXI6V1sgjd3r9C6AL6Xd+M5kYxsv1uUAa7dHGDSroM&#10;GbhOP88sBQusBdQAnbSDYW0HMtJdlvAkFs0xhBhXtdxLjJhTxjD0AKkGlwjFFrCX4KVSMhJn7HX6&#10;dDwtSKXAZaWXeItpmpBSxPl4hndOWPFYAQBVpx7jhJRmvHorHbTjKObE6XKC5QIH4Hg6YRlHnJ6f&#10;BXXcDj8MWycktkn59cDXsFsoKvmBBp2mtKCWGYTQclYaWr16BlIBGTWMMzQU1GhA4Er0E3mVa+uW&#10;JQ9QQedVoolFNvdirjwpkgScGxkNWlC2sKq6+afUzuhV0+2bL0ytP9DJIgNZ08tNPZdrpkTl77eD&#10;DBEybchfCpSoK3/kLNhyHfm3SQsZuA1piSm3Q4XsFWvRXeWxbQ3XCQqzaJt5O4/fFusKAMuQdYyo&#10;TsGMauqV/FYRB2bNQxFWf17zS1Te82vhYNvgKgm+BHKqRU5qnzV4zSbQ7FvJZmCjcUYG0KRlLiSI&#10;dE5gN4AL4TQfMaaMS2TEWhRaCYa93+3ADEznM6wX6t7jw1eV2ihidzfAOY//+B//I5YlYh5nzMsM&#10;AtCr/+FwOKDXnI3PXz5jnibc3d2JNn8YxDDed0iD6NKH/R7WObx//x7Dfodhv0N8rgd+mXz/t3/5&#10;F/zw/j1+QxbnywUpZ3ReULX/5//8H3j37g1++OEHwdCqpLkUwoePFyURGtx1PayzuJw+gwHshwE5&#10;ZRyPR5neeo+n5yOYRVLDKtcahgG73QEffvkF8zLjcj7DOocffvyxTULFX5Xw+ctXsK6/3nnde/Se&#10;YoY1Fre3d5jVy7Df72GtxfHpqb2mkjLOxzPOp6OkjE8TrBK2cimY51mKCQIWxe/XieTpfJb3enuL&#10;eRox6aTCWougXpjgA56en7HEBafjM7yzONzcamiu12ZpAbRjfT5LYOCrV3dIanYmTUXPKPDOoXcO&#10;x9MzUoz48vnzOvEkg9CFhsruQpA161VBKhmPT48SzDd0GLoOYOB0uUihkrMGj2bM86LTCK+S99xk&#10;VreHA5xzzVzfeY9Zw4G7rocPHvM8Y44Lxnlp3qdpnGQtV3lpb13zh4UQ4LzD8viEnDP+NP1ZrsHr&#10;O5AxSJzgsGbAAMA0X5CSmNo7J2v6/asbgEV2LvLoThvSGY8Pjxo4beF9j2EHBCdBv+N4BpFFGHby&#10;XlPC89OzSk2lOZohzelKsyMAfS9mu9PxCDBjt+8wjRPGIkGS1lj0ISCVjPPp1OIC6gG5aB6PDz0e&#10;H5/wyy+/NBLlssyCiA69ZgMZnM8n5JKxU3RyXGI7c5qmVCZd5+X+jI+PImMH4/Hpq8YN7DDPI56f&#10;n9WDZmGtyBaNc21PWmJEjAmxSMDk6RIROo/7+1sMw4BhGFofP+WsjXoDLvS9iclf8X78m2hc35rd&#10;f/230DcBifR3/7brju92FoEN8IaZr3FphcEqQ+LKxddMjqyhS0Vv1BaG2Ey06lXhouPl6j8pG2Rs&#10;xc8WuQHs2hWp5t2KFSXTWjqrX4TkkCNYOV7xmQxNNZfKGVn477WurCa6wqsRXw6tq3/AaZhAk/Vs&#10;TLC2hv3RGnhUqDRzfjXYm5pUTNuDlJj+q9G4buq5ZLAx8HCrTESxR6ZKqSrNlVdeTtW1c+uU6aGS&#10;IKjj2oFuH7L8cdZu/D+qzzUFzKbhMiWEjiRLoXZTiGDBSMW0Tr4tHk7pOI3TDdH4lyg6cqOTA2ed&#10;XKuN5MM5i5JJiwBqXTjP631rnWsjXzQog77POgHRA4mEJ8qUBLowOesb2tQ6oe60oKwa/GY2D0Od&#10;AFTZC9dMHsmAZQLYkEqTspi7tWisQIIm2amSmlzU10GNRERGDh6kuGlrjCSZV9SnQZPhVaSgUZ8E&#10;KpJ64wspubQE75JF9jJPM+ZpRtKin74jK62HYmo9G17Jcq0P9CKLkStW2zT/Q4uV4jW8katBvKam&#10;X3VIzAtMxsvkKdNQuttmTEVpNglS9YobugJ1bCcm9bki/YPq32pKVd6ELa4hhX8JMFJT2ukFI6XK&#10;E7OipNeBsaKDNVCTQCja5Wy93s1kqJqQTUNz26uu66a3trmK272F1wlWERNnG0irkb5GyMsBVAoF&#10;Ac0xkBi2hbTmNtmk7f2w9ShVfPA2R0aD9wQYUcNHCfzdPMvtZN8o2UzwwEnOm+IzIaNeKbsJOS2Y&#10;44JOpZ5GQ1GdlWcp5QJjCkIIOJ8lC6IBBTR0VBKtE3J2TbrXBTkwxZRgbIKJpkl2h2VRb1LRIr5g&#10;vAggZBjkIBc03LUwS+e2vQcIqtY4kejx6sUi6JqsUs+ijbaWWWuMBq7K600layFt1twd3ZtTSg3A&#10;0Ir/OrFmaahQXiefXQgNBV19RNCQO+cdlhnSqU65SSmrhGaOUeSiS1RPghf/BWjTjDVt2rK93wXM&#10;obhx9UdWKXhd15LJDa5RC36hEppGyTNsEKv/KyfZ34wDLGkwr/51XZfIqMfC0HpuUEJe9bYQCmKk&#10;Bk2gOsGoUzctOioNLy7iUQ3Oy57PDCuPVvORVNqdqVIeFESdknpFRgvkxDQwBZlV0fHNpJaprfuJ&#10;sr5PauhoZ117TlnzlHJJQsdzkgcGlr3OqEcU2kgBkUQSqA+NtOFaWlPZtkkybzy3EvNltbHMAvio&#10;cQu617P6hpxKaXNK64nVUjOWg0sr+EiDKjmLDBAgzdcxDSld4UDVN8W10ZPE01YHA+1MUUEMjOsI&#10;A7zA+pNCS/QaSPNeJVg5IxV5n8wS7AgiFGNa0VwL8XkekUuC87bJbYN36wR8M4xxf93jQd8XWf07&#10;cMF8NW7/Kz/r7/g9bWS4LU4Im/RL1US2EZg8QCWtmRVZR4BpiapbnIU6UEpD8mkOso71Dby1cIZh&#10;UGA0hRM61izqC5HxWALUBM7GwjvbDtZVl8fWgYxFAGk6bIFzSq9g2fRziu0Bt8agoGCZZ+WuBxQs&#10;YvRkSd32XVCj2KioW6EawRCmsxj6bEcgknFpTpKrosdK9D40Q3AdWXPkZnDPzCg5InFGzkb1kGg6&#10;ykUzOOrNL4mvgnbkIEbNvu+xxEWwg15GtpzEy5FTWmkNGn40LpMUcs4pBpYwHCSVeJ5EA8uxIBlG&#10;MYRuGNAxcJkumiJuUJMcmBU2YISTjlQlC7Z1jOOc2v3kO6/oUMHfFl1ce01FLpnV30Hohk46tZPI&#10;poJOLXLJwCSLfdUud51RAlhGUB17vaMLpxWD7KQQ8aq17oJH33UIXSd1LAihC2quY3jn4X0QqprK&#10;ZghAMbIgE+ukTtswrJMPozkkNU/DdrKhzBcJ3MrzAt912PWaaszi/anXhUtBjkamOG6VXBx2u2YE&#10;ZSXAxDLDGoK7uZH7PleWvAALnHVIMWKagWWRQ2nJCaPKtpwxmFPCfDnj6elRdLgq3zNkN92gbS1G&#10;9XQvh+lSVJqoDNmrJWglsYmPhFoQ4Pp8y7Qg66KvdjF5Fqu00KLJ0VYaVGnQBNamgaGVTlNJgBIk&#10;aNpi3zwU9dBcO65a1BrNcqmTiKKp4TUZvJ7rrTVXxUpbS3NGousUedJcmqbz5LW4EYleaa9L7jG5&#10;2yzslt/VfBB1WlXlIvVaeu/1+jrkosz/6m3hl2nBL6yBSiy8lqMBtk23eEMuUhNulW062nhlaAMg&#10;gOYHcWsACUHOXAVJlgLkLN4aS3alAxLBMKMY9c18R/NcDxnnmDBnRtaMGQsp0AqJ/FXQuGJC/vjp&#10;M17d3yOEDsNuj35YNduX87mR4I7HZ4zzhB/fvYNzQuJblhnH0wnjNLY8o67v5VlaZnz+9Fl8KV2H&#10;0+mo3ibp/B6Pp8ZO+/Of/4x5npps6R/+4R/RDz2sJdwc9kLrygldCPj9H36nIZtJ8xWMTE+J8Pbt&#10;OyzLgo8fPmCephYUaAwhWI9i5KA2TQsIF6F4qfct54RxlE7xvMwIXSfTHl1bcxJTrvEenVaYofMN&#10;R1/vv8t4UZJUgNc8hgtISGCXs/qsdOJxPOL4/ISn4xMu4wXLsuDu1f2Kbbeiw++CR+87ULD6u3JL&#10;ZrdgkLEY+kG8hIpwPZ5OmFNqJmQA6FVmNk4jLImntd/1IENYFi0WtaAy1gr6WMEzXDIooh1ExUcD&#10;zJOoPjpnVeOfcTqd5bCsyoM+DOJp2MjcrEqprZfn83Q8oh8G7O/vcTqfxZfnfSvKFp4RWQ74TNT8&#10;sc+nE4Jz2O136uVIsn45C1/WpvHQDbDOYl5mlMxCMdXn6nw5q/E8wGMlIco9LZ/DPM0oWSYPIQS8&#10;vblBtA4LWSx5QcrcUMuHwy3O5zPOx5PIgCHKjjp9bdCNJqMSf25MSfwrO48lGvWhmiZTNWq4v1wE&#10;w10DZpey6JpcMAx7GGsxnk+ILHQto1j/eZ6xzBMOh4PkBcUEVh9IP/Rw3jbwhjeCKp4XmTTFlDHo&#10;FGZRv0zXDYJCTkmBPDo9Z5XMq6qn0uRuD/cAAU9Pj7DWYd91OM0TcinYGzlb1HBNY71CpOQcW8AY&#10;5xm0LBinC4ZhwH63w939Pbquw27oK2lJ8/S+Z8EgejF9+OtmdPqLHKy/g+L1vRDDv7nYWXtPjNUj&#10;wRuMsHRFRQcsmsgih6gksg0xqbMSKYrItnIG5yI4QC5akcqUwVqDUNGDlZtbKyCVgkDNjXgRKpRV&#10;GqbiGZ1gaGfdOBAnTfnmq9BGbqJD7VYbwf2S+hQMAc6shy1jNDegHsQrFo5lAsG85tdXCpEhA2ID&#10;FJGhEGsngUu7FqUUya3QLozIWXJDKVrnYIp0zjMzCpF2f0ixwfIwQw3ySSdRrb/dOpNrl8o5ueHj&#10;kjQrwsGAkCi3a9K07m7lY7echKbfkQA10SmT5p/IGJLCeq/UA4rvpbMnB3YP66UAcSkjqhSGYWFc&#10;gO802KkAzpIk1SbXillXddo5tPcur8eqeZM2embpuucMGN2o+76H7zy6fkAXKg64g/NBD2sqwVHK&#10;SQ1TXDGM2okspiF7c5XQtK5Ramb0GhZWg6AMOTHtaicubQpHq/QnMjoeZiDNi7yuikFNsWULjBc5&#10;CAx9kGkPGdhcUGzBPI6ILHADgOFDwBJFGjdPM5ICFMhZJMhh1g07SeaOEfNlBpjR+9DuKUM6BavP&#10;rhPS13qtNz4OrVuujN3VP0NrU6UVJma91wyomdBZ5aNr913DN6mGiEn3joyEjTZ/2BWSnNsUiev0&#10;aHNvSzJ1WD1CRFfy2ppbYqFIbl2rBMVr1wM/rcGO2EwdmV6G7a6+D6sZSd8L4d3EnOpkck3yM83u&#10;Ypvvi7Y+ts2EljfepJd5VMaUF4GPG1lwXXaZtHioxVTWDBNFhfIKI1jfh7zAUjYTkdofZQaXGt7G&#10;Gt6nr7HI12RD0J9bp6vV0FzzAFdzC3LJiCUjJmApgt6dmbGwVWmpwWU6SxCeSkvfv38ngA7t5DKA&#10;hwdJm97vD7BWurf9MMB6r5OUhMfPR1hr8PbtW6QkwYChE1zq169fwWDc3t+1idvh9kYPYZKt8f6H&#10;99KRNgavX99jWRaVv2EFAxBhjrM23RjWWQz9rhUBZr9vOHJjpVEHeOwPezhFm+93IjmDEbPuq/t7&#10;pWiRJrBX5KxT34zIc7tOgt6SGvtbAyDq/m0MrJHQx8vl3CZJ0tgx2rgSyuCyLC2Y1lqL0zhKsZxE&#10;thTnBWmJSDHCWQPvbMuHcs6jMDDFBZ3t5Ja2AlDJSmXMlnVWZlvgaNjATozVPVanx6HfYZkXXOYL&#10;UpHDsAsCW1nmBYYLrDZXaqhiBmEuCVgSYlywP+wlQVybFTUfJ8UokJOuxziepYjWZ8Kybd62ogHH&#10;N4cDlnnB59NZ/DkE9H3f8pZKZlxGkZe5EGTaUzKG3R4uRkzLgwBP+r55dFKSVA3rXXvGp3mCiXLI&#10;Z5LGpMj2dhoSWpoFIOfScrUEwCP0q+byUmRyKQUwgCcv+1hJ4MhanApSOCdBYjtXJ0p6tMsi02MG&#10;hq4DE0nWUCmIMTdVytD1zfdoKklNGzxCDUTDmZvgMc0ijeuHoVHTiIyei9R7Ugq4BQdDqHApIqck&#10;nwFDZP9E6Lw0RlGierMs4iKI3ylfWmAwGbOCXowENMaSBNowCOFzmkcp6PXenJcZfehBxmqhSkKq&#10;LKzZdRbsjBQbTJIlxwzKjGmShn9M0rB48+YtnLPonQQzuu+ht/jfKKX6ZvJB3xu2/w1FBq2FBfG/&#10;bSrTJBb1B5SN5rdI0FrF8aUlgRV9WBPY85Lln3HRf5/BJa62Gxh0NfNCJx8EXNO2uOg/ryc6Ve8u&#10;1bjCinVXyazdWGNk1K1djNoF4EqX0U43SMIgGUXmpkX+N1nTcJSCq5TuVMXLVTygqzhQXs2fVhfC&#10;nHXKVNb4GdnShdTFpcCaDoYZWbu6KSc1FRt4Z1AyYan6bv0lxGjmrBRjM3NbIk0XBdZUefksJXNB&#10;upC1U1uT32sRUzTQzOgmY51dp2RkJHNkMyWpEwiwdDONWw1qKSfEnOVakpjYqBZOVnGivRSXaR6b&#10;RMM6C1DXFr5gjS5sdmW5V+lXPegbs2Yn0BrIt6KM0b7fhYB+vxdUcNfBeY/gpShxin42RDDeNQNi&#10;wyJfx1Vfp4PntVtPRDJNMfK5xBhlMbSuacCr1LCo9IL0oOwrvlrH1yKBSNpBk3tt1kXLEQlmMiXs&#10;dr1OW4z4U5hxen5GTnLIEIylV0pOkXA0koOSAZAJmnrvMHQd8jxj1CA+16tPoSjqk6SR4PT9rRI3&#10;umpg0MaP0AoTsz38Yg1jpLVQME3mQ9/JqqXWOGknZ8MKDJbkYaNBkE1WxquRNNfE9wZ8MC3zIIRO&#10;8eAbo2pdc9T4KBjbOt5Xzx3xplinFYhQi4JNNsqL9tGGzrXFwNN3h95c1E+xdaYQacLwRrpGaG2S&#10;1TgrzQ1s/IREWfDnqDXh9b1N34AJFO7NNahSmiwAt6nR9n3UkNPVx16u5KFc0EImSb03tcMqMjZ7&#10;RaqsEq+6pjLW0F5WnXXMBZHF8jWlBXMBFn19lgzOpzNijLi9v4V3Du9/ENzvNEkXlLng89cvAIC7&#10;+/vWWNjtdyp1EvLi58+fcHO4wR//+Eccj0ecTyd0XY+UM758/Yqu6/C73/1Ocgpyxv6wF/lvKXBO&#10;6EIpyu998+ZNS+AuZbPRglr4Ys226LpOwDEpSSEEwjLPTdrsCM3LIQQs154Z7x1evXqFGBcsSxTE&#10;aJUzkYH3km2xzOvPOJ/PKGVN5M45o+8lYJasQUkR59NJJ+Su/SzrPHKWzJBSigY0yiTkIcaWbZVi&#10;RFwiUlRKlqLv+6FH13VKLipY5mkzySQwJCuD6hmEOpXXybPgvZdrX7Kk3Ou1tdbisD/gMT5iGmfE&#10;JcI5h1f9K5VfLSqFco0q5oMDMalkT6aPu0EOlLn6P1JWRG7E27cH+NBhGi8qBTOrJKplW4nk6nB3&#10;wMXItKjihSUnA7hME3KacblcsNvtMAxDo5a9fv0ay7Lg6fmpka3GcWz5OYYsdt41+WkN6uz6HhaE&#10;ZVlwOByw3+/b51rhEDmJiqHOqYXO6UU6rM2PaZqar8YFkZGdT4vQNTXnxKm8rhUmWgxwKUiIWE6y&#10;x9/e3Mh+t4jfclkWORNaQtd3iDHi9LQ04A6pPK4GaVZfiPcez09PiDHi5u4W1pom3a3TZGc14JMZ&#10;1oeG604pIeUMa4QMO6cFzjrsbgbEGDHTIuHWfg1VnHRaBiIE30mosk79XbCgmRFTxG0QT+vD01Hy&#10;kW5vME7is319e4sQOsQohZ8pBillTPMkp05DSJDiMOiZkyHBnPO84HI5I3iPYejRhQ79jZDg3F9T&#10;T9GLQch1Z4r+isfje9/670+M/1bC9TfOanSzj4uYj1MUY3tMMziLrrQG9pUUdbS4CPM/Z1jSAy9Z&#10;DYpzMFY0q1yKFDcNRVyUrgBNDtUFxqwbfkpRuoXGqglTUrSzMUAI7fDdjPH2mnGeU2rdFFdDkVKE&#10;t5r0OS9SvSZJqQ5dDy4FS1yQoiSZhkHGiXGO7YBV6SfGZO3ksRoVY0PF1pGwGLZXDa9l2zYn5zuw&#10;le6hbHDC/ycCQhckqOv4JEWJk03GGdPY7M5aMPu2OEhRIN2FUByKpuiSHjDVDQbfu1Zs8UaTb8ig&#10;HzrtvqqO31BDd7ISxFwIKItIWSrXPAQP1qC0qKFPcp08+uqDyQWWHEJYN0KyQpkS43fRwCXZdAc1&#10;oQmFhNbgwNA1+ZAQuwDjCkLXYeg7vHr9Gl3XodegMNeLTKt2nA0ROg1xKlwQXGgY0+19tM3fcMFt&#10;0JRiAM8l6qIvxfY4iXF2CF71tQFznDHH3MJHY7QqvbCt8393ewcm0fIm9W7FnIEYZbNWydyyRHz4&#10;+Wf0fY/9btcW4tAF5JQUWygc+2HoYcngeD5KkGJh7PY73O/38ESYxgv+93/5b/KsL7MWbLZJ9Hzw&#10;mi8QBAygRY0hu3qUaPUzVSKRTDZXT1iVgGLj9aiTFXqhPV6JcQRbSisCyFmALRAlBbyoXLKUVZrq&#10;FCnmcQ38qMjbmihNVwfztUCq8imu78sJlQfaKa3+Gclk4tbQqVOKOkWh7xz+q5+gap7pm9Bd8Yyk&#10;aFQuZTeUQV5167Q2U5akoaOKXrbOw24phhukigBUqk8wt2Ox0clLpbK10EglrBWmVl75Kh/VHAgo&#10;3EEUetz09NtiPmvXtGyCHp1zan4nOfQhi8GCpdFTiFXqZ2FIGliFRbZaDf3psiBmFnQoA2WRaYNz&#10;HjeHA3LKGlorwXan0wWn01kmDc7h97/7vUh3Z5GvzPOMm7sb8bulBcYZ/PM//zNyyviv/9t/lf2N&#10;M272csC6e3UHbxWTHqNOQwjWFKSSUMYRjw8PjaS3LCI/rT6U4F1DwHovOUun01G6qG6dAgcna9Tz&#10;03Mr1nNOOB6P+PGnH9GFgJ9/+QAuBYed5DGMoxxy+37A8XhU2fWidCWnQYepmeRrYTXPM7z38M7j&#10;cjkrpU/kLtb7dqt6L80P6VQDt7e3OJ3OOB1P2O9LM8jnnHE5y3U/nU4y+bYON7c3zUwfQtACSe7t&#10;4zwCYITQA8Y0SQ4RgCUip4jzOQtGP4R2WK0NyXlZVMo2wjuH+/s7nFU2lRSu0nW9+A1DwJfPn2Xq&#10;tkzwPuDu7g6PDw94Oh4x9D1CiEhRJDt3d3dIKeHp6Ul9V8Dh5kYk7ElCDet7ss7ilz//glwKTucT&#10;iAhv372FswL0uJwvIAIOt7eIS8DlfJE11zpkl1FyxpcvX/U8QPosZc1gA/aHA0ouraC5u73D14ev&#10;SDHBOZW1KQWsTgfJUos4KCyI3t3QIeaMqFAVImB3OLTPOucsaO7zCdDpjygAiuLFS8PDSxM1YboI&#10;nMVZnRJkYJ7kfBUh4YWHwwHPpycFFki6e6fwiBq+yMzofBBT+flZ1hmdbHZdj0nBQSmv0thcxG9y&#10;uxOc9fPlBCKh0cUUkaOkvJMhBJKpxsPDo05TDS7TBTaKgT+EHjf7GxzPRzwfj7i5vYX3HvMYsUSR&#10;SBfOCH3AHCOWlLHTuIDpMolXxxDG0xmLnaHtGTjvEFPGZRyx3+/Q2R6xRHCWqVeVd9UMtrgI6OCX&#10;Dx8RnMf5eMJ+t/9+YfK3Fg/0d/1V+lvSGP++woW2Y/1tOBc2xkhepVXQYETtHJQUVc8egaTm9yKV&#10;n6D1Sjsk5JRhHa2o0YpOpBqPpn9aKvbGSVM3bS0i0HSt3OQbzUQOaBclVcFHwwVKLoRco1KraB1l&#10;1wCtUgiwihSWvy2yAmKlK9VNWbNOtFCINq2+n4aa1KR45U3LAXVj2STRtcMQijObBOZ17sZNViF+&#10;HmdYx+gWhTIyF7A6I13QzJakqFGzhkcSKglJzVrWqKQsyWdgbfvEJeOEW9bElgAqo/UihZmRZPYa&#10;7ISN3MeYNWiQWK8nEcjKQaN2r+rhmZmx5JpObtumTcStcCTKWGhF8lWdrphSrw219UBojNGyzMB6&#10;CxsCuhDQdx2capm9tTBOpgDVHG7M+qZJNfLUpmxVTLQ+a7Y+MWUjllHcIm3JGXWad2X+pdYdEFKK&#10;2YKLYHsr4+i0XIEn6ni6hgBKZ3GGd7YVOlBMcOaMmKWDWA/DNVFdzLNCnBmGAfn2Fn0I2A0DZiKM&#10;y7LKqGrxTSQmZzUMr13BXyOd03rY3kxyr9YfvjajN19KnUjKyVd9AkanwrTBBhtQ4c2StUX41uT5&#10;VRJa8Z6tiV+v5wa3/T2+OpnVmC0jufySko6aUcgvwnWvf+bqPwKT4ptXCebLSZEhca3JZg/kxBty&#10;Y+3IUsvvAQmggTaBly3c8uVmUnT9xtVQ5delx0ZzSVpifN2frDyzGwR52QiEmzxMk+UrQl4eA7PB&#10;Ma+SvNocYR1qg9agz8ZFYYVLkEHWyTlBQ2dN0YYONeJbQWrPZM3SKLmALWN/OMjk5MsX5CRf58qU&#10;LrL+HnY7jNOE0/nUrsmUFjhr0buwGpTV4F5N0mmRvVMm3UZTwlWKlnRNJa8yjYgQejhnhUhJIg1R&#10;BAGcEfR71NT4uCzIWTrOVc+dZnnmY+hQcsY0iX+EDGnxXhqFsaoJsk4yDBEyF5VdpVZoJiWItYaV&#10;WR+iujaXqHkK3mvCeRacO5v2KC1xaYGD9XW0BodOMZ1Vn4yzgKbYVyO0dw6VIlFSRklFKZG2HUaN&#10;MXJuKBVgK4dVUrkNjRacpDFEMCpRFW9FYSkkpyUCxsK7oKnmYuS3prS/VxPGa5I4qxSbdIrCANhq&#10;YwsGqUSBAVwKnPe4vb1pe0bMqfnwihZl0gRU9HgBlmlRDDs1n089MTnrkCATAFEX21XSrE0Ap47+&#10;pNP3ZlpvEBWSPRGMktXTSYAjyTKpCow6vYOeIWoDgZmViFozdUmx01k8dsY25JGAYrit/8452R+y&#10;SJWMIThjN9RZndZuIhSIGKnkJonKVe2iKhY2634gAZ1ioTSGNVvOtH1Z5F5yKpXmtzazk5jWXRAl&#10;hteQzFIKLImiZmmfoXpMjKCuDYlnCADKvEgzi6o3OqFURU0Wb40Q2vgKCpL12dfUcVgiLJrvNE8T&#10;skuqYnBwzN8hsXBpY/BvJhGFGlFlzRCssilz3cnidYsvdG183O4a2yBp2n4PX+GsX1CGZRyqpGWV&#10;NLXsXhjOoMIopZpwJ5SYkGMCpQRTspC3cgJNMwrnNoZnAGmJKKwdMV0Ag72BNQG3Nwe5EVqncmly&#10;irqN5VrpGtNuwKidZ29skzGAC5CKYuAIbIXGwDE2c2CpEqol6eZEbSPOi8i6fLByeCUxjE9LgfUG&#10;jgzmOYrfZZL0W9v1gsplxmVZpMLuegCsG1xG4oQQVF4VpZibxrERodTVibhkUGa4sqKejcLELudT&#10;+6xSWRDTDJgAA4PEImHZ73dIUbw9vd/BWofH8VHGt2bFItnQw4EwacJwF3owi0zIWg9vOxQj+u7z&#10;LN2GmjLuvUPW7JAhONHVFunycU4Ydp2kmKpXQlKQLW4ON5g06RVJjdvDDhOJoZdzAROjC93K81af&#10;z81BEJan8ay0DAcYg7Af2mnPeCm8upte0c1C6vDW6ccrnSRDBGcIw67HYTdgfxjQ9YMGLQpxKzjp&#10;BlKpckW5/zx5IMkBppGeoi7eangUD0tpJkMiIJksnT5jEaOMrK1O7pYlCcAgig+l9x7GBXApeHp6&#10;EFxx12NeFszTCDfJNCw4wVfvul7WCAa6hrIWCeDbt28QvHZTpkUnmjLhHPoBpzHiMs3ovIc3BlQi&#10;DEcQMe5uBvz041ukmz2Wecbxy2dcTif8fJkBFjO9RxYTcl5QqAB5BJkEkx08O/QG6I2BJwPMRaRo&#10;nXTiSyIYJR7loqWFr8UMN7ljrJKfvBXqVMSjODIIBcgGW4WUhUzXjO/hnSx8cu1zPamKxKn6erTo&#10;NlSuAmSN5tW0AESm5mloUHzG+k99fXabcK6b9VWSPTNSqVJEA+dkspDZtNdSzLWnq4UhMmBDt2Z/&#10;APDdKrptArVK7KpYYm1KkE5PAMZSQ8cMXWfsECRAjqSYJUbLxWFwM4KnKitVzxptCG3SqhOtVfPP&#10;J2X8W5nmxiS5RswZvEjTxnjb7gPYIpkGUS6KZ23wQMiDBRLSC2YsRaZkkQwuTLjA4ok8JgIKgkhb&#10;LSHliHk+4+vXr0gp4f1vfoJ1FjEn3Nzd4vb2Rg+16gHIjKeHB3Rdh3/8h9/icjphvFzw/Hxag0QB&#10;vHr1un1Wj0+P4FLw00+/UVjKBSE4DEPA6XTCfJ5xOp7Qdx1+/PE3ImXjgru7OxCAf/3zn0AE3Nze&#10;SXGQEnb7HcganDSh++71a0wXScA2QfCnh3LTGhHGGtzc3CDHhIkZxouk2QYDKkDHHQqxQEy8AGGW&#10;EtVgLFjWTAW+66QBlhJscBhu9i0Mufddm2hba3HT32BZZkzLLPJGkkaHJUIIFsEbBG9a7snT8xOm&#10;ccTnz59wGU9gKuh3nYbXynRash8ixmnGfu/Qhx43+6RTSQ1ZhUGOSZqe3sMYxvj0hGQsiKxMq0vB&#10;m1evYLzB48OjrBN705QXu72keJPRwsKJimGaF7x6+x5kDL58+oQYE07zCNcPePvDbzB08iwm4Vxj&#10;ukxgBrpuaKCfipPthwEpJjw8PMH7iwQF7m9bYeAU1FKVDVTk3//y8weZUgy9kKpSaXAOOW7IYd57&#10;J75Hnc5nbXR13iPFBU+PD1LweY8UJejYdR260CGEgOPxiLwsSNYrKSohMxCXrPJBh5sbWb+WFJV+&#10;5rAbBjjv8OnTJ/EPVy8cpMh0qqMurAWAJRyGHWKKOI2jtAudQ98PYC64nC84Pk54zF/Ej2QckBml&#10;ANHmtkZPUemsR5l49LudejYW7Ia9Zo5JY+D5KPIpaRyKNP08CuhoP3QoJeNyOjZQT0kynXCaX+Z3&#10;+9ZY7waRRE/jhHGa8PT4BGJg1w1I0wKkgl3XITsD5NhojrtBzhqPKmsMnYdraHUNVlSgyvl4BpeC&#10;HgUmnhEvCd7KvTlNI8hY+K7HUjJSXBohLEbxSJ3MiHFZfm1i8veZzrdIXuKX/UZ64V/5S6GK/Hf/&#10;7tK2NtEUWi2nWD0erAb0+s+iCexCsBBKVvu+jQxADq5FCRo1wlcMjfYKb6sBaBt47pYwalqXzaxo&#10;Tt4YZ18k07fImk1YIV3NU9ZC8IW9ten3WFFzTKvGuaVON8zwaq4lvs6dAalRkO03sWvcWsPXQW6l&#10;mta3Ov0qzjbbnJt6zYqaghXLWXiDI9XfX1ZZYDU5lnqQqmbj9no3+OTtval42lw2OFvtRrGaYYk3&#10;noCy/ruKT2yoRK7mcaEdpQoRqHQOY9oBv24cIsUqrUAzKjmTx8RcBRfClNYhM+oDYi3Tq/HdetsQ&#10;kxUL2CY8ioVGQ5VykwFUg24zeNcO9YvKnzYH3PViShFuiZusB2XNfHgZ6FdhCCIlk4mBUTzklWFc&#10;oQX1kEhqnq8klepp2krxqkOjBlzVIFIxp4qEgaIc0IL3iN7DGQsu1918us5jb/hZ2qwnV0+lYij5&#10;O+GxjJeThe+NkK8LlPY887fBtDX4sT6Whq7XTf4rAJDva1hfvNhvOj2bImXr5aC/hpPfTsLpL7+W&#10;jU59fda3KHdaJ0JMv3Ip6Togkje/bTvtonXysyrAyjfI3sYzqChh3tKh+UX0JG1+IF95hl5O2PjF&#10;btewHJu/y5qrwYpULgykwsgkjbxUKnqb1LrIilA2K9WOdYJvgJLpWjWw8VOxPouknryqWffOSyNK&#10;/XSsstiS5WBtjYFxroXVrZdcpH+pmv/N5skxRiSCpVzduKSp29K4S1d4Vda1tVlClQon+PpN/o9S&#10;Ess2lLjisF+ECBtjUMw3bVCQNgap+hI0DHW751anmUxloIbvonuQdISneZJpCRc4cm1yQ0am4WSE&#10;BlY0C61OButeUF5MbioWF2Z9BFnNyVDfaMWRl1poX5EooCAX8f3t7Do9qXu0+FdcIxU2KlnOCvvQ&#10;X65UT9U0abgq2oSh64K0kFNuz0oNjq6vp5K9hOa1kjorOp9pVSrUibIIJuSwWz2iORc4vwYBN49p&#10;zS2r3tSSdQnRCUsR6aRp6+rqXavyznUR171/07sxxEChzR5EbZr6DS+qTl1Zpl7Brbj++qdOz42R&#10;RKzWzCTanP42/SOswcyZV0kXaD0TSdd6E3lB31oXRBKOhiyvMvzSyJdmgzMv1zJhneZst4FKpjSG&#10;5HzbOC7rHioUQlnvqs+auTTYxxoCvn7+XKpsNv96YcK64H/PzNhIV/R9Yzxvtmr6O30lvNFN09/2&#10;3ddm+6LegiiTkpJmGT0vC1KMulDEZiSt6busgXeZ5ZA8qXk5zbMYjENAryF2WQ9MlqscozQKxbWB&#10;U1NHrYP1AXGeUHLBwknCjLxvoTtFCRohBBTOGMcZdVW1Tg7HMa6Lez3c144HmV5pQIJyLZlh9WH3&#10;DVPIjfphvW9ElHWkLQz7rCStWacTQxdgrANzL4bHy0Xws8YCTh7EOS4beZuMOec8V3VEM5BVDeg8&#10;z+1QltSzEXMELOBtgKGMOc5NplU3YvC6YTDL6DOXjHEeEVxQbG+vqGcxsflO5Vs5YTyPMiHyockf&#10;YoqrtMoQkBKYM3IWohOz6CNFGiZG1GEYMI4yTfHetttxQZTOkG4yQzeodEwW8E7HoduDloGTldBr&#10;xkgLKgKssu67oVMKyV7Dn3zDRdfueDX5E4SAVqUFlUcevPD6RTMuhVTR4Ks6/VxqJz4lFH0t9eeH&#10;4QYgNLNhTAmFCSkx5ngGGGr49Oi7HiUlpCU23XbMsbHsQ/Dw3mP6MiOmiM7JxtP3Pbyz8JoAvMwL&#10;drtdu28EqekxjyOWUrCMEywYb1/d4fWrV3h9/wqPSwLHhFe3d+isw9PwGSmKttlZB+Mk8M+qAZYa&#10;GAAaokiNOW+2jPUNlAAWmiDsNkW94pzr5rHJRagFdd1AEutBmEiTmakVwdsmgmDBrg3UDMFRc80S&#10;2v7+78iovu9EX/+3w/oeywaT/NfRiNzCWbmG5VYqYZW0Vl/cFrTwQmsl65Zp3UooZng1jGszIys1&#10;0OrGzAYZuXnwoOFrNfgy6+G4rnFFzfdEFezgmuymhu3mpPnwVXp7ZcBnpU6ZloESuqSNCHslf2Tt&#10;utbnuxK8KrK5kBzkMgu4oZB416a4oGQJGYtpQSqMFIuGpPb4zY8y0Vx0v0oqJUpxwbATek5BAVnC&#10;jz/8CAbj+fQsa5wx+P0//RMIwOPxKCGKux3+9Oc/48OHD/j973+Hw+EAawjjuOBPf/ozXr1+jdev&#10;X8Nah2EweHX/CiklfPjwUUNmE+ZxhPceyzRJNkPOeHp4wOcvX/Djb35C1/UY5xGgHs4S5nnCl68P&#10;ErCm96sxDruhB2fGPE8i5yLC+7dvARCOpyOIGYOXdPiSMnIUPPb9/W2Tn7ARY3Cn+OOFRQXw/PgI&#10;7wOCD+h34pEzWb729fMnlVEV2JvqISlYlojT87nBZ6bLRaYKPiC5hF9+/rmlnVd/hbcefejx/t17&#10;FGY8Pj1iWib047mZp2/v7pBikklAkNfE6jm7u3+l+7L4MW02+Pr1K8gYvH/7DrkUfH18bM3BlMQb&#10;2vWdKhPE63MZL7i9u4P3Fnd3r5BywjJHeC+ePa8kPrIOXDJO4yio275rE8UUpTl7fDrCB4+3795i&#10;HEdM4whm34pNsFCnxnHENM+4v7tDFwIenp9gQeg0JDCWiHmcwIURutD2FoZMebp+QMkFX798hg8e&#10;73/4EdMo0zUJwCTxrXIRKmNK8MuCfhgw0ICvDw9KqnsPBmMaR8RxQlwWpCSe1R9+84MgqT9+RLfM&#10;SrESUmbUhlZRlQLpBE7CtHXS4hys97jpuoZFnseL4HP3e0VTZ/RDJyqGrkPhgmlaME4jpmkWL5h1&#10;WJJ4gNM8C0GrD1jmGWWaWnPz9vYWcYn49PkT9vs9Dnc3cu4CYx7HFjBZz1Bd32szlDWU+AnDfi/n&#10;lemi3iGRetqzaf4+p2eYx6entk5mNckbApwP6IcOuWQ8fX1EP+yw2+82oeGStXJ3dydTZcU+Wye+&#10;r+a9VuCStVIQCaSAWqRHVa24v1Y0bKVe/1bb+lU38UUzbIUy8t/RAdR+54sC0dQ+B4t2kkuWh0wn&#10;H6XktknVahBVu6nSmZXWkpvfRLIjxOxkrUFrdBp9AQWto7TdzGs4oK1mcdA25/FbwgCzaglWxKR0&#10;hC22o49afKGN5Nd06CYnaJ1PySdR+1bzuxgisCFJIqZ106WNPKKSeHKdIlwdFIp081tnzqygBLN2&#10;hcSnw80wXw+AOWcdfJhWLAmOV2QQhgiUzMbPsBq7mdeOm9MOHG86pVf9jDrRUg1qVuJRTYa3G6qX&#10;0akW1wAjfS+kk4+VvKokmBqQqUV01XoWxf+RmpYLk26idBWc1/xI1mEFNmPtAlad8UYi4L0eqI3B&#10;BobUDqxme59tZm5cp028Po11mlGD9gibyZlOcRga2kUkBKRqJtaOa01R52zBKKIvzkaKvsJaOOlk&#10;R+k4uRQsMcmztvE+sR4iOAstiUtuORtl41UQ83K6an2bJkOqOUN8fUhvHVuhG9Uuq9maxLcTFVoL&#10;ltalMtffS2ZFBL8IeVonTi/lqVe9sU24Hl+NTFrPxegzetXFWt1QWkhdx/T9rU493ngmvgcu4auf&#10;9dIzwlf5Ua04+obquBX38lXT6/tzphfNpvoYZwZbfplHqMl9m+kOX+8mvPH6XP/+9T3VTmHNZOEN&#10;PP1qZ+FtF5JezkLWiThdd/hYpyJVt84Np23AJalRvhIJTXuWibwspVbokrlkWCfIX8Fml4aXd4rp&#10;ZmaM54sAA7zIQZZlgbeCF44pNsS3rSGI1krIoEIdYpRG2W7YifRkHGUCoYW8YatErQ3xT42vzska&#10;Yb2TA7B3cM7AWweC0ee+NP8OACxpVrnKOr2LadFQNiE8VZ+D1UyemjlGVBCXFdwSo0iO+9ArblWg&#10;KzV/ZF5mOO9gjcGSkuw3bES+RSvOOxdRQLjgkRZI0aMveJrmRkKCJsR3vkPXdxuvmjQZvPeSJVS9&#10;RigK3xFvBqkPxmgTkrUjL4TGAoOC5Wp9aDfsZk1h5JgVnuJhzKwy0CRZWHUaXY3mKbfpsdO1dULN&#10;U1q75s5YFCLxRZKBsw7OOA0iRDvEW2vFOD0vV8+zIfUB1mI9C1WTjSTJWzLobIeknl+r106umUNe&#10;YsNMyzQGTb0S+iDBnSqrhN1ALZS0VyVbJQClzHrukMNbhQtwqTJ6XWu1qSFBn7llkNTJaZVLslIi&#10;nbVayKVG9nParCp635bCSJwFWUzfKofIWPWMCDbbaA5YA3doFhkYSDHBeNooaTTqQA/6xADn0u5j&#10;spqhomqmop9ZKeJpMXp2q2eR+jOWvLRsGLDI1otKN8VHyddZWNoYzeqXNfpZoBT9XOq0mtTXwmBE&#10;RdVTCxu1Xu5XJ6bF6/ve8L8x6PB74/+6oZbViFs3RXrRvat/vXyDBdv+DrNuCHqTtsN0Zd3HhLhE&#10;lJxEx5Yzcoo6Mclo4uGS14RqxejlojdSXmQUqDkQfT8gdL12RkQnWmoAHpFwyXNq9JzVjF4ap1oO&#10;4aovNjW/QPSLtWtdg8jkg5bEeds6d8rgLlkNw0ZzSEgoCVzZ1iu3nXgNJSwqVRN2tCyiEFKehOwY&#10;g77zYCVjScI9N6yl0RtKsHS6EBhJ9e4gXZFSyjo6NRY5M+IUWyHgrPhT5kkWT6NFk/deEoVzEbRf&#10;W1g3xYNKmnLJGMcJ1lnsdjv57DTvourIi4b15JxBS1oNkjFfTQGcc5ocvk50XLHIRfSudaPputAm&#10;D1YNjSWLsbLepl3vWihVlR94NcanRUxoThdEIlIa1xqwaI1X45h0dGvx4bzH7c0t+r6XIMXQCYGr&#10;HZoNkt5/sEpxaXKQrEW0cNprEjd0LN8KUl18JV+GQMZJJzYlLNoVTFqMtBRfZ+FcZf5LsXl8eoYx&#10;E1ilIdaJ36SS5GJKmKcJZ32fQ9+j64JkkcQFz09P7UAu96QgRmvwqSWD3gWUJD4hW+RA48kCuWBR&#10;/HDRcMXawRZKnEUIQlTpnId1Rg28psEKjDWAsyAvqc/WWUlF1m5nk2pYq2ncfs3GuHJer9jhmp9D&#10;WEfrdWPffg9titIWWGktYKSbV4EBtZCvibxt4rmFbbzULG1H8Vq6lZoWTL+OfqcaQLmpdStKuFSt&#10;vFVZDZl16d9OcXR62IztKNfbRT0UbV+yahnKNoiSuZH7Vh+jFnC0QkFY0cS1gK4SkUo5I7I6MTFC&#10;Y6TUsJy1gdLSlDfFU3teNDPE0CqvEZKRJr6rXKJIZwoLR52YKI7cGLCzYGNAWRKd58woxsEGg7iM&#10;iJkReo9CBraIMfwyTSJ/MYQvn79KsNlhh6Hv0fcHjNOEuET8/PPPIDL4wx//CM4Fl3TBmzdv4JzD&#10;v/7rnxsZTyhVorX3P/4IIsI4jpjHEc55/PE//BGfP3/Gp0+f8O7dW/RdBxTJM3r//r1kTuTcitf6&#10;nDjvcXd7h77rcXd3B2cd4iwG8eeHR6R5QR8CHMmk+OHTFw15c+hDhzdv32A8X7DEBZfTpWH/K8q9&#10;FpLzNKkfVPIb7u7u8PTwhA8fPsCQxTAMeHh4gLUG9/evcDw+43g8gd/IWn/UqdFut0POCZETnBFD&#10;cFoSvPd49/YdHh4ecL6MGHZ7AIQ///IBx+MzpnGRIMd+wKs3bzAMA7q+g/UOKS5w3uPt27etEB/n&#10;i2DoH6VT//r1a5zPZ1zGEeh6WBhwFhrcfr9v91zSgNElyoSfWuOK4OG0GD2j6zq8efMGOUaM5zOe&#10;nx5B1mI3SBaMCw7zLJjXTgumm5sbFGacTicNB10nkINOqhmAU9JXBW6kUlA4Y5kjut7i/v5e9oAU&#10;W9MraAixYI9lrwx9AAM4PT8DIWC4H3A+nzHPs9I5LV6/foOUEr48fkXf9djv9prVsSClAucsfvrp&#10;Jzw9PeHx8VEIiywTCwZwOsnn2nWdoKGdw5evX8Gl4Hw6wTqLH97/gMvlgss4YrfbwTmNAFBf5ziO&#10;mKcJh5sbueeK3OtxXjCpDOyHH9/DO4eff/6AOSdM8wjvA3b7nUxsc27UMONFtSJy79xgGIAghVOK&#10;eH4+4vVr8ViOOjWpeOX7V/e4jBc8PT3hsNtrExQarr3g5uYGh8MBXx++Is5R5HMG2A07kTfrvoVS&#10;MF4mocqNZ/T9INMbJe/d3NwgxojL5zMOhxvc3d3hdD5JcGkWYmfwHUAGyxI1wFfONSUXfPn8GdY5&#10;3N7dqeyvoOs7WZdPF7CRz28cR4zTiC4MABmM4xkhdOgHuRaO+VtJ73flxcy/Wqjwi+BAtNBA/kZW&#10;wJuRDjN/V4+97cD97bxgwbWWFJFSxBJn5JxQlmX1meSiRUkNQJRDS1FUXaU0ZJ2kyGGzV+mMpILW&#10;MS9YDuhbCQVAanqnVj3LhpgRF4a1MrKOuvnlmKSLay2KSsjiIug5H7xaYJIQJFTcK4WBhOUYb6Xr&#10;oshZYwyChseZYFCy6j6dLCbeS5BQzEX+PQFewxdTSTKSnefWA/RBRszTNDVyk+AOHTgXITe0KYoQ&#10;K7Ly3Y1OmUAAT/NqYK3FjJq7kLldX0m7XZQ9Qlda79qhHwaRRkElFd57LAA4Cs9728WroU0xRRwO&#10;B8mrKGj6YK+GcWtyMyWKKd2AslvDLbXDIqhl7Tgqms/B4Xy5iElQQ8IMdViidPwqmrfvejnkWKPd&#10;zbWDbI0UNN55lOJk4dKO1jD0CD7g5vammcK3RYmQwgiUDcgUOCuFT44iT3PBI8WItCR9LWJ4tMbA&#10;e9uee2s3HWJdnEkPGbUwtFq41fRb6bwkpFQnWYxuLwvdYRhwuVxwPJ2wLAuss4qb9AgaCFe4NBTh&#10;0BHgvZj/rNw7zxp4VqdXxhgNTjwiKJXLaGcyLlLU2FKwjGekJeL0fMQ4jlrwGw0etRJw6aVAcTqB&#10;sko2c0rVcdbBq1zOab4B2Rf0rirvqn4ruwIxeEuP2mRs1MkOkDc+HnNtM7ma4hhtsSd9/tfCpBU5&#10;9fdY2oxqS/1gNVvlOvyQ/0Y/n1Fq0HaaVysZ1g06xqRp09xMsK00o9Xg3ug2ltTztGYjcVklUK0g&#10;wqrJr9+HUlA2/rjW6a5Yz5QU/rA220rhK5KXFKGkFK3cmjA1h4h0Dc1aDG79JACEDIQsDaFcWne4&#10;UrMEVpI1j0oT4zXnqXo0mAmFCQssZjBGzpgYmLkIGcxIRzOVhHFa2nWXzCCD9z++V7lNhA/yjIr0&#10;IuK3v/0nPVxLsOnQywFdjKsdQte1Iuz5eBSCXd/j4ekROSe8fvUKMSX86//8V4Qu4IcffsDd7Q2M&#10;IXz8/BlcuOHphZAozaIPP/+Mbujx+z/8AefLGU9PT+1AexnPsBqCGHzAfidZTGQN/uEf/0FD2RK8&#10;dbg93IAYmjnSaabRUQ48t7faMIkY3r4DABxP8rWh6/HD+/e4ORxwczjIenFzA2sMDvsdSKcA93e3&#10;MNZhGkcYa3FzOOB8PmGapjaVl6ZUaQfrcbw0dG/NVDrc7Nt9etjtcTgcZErkPIxi0HMubdJ9c7tH&#10;LhkfP37Wg3rNR+k0w0k+35QixmmUjryzbT+rRLPD/iBnglw0r4xxPp0xjRO+fJafvRt2mOICTgsm&#10;DfGz5NCFgP1uh4+/fMBSJxLGoN/v1Jtj2/TNW8lCmS7SBHx2z+K5yQVDL3CXxU0gYllnibDb79vZ&#10;bpvJxZBzTJ1msBH8bcU639zc4OnxSfwrvYAEbm5UohcjhkEkjE9PR5TCuIxnEAj73b6BBqoc/ebm&#10;BjlnnE/nRnYcug7MwPF4bDRNay1ub2+wLAvmJcJSAow8+846cJCGWNEzXegC9oc9LucLLpcR59O5&#10;YYOdEwR9laVaBdvshkGe45zVd0mNMpaXaQ0lJoNBEcgxCfWueXF0P/bB49WrV5gmmdb5hkKX89/p&#10;cpZCIah/iVeirFH6qCML6zwoRdhJlBi7/Q6X8wUpJTw+CXioNoAvl4tOQz26oUdhVgy4R98PmOap&#10;oe0FBe8a0a8uEM/Pz2BAGs5EOJ2O0pB1AfM8grnAGGn8fvn0SfbfXxdM0a9Kq+hvSGD/W8sKzQj8&#10;xgPKf6ckgSHYXZGnCG2JNVm1ybbaaEZMWrzJx2Bl1ZfCresGgo4u7Wpso40dkl92F/Fiw6fV2MMZ&#10;xrhNGjRW47URA3gBrwg4T2AyKBAqyfanlhriqONZGRuWtaCsCL6S2vSgjvVQWALWqpm75YqJFKeF&#10;ORrSlNWtUawucBZRx+ltyKmo5dqlZNWv1m7X1nWksXWCxIMsjDKqZJXbVQMVf3OzGGNg2LTFZWuH&#10;zZw1wJHaIaMegCsauYYcpZxEIWfk1VABCuf22rhihlWaYZSuZpJMZ4SV7jaSu9UnYAigLI7Kljjv&#10;rMg4aJVpueJbujxR/cMwVl8LAc76VkA5V2VctGEZVSld1sMxrYdlRQhiI2fatpnrtIVat1tlEoy1&#10;07zR7VuVd1U8dn32ZFQvJy5XwzLrOLvotQbrAd+0yUTRsEVu2Tia16AkNWctCvIGJVnWcDZj5XNT&#10;c13NMxgvF6RpQY4RMU5IcW4IZKrSQ/WBVIiFVUlXzamo0i2lt6pkS03HdG0YbyAJszVl87cS1m+W&#10;1RdJ5b+KJ66GyzUw7Ndksvy9Nbh+YNiGa24XXP7LOHhjvrugr/IxXtHGOimg6tYn+sYDKMMiviYH&#10;tAHJuq7SiwtCG4JYYRYVbaMCbDJjoLjTb5peWwOnWUMUy4pm3srgao5QLTLpBfKevyc2pjXbZd0f&#10;1lHTda9N5JUKoUVelcVbhtvVlIxUFkNc0Lu+TSnralBYxDhyiCOcjqe29sQkeVy7XdBMhCKm7JSA&#10;IBPLnJNIRawFqmZdu85yuJRpf0oZnFUeW71FKeE8jii0ZjplzQkruYhkypcWzrreiixNG2agTCKZ&#10;VswuMbQ5xq1IDt7LPpMLuqEDGJKlUfObQpDwOQ0Opib/VE+RNlqMWQWGVWrKL/oI1CTORf1BGUym&#10;SbydcbJnK1TA6NpltWlS76GKN++60D6vrSTQ1MaEjtmFirVsnidu2GkikqDaxK2wqXuUSNWWNtE3&#10;WXORip50jABQvPp0kma+sLPiW2hZRebq+asyquo5kcllHZIaBdclDSq1rZivqhhrDHJZzynQTCmR&#10;8UUEH+A1GyamBS46WJImX9IMOWr4fRWlawC2dRZpThuIAOu0U88SehbZ6/QnFwZI/UROPGaLNq9L&#10;laMTN9xwBVQIRtwg+IDFLUKiSoLENXpecrQ2+uqkuHpoanN5hWWszaEWNKvNWobAFaATFgmuzgjo&#10;4J3DXAEIxM2bXIo8b6xrNqvCgOv5i7gREQ2JnLlmitiNDD/p36sNtKJxEFUWV8/YUMhFtTBkTm2i&#10;3aA6eiaP2vTpg5yBUorNq1n0zFhtusuyiAS+fGcyUa42BFyz8flbr8hqbLxGRTK1oT3sN2iulwQX&#10;dfDTy++h70NmwNLRBgOxgIsYsHOM2iEW7G01urMWI5U4wQxkKooJjq04SVFCjKTbbbA7dOiCE4Oq&#10;qjBJpyE5xo0mXRa4WRF7VglJ1ljRUKasulEgWN9S0smI4dpZsX/KxMAgIGglTUjauaud8kC+dUy5&#10;/e7QDueeLIL3mGu6fRJUbOgHKba8Q8zCCTcU9DURciFMc2yTjb7vYcig0xTcaV4QOkkYp5RQwKrv&#10;RVsMnfdYllkWKjXTOnK1olKz3prAOqcFWfWX1lt4+Mbe9jbIPVSE2k8AkGnNKAEwY4a1EpwYUqdy&#10;L8kNGfodCBeZkEwTjI06cchyr6BgKUmyXIxFpEU3DQPnHbrB6gahXVpD8H2HMi+IS4IJpKhlGVVm&#10;DY/zxgsQtk3UJIk4a7ilrUnvO9MWZ8EoSho6jMEyzTqdCghdQOi7xphHI/Rod7npRwgxis43+NAO&#10;Mj4E9H2PJUkXZhgGoaagwJAcXFIt4rXzEVNskgFTn/FOXoPXoCUwS2CaAb58/tzer/cMHoCh3yH4&#10;TrW8jKdnwV3WjpjVcXvOCY8PjzCG0O8HBOcRnMMyS05A158EUrAUmAx05NAZYdSPii1MMeF0PmMa&#10;R1yenpDmBZ8+PSDOC46XE6y12NlBC0+R6hhn4cnDGSdmeGf0wCLHxQyG0caG0YOPqbx4yEZFmsi9&#10;Rdc29a9Z17lG2mLeHH60aKXrdTOj6CSA11wVQjs8EVZ0DG2m2XYjb2pIWDKimjarJEuaMhlEVl6Z&#10;AjQaPfBXAnVXqVPta2w5/GpitLyy6mtBod1+1oaI+Y6fBZVqSLTJPlp18U0Bz5uiiK/3KWysJ/Xa&#10;t9dvDFKqa6XmULFaVOrUsvasmBGjhu5q46DWaMwEy+u0QHNJJQ+pTmQ2aM+6Z5SKkNRXyMYgE2Es&#10;GWMuOMWMmQkJhCUlxCISDec9Xr19hWVJmOdFszgIHz59lAmIc8gKLOm6HiF0uFwuIgOJM4whWDdg&#10;GPZifN3vkFLC//q//m/o+g5/+MMfpOO8LOj7AclFfPj4EV0I+L/983/QgMWIX375AAbj3fsfRKLy&#10;+atOVB32+wMYwPlyhnUOJSfc3d/h1evX4gXMBXf396ISmCPOlwvO5wv2ezHrXy4XpBTx9esD+n7A&#10;b//pt/jw4QPisuCHd+9Rcsb/77/9VwzDgP+7MTifT9K1Hu+RS8H/8d//O/qhx+9+9zuViMwylU0J&#10;//Lf/zuGvsP/8v/8XzDNE+Z5aaGYHz59RKjTplJgvRibrbFNtvTw8IgYE4bdDikVpDTj//yf/wPj&#10;ZYRxTs4aMeJ8Ocu1uDvABgvjpLkV04yCjFySNEyZ0fUeZEw7a2QU2CQNnbf395jnGZ8+fkBGxFwE&#10;pwsCpvEi+6IPbfpwow2r27s75JQwjiOstej7DvevXsEag9Plol1p9VGWjPfvf9BcmFEKVKfZW941&#10;D8ykpuzXr1+LAXxZBANdMj5+/AhjLN69fyv32ji3ZlctYsfzBbBAuA3NA/F4fEbJGa/uX6m8bZTf&#10;lzNubm7AuFE0r21AgZyBDz//gpQT3r17D2MMnk/PrdgcdgMMGVwuF/mZ4wRjCDd3d7hcRszjpORG&#10;i7ev7pW4ZTCdRzzND+iHQTC6y6Rrqni2JBpB1sPT8RkzgGWeYYhwuLkR+ENOsGRQGJjKotN3o4AA&#10;bsChrhe5YE6prV916jReLjDGoh96yZoh4Pn4LF4LBSMUDeS+nLP4PgCkSaZUXd9rqrtHnGbJ+jKi&#10;EmgI6xCw6BRynGRK4bsOS854eHpC1wUM3oKmNeTWe1E4PD89I+YIN3etoTIvi3hU1IMzqyy99x4w&#10;EpTqnIPrAnZ1YJCk6d0HLw2hUjB0ouIpShkbugEpJbi/NC/hf6fh/e8zzfM3dsi//Bp4U6Tkljxc&#10;Wte+6qzLKvXiF32uTXuqSoYqyaVKs6yG5bWgvitTI1/hV1eLJ18hLL+Vw9F33gpdY4D5ZQG3Idio&#10;N2U1zKs0oWXHbKp28y2S2BgDyiv28VtpHpqxidoJyzSDqAYENEkI62GjpjdXOUu9vquhnpvJalty&#10;soZ4SXClQVK6wHpteeNV4hYEVbunEpRnYc0m++BFR6AwQLlV2Wv3hVe0bZtDEF99D9epCISzL1OJ&#10;TQPVGunaF35h0IYauKlNeGJeAQBVn262Rus6PVFDuLVWvQ3mm3u/NKDAS9j0tWwS7f7lRrxrRuF6&#10;uIR0X6rR7yr5/OXPu7ptaRPqpNNKlFakCFrZoKAmmXMDVIiqcu0aFaxJ6iKt4Q3CsLQsCkPUAscq&#10;4rWkhFjEVzNPM5Z5RowzUpKuoeGXSOC1WBAaMl1PPLX7TC9N4tVzsX1k6MV0gL+/8n2vzfKrGYDb&#10;PKgXUPbvTZy/P6HhXxmjUJvO8V+YnNB3gMf4q1D3Ki+7lrC9XLN/fZfgvxGFzJtp+fZf8TV/AA24&#10;tYIOtmRJ/h7i99os/2v+mwb64O99eoo958091ejIpk1dik5NooYqlooP1cDRuuY0jwtsC9PkIgyz&#10;XApIm0/io2MNRVtpZ+1Oog1GXaeFGaupGJvn33uPGBOi5mnU4pj0+pgKBdHuuVXCWUpZO/NmM+3c&#10;fPY6XV8VBevE/eV+3dD+6w9qU9OcRQ5Vp7YShlxE0mYIsXpLs5X3oGGYOSeUXJBKgcmShVV0PU1Z&#10;zhJZu+FE4rNLKWnjMmKJUXyaG0lQvWfW4NmKYzfN35lrYKBikfl6PKaSS4bY19bpwFYXUif0K80z&#10;gyH7DZsVHVs2YasCDBBaFJPKrJWIVLN5mEvznDUJpE4qrOtBpSDVtV5TyFnX91LkGjapdn1+FDDS&#10;8LKW2lYu/32FnpSSW26SIQvDZm1kkEEujJx5nXbxtxkU1YAtsQ+CuTa0Pv+SEG9aA6HoeW9tdlyd&#10;Sho1sV7HmitGzknMgSFQWTOUSl5JfA0xzC9w6Xo9yDBsbdjW6WzZBGAYWqW7G0l44dIUu99MlZvM&#10;loAol0gawDVYuQ70ufnyaOPfY4UVrfcxrn5RzpuzjKErPPGWulgDRF82tHiz90omLyHrGaAGgtfn&#10;xhH/emly7WFfFxb6K2Z4rtpfXr+Pv/N7vusj4U1yB/2FEoZZw+QYcU5iXosRJS3gGFGymN55DSap&#10;bk95qKqBnddxeS6yAKVc0HXSSem8l0mHjlKrNvya7LUu6i0fZHNIFbISiQ5SK1FWeRAxA0nGu5YM&#10;rIYE5bSSRkAtaVB8JF0Q42FKghUEMBx60XvPC3LJmCMLPpeMTGFYSQ/GIAQHW6wsNizdUhulyyEh&#10;RhExxia7sZrEnVIGQYycjgysA3Ky7SEMIaBTPF5aIuYohqrQhzaSHccJzKJ1BhOscbL5xaNU/l7C&#10;vMAAOYIpQCmicK9aSiJCr3rHeZpk5EkGxa/nolwKxmkUJOZ+j/N4QSwRPXp476XDpEY/510bP8qE&#10;qQBG6BzWOFDJ6uGx2O0DQi5gX0ROwpCOIRd53fp5971MFcbLCIJ4VEopiCorAwl2cpW+yOfcUHp2&#10;ByKD3dDB+aDp8mjSwyv5iNnK9zRNXk2IQvBZNfYM8QRYY+BCaPKTmoZ8c3MDS4TdZkGZJtGRRu2K&#10;1Oc554xuCOiGgNv7e5SScXx8QkkZXx7EuNh3Q0vmzSybl7cel3HENE2ijzcGN4cb0bg+PCnUQjbu&#10;EBxKlEJlxb2LbrWkhKDLyvPTM0qckZcF8zgixYjj41eUXBBcJ4bpvBqp68HVObnm3lqZnDHJxNRm&#10;mHkB+wIfnJDilDBmyIBUh73lxa9F85bOtcqbtt6LbbJiKS8OwUr7IsGdbZcWQeVuslh4I/OkKg9R&#10;YyVZwEL+PrdEetMIdU2qRHmT9cGbepWu1nm6Wn+xopT1gGKMQc4AlaKMEpJpKdVMGy0yU9msjauf&#10;xBhq7rK6IZcqC9n0eVZ5KsRHVzLihhAjP9N+s+8YZ1ohz7rp54ZLr5kYaAd/utpeVwqktdSqwFzs&#10;hgYnEkxphlgsOSoeOOphQ4LoYD0WlpDZhTPmDMw5IsOCyWDogzTa7CSQjHnG6XzE4/MzDruDeLgO&#10;h5YxMS0zzqcTbu/u4LwTuYwh3N3egzOrDlzC/Z4eZf38D3/8I4gMosIt5jirjILww48/wChw4fHx&#10;EV++fME//vYfMfQDnh8fsSwzLpcLbm9uses6TOOMqKnvKSd8+OUXJD3w//Yff4u+7/Dw9RHeObx7&#10;9xah9Bi4iCcjiFcj54Ldfg/vPe5ubpAWmZYOg0hw/h///M8IocOruzukGHE5X2AVHf7H3/9BJkN6&#10;4JZnnWEB/OaHn0TW9vwM6yyCc0pByvAkEt5xmhCjoMmfHx7BXDCNM6xzuLu7xYcPv+Dnn38RbX9M&#10;iHElJt3fv8Ld/R12+4MUZtpcCy7oNGmP0/mk5vLSmk9QNLszBp13yFkOnZd5BhfG7e3tWmTo/R9C&#10;EBmOsxinEc/HI6yz6DvZI0qWwmo+nXB8Zox7CbUMXcA8zfjw4RcElebt9js463B7cyva/oevioL3&#10;gh52DtPlAhDh9u5evF1KciMrwZByWBXJ38fPH9F3HfrQt4PtzUFwsl8+f8Fuv0O332E39Gs2DIlU&#10;L84zplGUE4YMDocDMheM57O+1j3uFMRSpyOlwnlY9wJm/PTTTzBEilemFgGw2w9Yoio7yGk6u4Xz&#10;Fh112nyj9ZkqIjG+zDN6LnDG4ubuXiZjzzLJ4MAKELLo+4CYEp4fHgH1EXt4sNGYAQ347ocd9jc3&#10;+PTpE5a44PX9a1Gm7HZIKeP59CzrKMSrU0rB189f4EPA23fvEJco6F0FILjQyZnqckH2HrlkDN0A&#10;Zsan82cQGdzd3iJzQZpHnW4IUa9kRswJwQu2f7yMiCkKVMhaHA47lJww54z9fgcQ4fHpGUSM+7s3&#10;yFqMFhbA0q16fx+/Pkho5NAjLRFxXvB8OoEhRnwp4BL6QWBSnz59QowRtzd3IknnguDddmJCf6PT&#10;5KWPhP5CPxAtvGarzaXv9uP+vjEMV6qW0iHWIEX+xqe/Emq2nRjFOOoGWHWrdfxuySpxgFoXeW3K&#10;XYcMbruspGmh9csNkwsxWkK7Ylsdc2lm/w1OV7XY5hsE7gZXWj0BVUbHq1lWUKzUUsOrb4CqKbeG&#10;nemGXig39XWjOmVF8RlqWsZ6eOdt2d46OAm5Htj03xMqPaweqLn5GKq+twEH2jX99vM2RhOvi0jE&#10;nHNy0K+/v025NrdUEQZl1XsWiJyEtctVO0usv9OqcLbU0EYuW7W3Iu9Km3YUNAWVKIXrlES7RatM&#10;p5qIK1Ho+taXgLGq9CA1vxaQAbLcOW0RLvo51mKwBZsVtAK2dtWujNTa4VCQkxwct4GB7aC3amG5&#10;lKvcCdpkS7RDdS5IS4JxYrJ21qFQkfTdUhDVhF9ljbXQdU6SatF0wQYWIg0pSqjLpeqWzdWkhUuS&#10;jtMmZZxr1woiw4nLopjra4vDNhCzgV63uGBo06rwd2a412jybRTbipqVUK5qYCA2vz76fTlAuIZI&#10;6hCG1kkPiWToe5Ptq4ksb7qEBSDD2/nmX5iJvJxNfBvrSNvuH20nuS96VeWFp0klZNfhjevLbhPg&#10;zRrLL6IN2/9vnbrrKe/VxGST+cKl+uk2M5FNZ/666lFPT61QXkyfmF4OojaBuHWLIUYxq3R4i5uu&#10;EJMMRtbE5MIQ7wLk63OOqwyMJU+KmdGF0J4hpwShcTpLQ0mNt2Bq+vFF/VtNf18Acqb5HAsXLKPQ&#10;Jw2blsnBeQ1rs86iG/o2LZCtw2K324sElEsrIp13ABhxXpRyaNsgsRaBaYlY5hnTNCP4M1L07ZC/&#10;zDNKyjidzricLy1fCgyczyc4P8Eag+PTMy7HI6wCDJZJwC8+eMzzJFItbbRMqlkfx0vLVagBeyc1&#10;XstaoV6GSpxLuU2qT6eLZHRog8Y5B7YWliQ8cKiAHO/hgxjdS/NYoMlpVh9SbQooetUYZC1IvPNK&#10;6qTmd63qgQpsIIW+DF31GRU4t35eIscvyJxBhRrRsFcpd8Xzislf9kHvfIPYrFh/0qBE9W5aka4a&#10;CAUSOlniImu7NQoHUp+q9R4oWQoZLkjL0kzSK9lGqaOdSNZlsqIydc5IOSImo4GShJIYTKVha2u4&#10;MDQgu+gksDbnahOmRgHknGCKUYCG7FeNFagTLc6yJjhjZIJWingaGQ2AYmB0glmQs29NqaxTmPoM&#10;ee+Rc0GMSemvpZHlcklg1rgEQHLtyrp+GSKQk8mMnE036wlEJQCGZMJAkL6paA6ITvPaOrf5j0zO&#10;0OBEuWQYa+DYNTCIsa6tHaaerYx6+BrJtrQzfTXru+B17S1to60gKKtWhJKLftaL7JGo4Z9FgrDJ&#10;1MLkuqggfikx+k6NsZkjXSEer762kYHoA1+/tkUUm78rgHG9yDkLozzNsxyM46zJkUVuRMMbSUhu&#10;PhIuUullHc/mwtI5WhZAcbddkKA4owFs9WbnTf6EYFJrcBcraUA2tKhIxiohcMZg0cMl5ajjVKF2&#10;5FxWrriTpPC4pJY1YhTJtg0SE+oVEJfSRqGG5GCXqpaxFyO1oyB4xWVum5R4YIxiOlkIYaQBQsYC&#10;rprdJDWUCyNYYcGnkkDFAWRgiJFzwTwvavJSc5sl8CwRLBWHK9dDUoxzyoKqPOwxTTOShhUKEACr&#10;j0Tvma7rQIYwjVP73znntpnGJQoJQ9OMa1hPo4DpfbekCA80nwVrwjCIYIOHKRa5SJdj0UM11WBH&#10;xd3K5yymubIhLznr5KEtsvgQUUM1V2Nhr12O2mUmIgTNE0iptMLUqhlxjot2O9e01BbW1wgxtkkX&#10;jQvt3gIRrHpMvPcNE1qNbblmkXA1zRuM83SNRmXxhxm95rKwidkQ1mKJEdMyY78/wBBh2Al5Bhps&#10;dTldBEnoBN/pnMMwDLCa0n48HpFShvEOxnvcbpIwHh8eUUrGbuglJO05Iy0zlnHEzdDDdgZzmoAC&#10;DEOHmRI4RxxPZ0yXCwIqm760BbLJDXVjtMSwxC2lVyRlBcRZZSVoNJXvUQnXfBFqiGKuuTYs/hsi&#10;86stnqtDeEOklbaZ1pgOMkYx7rTKWlRSaaqZNnHzCFI1mRrTqFfFQCVwjX2xykM205JtTofh69E7&#10;05rcYZvkiBu84ToDicCUdQsxEmhb9No2v5hseC3kcCNTXKWmtBneUDNfWlpT27kelDJrFutqpJfs&#10;KoJjozJNgZG0zCpep/eGbMNBb8NnGwWsSkyLhOpm1s88cyOIcWbk1FIhpAA3BDYOmQmRCy6xYCzA&#10;JWXMBSg2tJDKp69CJ9rfHJBzxvPxCYebW/zw44+C3WVgp5Ptf/3yBXf393j79q2QAEuRtbFI9xKg&#10;RhojEg03ERCXiGma8OHjB9zc3GB/OOD4fMQSFxxubuCdg/ce93f3eHX/Cp8/f8bx+RndMGDYDbi/&#10;v8fpdMLpeGwH+Jv9AfM04/x8xm63w+FwEICFdtvnGPH561ccn5/x/PyMh76XaaWG/daJ84cPv+Dx&#10;8QkpRdweblBKwYc//RnWOtzf3+F0vuB8ETJQyQWfvnwSitPhpsmxz8cjYkqImmHS9307m7S92vuG&#10;hvXBS9hhEA/l7nCQ/SL+jPPphMvl1MLfKvGLiHB/f4/Xr1/jcDjI9bq/h7FWIS6k3p8OoQu4nEcU&#10;ZjhXM5syrDPw3uHzp6+ISxLapjWK2pfwX2dlqtx3oUlq7m/v8fb1G3z++gXTLMGWZAiH3b7J0Ze4&#10;NOS79x7/+Nt/xOPjIx4eHuCsQ3YZi02NZJVywul4ErkQr+bmcbzAWNMiBgoXnI5ncCnYHw7iXToc&#10;WnEWlTba9UMDB8zzLOs5ZG0L2mAsuWC322EYBp0qZQz9DilFnI9nxOWCkUaNdyIJ6gQwjxOG3U7j&#10;AsSvOyn903mHlBLOJ5m4DP2AfuhQCuPL589C2MqhKTxylKL0NJ0boW+/32O/3+PLly9IMeJwi+aJ&#10;rD6S5+ej5rGtPricMhZesMQFxMAPP/2EGCNO41kaDGAc9geQEcIYs8QjeOfx9u07PD8/tfuMiHDY&#10;78BMuIyn1mDv+h7MBY9PJ3Rdh59++gnPz884no567Q1ub27AjEZrrftAyQXnywXOO7x59QbjNOJy&#10;vuD+1T2sFmLWGOw0QHqaJpHpGUKwASDC+XxSL15pZ7uHpwcYQ/jhh5/EM/r4qD4di6GX8O9hNyDH&#10;jOPpqOHUGc55WGuQtPkSVRLovocC5o1S9oqS8t0Cgf7NPpS/RV28Mv7pGxlzTgkpLXqAFgmWUZnG&#10;Vs+2atXXzRcsVAVWalNOWao4VHKFkIG25C3eaGJbMB6XFvYHZpDbhA+p3pGsk06D6vCpbvhEzZVS&#10;1RzOarwiUTtQOMXJ1QIoxwRjNdVbq9ccM9igJcDK9ZFN1xkx6jo13eecN0XiBtnJDE4J1gjaNWvI&#10;ZExZKnpNGM05C2lBZWBQaRUzY4mLdn1kAUMWTW+dTHnVIXslTEEPvRV3CdTcFZG/tS6pkpOgXZ15&#10;WlF7teAMThLGjZPNMCcx+GfF2JHlJg9pBZQSasAMr12GrgvtoO9qh43XnAUhk6nkB6WRVkLwTcJQ&#10;O8o1G6UmiguKkdecw1rQFEYpqWngfVCDpI5LU9RiWqEJNQ27apyzTqysms1JjczOWO3iyQJAlUKl&#10;GS41v8OTX7XrqmkVzbbcA4kZVheNrHP4EAIsyyY8jhftMmmxpXjtrpPRLDNwuhxhVCKYNZG76zpw&#10;KXh4eIDRlOCVmiNdrPN4ac9Yfd200f4aa3F3uwdu9jJNKQWX0wnHr0/gUhDIrkjgeh99J87vispU&#10;Q6KsSi/Ua1MUNGCvppfbkD1uEqBV3qX/R9ymKysprOqCzSaUnVrXkir1bBt8ycrDfbECX6W2MzWa&#10;yla7+3JuQlta1neku1u8+8tVmpqfrGykpiuJsHk1WItDXoPXrkY7V5vLZgKjjqBtKCm067l9DdaI&#10;hl6aLBG54MqTZY2sM5LkXiehRnGw9jpDq2iQW9kEdPKLPU8nvOJrWIlR9Vls/sY6+dhI+wqApJ6S&#10;pRQsqWApjMik1D7GbndQ1Kc8b69ev0IpjOPzswQqMlBmmZi8ffMGQZG6MUZZm2E0YNFpNtUqmRBi&#10;l9WgRcZ+v2/T57fv3rZnrO558zwj5ywQjtBht+uRUsaf/vRneO/Q9T3ICF7386fPICK8e/9O8N3P&#10;z9IcIsK8zG2yPY4TpnHC5XRukJlSCh4eHjX0z+Lp6VEOhPsDmBmPX76AjMHj0yPmZRboinbWx7Pg&#10;bGv2VdLIgFrcVn3+sshB3XvfcomgIXLS+EsoLDlltTGzpmt36BVAcnNzCyKR6VrFv3tf11ghck2K&#10;VJ+mqd0bNTTSUAcYtClKjBG3tzfIKeN8GTWDQ/ZA57zuewWXcULNyZbPyCkunbDERZUJ8r6c7rNc&#10;CqZ5aVLeYRiuZPS1+K73wDzPUoA40s4+N99uVLxwYcarV/cAM+Z5gVE/ktC5iqLyC4DnttdUGWwf&#10;er1mktm1ZJEFLsvSpjWLNlBd8E227LzIIL2+plFl3VVSzIWxzMsa1VDQfJ3MLFkxAA5a6M7L3KT1&#10;WZsaXZBkc57XZ7/veyTnJcdEG951vahEtFE/4xC6ZprHRRrJTw8PKAz0oVuJa1XiroCFkhMiEi6X&#10;C6LiicdpbDRQq0CBFFM704C5FUnn81knql2TVsWU9TWF9vnVNcwakS0XFk9MCCL1qzLxQmskQMVZ&#10;ExHGeQGDMfhePFsxNy9TBTtN86jNbDnrpiUjZvlcfHTta8EHWGswLhO4ZPhK5tO+m/trZvVtKjR9&#10;Q3DlK0Pl/yWVyVaasDWWq+chLTLukwyTXH2FG/235pW0bjOLbruUZoIrXBBzRFSMmdMcEef8tXGp&#10;Jm1WMxdZlVCtyFNTpRb6e0susIYbspCpyO+vhYHSRSuTv5pRa2JqvXmMUmUkmZfR205zLzIyJSxz&#10;hHMMZ3sAFkXlP7lk+N7oA6u4Nk3KNQbbC6sVf4QJBGc6Mc2BMUcJjtzvgmrFGXmSqYKxDs7K5jfP&#10;k6YMu3ZIK6CGoGMtJGxhkRQoycYoHnKJCwozdsNeCobqx6iJpPVwyIxljjJ+9E6UNyhtI7awyOoF&#10;yhq42Q8S8hfnWfWy63i6JMHZBghX3zmPmGSDc3qYZXQoWnRQJZClhKzGRiJCNwzAvGpAoYUIUAMs&#10;ZdICvQ/rAbRuCjUTAbrQG2uaGXNJscnlpmWW4MSCtnjFZcGyRDgvOuTamfLWi2bTe+x2u5bSK+hh&#10;p9IAC6shian6SIwBKGo+jU7VlChS9PMIIaCgIHPB8dNnlJIR1A+z2+/EP6LpvyklLPOsScmmTRb6&#10;EFC44NOnT7CG8Pr1K910TdsUx8tFC0ORMlSzqUjAZBp5d3eHPgQEb+EAnI5H/B+zHGAcJOnZaiF2&#10;NcB4EURI4GYiriSZJuWskk+zGp+J15TnUo3lm5yPQqV5UGjTHIGiqStytT4HDCBxaYb8sjHhtzWj&#10;KJ2tGjvLCpH47nm/Yl03SfRcsekqB9TsrW8Nm9t09CuhVP1ZNSisUuJUUqQ8xrpWoqySV3tl5v6W&#10;Q0yb/1JJaCLF0N0o01XOCunBrdRkaBZfWvX7iazBrJINXs1ZDXqg730peljhjOD8BsABpeGh0XYq&#10;jrROJYweqtlspMJcQFSUNiZy0lqUzLkgZkYsjKXIpI5R2sH3yxdh+r+5f43Hp2c8Pz+0ax8VJfr+&#10;7VvEkhGzhApXuh7pdNY6i77vMY4jLpcLfvzpJ/GW6KS5HwaV9xa8e/sO1jk8PHxtjbZlWTBOM24P&#10;e3QhYNgfcDoe8csvP+PNmzd4/+6d+NjKjC8PD9gNPf7w+z/gw4ePeHr6KCFs1mC8yIHF2hnn0xGX&#10;0wnPp2OTgOSc8eXLF70/LJ4eHpFSarr/0+kkE+eubwetKkkjEkkOg7FogGDbC7QhQSSThmmadJLt&#10;tLloGglIGmOr0iNn6eDK/lZD+Czu7u5aYzPolMX7IIQvsyZZR5Z8D+ccnLGIUaftVqbW3sthM6Wk&#10;mR2E//mv/6PpBSW3yrW1ZJym1tzz3je5DwhSIBiD3gfxlWiDp5SCcZ6al7brOnRdh/EyIqeEWBIY&#10;pcnWY5JzUJVLs8qnc8qYp6kRS3/zm9+ACPj44WObSBXF8C9xkWnPEuG8x83NQRpi3rdpOeckwIdc&#10;sCyilhiGAdba5o/0FQ2tMkZnLMj7FuIcmxdWn4m06HEmqGpDA3OJMF0uICK8efcOaYm4XM6tySlN&#10;CIPDMIjcUD8nBtD3su9fplkWCYt271U5+DRPsMaiC127H2KMYAAPj0+wzuL27l7UPSliyQVEjL4T&#10;/9QlzUDMGPW8xqVODoDdbg9jbMNkx8Qg3Yd98OpjFZli6II26TPyEsHWott3KlUsK0lTJVVJs8pC&#10;CLhcLk2ZQUUIbEWbOkElpJdplqLBe4l6iGhnFuuksbaMi67b0phOJSu5lZD8mjXTdQGh64TuxVkb&#10;C7LD5MyCCyai1Tj5TWmy7YBd4xkZLzp8fzEDkX/V+J75eiqy8vG5BXtVXXhJrLzrhLTMEiT3IrSR&#10;taslnfSkxkTRIHKWhGyp9ISCkJcokw0DhOAlFMp3mlKu35UzjN2EcjEQ4yxdcZXJpBQxz7Lw+dC1&#10;NPmiIY7WiY54meQGcB6N2z5OkxRJXg5GvvNyoI9JMZmSA5FzxsIRqSS4IguU8x4xXcAEzCnCGYeh&#10;7zHPixhDGzHDAVaoQkWpSEI90WtfCnJcMOWEOM+ywPmAuCwaYrcmz7Y8DdW8tsOsUcSu+nQk+Awq&#10;mROaStFgRWtsOxQaa2GLU+OXYF2Px2O7katXIXRBDgdqhrbGNFb5NC+atu6UGGLaYcp5LzkaeipL&#10;OuK32k2v1brI2ZS7rjkBzJDk91xaR9FYq2GPjPPp1FLJiwYuVRlUF/qr+z+nhND1MMYKvhei3a6B&#10;llnDPnOWQ9t+NyDlgstF0nGnacbT05MQp7IcKkPwKwazmoCN6uVRpVwBb16/Qeg6OEhQpf9Ruk9G&#10;F/rada8UDwPJl/H6OVV5Yp04lXGE0+fl/tVdw/ZyLnh+fJYMhK6D91IQHA43AGRzHMcR0ziBixRQ&#10;92/umh3hcrkgxQVggncB3inDPwDnsWBaRkTtdR+6Dp13uLm7xWHXYeg8nBFU5XIeMV0uePz8BaCy&#10;FhuKonQa+uisW9G8Gv7pnJOJHZHKJMXHUiVLOWcQM4x2ioyxcJYakYSZEb8XIKsnfGba5JesUw2R&#10;torUTCZxRsm7vE43LOCNaQQVmRbI88SFEXPckKXQ2P51ClsN4DFf43dVs4nVWq71qU6KqpxQDnos&#10;U1rVFxtrYRSjKx303A6ZhC31bP1aGyfUDv1GztYaYGQaorJk+br3oeVRVdpRSrLOGgi62euks/0s&#10;XQevqDPGiIZ7Iyvehlu+3PfIyn2YtJnFpcArOMNoJZhLboGOpBu0hJvJ2jDGgikWHKcFYy5w4aBB&#10;jYIwjyljmhcAIrmw1sKHJ1jj8MPb9zhpEBqWCAtCjAnPpyOejs843B0w7Hpwbjso4hJxOp3w048/&#10;NQlK4Sx41GnCx08f8eMPP+L9jz9gWWacj2d8/vwZ3nm8efsG8zJjHM/ovGQuiRy54J9+90/IKePx&#10;8bFh7f/4xz/AkJE084ukRTtnkZLBn/70Z0F5n0+4XC4Yxwsm9YJ459prtcai67vW8a9Skd3hoPuq&#10;TsVtlWeR7rlA8AG7mz2c84LcBhT5KvvhPb2RyYl2fvc3N5I74iTbw4eA4/EZpTDe3L0W70fJ8F48&#10;ccskEJn7N/cwxuKnf/gNuq5vnWvSz98Yg/tXrzSw7qmFtta9w3ce4IJpHHW9l2mqcw7v3/+AnCQA&#10;2Aa3otkBvLvZIy4SgrfkBFciiko5QxBZ2+l4hJtketMPgnedzoKjdWQbPdB3Aa73WE5H8fCM0nW/&#10;u73DsixYlhm7nUjWOuMBF7AfdriMF8yz4JiJRALGWc8GRYKbb25uYIzB+XhWT4HIGZ2R5iOWGc4G&#10;EAyG3YB5kmJyGAZ477BEgRkt89QawilmFMNIo/y7m5tbzMuCeZkx7HZS+GnRJOc7RkkFfi+F0bxM&#10;yKXg6fFRPDHWSUByzTGpHhP125RccDmfG7QkbDw4dT9vExmFKJ0vJ1xGkY4P/YCh6zD6i3qMHHKW&#10;r1UJ+PlyVJCPwHNSjC2U1fvQJj2uejN0urjMqcEFUMRLUxUTLogy4ryMQMngsxZoTs9lZc05yurp&#10;gYZvW2swjrMUpVpcLXnB8XQU1DfLen86nmT61XmM44hcMkKQkNDQybVbxrm9b6t7jLdi0E/LBc/z&#10;pBEY0tCZx6mdP1JKcN+ddPyFCUa5irNaQ/P+XWhh3uxB/GtJjSvKLGtxIYd+kRmxmgm3aM0mT1Kp&#10;QZVWrEnAvCKCtVqTxVsSV6UKNIpUE7/ESneTaYiw3E2TZYmBTk1VOulYk1DNJs8cTdtMllbsJBeA&#10;jZqshD0ukGe0g5Opv78UWOdhQO1QVHJpmm3Sw2nWrqWH1awYUnMvNkE+bkX6qnzHOatad8HKNd9B&#10;+9TNFZWodnVTEtM8OWoTrEo+K3WOUrR7WXiVmZDo6JuUoFWkphmfhW2OFtrDm54rq0Qt0+Yw1KL1&#10;5PzjbGh4Q6Om8DVFe2vs1c+zMr3Jy3UlCbxEkUXCvEC51sPvmk6vnd+iE4BcFKFrYWySjlRaOzCt&#10;kV27y86DkV7MMAuyAgeoEDKZdfIXo3YmnQZJZriU4V3Erh+kwKYV4yhmcmpSoSo9arl6JBIYMIPU&#10;HCihhvIc2mJAMBqYVEBZOmxRCS5Zg5RE+2tbt9IsRp+9DBjxdIEZpcoyU2yBmIY2fnJ9T8yMor4g&#10;7yxCH9D1Hfo+4ObmBsH5Rhh7+vqw0vHaM7miL1/SAbcH0zVkj78JFqRtHgkRDGybUtSE9uvSAy3X&#10;aRsExVpIXiEWG4mKr7G71b9CpNkYkudEkIJFTNfrLdmmDLxmi4C+l/V4jZP97gy8yQe5HTiEGqS/&#10;n4v8gLK+00rHWp1D100q2iCcvwGoaC4WSk1QV2Q3nOaDKFmxFOQs64NXjwhtkaJcmoSr7QdtXedr&#10;MkJ52TjbkAu+A8WgzVrRwkZ5sy4RQLDtnSaGTDhKQSyryRWtTSaSIpk1y+cb4wLXW3TBQ6IauGXQ&#10;VLllTFGN+xbGSsG5ZBbTcc7oBvFMXs6X1QulyfFEjGAdxjSKJ2GRDKO8wbXWyanlCEMGu27AuVww&#10;T5NMma1D5zuV88QWyjtpw+3p+Qnj+YznpydM0yxZV0leR/KuTQ+ZWA+O9kq22akp1zkvQYZO8lMI&#10;gJ2cNFKIMAw7DLsBMUvYnEiHRc4avKggjmf1Mhz28M4hOId+2IkcGYwUE/r9IEXLBtZx9heUXNAP&#10;OzgrhC+j61vVvNd1ous7YKn3RBayJK1/Cmqityo3kpDsfOeF4JlN2zsq6i+EILLIhq4tkg+nAcWZ&#10;pBxLuk6HEPRniHk8anI8wAhdaH4quQ+Syou6dnBuzAadpjjrxLeiU3UiXmEnsWizUyaNzlpMflrB&#10;NPr5IUvIIZG8FjHMJ12Xqfn/uAJI6jOnf3KO+qKGhlS2xkkmVfWmcWlZX8TUpPHUaJWaY7UJz66S&#10;eIacR2rkhGGzwcQDVKhhuqu6hYwGNBcxn3Ms2PVDyysjMut03BiZTgGYltjiDJgI2WQJv15Dk9rZ&#10;KeW0YnhpPYXX0MwaxbAGYa+J8ZVOVqMQ5PeJz24dra8T5G1kgCHT4AnQ1y1mecAYtwKkygp2ILUy&#10;VCR/lZZvZ+5iw8jo94N4TOq9qU1s9xcLBvqOGZ6AX481/l4I4l8rV3gT3sjXHo7N7yiaOlp1onGJ&#10;QC4vZjusjGbBcdYDVGOna2J30XFZ/b1LmsXQmwvCnUWvY6aGxlOOOeUsi3jft6RpLoySpOMfnEOa&#10;5vY1qEaxZCVGFJFv9F2nms1Z8HDWYAgyCVhiauN/QysamEuCcQHWGR3Rymg19FIR73ZSdccUWyKp&#10;Jenez/Osx9lLeyhLLkrVqNpw+Tn7/UE6JnHRkL/NgbnqTfUQXBR1XAyhEGtV7HCeZln43QCLFe2X&#10;dARpSBB+gJBjiI0SQqLqXBcltTCsdquqEbZ2nsZLbqhV0s2j3gXOmtXjo9OumGSjCl1AzoLxM9bA&#10;KXISmyldWmQyYJ1FihEZGVYPWNbLSH66jKKXNRah881fY43F0A1NM5vrZx5EgjDzrF1pwLugh/NJ&#10;U2U94IV5HMtG9sIOXejRhx53t6/w008/gbng+XiWQwa45cecThcxsFnRkC7TgmkaMWkYFM+aUdAF&#10;3fRlumO9eFqWaZKAOdUOk5EgOgMJiaySiErRSTEhxSj0GyK8ub+Xr0NoXc/PT/IsGSOdfucFaVjU&#10;H1AXRaWJWOcRrAd2B5yPR5k0+oBSIs7nM5ZlRk2AJzDgepAn9F1Av+vRDz0MM/quww8/vsfpuMOH&#10;Xz6AmOEUAuBUile17bwpuLfT1sIZhgl/IdJiY1RZSVG18PG6Ibd0eBCIMpiN0oLrb5TisJafGStO&#10;t02yqodD74u04YLVSYu1MmK3vBYzVVsc0wIquolWj5G1YMvwZJr3yjCQNvRE5i0+vm7wVvooVuSq&#10;ppjVQF+K1Ca6vyY9CFRCDLOsEUSryb7lY5j1/QqY40UhpaONVKJMYNUnwQx4Y4Vfp1OKKsFaGybi&#10;X2I1yOcikhVSeozVw+X2AOG91QyF3PIXJOR1k6uUVaZVp7MNZKAZHwSkIjKzKRZcUsGYC5IxYDZI&#10;LNjY4/EM8qK9riG973/4SZtdScP9RhyfT0gx4v2bN7BWglF3ux12N3scn484TiP6ficT5PGE4Dv8&#10;9h/+AQ8Pj3h6fMKf/vxngIGffvoRPgT89p9+hxACnp6eMU6CFX7z9g2YgfF8xuHmBu9//BHPDw9I&#10;aUEXDsgl4+H5SSQtzuHd23cwxuC//Jf/Aucc/vC732O5nTHPC/7zf/7PeHh4wMPXr1hixDJJurtz&#10;HoNq12vnuRYhpQhKuMpOjbXY3d20yVQIHiF08j3GwvcBKSc8Px9xf3eH+/t7bQyJzLCUjCVGHG4O&#10;2O/3eHw6IqrO33mHw/6AYTcImvawF69CFGPv3atX4CKNUGcFLANN8b69u2tglNYsyVHVAg5DMHj/&#10;7r3kjeQCF6zKZcUjendzh48fP+LLpy9ISeAitXEyDDssy4Knp6c2IapEzM57kJ4xQtfJ9Cj0gmTd&#10;7zBPE6Zpbo2yP/zT7xBTagZlZ8Wbyhn48f2PKMx4Pj7DGIPdbgBwEEKY+lygcsUWrQDG0/OxZadZ&#10;Z3Fze4OHx0c8Pz8LcMBa3NzcIuWE8+mk3kYxQjOAr1/EhL5XRLT3gpAv5SIkL2PR7feIGrJ7uJHU&#10;85yk0P706aOGD4tUKSZqcrSh65GtQHrGacS0zNp8teh8p3ALlfY6lcnHhPM8Ks7e6T1pcDmfmyfX&#10;eYfbww0u44jz8QRn16aE9x73r97icj7jfDpjyQm5FRYFl3nSdQm4ubsFEeHTx496jlIpuA8ygciC&#10;8LbW4IcffkBKCV+/fIXzrqXVgxmn01mnFAHGOGRn8Pz4CGbGDz/+CCLCZbw0KewwCIxgHGf17di2&#10;Vp4uz8g542a/B4gwTjOGocfd7S0eH5+wpKhKDwkYziliWRKc9zDO43I5rbRYVcDEKICN0AnY43w+&#10;S3zDMCB68eP26lE7j6Ooj6wU0+7XMcDfTZb6fnAgXhYr9L3Ire+E2LygfnHLFG4VW/WVUPWIlIxS&#10;ZNRnuGhwmm7QvJWNcTNcNpxj2VKDpZuUc9YUcaFfWasffE3T1rAjY+0GFXwdEpaLdC62WQWllE1n&#10;doMZpvrujM54FDVaK3Kzvt6KwysoV2nRZMzaTdWugvECF6ai6NlcNExIu4dKUQARWg9T5StcJzVY&#10;TY+kC5E0Yq1W2Gt4U2nyBhkPS7q8WU3JW3PsdzxMYlxEKyKxORgUrfLl/VPDydVRah2j1u6uNYrI&#10;xLd0OCt6r3YfGSWRbVO6KxBIPGWldYCbIV/vFaMdhHpAqoQsa2wjcrD+LGNNDWZvErE2TSFsjMJY&#10;82oqptEAhsuVvMQ7254hp6bJXc4i+VKtqEgPZJOU98nNq2K0q2Y0vySEoAFYaAniLXyTWbsCa8Ou&#10;1MCt1pXSz6B15OVqpiykO2ecaK3qyNtoKr0WcFvcI5hxmWcYEIa+a/dFYTH620QoObXrs/oOsGYX&#10;OAvXPCFGDzoBzgU5dFbohDGqsZU/RjGcppk0qYEL6C9wARs5jgUjTe2D33ADDb1IweK/mP+EjYRq&#10;ndpwWzd5k+kh3S5uWGyqUTjbNbbFoF9z1ttz9yI1kTdDii16l69kvvU1UENPK2R8817514Mjawe0&#10;LYesr1smxXxFerwOxG0ZNGUTAlrHHNW/o5MUw5trUN+PdiGhhUb9UyfRAEB5PWxImUTf2cmus7zW&#10;EEXemExXWaTeITINYSAWRmZFi0aRfnnn1RdYtEMt1Cax63Dbv7xzV1O+otN+LtUo62FV+rikDDJJ&#10;pZciefOKCCXt1NZOalYaD7HFZRpBRvwczkoRmrkg5oJUZCJbJxRGZY3VQG2MafTH6p2rvpetVLwW&#10;InU6bpR4VIvC6jeof3a7XQMP+BDgu04OkM5iGHaIy4KzOcv3OwdWn0I3dOp7UF+lcwjBgkgN8OZ6&#10;b/PGgRxjTssLOYdo+m2xWmyvqH/OqttnYEoRnBkpx6uQ45p0Lcccal5N5zz63aCBg9zOJiWXRpiM&#10;KaLEIr+X10A/OfiyTt2jqDesQ9JpUykZSOsz3abFxqxnrdp40n1WJKp0FVhavTFrA8RKU4CoeWpj&#10;lO6/eCH05xi5JlbR1mUTXm2tU/N9DTJUCStVKmKdZus+m7MgfmU7b7RNqnttjQIAsJSs3lzbogyM&#10;BuPWR7oo6IeKrqtGcbZMbdptSBDYktsS63FrjZrS4oVZIgdEaSC+Vy4FGaxnRynKShYvmDUiX7r2&#10;83GTahE5TPO8mTKsKhKuvjwSlQxBsoOqssVoQ7I2RKFBnsWscRjeyxkx5wxYwJnN1M9sMqWUTJoV&#10;upRyBnGBN74VdzkJvTKEDkQVDqPXssg6ZDamTmYWf6yitNemj4RigoAcE5xsBtsc3e8UFrTV/K5b&#10;KGhD7qraaLxIwl1PYVJ169ZjeUNNoZekL96Ek9UDaUYuCUucNWhmRqB8Be0nPbTWh0AoLdXYuE5L&#10;kur4JR1aDFTeefjOox926PoBWZHCzlLrLk7zgpQzvFt3WcHSRrBVepbRTUFD7EIIbRxZcmrGZibJ&#10;amRFTvpQDXqmjeA8+RZuyJvDtrdOPUFFxqLIsH0HBsEX0XzHFGGoa5p5Low0RTkrGQmUYxjkRTs9&#10;mgpLbJpfImZ5GLtdJ2GG7XolMQlbg66XIJ7T5QzvPEIImuIJmVxoh93oglYfemts21SpGuONJLQv&#10;y9x8OrXYiRs2vSGD/UGwiNM46mKwTj3qWNpaCxtCO0A0ak692zX7xg09DIn2M2eh2/RdL0QOHTmW&#10;nEDGIvS95HOo1IEB9EMPMHCKpxVFGQKIgRQltMwo/51Vf5+LPMwAUHxptCTnxKjOPIqkAQbOAna3&#10;Q05ijtsNg2zIXY+cE6ZYJ28Ww046mjmK+T84i3GcMGroIBPh1d0d+mGA1w7llnpW6SqwpU25quzj&#10;oubLujnVDgzrsyTZACdYY9EPPbouCGnOOeSc8PXrF93oxJPgrIXrhf728cMHBO/xu9/9Tid5CdM0&#10;CVBhNPpeHOAc4CysFqR936PvO4Sug/cSahZb17FDyUkDpbJistVX4kXz7MJqFvVKHvLewXgrchky&#10;tSzbpla00NZCAtJgspKrUrOExKTTCrc1b5jbhGvNPylX6Si2FU4Ew2Y9eNcpQeE1Z4Vrlg6BrMq/&#10;aoPACqa3NUYKwCr1IqzTlGyu85m2SNWrgqwdLrNS/qSQsJbVf7dK4IR4hZViQ9Ten0xrdb0nKQYk&#10;O4db2Fn9/YXphU+RwWQ3IYr19aq+POWGWSYtUo0Rz1SVWyUNaJT7QYIsnd3S8+QQVvfEvJmQ1ElQ&#10;a5po8Ziz4IPTsjTEfKlxy8YhEyFbh2kpOC8ZYxKPz2W+wPmAN69e4/HyjMfjE169voMhg0+fPgie&#10;dreXzn8ueH1/C+ccLucJKcneNc4jxmXC2zdvEboA750gSv/Hv2IJATeHG8yTSKfevn0rn51ODodh&#10;0Odsxn4va+q//O//gt1+j//0n/5Tu6bVB8BFjNLWixy1UoEAxtu375Digl9+/gXGyM+2KgMmzXRi&#10;7fhaK6b8WrwYY3B/fw/vPfb7PW5v5X3Os+wFN68kwHU8X5QyKM+tsxb3t7cYxxFfPn+GJQNvLMbp&#10;LFOnt++xLBGPXx7AucAy0IcenZdA4JwzzuczKBdQYXhn4RQmUjhjGs9NMnR7ewtrDD5++qSegIyk&#10;wc6vX7+G89I5LqXg+XRq54Y6lZ2iyFW6XvbTcZxwuLnB/atX6h3Krdi8jBfs93vsbgd8+OUjpnkW&#10;k7pz6HxA0kMuQyS2x9MM7z1ev3olk+FSMF3EVB68l8LK+uaxiznJGqI3dPBeQokvY/OOIgr85Pn5&#10;1JqqXddhGPa4XE6iOlEP2TiO6IcBr9+9xeVyxjItcIqu3x32WKYZ8zRhmeX5uL+/R04Zz8fn9qzL&#10;BMxgnKVQ8tZiUXDMOI5YrKgnjPE4HNaeetd3sMbi4fGxQVasddjfHpRkFQGrsB8jMriKUc45oet6&#10;WOswaNDh6XSCK+JB2d3egEB4enpAYc0YMgQ/9ILBNYTxPIr/appgDHA47HC5TChLlnOl99jvd3h4&#10;eMDXr19VYmeuCo6ikQfV//F8PKKUjGmSArkf+hbuKUMLi8PhgJgiHh8e0fc9Qtdhv9ujcMbx+XRN&#10;BU2M8ygAgJ9++AkpJ3z8+FH2z67Hfr9vGW/1703ThOcaKAlg1uJ+t9sheI9uCFgehdr37v07EAif&#10;v3yBNYTdsNf9KitogpCSFDnn01k9nBbTeWy+HbIABeAyXv6ylOt7sq7/K/7DL1KyqoShWjXFO5Hk&#10;cJFLk2mtMfdrUFb1MlTtG2sPrQberMnItTARmVYIAcEHHSu6VoQVNbnyxsSZNPdCZEWl4SFzSg3X&#10;l3Uxq/o8Q4Skv9dm0fZ5p7hfLk0LaKoMSQ8esmhb7capjpGSGqQ0kIcZ8zIrOtO2yU3MCVQEF1xp&#10;QUUPhpJ2blqwmdDFuCXB15F6Uf1p2ZhpJSOAFJlnAHKaxirXtCZrt5CwshaM2ExdrnG/BaEXclaK&#10;yyodU/JVPQyIl2GdJLWOIQFWpwTbAL3acasZMlF/9m63W1HRMYKtgbdOJWVZqSy5oSWzfubVkFnv&#10;IajGlXRxr1kug0qjqtwkp6SdBNvMv1knUs6sFDXBjRZ468FGKDNkDHwXwFbCpZLmiLB2m41KUQTD&#10;51CKxYwIg4rCFHPnohOLmlPAGx/ErPklRulFtaXdOmwAcowoAKZ5lgOHohnFiCqc+JgScsl4enpC&#10;Fzp0PshUhyvKWja3lJLcs/q7+mEQc+QyK1lnEjmBEdkVK2ZxiQviPIOchWGRntnCEpZWEjh3mJYR&#10;eYmIOUk3SY+bzNy6h1axyduwUjGaa2et/fvVQ3LtMdmOICqBDs3vdn2Q30wxTE2C17mC0vjqr1DV&#10;6Xe0Y/QN05j4Zb5HeZF+rr4SMs1ews03s/6Oqie/yhqktaiRTpjZ+EbMijNvEk/AEG8S5L+Xuftr&#10;5kX+Di6YvoGsrKWdUq+2oap1fYDdBDdK08doQZQbUEU+f+gBuaHIQULQqvN2DYRlzcKS54CvXEO8&#10;Ce5dZcm0XmeIlCsDGEvCkjISM0jXGqOI9GWZZB0qBdNFjKOHG9ncixZGxlCDqYzTqMjQHoUYbKD5&#10;Vwsu4whW/G+V4XZ9B5cdHh4fQUT48f176QTnLOQtxeISgNdv3qDru/a1aZ4V7ykGWgAYwtDMqt6K&#10;MX4cT5Jtsd/puuvw448/Nm8LmBGCb89EJRhV8/jNzU3Dk1aMcb0Zxe8oJnbvA6zzmMcRIDnwWGvw&#10;008/oe87GGvRdX17Br13+Md//G3LzRj6QaVFcnPvhh1SlnPAvtttJgsiwW2BhJovcn93J0AVJzJs&#10;abxIs3O3k8Tu83iWwk0nPdaK5FeQxlFR0+rZs1bek12N1Tln9T4Ch5sDur5r5uXtk+KUgHkpF3Bc&#10;sbj1NeWUMMdFvQEJPkgjZ3yaJJOrhulu9mVLdiOflCZgyVlM7yFgGHrkHNUoLjjaaZ5aE9QaJ81Z&#10;vVfmaaU4LnEBcoVTyP7/cpLt9bU/Pz83uVd91ioFbyspHitiWZtM87TCECRSoRNqKzPOl7NI5Puu&#10;+Vbr5xujNBsO+wOWuGBeprVI20hJSRHmORXNQ67Ty9yuY/AeCEGCFUvGNE5w1rWCTAJJQ4tOSDlJ&#10;4a+NoU4za2JcmhyYLMEyYVkijMkKIqKGgI4xapPKYBh8g/fUz1eaL4x5kbwjH4RwdrlcVDUEuOAA&#10;lr2k6zr0fY/T6YSUM24OhxYDkUsGLzpZsgbTKCCozoWG5k4padhkabJ9o59nVjBUlQsuGv9Q0dDu&#10;7y0g6K9JvrS6+kvekiatahjOcrU9me03FonGFclV1g9/NbMXVhnVJn2dNT8DimCshihW03tFnM6L&#10;PJw5F3kguiBUA++BRnjIWE/ZgtWsJjLbddItNfJB5VTgdCHy1qLoiFUeOkLNbEs5CgIudMLkT9tp&#10;SlBZWtZ0UCG/GCIssx5yuXbWpTOWC2OZpEvgBx31GzQZkultSzavPHJjLYyVBUNGwVpcsby2yrnO&#10;pTR83ypJMuCUUeqBRzGZMSXEkmFhroLd6qKwnVyKIU4O+XGRSrrXheVZ6TmoYIKcBc2qB+FqWDds&#10;NLmeGwaPm1xGNh2raMU0jppEnmCtVP3zPGFaZsQsSaNuF4BiYWNS3XASHao1KGNphx/vxRRZE5mt&#10;kseC78Tjo3/POYdlFFRjTKIrDiHAVBKLjuvJW5jCMrLXcbf1cqA4Hy+avrwmUaecgSS0mCqZa6Y6&#10;co0SQiQ0kc4HGXEvwpc/HPYb7Txr+rFslvWw7nVE37TfVQaTs/hujAEtC4J38OQQQteel0U3lZvD&#10;QcIjNSenDzLB6/oO+ZyR5oRZN5n9sBND4DxhPJ9xuZxbURKsRWKAY0KOESku8HBgYxCnESZHPD8+&#10;gFIEpwFpnpFSQlwWIZ5tcL9iyqNmelxt6bTKLprSgVqgHr08ONdDc+v8q8Fcq5PtIZ955VxVepOp&#10;GFqumN2/vGZWWRaXCsoom1pllfWAr/8CmXX6Arpef5m/Da2lDYK1rndQuSOzUe9EbThQ29wJZj2k&#10;f5NLT9dZKPztfvFdVv32LzE3WShtyHBV2md1Slu2Mk1tGBUjl6zkdRpvIP5Ba83m/WLTqNGDBiAp&#10;1wAcGWyqVS3YNkN+Xr8MldoUBiIKIjMupWDKBQsz2BjAasIyA+M0i7+wMOZFfBj393coKeP56QlG&#10;Qx8FJ5o1x4mw398AVhKiSxH9/XgRXfnbd+9EOjnP4mvMGX86X6QjGoJOosXMXAlR1jm8ffsW1oi/&#10;bhpHXMYRu2EHbzymaYa1QB+C7J2pKP55zbS402mHtRY//fQThr7Hn/70J9BcD50CxwhdwNAPePXq&#10;VQterVKu3W6njbeixYXsDXsNMnTO4cuXzyhZJGbBO/zmN78RP05MoN1OJ1kZXdfj/Q8/4PnpCc/H&#10;I/oQNJ1druluP+Dp6RlPStDyPmigr4EPAfM0SVaFFiy3d3ctWdzqZx+jTC9uDjuUUvD4/IhiFEWr&#10;a8vQD2A9HMtUO8FY3U+cg4Oss6zAAzKSmF6LnS9fvzRIT73RnCbFl6yZT5cLOvVeVPnNop7NnDP6&#10;QZQIOSfEaWpFQc0H2UZDVDjPbjcgx4QYF3jn0He94qaBrhd60ziNsq6SrqtkEOOo92TBYbdD3/eY&#10;plnIdSxeNKtU0pr/QoBSsTKeT0cc9gccDgclTparfCUpvKT4MkS4ffUKjtcMEhdcI+JFDQr8erkg&#10;OIfdXhqT2VhtHpeW13Nze4t8zDhfEoC5hb9WNDNZgmGLXKKqn6yeVZTCmhP2+5sWoF24YBwvCKHD&#10;3e0tTuczcpYIA2MMrDNIKptKGpTdh04b21HgBj4I2MIwYpJrnTWmoO97JalFvZZGvTwylWtSRCWL&#10;Leq58dYhpoSx3QcEW2wDhoRhQD8MuIzi+zns9yAyOJ1OkvvHRX1GVsh4IKFylYI4LXL+3GSolJRg&#10;vDzn4yRn713oNMZhajAk7wLs/+v//f/5/15tArrgYj3brXSG+sHU73kRfLjdWCUlWOVOtNFM140O&#10;K2e+bpIb8ExrQpUUkZOY3UtKSHHRlN8CU1KTb7XuVpHwscxKgMriYUhZqzfOmKYZcY7SjYZB6Afc&#10;7MUY13Ui6yGt3uWQBw2GoRUVqqEy9XUXxeFaq8ccSUoUbWvVRGofrQjoWXNS5Jpk/T3OW5CxMOop&#10;KLloIJlpBtjq56h5EMIxj5orYpphPafYsJasmSNU9aBqapPXRooy5haUJ/hC2QCSdvi9de1Gq/Sm&#10;osUTaZgTF2HjhxBEfpcLpnluOsU+BA3RE+Nz1dBO07TKsRRM4NQUCSJ0Xa/oYnmfVZJFRr6vanwb&#10;EUezYaoUrE4pmETi4ZwTGxFoBSZowJDZEKqsWXWPVWRKm0lP7eCWLNee9fpUzCXplISLZNy44FvY&#10;FOli1/cdnHEqj5H34p3oOJcoo+9OO5beOsldKUW47pB7FdvurXa7DV1fo857BB/UFyHX1FVcrh58&#10;HBnYeo9v0s05Z93QfdMSG2uRcsS8zHKP1gBNaxpZp7TMBwbplE86YKvu2RqCCzKpdDoR886BtbMU&#10;utAwn1QWOCQEY2Vqk5LI8Syh5IiUFtmsloSvX77gcj7j84dPQMnofIfDbqfjdSngJRUbQrWrSGAv&#10;Sd3G+iYTrAd8kSxxA2WRWbM02h/trJeN/NLoVESzGlueihCkNDW9RawX0TATbTwd9fbjrRu8yUw2&#10;i3TTx3LVTW+nQiptMmal1Tj1AF1xczdeEsmPYSXIECzpZFEbCFUm9U1i5SZw8WoCVb+/mUO//WMU&#10;a17fn0iryjcNri3paOsTqt4lsOjVqzdKZAqrPj0p0avoplilv6WUlnFQ9znxkilifZNjwsxw2ixx&#10;zmkBxcggZCJEE7DA4DkVnJaM0xTxeBlxHqeGKo/qafDeYdjv0XWrzOjDzz8DIDGf6n3iXID1Ds/H&#10;I0IIuLu7w9evD7hcRrx79w7DsMPjw1eczmc5CLOQ/HZDLw2DLqDkhHmZmoS0Erhub2/BYHz9+gAf&#10;Ag6HPT5+/Iinp2e8f/ceNzc38H2HZV4wXkbACPlxnmTSs1N/iDEG8yTY+d1BkuCfnp/hrMeuH3B7&#10;c4Ou6+A7WdvuXt3Deo9lWdDvd1qsCNDC6trTKX5c1pGDNFlg0PcD7l/dows9ur7H/rDHMPSY5gXW&#10;Gtzd3V6F32aWIDmyhN737aAc44J5WVoQsHUW8zThcjlrsLD8/cKM0PWCeV4WLEngIsMwiDTQOfTD&#10;gC6o9DclsOZYEFkYSPaIMxoXsCyIKWG/3zVzeZU61sBI0inTbtjLc1XDMImwPwxw3uF8POq9Kk2/&#10;vu+bVr56TCslK2iGVA0hrR6VmoEiIZXSmc9cmnSvkTcB+C4gF8b5cmrqijlJbkYXeoQQ0HcBu2HX&#10;zlbOGSxLQloi0rxocKJvHXYfRHoWY2pTkCo5qsqLy2VE6AJubm/auibgn0UQ83qWmKcJ4zi1IqAW&#10;7cEHwX6Xgi64dmg3m9yi4EOTIXb9AN916Dvf5FfzLMVO3/XwzsJbI9cgZUzjiHEasT/sJC39ctbJ&#10;5NScDdaI92ZaRCK5G4a2JgqMxqrsS5oENaOnIvjjFJuqQ86/khsitFYBHNVpUE4y8Wt0rioDNkZh&#10;JBs1CMm5dZomnI8nacpoETMpTU88IRpUC8klsdbicr6Ac8GwG9rZYdjtYK1ra+X5JNeCNfw65ohp&#10;jlhiwvPzszQevm3M0a8it7b+k+99x1bu9e9Wfml7PWdu2SVlkyBOL3TH7b9XKZdWNqX2AyulgyHV&#10;nuIEjTXoQieGOhfEC8JZzNS0BhDWCU/11UA3qJeUyxooZp1rhRJv26fiJGxSGdqMCFeS2ZpJUDa/&#10;vxkpN4c9roZpRSFHpYdYYxt/OeVKffDN8yNpqQQXNHwRpsldqvm7BiUuyyKyEV5DLquxLavxytrV&#10;r1ANxSnXJOX12jmFC5RcwIbVII2GOs6Ulc5j2vsilRgJ5m79rEk38u2ZqB4E2aBNagpKOzTy6pKF&#10;gR7CiXW0rhQlZ4BU1lE7SDMMpAgzbBsm0KAgJzGa+aBG86IFbdYCihjRxNZANooHLHr/VCKRtxuJ&#10;TgUyUzX2CcJXNgazce7KexB06ppk7fTAk3PWIlvpN6AmoTIbmIUghJX/xNKV5gol0KlhRQqLB0Yx&#10;rRqSVUoEyMC7AGdkgkIbeSYrnYR5Q5yqIRlgUC7t2XLWAb4g0ozCm9AzDdx0xgB5I9fkgjjPmIw8&#10;IZ0VstkyzVjmRfCGullj0xzZrlLteSplJS5hJSytf4p+PuabQ/x20WvQi81nSd9bazdY329fFX9D&#10;DyH8DWss4VfyqHA9+dFk+ZpjVa4hyCor4Oupx8Yn8+ItfyNye/kWquRMM85RsA3Nrd+k6OGaDl8r&#10;GS2QGtiihSuqF2e9lRpK0tC3U/5N0H3z7TBD1qLty1YT51XOy9Xnw9eG7soaUA277EFWTO+GZAMu&#10;4m/Jugdpz0z3nNXBZDX7ZFmmlvRcp2Gs6NJqY0oKbnHeS9d1WVqQ6LLEVTLhAsgxhl0v66BKj9ap&#10;VZEsKSteNUoFyxIxDIIeT0mmzdWLRRVOoUGvpEWwtSt8AhoCV0qHH3/4EcEF/Ov//FeR0gQprOra&#10;VJtFzIykzQ+o7BMkxLoamEdStaPXKe00zyJzcSpjLgbeCbny4flZ8xe4NYnquhNTFAMui/PVWIu0&#10;xAa0IS7rmlDkwEmF4ZxQp1z9xIhbs05Q7SLTqaHKgm4tmJMa2o0D1z0aRlQUUQumXJDUuygYbEHv&#10;Q+MGarFUuCAbI1JFBvZhUCodqUokS6OPACyLBBBr42yJM5z1gIU2DK8bCS3zaIaeMYpeO2melVzz&#10;PFT2zOI5q1Leoo3F2hSpXgqJVrAgMBadptTP3lgLXhY921Q/oGsyqmZ2T1bJfKnliyQrn9mixVKn&#10;TUHWIiGliFJkgmZJ6H3rWi9SOkMEikpNi1G9iG71Jlpq6GVpKGVtWANkeG36KBBijrPm1gAKL9Tz&#10;ouThoSLEWX4fGYtep3TEvM7xyeh6qfdDyvA7OZfNcWrS+GvCLaFsZXqo9yWtCgGqAcFo6ooW4KvH&#10;tZzF0zIo+jjliKu+2Ga9tJXsmBNINUz1mtTvtM6AY8FlkQaGNUYCGsvGGJ/Uv/hv9oQQ/eW09u+y&#10;bL5f7tQfZbbxilyAVJDTIotrTCisMi7aUGrqtEQ3kKxZGWVzcJHcCqEBlJyxpAUpLoL4DQF3t7fS&#10;YdkNMgGIBdbySkmqHUvVYwT1GMyj6P+DLqTOUBubDpqNUXn/S8kIXigOGTL2naapbQRCSmCVGlm4&#10;vlOTk1SUlAUnKFQaaKLriE4r6qoXnC8L0AO2s4JyM0ZSTkHaPZFNYZwkcOhgROfIet7tew35iwmu&#10;G+T1xoxESjFLGSUVDAfR4i6KRbZ2lUPklFQ2J8F0w65vBwHfdbBk8Hx51AWYYCwJPYUzciwY+r51&#10;dqQDkWBcRFGyFEMCEq0x6PuddC5TQVLgqifx7sQSpThZSuugLHFRmUWGcQTrPMaphhrKIX8IPS5R&#10;gqS8cyArB+1SCpYUQTkBtLL2z6dzQwlb52CtxxJncGTdMGTEXSCfmQACCLEWtssESxbOCxq6aX/V&#10;3M3MmJYJgT2IPSzVELsCMrIJSp6B9mmVeb9mflRbb9FiMrcMoHpKC0rsYiNZN059IJW2AjW/VZki&#10;jBBuOmvQFY9xklT36ITuc3dzI8+imvyZCz58+FkRsirLZG5ZBB++/Alg4LAfNK9AdLdxifBOvGDj&#10;OMNMM2xckOYJXDJsEMmI4YI0TzgvM45J3t+Xz58E/anTQhdCI5Q5pYp4J6FzxtUwUGqHc2NkclJK&#10;kimJAUp2YDYwtmxEp9RCKUErwcqYNZiJrnJyIFx+CGe/dkbrOtZyfJjwQui0ejsMNS+KeRl+S/QN&#10;/auieWs2An+nmpFJjuYb5cqULzoRtm3tzlpS0Dr2atkhpdBVnkPRRVOkUUbRyHUcLo0jkXbI37K6&#10;ZiEngGwj163I5ALjPIgBv/XScKVT5bX4IGzCG6vEihQXLIfqeijtKKwNDgWSOOP0OdMmlsJAtmSp&#10;SgNshyzWw2VMoE6ACBEGMwouuYjzywfc9v9/2v50SbYsu9bDxmp34+4RcbpsKqsKdQHwkj9ISVc/&#10;9Aii6RGuzMhnue9HmVEmSqLJJF0DKvs8J1p3383qpn7MudbecTILVSAowNIqgTqNh/v2tWYzxjeO&#10;IAFuAAqD9/h0f49P9/f45vdfoR8GDvfrOvzx3/07ufOkQSuckk4A3r/7AOsdJzdHVhWcz88wmgdu&#10;NQNhHPoWGlpKwfl8gTWMef3uu+/w808/49//+/8Kp5sbRt5SQt97LMuMeZ7x5RdftOYnTRyqtkpA&#10;qnOOU88tB9jWrCmigsM4Yuh7/P73v8enN5/w408/Yg2hPSN8Png48Z547/Hhiw9itCfc3N1BG4NA&#10;aZdnRgi5wCm+758vZzjL25TCEyfc2Bso7UCUEQLh6emFUb9WS8o68E/f/tN2XxEhlQLfcSjh9XKB&#10;UprzSAAMhwOWeUaJAdl7lEJ4erjHOIy4ubnDx4+/IKYo2FPFPk5tYA8H+d5ZlBgArdDdePRa4Xg6&#10;NOmZzuxd/f777+C7Dh8+vMf1OuFynTH6TvxFURaq1JqWKGF77L1xeP/uXQO2eM/DKC93XyHiSf68&#10;4PaWc22Mlq22hBKGFDEeOKdlnnXzeWqj4XpWOmitsCws/btOF2ijcTwe2/kQExewVgKlU0wMlgkJ&#10;2hlo56DXANd5nG6OEjJtcJ2umOcFl8tZfJFGVCoKzy/PoEJ49+YNiiecX56Rcsa0LIiRG3e7IyCy&#10;L7Pj73gouL9/4OHsoWfVSGb5OHuIGdhjPTciy7Kg7zpY65noKQ1Boow0JXjnxZMcUExBKUrw+AHO&#10;GtzcHFFIht+JIR3H46ENqZNEOhxP3NqGcwIoIEi94YxrZ/a6TNDG4nA4tPPUyfNgRJmwLEuDEjE0&#10;wuB65c3Q6XjEihVrXmRbpzEexgY/eXlhCePtzS2ccxIQanA63bbvvpMtESfFQCBSRYZ5CQVADEo2&#10;SyNK5uBVLRTSRQJQtbYwhu/2KsdknyxBa49eadze3uFwPPyFgMW/su/41Vzs37Qe+dy1QlvInJBO&#10;sjQXZacRb1SszWXdNNv0KliM/6y885jwvSoJz8bCOiNaRyOM8m0ERkrtMJSAJmLUbUMQlyaNMZp9&#10;FvsQsVqcbLGEEtYjkwGlFRTpXdJw2gLdROpSYtmQwVUqItMZzh4o7e9JEhTEcjPa1SfUJFmNYlMy&#10;crKswZaNSw3TqhMgpSUnYTcUVmZDRRYJM0oNZVf7ty1hGopRfuwXSYIxZqBtQoFSrhneINI8vff5&#10;KgVV+AHmIEhGzkKm8FXO1jCHCq/4+LWIUoLTq2QgDQNltWhE+Qunafv1RrIJIBssVScDVW5WJXpq&#10;m75qKXRD2MIKlcjHFAEkQUl8f6r2WpTWm9eh4qaJv9i56mmNYUSkEEZSKq3gqjkhSaagWrTKao/D&#10;lWfaVP8IVAuUK3VT8CpcaZOnKIBNc3UJIvhpYzS00zAhsB1MiEs1JR60K2CbuZva9iVLDkv7DtP2&#10;vrXthehrqqlciXG0pMzPjzVIa0AW70MMATlmTNcJWeh4FdHYzo6a5yGDAb0rrus0R1V5F2EX1Pp6&#10;HqP3PYBSv+HGU8230Mzb9BtHpqLf4q7/+oys9KrC/8kyq23ro169DvWZz2OHG94hgkGfNzUaSpVN&#10;Xqs+h77T69+zaxCU2mRnPIlX7fRr/VLTiv9GQEzbLqtdEOX+V6lfXT77eMY9WrjUz23fpFV/SmbC&#10;XR2yteyT3f2i9nuuJqP7fEu2yT5B0ojJM19IIZNCLDwFL/s8GKORCVjXld/vXkuasueGNJftdSsS&#10;ImFG58Ssb63IyhiskTNvMruWksnDiRgj5vOM4+EIbSwg9wv7B5l4ZIxBPw4i8+BcFfY28u/PlFtD&#10;X7/XCnv/ochFlWlncv3OGGugiaXJrnO4vb3F+XzGsixNgudEmlLvu853/DOp0iiOtKMqruuKECJ6&#10;yY9yzsIJnKZumFazNum1AtMR64YopwQlmnuQoOgrLKVOmb1r9CbnLEtLvUMmDl4GgByykBn5HLRC&#10;v0TzKW3+TGcNAvFriYHfcyfESLIKHho6ZSZS1i3mviHfYYRD4sR3Yw03eSTbH73PGkLzz/JZxjKt&#10;mieUS4bOWzyw1gZE7B+MIYHshjouSYahmWQ7ssmIg+TBOGcbeEhLIG9KEsYqpNJYEoxsRBsKuBBy&#10;KsiqMFHNGswxQBvA2mF7zYUHGPO6ShA2y6Ci/PxaMPtVDVJAUEnycbzDKtkdvvdSl9CrYTZVOZv4&#10;aorQ+BSooYELFRQhsSGq7T5oNjgJKy4ktSQQKYHlGxvJL2XVtgv1uC6iwClkoFDaHb2GDE2EGC0H&#10;nuL11kPJEC+nLO+LFqCH3IXiec1Utk0JSGTjtg26tGXMcaWvVDXHptwpr/HopdavFlpCVSEqmyRN&#10;jza2fU5EVY1RWohiyYVlhiRNqNHo/MD+6b+Wf/j51aF/Q76loP5X0G7tCMOlIJeEXCKH7uWETGl3&#10;X9MOUrxheymXhuZrEzkqyJQ5jTblJk9R1sLbrpnqjGZ8GbTaSRVYU51pSzgGgN4w0WHBIitXpilp&#10;62Byag0Lc8jt7hKU4hosvYmlQBUFrTJURbeuqf38WozHSTYQjQHuLEpkg3/OklBqKjki8c+65MYK&#10;N5q3MevElAlvdbukY2KJUVnYW+GtGLkyB0AaY9GPvj1IRbNHRlsDRTzxq8z1xvCXxkoLBYKJFxEh&#10;BOgadNR3Ygpb0TmPYRjYVCUpxiwPk22S5rBFlQv6ng/A6TJxUmrFAhvTjFuVpFH12yA+WLTScOIH&#10;ihIIaMCa2pIL5uXackCMZXwg5LlyXQciyWzJfCl3okO2ji8xFMYse+cxqwWAsMyVguksVM7NSKsg&#10;GGcASjJzuAngdXoUApbX/N7nmJF1RrYkEjtCiqt4qjjfoHMayxpFD8yyN0dWJpq+NepHzySVIobN&#10;6t8oRHCy1tYy0bDWYjwcoLXG4/19S4tHyUi5wB9GjP2IErkZXiOnOr+8PLe/13nPBYj3zXRXNfzT&#10;xEnUvnpywH6enGIz5vOKnPG+RmlYpZiylhLWEJGNxos2gOLXdnk5I4WIy9MZioCb8cSIYMMZPvwM&#10;6kYAMpKDog37ZrQzMJ4TmGumdy20OSRV1v8SFmrEJ7IVxbkJnlg9xkjaSm4BockdXhf9uybx8/yM&#10;nSQCpF9Jj+r6vaj4yhyomtSJJbHcGNDr9HUFlKxey7+UgtIkw4oNyVtf6muT/T5PRDW0eak5PFn8&#10;FoWgRfKAEl/fL/IaFdSvfI5bU0jicVQtoJT/TN3MtpzpIIV3neaVAm1cC2wtlBFKks1vhpPQsBrO&#10;FoWip4VIphWaXCLuMOS18DSGhxqhnn2Zs4y0NUgKiKXgEiIWAorxTUqaEhe9H+8/QWuFd2/e43g8&#10;4s2bO6xr4ILSO6QU8XI5N4/e+/c9vO/w9s0blJxxuU4CQiDc3t6y9y1HCVHt8Pz8hD9/9y3u3r3B&#10;6A6Y51Xw7VwYPT484uZ0gy+//BI58/T1cuE8kOPxgLAyJS+XghIjlmmCkSDenM64Xq4o7+T8l8Ij&#10;RWIXqVZwxkEBmC4XIBP+9Kc/4dtvv8X333+PYRzReY87MctXLTuDXTqokpkypWp+k8Px5oSXxwd8&#10;+vgRg2e0+rs3b1og5jRd8PLygrQusM6is5VENDfZ3/PzI5TS+PD+LYcaCw2JhJZnjcbt3XvEEPDL&#10;L7/AOYO+73A4sF8gyaB0WXkKPU9XODH7a/GYWuIz7vxyxuFwwOF4gpk49+H5+QxrLE43J3SeAQBZ&#10;UaN9aqWwBj7/nTP83IKQFXFkwuUFwzCiHw64ThNSjLicr0JmlHPHKFxeLsg58TncdXh7d9e2scu8&#10;IOgoIYEa3TiiLAuu1yvTNp1F7xyMUljKyt/nsA2w7t7cgQi4f7hnhHE/8CYgJngZWM4TAwOOxwPW&#10;hZ8jmvkc6voeUGh3fikF4zDCd9wMG2NxPB1bECufG4SffvoJSinc3d0hpYRpmmTDY1v21XTlZ2Ze&#10;F4yHA25ub/HT/GPzOGijm9eyFMKyMJHu5nRCsYaHu6VgCQvT26RxbwS7dUG6Tiy5NwaD2YYlISWE&#10;tIPfrEuDCBhrYY3DKoX9NPNw1WqNQnw+pZSRlcLNMIIIOOcLSiRcp3mHMS889AgRxjicbm5AeEFI&#10;Ue4yjc73SDHi8elRGgtg7DtYrZBigbW8Zeu8R+c8Tgf2nV2nGSlFTJeZ71prWHWRJHVP8mZiYgjN&#10;u7fvYJ3Hx59+BkDo3r6Bzfyzdr5D13Wca5RZLVIzl0KOUDHCdB7WOozjEVb8p+sa/pdJuf7/hQuu&#10;U8kiU38270gAYtkz/9UrJOaG5aSdann3vyS4YNm+VJO28wbOWxjnJFxnI9lTJW+ZrplWi3TihXLT&#10;Y1JDstUpM5vIUyUuafYnaKUljoAE5ytT7jodl5/HGtvC+qANy3bEa5Bi4ktUVpzGblkgdWNiHfs3&#10;kvgeKrOeqOAyTVx0ghn2pmIyxYDE+Qd8wPomi+OMl4SEdVma5yJqntBYbZHBUqjKla8Tk3mZmhek&#10;0iOMhPp5WRuulqc/deKjrYaBfkXuMto2jDEVQeQdBj5YiGCbX4GfgyCUjip9a3CEtvkoKAIOSCmJ&#10;tlpDC/Y3roHldJYNX3VyVn0RLIVKEmQoIUpC5Ug5QRezYVYTb8WsY6RyM/SLkRFAa5KIqIV+pbSZ&#10;/Pkw6tu0b4/qFbU76+/FzK1h2rOByM9SVKFNf6OERfLEkN+frusEeqAayae+B+s8y6rbt4Y/54KU&#10;VqasSDKutgaD7pCsZe0oGBk5TXOjfRnD9LuwMoCiJL7our7njQ4REjEWmC9BCYYqxL6ZUhCXlRPH&#10;5c8zms13nXecjguFdV4RrqtsAdlfUrMq6jlDUuDu/S+l1I1j4eAxLRhhrV7piMXwI3hwJUFbtbQX&#10;Il2DevwGIGSPEdZVolUlqeZXMlkpm7btAz4z9EkQ6msIidptR+RnpdebGLZvUDubavNaL3GWRsnW&#10;TalXwJO6A9a7cNDt51O/Ea7IZ0ESUIlujUjtu/Qrb06dstUNbh1MaQlz1G2DpADi6TVLF0sjPbLn&#10;Izd/StvE57rp5j8vEzeMOclrMxvJjM90YfzLT59l0puQZPNIOx/XxjnmSzghFIVECikXpEzIxMrx&#10;25tbOR9Yf++cxcPDI0IMGE5cCPu+a16tdVmR1ohxHLlgfb7CdY7pSCmxEXvlFOXD4QQNjT/+4Q88&#10;yYwRUTxXpXDX7DvTvHHPz8+IMeFwHBFDxLfffovT6YTT6QQiJfAA/s95ZfPx+/cfWO4WE5z3yClh&#10;mif0fYe+81jmVQzGHadvW4e7uztAsi9KYXxpktyiru8xHg68FRDDNRFwmV/gg2dQiLU4nk5ChioY&#10;+hFGtsLDOIr3j7fUFaWaOD23/btWWs48sF9Nvmw5JSTaNnpKV69CksKwhrgCQ8fko5xzS61v2ztV&#10;gERYJCcthBWLkKW891AKmOcJMQbY1cF23LSu68LDuM7JBsdCW37OHWwLvSs5I6cI7zjDI6WIXBtB&#10;Oat851HIYrpMnL/mnZAZqSkdQqYmmyYAd3d3iCEihYAgm+46NKpD0qqmAEj8TJrfN5GQcSinaWqC&#10;EHlq3zZommWyWinAENaVxPieRcLFNK0a3FkKI56p67lOgBKq5tr++0S85VMAjjdHpJIxrUvbqPRd&#10;L+eBBEJWuAvxHZVLRt8P8n3nwZxSLIMPYRUPpmJTes4oJcKL4Ttn8T5aw+9dSjgej2wYz1YAQAtS&#10;DNw8SPNdxT4VV26V4mckcx2hlEJnOedrkbyVmj9GRJgzIeeAl+dnHvoKhEIJxthai9ORvyeVTscy&#10;vIAQ+FkLMYpEMwORKVpGGfQdG+7XEDAMA0uy5NlpEMoisj0Qut4DhbDOixBqE+eJCfGT0dIMOJjW&#10;K7qOmxbj2IpQhPKacwKV/G/wmHz2n399YaJ+2xy50xNsqo2yk/6I6b0a23eSAr3XUu9Cswq1PDT5&#10;s7ClxldtfSkwlilF3niZeMqynQpS5MbCOr642DTPX8ooD6LWQmHIWTYfRYxu9fDjwr1KYvg1QJJ9&#10;JXxJunaWqGkJQ+RsDWXRvsilcJqsJsMZDlpDKccYvVxgDbUmJFJASUVY6AW+63kLEwJIKWSt4SUM&#10;krNRsqwhN/OxMRZLXFASwfselDOWlpWioRJjha2z0FlhjYHRrhJmlxJP30rhNeE4DHy4iJxMS2K8&#10;FpoXh+7prSAAm6qtTDOzzlKgMB1tGAeUXGSiVt9f4ZInxiH3NfCups4qwItsx8iXO8ckhCT+rIoQ&#10;VJTW8MYwBjIXJJnOGreZylOM0IVJVgRCoAxTCksFoKCVQSqcpGu9pKXKZJBArCWV9FMtuNUqLcK8&#10;UcGsYu9K3ToVIahUJHOhIkV9aeF81nDDSPI+gqJM2wkhi3zDCeK35EYRq7jiy+XSMlzmFKGIMIwH&#10;Mc4WaJ0RIyMK52XBcRzZENp1MBIgGdYVITAP3kiyrJYtYlhXfp8ymidGQbUAwSSJ2BC/GOOgFSIV&#10;xJVhDFZpOOPgjMU4DDgdD5yhoAyWecF6XZmmJom/bJxFSxOmBsRgnTBKgSpMoEHJMELk1fYz6lZF&#10;1MogotKtiqLfCCN8bUrcBiiqMYdr7lADWGGHEt6frDvF6z7PoIESzD5hF61Aoh2UozZYrZGoeTpV&#10;AlsbefHoVRAGyMh7pzdNp4TCVLIY9mn1O7DCtvCR8ESR72W1mSSBrelTu3uCtfRFOPvyflg+KyEy&#10;HaW4oagXOiNapclXWs5/ksT50gytTQKgN59iKrJtEJ03GnGsgje4LSyFhxOq5tLIz2gMZxIVcPOR&#10;6hSVNJIySKUg5ixBnAq3d7eCXs4ygFCYpwnLMgPWwHvHxbVsuy4vV6yl4HS6Yf8hJfSWcz8+ffyI&#10;ZV0xzxeRj7K/4I9//CPWdcW6Mj67YoUtDPqxF08I4Xq9IoaId+/fIsWEH374AX/8u7/Dhy+/RFoD&#10;D7u0lu92wOEwYhgHDqujgkPdtscI1ffouh7TdUKMEafDyHIZo3B7e4vT6YQ///nPmOcZi+BKX15e&#10;MAwD54SIjlD3vIWb5gUpF5xCgPMet3d3XFBSwWGQrCUFDMPAONJ5BgqhH3oepMW4yUMl1N1pPouj&#10;UEcUgGVZ5HxPbeBXQyYbLl5Qy77vuBCNEdprCRAWqpyqzwirBeK6Yl1YTnQ6Hjho7jrJdtJgKAOU&#10;VjwttgYlD9wga0h2F9cG7EGMcv8EdJ0HFYfz9QxkTvGuUqmu70CF8PT4hJgj7MVu2wc5a1JkJUcI&#10;Ad57vHn7Bg/398grU7OU1uglNNlI85VELlfzUpRkyaSUuOAXUiGb9CU3Q7KAvHUi8ZEmz3IWWw08&#10;VAow1rc8Mf67Et7cvoFxFvM8QYFzr5rBXYaEWYJ7D6cjo67DFqA9Ho5CMuOMjhijkFI1F+4pY42h&#10;yQuNZfne+fzS8mOccxjHEbEFSLNSo9Z6XltElaQJZB+KSVxDLOvKFLKccHtzBys0Ug7bFQmx5Xou&#10;EyEKedV1HVROUDGi7zvcHI87a0NBzgnX6cq2BGvF+pBbivzYjyJ9XGUQqpDSBTElpBBgLA/zcmKI&#10;Rc4JWhv0w4hLSljXBbd3NyyvFMVAziSKWsK6RuREjCcuhJfzmevXnJGkPo/S1Pu+BwpvnYZhwDiO&#10;kqrInmEoQgoOOUWY//Y//vf/6VVq11/4h9egNXxM75Ruqq3g9a/oXtWVr0WLXWkrbBLkf3YpWpl9&#10;DyWxlCOFiJI5DMawpw1C4eWrO0UgpxawGAW7xn6KFalE1qqWiJgj52ykxKvyQnj3/i26YUAnk+Cc&#10;M7xxsMZJcLNMwgS/W2kZNXWdi0BseRQyNVZGidGoNDSssZZlJyVxsyJotnpwWWk2jBCY+FCQyYIU&#10;oazj4yLUagNvLXJmyYth8YH8AzBanqfbnHxMTR5VMtNVtCABc8lNt5oFJWiNwxp5CpFlRQthsQ/j&#10;URq8Aicm68vLeedt4NPZGiOZHwadY0lPCnwIlFJN3mjIaG/5vRebxzalUltQYpUN2ir9kaYjxCiI&#10;R55wVxlXLSSDHHx1Q1ARe0lM2KUUNrpr7MznupGggkg8GDO8bWFKznCugzZWTMgcgqENSwOpbhOM&#10;bh6OVcxq/Bo3DXWKmY3fWrOfyRg+hOrfK1JFvc9yqQQc2gKoiIg3bcRynM67hhg03ohWmA31MSdk&#10;FKyJtxSuc9BWNWxgyrHhlBfBFfKlXeA7B+ctXGdxfnnCvExIYBmi9Wy0ddZi6PnvDmtkPXGIKAnQ&#10;mlNxtTE4T5OAFHgSwzk1BdZoDL0H5YzzwwN0jOiVRgrcfHeOtdpfffU7jHdv0d+8xc3te7x58wGD&#10;H3F7c4dwXWC0hTPMWbfWwDqWbRirAU3QniEMRrOPyBRg1AaGeF2viL0twkiDNRpaUSPu1HOn9RwN&#10;wqew1eg8pSTa08pICGiCXJJzqJQkCFOR+dU9RZU4fW6KB3Zbnc3rwkV9bZLqGa4a0pZT6UULvvPu&#10;oXrLFA8LtNUgrUFKIyvFp5AknJM2QgNiQ34Rv0vzxGHD96oWRKibl8dZC2dFTieFgSJiiWMhUMqg&#10;kgRVrGANn5MaBcgZJUVQikyaykwpsvL8oxQoOAAGLcDdKmirYL2SFiLB6CL+iwStCE5rPqsC/7mU&#10;M/KysEdM8POM5bQi1XSANchK4Vl3+KgHPCaFlwJMqaBoAycT3zUssN7CGI1pXbGGhJAK1jViXgKG&#10;wwHHm9smYTSkMV2veHp6wmE84jBy5k9YV3z/7Z/btFaBk8uJFJz1GEem6VAp+PTxI15eXvD27g2c&#10;c/jl0yfknDCOkviceZvsnMPTwyNSTPjd17/DzekEDZax5cxobmcNDgK3mOcZw8ho3x9/+hmX6xW2&#10;c3B9B+t5U6+NQSw8EXe+g+8EI9v3OJ1OeHp+RogRx8MBXjYHfc+SNd91LKs9HTAej7DewzrPwZLE&#10;cmXfdTxwa7hnlojOy8pm72lFyQRrPXw34OMvv0g2DCfLL8sKZxz6fsDPP/+Cl/MVfZW7FkLnewz9&#10;gMvlimmaBe/MwcsVEEKZUCTTRQnSn6R41XKed0MP13ukwlLQw/GIAiCEVbbtLGnVmr0jpWb3iD/W&#10;GI2UEi7nC98FIN52OR4kGrmbjGUsvbEWxlkcDkduIEuB6zyGcYTve1jvGR7iHTIVWGvQ9QOgFYx4&#10;bKAVfNdxXaM1J86nyI2AKBN0hT5EyY5aOBvHiBc2RkY2O9/Jdq7ex+ITFN9Sncb7zsGLDDinjHVZ&#10;mWyZogQVq3aPW2vRuQ7eeYEqVCIlE92oFMSQMPYeVkIeNYHBDbsMFOMstNCs6tAs54yh40a3yhkh&#10;P6sTqZaCanWndZ1ISBmMklKWLRlhGEbONIoJnfOiXOHIBAJAmTBNVwwDN/s5BQkVL82zojT7XDi8&#10;MGNwPFRIiclZh8OBB85KY11nrGHF+eXM2SiGP7tcMqzl75Aypn2uxjtAKczLzGofue+XGKC04Tqh&#10;5IZVZ1Q6wVmugaPEcQzjAG0t5mVGP/QYxxHzdeaNiNgBSCl0/YjOd3wOSkwAWw8U1vBvkHKRZJWo&#10;V/ZM+s1sX/UbIMzfdM6TajQnRvRlubDLzpC4C+aSSb8A0kTbXevxIli7JInIFW+YmgTBaANbdZky&#10;Ka5Y2iy+DMq8XtQAjDRgNdjGGLc1XCKpUco2Ex0TdpmlWHNM6hS4TvQqxafy8xVKI/i0JNYq/2kb&#10;pQyQhlZ2Z9CktiGCyMRIiEz1ffHWIpeMRYrsamriqagYx6T5YscX11LMrQaMMjCacy9WWmSKuaGZ&#10;SYxTtZiqHTxkGrj/qGNmQoSS4rwQtS1AzRzZE4WqFKhJOirvW4r3nLJ8rtwIVp251nsAQWl+GC1T&#10;j7rFAikoqyQlujYe+RVWb29a55yYJPIGnvQWyTmoQYVaaZ4a0BZ4yLBUWT+XBA0Nq1m+FynLF15o&#10;REo1Xjx2Jnq08DvJCiqaC8vmF+ZtI0+q63ugQFqaVqOADKylQBeCAQe3KQAZvL2xziJTZuOjfM9T&#10;5CaYvIMGwYIlcFbpNsUJKcAa2aRpDWVZxgaoJqHM4Cmh0batnyuamSxLo5xyyKsGJZblUOEMI1OI&#10;m9dSfRNSvHkH4zuYbkB/8FBFIU8r1uuE558/8neAijQTdWOi5NkDqGa+KEBnNvfqUrcFpSKemP1Y&#10;n/dS4QvSLGRpErXZKErVrK3oVeoiiYdtz91SiuT5yZ+tR1STsNKOePW3UBHrFuS3GI81rM2ozWZb&#10;iV6mGNkQ1K0IoY2Ecg3R3cyzarf8pt+4AJTIyppRFdh5YGr0pPhHPoOX1PV3yyup70ST5Mm5J5LY&#10;BhrY++ghoJQqxxKZSd3eFIEUKMlAUgRQ4me6SgwhGPpS87L2Bvx6xhQgKI1JOSyqIIEQZFvjFMR0&#10;nmDl8yyUkYsEZ8qL7voRWmmE+MKv3zDZMYUkZ5dByRE5h+Z1KTmx+ZoMNOYNAS5G1BiibA2kKZVE&#10;ef4+AkVlOMdN1vPTE3zf4fbutk392Z+ZRbbJcpuUswTI8XsWhNo3mAPT7HjCAK3FP0Ec7qdNQjYG&#10;43GEFdN0ka2tNrptJ3RNsNQa/WFsm+qK4NXGNwJTLsTJ5NLk5p1sWwvIwTkP2CJhgRkpMJkzpozc&#10;bfQ4Ktx4GEG7V2RtJbtUGufQ+3amteDmlJvnlRtGx8NWMQMzpjjAKI2u7xFzwho0CgG6EHzH3stl&#10;XQExy1MmFFVa1hnkM00pybZcthlNYqWaTJH9HOz/WGPgLBJrdsMLx7IzMWDnUqC1hXXst2LvmoB8&#10;pFHRxiAEHhr23r0KM1WqyuYA1UMGvDLsEaXIq/BT8U7tcbXtf0XJwDlimRPEBRKTc2YJtt7haJvp&#10;XrYN3jXoST2YjJwDRuq4krMMSNSr2rVm1Q09SwOn60U2yfzrrbFNSdNqqbqVlqDnRAUhJhhj0fW2&#10;eYBepe/WWq2IAkMrqa92tWLNXhIKXZHXpp0TsAsrJJxxDR5UJathlYBI76Wu4gZdi+y0hmqiCI1R&#10;wr15YMn3KzeOgLJ7y8UGWmEKXZKspW7LxOLVGcsdOcWbm3XnoC3/d3XwXmMgikBuzH/7H/+7//Q3&#10;sbN+yyX/WWPymveud9O7LeALat+mKKEeUCNqlEK8bhZzK0k6tZbbQsklxE0ECaabkcKFdjQfKUC4&#10;qObft64LpuuVM0s6h9PpRoxhg+SDcBPBgVlCIQmhGaAqNSRIQeokTIsDlwpKyrBeJmiisay+kOqV&#10;sNYiJMZjGvmSGdHOMwlBt6apFOKARrXPFEDLJVHNKAuUJPI3vuVekYKUIIa1ZX1lkGkMr0qjbD4c&#10;c8NJScFoRBKht6JaQuGICi7XiYOBMnfBPAHzjI2U3x9ibA+a1lYOCVlJC39f1/V3ZgpMlSdVvbY2&#10;3NHzxN9hWRY2hsp7girhQpapLKCsbiF3lZZiDBvPSH6Wig/ey2Lq2l6TbgFwznqmVxjm9JMCmyo7&#10;Xm3yStcBSsLVCptKKxmjNTcFQFHtIG3+EAKsN1yWCb0j5RqlSbtDm4spb23T9OsWmAd0HU8ntOKG&#10;qOpH13UzGjeyz9Cj6zx6mSix1Ip1wVUrrHZZDtYIZrRufgpPCi8XRkX2Q8/m+75r08OYMn/3SsE4&#10;jjDG4OXxGSDC6XhiL4gRqhsKU3skALLreozDiMf7j7hcXrBer4zqLAW2ZKgcMa8Tck4Yeg/rDN68&#10;fYP+cEB/PGAYDvB9B0OA8x3iusBYlgFU9KHrPbS1sD2/DqvZSGu94+2ec9DKtkazJv5a0VQro6o8&#10;HUk8KaQJRRF0keJYit8dOHBLit8F2tb/k+MS2LTdDN/yTNAupIN2OT57o3tDEzephmrySGMN+7ek&#10;aapFNNPV8u6yqTQ200IOq+9JKSPpw+LdqD6U+nvVdpmC9hsTtOeJQDAdb8laniTtfT+ywxAyVB0k&#10;WM1I2oaYJD7zsGskGEUt/7+GP5YtpnhT+DLlrYgRzLkxGpSYdOaNnEFVxqc1NPHvrOGsr6g2ku1A&#10;Sd5PpbFYj8XaRo+alhU5FZBWmKaZDaaZfYjOeUkbZ8jE8eYGYV2xLDMuzy+gXHA6nuCcRdd5hBiw&#10;iJxFKYUvvniPm9tbeNfLZwT88OMPmOcZt7e3jZ6oFIebvjw/Y5om3N3dYRzHNuzJdQCnNTrvMfYD&#10;rDFYl5VDFBUPEO4fPiHljNPtSZLbO3x6uMfL5QVff/klbm9PbQhXzcI5Z9bcW4t1XSTny2CZ+X1Z&#10;A8uAnWR7dB1PwKGA63RFjBG3b+9QcsYvHz82T1snoYu+85inCf/z//z/gFIah+HIZ6J1XFgCeHx8&#10;QAgsaekPI25OJ9iuE7pWaD6Sm5sT7m5vEGsmhvdImU3W79+/w+3tDf7zf/7PeHl5xul4ywVgKej6&#10;HtYa3N/fY54mHOTM02IeZcR9QEqiepBz0xqLvh9hrWYT8IlNyL5KgYxpsp0qgT7dnECyreJ8mci/&#10;Vshn67oyAEC2Oc7Jd15InjFETMuMZV0x9B2UBubLjJwLggR9AgTnOhhjcL1cRQKY0Xc9jscTLpcn&#10;5JwkJFpiFLxH3w/ShCmM4wmd79H3TNdCYdlVyRmdSHenaYbWBr5zGDoOiZymiSVyIpHqew6pzEQ4&#10;DQM671BkULbMM66XC5Z5xtu3bzEMA6b5KoRPVol03reakQd9CqebG4QQcb1OcDXEsevhuw6H8SBQ&#10;hIjT6YDOO4BUkzxy0LFHP3RNMcJhjjM3mNpgPBzQeY+Xl2fxQkkeinUCz4CoD7JImoDrdQYpVoo0&#10;HPnO/9r7DkPfYZpnDgsNAbkkOOvES1cwLytCjOh6L1I6wHcdrPfNS3m5XBFj4HPBKBjN2WYpBYz9&#10;AKMt5nXlzehhkNlagbUOWrHXpMj7Ow4HOO+xrAtyzpiu/Kz0fc9QkJga6ewysed4PBww9AP6vn8V&#10;4rwNjNW/0fxOr8lYf81pQn+JLtzuMtpC04Ta8xdGgC0krwYLVlxj/Utylom3IOxSTiLlyhhGXv/V&#10;6bMWLDAb1AmkCkiKeN0aD84OaH4YYBf+x0bGOklTrYDbv2ZOhS+koaKYUamw9l0pCdsikEp8+RvD&#10;xl9pWLTSW3ryLoxwPw3lt0Cmu4QWoJZyFpwxWrK53jWNTaqnSQog/jtJbajK2pQ1A78w/AtlGG05&#10;JVUComrAGGSbpZURfGYRqRV/GbAzv1Z5yh7JWRuyQtuMWBv9OhBKHmZjLE8tdGFsJW3m34rj1YqE&#10;QKTaWlaLea0S3FqY4s4wX6eUVHhdX5SG0VvAWxE5Tg3l3JQ6qnmO2JxeDYMGBA3klpghxvWt2Kuf&#10;t1afFXdqA5mSek1yYqma+A0E/5ixMe8hadf8ear2mXLjoV+ZjvkCVTtyFKMAQYJ4rpN/eU84pArt&#10;8C7yveTsmyTmQS3hcVUSkLdpuDaitS+IhZN+YuQDkPRGkcuUoUtqa2ntFIw3jCzuHLP2nYUmBdd5&#10;oBT4oUOhVJMTZAK4TeWoSqMk3VwJnW9rBH69paB9sJHaRyhW3O6eMvU5Cne3AXtlY6edP+MvHJ6f&#10;baGb5+MVJngzqLdJJKnNaF83MHq/5VS7Y3yXIE9bigiq14K2Le9rmtju//cZWlnt38cWXkhtG7Q3&#10;DqOdrbUB1682rkXOTt5cf/Yeti5lk7VVj0kNYSRstDVVA2whtDXGTKLQ7nus6qhNpqm0m+y27JPM&#10;CgLFnq4MQkpF0qUzSGnoQjLAkGJDJL5MBlo500kZlrgUgne1MN2GKUy4ySwVlbMlxgQqsdHCvO/k&#10;OyUFcUqSRg5kkZ71PfsO53mGtSxvXJYFhQh959tAiOoWPSUAhL7rYb3jybHWUBWxWjjkEQDKGgQo&#10;oprklxoRiX0SuSQ2OSuFm+NJAn/5vkgiFVWFN8aFwB6TlHZni8gn5bEw2mAcOH+jIPOwyLIstuaj&#10;aM3BegfPJCAi+ZxExpJSRt8zpa1mNimtRH7JHjctPsosAyeWgxqGmhiNrvdN6qVVReeqTcZOPAhg&#10;IUHeBTRuXtN6hiv1mkeek6B2OyVgEifPKsucdNFCwmQ5U4wswe66vkELGJRCbdsfKySn+YMSUjOu&#10;y8BBJFkhJFiXYV3ZQgmVblLsV6bjRk1mv46CYnP4yh5CiE+n1k9aQoIhzwgDiza1Sd04bwMeao1a&#10;2ZuyBVZR1R9b2GfNUkqbp0saZKXVq0Guke+nMaoNgXmQSEi0+X1tNq2Z35QMgpUvXNtxXcJeEB5M&#10;G8H0AusiodiJ5e1ab1iRSlNU4s3Mhe+7nHXb7BYBuyjLCgSWi5dNRgvdttOlFMFQ65bPnKnAwvBA&#10;A/E1Ooqq/kkDyG1LR8SLg+rDqa+F6yO0gbMVAE6NraiwH2s5O5AHkwwLKDJIV+2zxr+dyrW3Z9L+&#10;MvxLAYvtDt2Sk6tpPQrStxUklHf5BiSFCTWDrhITe9XAo2RZHxmE60V8HgYpR1wuF0zThHWdMfRf&#10;4XA4NIlUvbScM0gxIRNgvFAxalBdCNDyZapG5ZIzr6qNgS4ZJdfETQ3f91CZUz5JirOuG2CUQsAq&#10;/G6meRjbYY1zo4bBKHR9z4m1UczcSsG7DlCFF245M2643rZy0ccYYI0GKm9dAdMyM/kod5LG6xsd&#10;qqUXSzNTfQ2prC3EkgNymGJS9EbYKsQSATacHTBdZ1ylYyZi/auxlqkesh6tRj7nvDQ+Vb6hBHJQ&#10;2uQPcqnGEHjCYi2GftgoRYqnGFprmGIQ1rBtGOQ55ITlDN/x2jOL1yMsi+BwDZJKvIaPvAK2nWXp&#10;Q06w2QKGC+6EjHWe4eoWz2iQ0SghSshkv4UZVtO7TJSSMMsJaAmvy7TIAcKYSec9QgiIKTZ8ada1&#10;qdRIshHrnBWk8CYBmqYZuST0fd+mP7nkLagpBCjDB2nKUyuYrWPcYBJ5Xxb55LywJMtZ2y6ZcRhA&#10;IMzXGVo5uUDAUyfRtg7DyMjlFCV5PeIyzW0SWv1S8+WCl/MZgwS/dSNvb5brhOl6xnS9IEyMQh3H&#10;I3KMmC9XlLQi5wlrmZEpww0e3aHHcHPE4e6E45vbtnkyU4eiCO54QCQJCeXSerdp5gu2KCnODTeI&#10;VZtfwQp871Aj2qi0w+pqyzJA2VZpp1sTuZm+P2tySm1cxMuxS87QrxLk9V84d/Vu6VJjz/WvU+Sr&#10;Wd/oV8G0JI1KoYIkv0er3falmeHLq36KKEsDsn3P6ta2bnSFE/xZ1okUXoqgUvksAFK/yizaD7o4&#10;84MHGSUXZGSkwHdDFqO60hqGdJPHKl6kNg9WTmIGVZYRn8ry69htdurPUKfbhE3qVGlpvFHlzb62&#10;1bfJn21MXCSbAsQSMRtgWhaEEBASG4JNZm/bUZ9gxOMH7XGdJvzyy8/ougGH8djofF988QGZMs4v&#10;F3hv4Tue3JYCHA5HEAF//vM/c5GZC96+fQvfefzhm29k6MLG08v1jE48G8cjbzT6ocP1csUvv/yC&#10;9+8/4HC4w5///M+YlxX/+A//AOccY77XFYUykwq1xu//8AcAxNPPwluYoRtQfIEV2cfl5YLj6Yh+&#10;POD6ckFcA65uhjUGfdfjHM54eXnBuzdv4Z3Dzc0NUkq4v/+EZVnx6dMn9P3Ast7IWNKffvgR2nI6&#10;dvUQLOsqHiWPse/xv/mv/xveUsWA4/EIZ/ne8R0HOK5CaRoHnmYvUcAx1mERLLJSR/a09D0PnJSG&#10;kUeac6My/vh3f2KJW8yyRWSjubEGx+EbpJzxw48/QGm+FyvZzfceRGBEes7sVxGFxzwzStU5bl5y&#10;zrxN8xZGsUQ45oBCBjZaOO9xY9jHkHPB+flFMjvYu/Pm3Tt8/913WNeFJXpaN4w8U7wYmX2Vrfdh&#10;GNoWnHjsj7SuAmi4Q0wRjw+PLEWMCZ3rhNhlUYiDi2NKQBIvEhFyiogS5nm6OeFwOuI6X5FiQk/c&#10;LGnHd59Win0fAI7HI0ouuFzOMoSQxHZVsMS1ccS9kJ1KLogxIaUArQ2Gnu8+bvb5NDxK3XCZVyAG&#10;LBK0PB4PbBjPBEKEIQZGWGfhqcM0zUIB6wBtYQTqcr0yyctZC60kxFIR4hoRBQhjrMHxcBKD+gTT&#10;MaZ4HPhnv1x46//88sLeGscNs6rRD2BoTk4R1xfGQgfnxKoqSeyKIwbq5nBdAqiwl7Oe0ZWkxmeO&#10;wvFwQEr8mqwd4CQwlIEKqUngiTJiggBe0Hw308sZx+MR4+nAYbUS4JoL08eU5k3juq5IMSNLvMS7&#10;m5MAkjrxlDDog2VgtPmkCv3tjQn9tSxFol+lDf+Wm0R/zufH5ikpKW0TljY52Gm6sTHl6+RE1f+b&#10;xcvNyJdTEfQjm4Wu08ToOCh0nccw9vJQcbJvpSGpqrtN3Cl3UiyuKcmEiI1STHDJ27pfMT86pcKX&#10;nxSiznmRTBUYG8VHUafDsunRYrBVQIwZirYtiXdOLlaInK1O2UqTqCmAsX0loxTBDZcMq/hA6pxv&#10;acuq5m4Unkis69IOIiMp9pW6wbIh3bwfVjTI1fSpS8EUJzGYDVvOiqwqnXVC30ILyjRKv5J/xMLN&#10;We+7V2u9tpFSPIkj0VZa5wXXmZtBXisFawzCfi1YgQWUJHBJLinDQUWVUa5h23vPF41M/XVBltda&#10;MYZVx1oAXpFLPsdCkVe9ucikhVnsJRNPFJWSoCImfllrmeikjaChI8gYSbKuPhTxwpAWcte2Scy5&#10;gCSUSInEBAAHcWZGJ5IRKZA0eZzqrpp0jX8uApDa/03E/g1owAw82Uwx8bRXKSgdRX4nAZ9Z4A5a&#10;syYaBG0coHm6Wz1A9XtWJKSy0le8tzCWdbfzsvBln1YYSRI+hxVFsKHVJ1YziVKJKCUhE//7Ghcs&#10;6wK/zjByrLVLTQyoeRfSSKodSLy11KrJingSVaC1a89+/Vzq7+cpzxbKWOVd+0aibhb2gKoqF6yI&#10;4P3pqNuWxuwjHHcIXsgWmX4toKXfGAJBfaaxbdgv6WMMy5Qo4bM0xd9S7Tb0sdbbVnrbHL2+H6ix&#10;AGhroNrgaiN4MYLVvLpHPt9ONegD9C73BRtEpSpgK89sF3iWqbSBGMmUVBvVvItN500aRApxJ2ur&#10;YaE17LZ9jk1CadpEUxuWXyYCUiEkDpOAMhbGUZs4riFgWQPUskIZg3E8wiiFt2/fyblXpKBW+PR4&#10;3ybNNZuJ5UgBy7xscleloRzr7tc14DAMIADPz2copXAYD/j22++whhX/5X/xX8Aaz4QtxYSsnBMe&#10;Hh5wPN7gdOKwPICwzFwMKWgcjz2MYdqd0gqdY3N4I4jV4QeAcRwAIlwvF3R9x02Rta2Z4O+/gvMO&#10;zne4XK88uOsH8CxAYV1W2XSr9j2z2mDoeqGXESiTIJ4TSIJg6xb3fD7DyKDEaI2hZ4pjXLlojFmG&#10;mlrDeY8Yg7x/q0yny6u7shTOYVij4Wm4bO8r9UlrA5ONJLRvoYZKKfbqFYJJfKZ755Fyxsv5haWr&#10;shnTxBP2nBOu84QuZ3SFJTnaaITLyuefDANZFuRaw199oFbzP6ebG/Sp53pFTCTWWjjrcFBc/Mcc&#10;Wyii1Rrj4bBREPuuhfNa63A4HqCgkHKC9078dOyP4PeM65FKngxCgFMi+4xrgPcd06eWBaSATnLk&#10;KqVzr0KpcuuU0k7ebRvWueSMKDJAZZR4cHLzrg3D0D6fVP0fspmtr0tpJcAB3hITESZJTffWI6Yg&#10;GUb8DOQY2c9xcKDMKHC+F/neqHQsRidH9N3wyiNSqGCZV/GveJRsMc0z15oCGSCtUCIPX64XDgo9&#10;Ho9IMSGuEX5gupYlGYoI0bTWfdUgrzUPk5Xc/RwyKjRQQrvfs03bPSWwhbCu8J7l85TZhWyNFW/U&#10;wD4RrUVSnXlbKnAY3nDOW7AjGWmyvGx5eQkRs+TNCfipEOF8vvDG718t2/rNbcjfHgCvfpXZK8V5&#10;Lu0AaAGJ2IUp0mvjDbUk99JCf3j1LAGDYgAuJWGNrJMleTB9xzr2qnNOKcPVSYLeZAKVnFU50JQY&#10;LeskrG6ZmFhERsx4yiLEWTwfG3mLjc4ZJmZozfhcKtSChagUyddQiCo1PGHFqM55bpNLLUVfEi9A&#10;/R9rDIpSMIbNlS0DxPBroEJIhTG4zlrMy4KcEgfryWSYJ+3MzC8pgwQpbGQrVCliWZqWosAPdiks&#10;MShFmjTVpAdVsZEFo5uUbmbbXApC5Mm877rGLSdZcVfGtxOsMnKB77j8yLJe58kS6zY1NgmWFs9H&#10;ruvy2qw4AxISSE00NzJlTYqJH0YZZGlUSyksfdHCKje2yQI7kQdkyeIgz1kuxlgsS+CG1wqK2Fhk&#10;WYOWShRTGkqC2wxt6+na/CniQ7OAuEGQ0XX9vDqRW9R8FyPPU5HvhhINPUs1+O8vEqyWC6HEyKY7&#10;wSNrKJhOmlDV4zpdsawLSEmWShADsrVQKEDmxsM6h+eXF2b0j4CFQdcNsNqALJtVCYBWvJUJMiBw&#10;zsNqBwKwLleUxGz+oe8wDh2WywuCbEWplCYr4dfPBKVUElKJCGnFGmYsywyjPRexIglpKcMCyCDS&#10;rzG7YnCtCe3s8wCcVa2p2zfNnPeyq/NrY1LzNWTqzv6I18cmQUtyO/0qoFBXKaAENNZnBLv08eqH&#10;IqK/uJXGK6/7jpyITdZVZSi80jetSP/8eP9cA6ykWa/BqZ9DKrQ0SaURx5r7vQEdar6BkvdVa9v8&#10;VBW0sf+ZKLOxuG4Rt/dUtW2e+pUXkhpVSUlYYiksZ3Tim6v+lbqzIQWEmF8NTpo6TAFk5U1TmzG3&#10;9qG6WDFcM04zg4cSxikYQdhn4sbkcr0ydU8bGONgncOHDx9wna6YZPtImXD/6R7WGHz44kN7RkII&#10;WJYF8zJzMWkMjOf8qOrnoIGHRM/PT+i6Dm/e/A4//vgDHp+e8Pd/+hPTEWXd+ubNGzw8POD+4QF/&#10;+P3vcRhHPidkos/4UIXj8QRrDH7++BHGaLx5+xbzPGOaJizzAijOWPHOYTyMWOYFl8uFtziiNAgh&#10;YHl5bmnzzjq+iybWzI9Dj9KxJzPEFSlxXos2Gto5OOc5mDeXVoChmtx3pEQiwuXMk3+tNfqOPXUc&#10;pFcwzxPMyrlMzlr0tgPA0JVlWWEzG5at5iatKgCWaQE0ewq1UrDeIi8Z0zSxvyO71hArMWbX1PJU&#10;cx20ZoP7uuBy5s1S13nJWGJQSC4Z8zQzwQiE0+EooAlultcU0cmdYgVrrTS1TWaVJ93d3Gx3TinI&#10;4Owq7z1cx0qQx8cnqSv4XnbWYpkZbNM70zaSVmucjics64J1DRhN314TKl5c6rDe94BSWJapERZz&#10;zoiBvTD89z5CK43j6dBUFFqCGYsYvLzziCm2wrvWLhtGfLvHrbKsYKlZM8ZsGTayxYEMK0uVlxX+&#10;zjvPk3ombEWcpzPGcUTX+QZ1SSnKZiZiOIwYhxEv53N7b/meMOh8B995PD/zc+5E4m7MNtSd4woi&#10;4HQ4cCO0cBBl3/eVr4BVJeRcuLnvOrx98xYv5xfMy4zRjHKGGsn/uYqHqQ71BbDgLMZubDKz53lm&#10;FYiEVOdcGn6aqA7HAJUIa+B8E2ssQg4gKrCWJaLD0Ld4gbAGhJjgxC6gNCtgpmnaPOaK74Jab3GA&#10;OMMMtDFwhuu3ECIulyeu5/415nf1FzYirwZy+ytf7VfyMm1rU7NN0ZYjT7VzjLLxyNhLnbVSDcdZ&#10;swdABarStuoaXjSSYd1So2Pi7IfL+YKh63F7c4N3794zstBZaAnb0TLh0NCC0U2CrvMN2ZqFruE7&#10;LxKB2KhaLfBQdKAM8+MVW26hbYJMtA5G6VemUGVU07PyhqG0QKDtsq7Sgm0rkAXbVpPfq4k+5cRQ&#10;rVyaznCarvwllYK+4va8TC1814lES3jVJFsOzZkrVWq0LEuTK3FQJaMW6/MRM18a3ves198RHGoB&#10;YoxlKoNi2Vr9e5UUNbXA8s6x+U3MsHWDUScnVe/I+nn2jNSiz9a/u+JRBWFcmyKlWAOtZKKOUrYv&#10;khT2WchmbOrftlUxRnQDTw6UUFFqZkbVemujuMmS90iJPr0QazGdIHWLeI32EpnKqtfabAhgYzj1&#10;vZJN5ILezMcaVihZqV7cuyKvbl26vudppRBxUkxwmiVEIWTEmGCtbt4PNt/pJktCLkgxYrpO6LoO&#10;h3HkMDTDSbe1MQzrinWNOB2P6JzDvWBID+OIru8wDEObEpM0suPA01WjgMdfPmKdZhgF5BixLhPi&#10;ckVYLgjLzCZKp5BjZMqKGEFVzMjrijwviMuC6+M9lvmC5/t7Tr81/MxrcNOuZdVslJGJo4WBhrWS&#10;b2TUBteSwMtqgtfWNN1uC4eVAMrqhdhQwBq2Yp53xvhtDiO+M8nh2LaHPGTJlZBUtgKsVFKU+NGa&#10;9lqSt+tEHVq07FRTNmjnVBGjfvWsNEiJ2nYvast/KTuiTn3AWFLD8lFttWzLtMgtmeLkBAupTUVx&#10;y7ZCzi4oEn/FRgk0lY5Ipemvt4gX2mg/uubL0CvPDhGYuCNBi6AMSkzjoVIaDVEbB4JGkPycVDLL&#10;5URKxlp/au+bYq0YlLFMYbMditaY1oCHWHC/RpBsOh8enzCvq+jALYZxxOFwxDgOyImHUDklrEvg&#10;fJBxRN97HI8HHA8jUkpY1xXX6Yqbm1u8uXvT/EU3t3c4X8748acfcfvmDsfTEUR8bl2XK4o0Q+8+&#10;vMMf/+6PGMcDChGmdeZhmTbwfYebmxscjycoY/DLx18Y33s64uXljPv7e07Xtoz3NtZgXuZGRnr7&#10;9g1u7xhvXHLmDCTvcHN7g+v1isvlwoV5ioAGnGHIRd1GMEZYMsW8w+3trRTljGlPKUMZjVT4Pco5&#10;QYPvDa007j99wjzPfCfnDNIM2DiMB6zrgnUJuF4nxJSgrdDAvMOnX1g6Vg3MjE6VgVcpiClikfTy&#10;w+GAeZ45oFK0884YWO8xno5Y1yAmftMyKaz36DrPWxHfta3w6XCC9x6H06GFPDqRm3H9oDEeRjYP&#10;L0uTzNZmMidJIF9mJPGR9B3LcZ4eH0VhUXgLFDn5najg/PLCqN8U2/19fn5BChFWaGgpJp6MW437&#10;+wdM16lBSvi7WBqGvKGSCXxH54KwBIbPGI3xeGREsmP0cEgBvvNQWmFaFpDiOyumzEQ3w4CReeZh&#10;aT8ODWteConUjYFDJPkYawiMP/YeUXC2y7JgDQHTPAGKASgvLxxCOI4Hxihby14SARSlmDj3hYhl&#10;ddKEVB9m13XcbE2L1Jyc16MBHMZjS5LXLUeM5eq1ZqxqlCo9QyGEGBDk7mpbfamPakBlSrEFHYPA&#10;6gOBJV2vV+SSGQWdIuZ55ibcd0y9UhrTMrWGxVgmd13mK1LJGLqeVR/tLlKtXDDGYuyH9noLES5X&#10;bozqkLdmYGnN/jlV2FeHIshmUel8+OILllZKc7YfaC0SnWDF56UFKvK/XvJ7pcuov4QL/gv/U7a9&#10;PxF99vsIv72fYV+J+gxNWQk6VDJI4/WkUUzHtalQMo2n9ifK5Sebi/p7iqAeK+aNaEfCqb+OCohM&#10;W/EDss1R2/WvAUQSTHA1djckTQHBiGmZzZq5FCgjGDUx3VPmkMCak6AU2msqDQ+LV4boylJnEztB&#10;Kd5ctE2LmPxTlgu8GkYln4UpV0r8CTXQKMOl1AqzKoVqRr36PqktSE5Jg1nNfdRkHNuGRTMs+TVm&#10;tBHRhOcu63vltqa3EJusteBLExVey1YsT3uP5YsnSeAs1yBYS5vBVpqGSsFC9ULVxlrMdFtQHjc7&#10;pbCkqz7D2hiQQgsXUoqRokYbXm8WalhZSOOZqqFUfDBEMnmVD5YNZ5oDjsRvpTI4f0HMuQ3FSs3/&#10;v2WuVJNZRbNaBR1jazgU2OejFCdUAyyRa+F24gYu8sxnSdlWmjdJTWqUlVxcmXMf6spf/l3LZ6q0&#10;BtbQIAEaCs4ayTNKG4ZTishqWqy6atSgLKWkAJnhuh69cYCxUGtBiZxinENqhSga+25DgL7m3BL2&#10;Kqj2X6mdQb1uSVpOCTWzdMVvUn3OleSE7MPN8HngIm2p7Ix3ar+shc5WUhr23y+wp+bVUvs1evMV&#10;O5foFeAdagtNpIqcrsW32i926JXhfW98563HRn/iP0s3/HL77/XubJE/S+1N/w07Tq/BD7sPap9c&#10;T6Q20/5fiO/d6JGqwZbbWSnv4X4j386nv6hMVtvZrWgTsUnxmAmIpSAkoJMpeCU8lVKgLfvuqgQs&#10;xIX/ygQeyDUCnMZwGBFDaPSelDld3TmH6/UKSI4UJNNEa5b3xBCZDidnVwgB796ynyNIwjYlNusn&#10;MaoO4k1LOXMug/gzqGJpBc3vnIWKwBymFlTbdZzGPucZiVjv3w8K3nfI6QVpjVtytjJcgArJEkUw&#10;8VVyaQys8zhfLkilIM0RBQwR0II4rijkXqSPIQQhPcrml1jLzz6+ayuirWPjurUMSkk5SXJ74uBE&#10;51pAZ22Gc87sUXEsr6NCIF1aFpGxvDG+nM/IOaJQD02qkevQjNMyBKvUca0x6J49hTk02EkpnF/W&#10;+w4xhA0coDjckpetUc5ZQgBgqGBUTHZiVG5scupNBirmZRm4WiMydto2lUrxULUFKebIFK+UYUjB&#10;mZqFZKTJR8taMUIozRJ0XRUYCgpZfA5Uinj8NlFs5gkbAwo0S5RyWSArxZabR2oL166+urpBR6s9&#10;tu93EeiPdZabrkoLrGGGpNoZVEqUwImthC0C72GJFJrPEOIJypKJpqDgREa1pi3su1I585pamduC&#10;oMGEy/pZQIZdtd4kQsvDYR+a3mA98tkUocjV50+tK/ubNUtVlTIAElLI7S5xnQdpzoVSSsF2VsJ9&#10;hYjf5JG8uasZJ9AaSpDjRMT5MCLZqlRQ1CFPlaDrWr0rUbTYLb9rp22uQ/96rznLWS2vNia/tRVR&#10;v2Vm/ywF+RU2WO3DFbdLoRWfLRBOsgtKxrouvCqLQULrYguHo8LFTX1QqGQZOZeWY1IvtiL425BS&#10;+/Mv14nXTWvE27s3+OKLL/gDUoCvvgbaZEHeeU7ZTkGMaXxwdl0nhqLtwa3Ga5ZdcaCX8w7W1WJO&#10;NTytsaY9yFomfN77zWwp084asFQDbGLKPAUX/0pdK5KqqN3dCrswstJYi67nwKGQAoy2IFIwjieX&#10;FRtc154EICyBLyXJqrDGYg0rcuEQrjoh5mAxKQ5LwTgcYLRBXANK4qyIKIeQNpq77cQru7rSV1oz&#10;Ilcu5yKmfYnv2UzEEojkOy+XoGOzsWFdcEs/F+mb79lQWiR0s2bAOGf5vUuFNahQGMcROSVOsxfq&#10;h3P8eSzr0qa1ymgoA8QlcaEtEpb6JU4hwQ8dtDGYr1OjwPVdh855zipRzFS31mIYD7JyJvS+g9UG&#10;fedgDevHjaw2rUgXrGxgnKvTSitmTithRewViZE59fXXMIa0Inn5EFtDwBojck6IkUOkrLE4DAdZ&#10;/2sGT5TMyclQjV6jCBgOByYDzUtLpddacmSE3GYdFzi5JJbuxToNXmCMRtd36Lsel8sVnx7u+XWU&#10;LA0yYV1mXM7PeHl6xDJfAVVwlAA3o4Dp8oKXh3uEZUGKEV5zvsTbuxuM/YCh66ELQCFhenzEdH7B&#10;48+/YLpcMM8X3ByO6JwXSo/Q7+qURjYp3jgJm+PpHsk0SxsthDktk1HdjOvckOpXNChtTDPM8/Ai&#10;y4HOjQoVtTUdNculnnO00dSyBAdSLshtF7vlg+yN8q/OcIUmWUpFMidqsyfSrQ14wHk+dTK5FR21&#10;QMOrJOssDaySAsRIMGjLJWk5CmqXNs8XexJ/0rrOjQ5U/SsV2FVJN1YmkFpppFyzKWTbkQqDAjSg&#10;6naqSbA2AEYhBmAYyS5KMTX5Vs5c7MbCZmAY9hXB8JaYJSRoJnwtTQNJsCSsB2mDYj0iAc/zipei&#10;cJEtjLIWt3d36McBL+crF0rO4bvvvsOn+0/oh1FIPQb90ON0OuJ6vuJ6vULLubaGgMPhgLfv3mK6&#10;XHC5XPD0+Ih5mpBSQtf3+OLLL9F5J+GCDCBxMqmvG2lojR++/x7TdMWXX3+NsAb8D/+X/wHGGNzd&#10;3TUDOKTou394wPHmhL/74+8BySoaBIBxvlxwOBxwe3uL+/tPeH56xnAYAA1ESS83opvvxx7XywQA&#10;uLm9YZ9CSgJzUfj22z/jerni3fv30Fphmaa2hZ/mGbkUPF/OSDFgGHtM0xVPL0/wlqf03lsM3YB+&#10;YMSxtRa+9zBaISZWBYxjj/EwYhxHWDkjj+OIfhixrAHOWozDwFsh7zH0vdxXfG85x+d3Pww4jAf0&#10;/bAFlUoja4xpDSSDP0JLe1dG4eWJ0bFKayzzisv1wlIi5yW8cdrgGko3abT3HODrrZGpe4/j6QbH&#10;m1vM84KwhjakO53YbH2+vPBgQQk1UQF3b+4QY8bz8ws/wyCMw4i+63C5XHj70YJJCW/fvcXxeMTP&#10;P/+MNazNY2qtQe8HocbpV17dTIy/ddYyzjgz6YzE2zGdL5iuV2jjYa1H753kkfDQ2BjDdUfKWOaZ&#10;m7NcMPQenXOYFzbZO2vEu5MFPhExXXmL/v6LD7zBiQnDOGI4HDCMI8bD2CTsbcONIh4UlrWnGNH1&#10;PddrIkFLObFMMjEe2YoFQEvoIaEwFnyeZJtuZEvByo4s0sKac5JWJuspbaDEg8mgGY+Hx0dczmce&#10;cuTCHhypByt5loFKQFi4Xjgejk3xsqwrSyylhnn75h2y4K6HnvHUyxrkbDUNz3++XDDNE66XqwSv&#10;igwuJqF5EdaV6X5v39xJQLdqKifv+M7Mieviw+GIm+ONnCsC9JEA7ArUqfWZsbYBIfph4A3R/6LN&#10;yF81kKjfdJR8jvxtyD+GgcsEpTQDJKF2YtQKd5KgqxpaV4NhirSldQBZZB2bQkDOEdZycei9l8wI&#10;NGyl1ozrJene0KbvPFVRmvllqurH5fVpbaQJV6/CEDcjq7z5gnLTYoDmyd/rxq9wiAEgidRsBiqC&#10;UDRi5lYomS9TszOJkdpMufx3S+GkFglIjGIedG2CniE/q0wP62QgCx6PZVB7q0/VlDPSMsvPoK0S&#10;E/om7aK2veFGlCqGdW9uT9T0+XXZZvDbjXH9s5QmpMQvyFXjfw0wrH/njmRUsx605gClAkb9Fc1I&#10;QlWn9g01qFqjCvk5OJzRYC0rVFGyqhXPSMnIyOjSxpivaOlSkY+C9Mwiz6nBi0X0tGxYtBv+dZ/5&#10;g2o0lkA0mcTX51xrBRQNUmUXcle3Q1X8LoMBaKjMUDcugBVIA0bvCjoQZ9mAQAgc1NiyhMT70D4L&#10;mX4Kfrh+N7OYDzvHCbtRvmOkiF+DyEzYQ4MmRbJktyJZsbRx76SmKodMBTFmHgZQRgoJWWmklSUN&#10;OUaExN/v5XxGDAHT9cKSv13IoIbhf6TohUAeuLDmvI46idu2AapaDHarjJ1MUe3owa+XEtteILNs&#10;j5TZglVrLkfdQIiZtT5LW47JtilVv5EvpbR6ZXhvfhihgBG236xIaHjVx1G/t/UPrw1XqQV+acOu&#10;vcdjj7Jufye2TJK9cb9tdUR+WBcVRYIsaR/4gr2XZjPQ69YEkkQzFKiMhs5OqTRf0BYkKRI3swXR&#10;7g+XllSvNpCEkr9sQ6oTvyXVZ6MUb4U0/3sAEIgQCBzWqFWbBGq9Db6y3FfOueqj5+k95RbuV891&#10;CNZ1mq5ctFnLYYiVxihSVueYfDjNbEQl+fzymtpwp+YyVZnpuq5IJXER6eq9sPkENBRnR1krcIK0&#10;NcslN/lLFt+iksBZIsBIAZvlPtSkkVIAwDkINVsnF24Qu67fIaJ5sJYDn2mH8YAYI0JJEqAnj3cN&#10;N60eMSPIWcmq4NwYHgyghlJKhocxQlCTKa6qaPNajwBQnt+nimlNEqrMAzKWIYawMjRHmm9QHUQo&#10;KCc+0sTnUvXi1WyyJrvOBUUJklakO1QqIIdfYwUCmUbWw6vXUogHgEYAAOwp5Cm1loZSFQ60dZKo&#10;rgTy0Xk+d52gh40WPydlGO2gYFiGrDRy5obJCPENIJTI2U010JjxwVyR1UC/LVNkn83F3wtjGCaQ&#10;kJu8XEFD6/J646u3RoGIEG1qcIoa6ry/N5XUdUSlAXIarASbfLYImr82y0bz8NZI+F9WXDPkxIHQ&#10;nGlCze/HNWKRKAQrG58Nj52bdJ03qlEInjVYsMn2SYN0YYWCsyLlJ2jnWhAryd2esmpbZYicvwY7&#10;Gs2kUETG9NbvmjYaMWcJ0C6tHt/XrcZY9ji370tpqGeWxKKBVqh59DhmgomovOmxjhto7x28c1ji&#10;RvwsuzNZad4iZmniEhigofVfyDFR/0Lz8S/JskiZbZL3VxKJC0nTUdjwSrls/pEN2Ng09BD+NO0b&#10;lyyeE2lKqp6PqKBETtKs3edwHDEMHOpCwvGkzOtRYy1IPrScuLjW1kjIToDWPBG2jtnWIbD20Hoj&#10;LOx6IBYYyw+MlYcrBDZAG2OgRWuZY+AC2ZR2INXQQ184rM84B5JQI204/0EphazSlldB2HwCIcnK&#10;kYMfO+8x6QlZp6a/vXt7J1/AjDXyNIN9LAqHw6kF5FRDcL2Qc85IAHtqCHBGI0YuekwlLVmNsEQs&#10;y9JWkIyEM4J3pOZnyDkjgtfN/dhzwVq52JrpUrU1LbstDoiwir/FWdPwpvviCgow8j7zalPDKgPV&#10;d2y2n1fJVyFYo+EtHzSUC3THP4vVQv6QiQVAgpLkbr9uMM7nM1JOsIbfX84G4Gcypsg0L+3Y4L5G&#10;kAW6ni9uaNbIcnicRlFcbBRFyMgwJIGeYsBfVp6OWMV0KSgl+F5AhwBVtadZQqzkYHbGy8Wimj65&#10;5IysgCTyriY3A9D1PZ93pce6LJgul7Yh5fWyakGZlTKloLEk3rRM84x+6PHlhw+YpwnztDC+uhDm&#10;yGZaFXjKfjqdcDm/IIeE7E2TjTjnceh6TM8vyCUgLjytmq4XLNOCMDNGG1SwqBUIBct1weKucHCg&#10;yJ/n5f4RcQ24/+UjjFY4HXtYJT4ySYx3tmN/lxEJnTWSS6C37a6Y4BkEYRriWgjucpDr3cymNhg7&#10;6Q9V8z5jpFsPoBRUkWyieva9wu7uKFqqjihk01mZx1X6ZHYi2KqDLnmTqDUJo6Qpy/cmxywyAjEw&#10;8qEmBTg1r9smpWLplxO5QfV37M3HFY/dmpa9tHYnpUUbCEGKF/WqqUotsBGwWihMyojXJcnfp2pE&#10;EKq4qhTdJGfEiZdIdQBhVJNuFMUNoSy4oY0UXztkOUMNCJZEXiLDJyIFcg4FCpeYseaCK4AkE+AY&#10;uHCfSkJIEWtMsCnDE/DF119zgTWvSDHiusyiaCacjkeGkGiNdVrw/Xff8sT77g5Ghkanu1s2ZC8L&#10;nCRY//LzRyxhwR9//3dQCrj/+D288zgcDy2I8u7uDVJK+PG77+G8x//+P/wHnmRWKasGlrCg73v8&#10;8Zs/YpomvLy8iJRFYZlXhHXBuiw4g72fx9MRSmucn56gjMbpeJAspNyGVfO0wPsi2GYmRV6vE0rJ&#10;+OMf/ggohWm6ckDizQnTzx8RY8Tvf/879gZ+/4MUMYU9KkcPo1QbTlVPVVgDb3sFhd6ADYo9lsu8&#10;8PbaWIzHUXI6xNM35UaWPHZsHL9cr0hlo0IpAMrylPw6T/C+Qy9GdBgCETdlvh8Qw4r7+3uEwOqL&#10;29s7Nn4/3HNy/DAwaSlGHE4naKXw8aefOVMlFw6a7DzOz8/IOeNwPIpBnADFfp1hGBjNGgJy5nNo&#10;PIzwnZcyquA6z5ASGYfDiL7v2J+Qs1ARNd74NwKe4Z8rpcKhxUbjw/v3yIm36EYpQDbIREWAAtQk&#10;3EYr3mzmgpwiclIArix9hYb1DroYGdoxgCCvK3JOCOvC30/N/r5e6GVRGgZG5Afxf4RX5wmrEgSy&#10;MC9MYFQKy7JiXQMj+pXG0PVSlwVpHgqc5xDB9eWlZTsZY+GkWC+l4OHhAUqRJN3zoHAJHCqYFqa6&#10;Ho+shkghtjo0Rk6Kv7k5YVkWXK9X3JxOTCwVXPv55Qylmd52e3cHQOHTx5+RCDicTnyORfGi5QxT&#10;iayW5eLTsrQhUTf2cIVQpql5UZz3GOX7xcME3uSQVkzHSgGH4xEHAh7pnjdYziEtC29XZOpU5YHz&#10;dRIfMgdrG6Xx3acfQQC+/t3XHLQ59gIC2vly5wW5EEKK6DoOp1xmDoJmhHXEy+XCgZx/kw/kb9mW&#10;tLAp1YzrCtiN+jajJU/wskzVSkts3zTQe3B+2cIUt3SzTUMvU+UkxVvF1K4LM8srMrWzvtGbiLZO&#10;U0kquRYdfCoFyIUnRVJ41QfZSPFiTGkTsDZ5AT+MKXJn7ToPhQylUpP/sPSLEIMSGlPcslREmhZS&#10;4q7TWOSaE5Az61KVAsnEvrQizu2IQkAhxahayrI16UWWA6Q1svcCgHa8kkwxsD9Bc7GUS0aIoUm2&#10;2gNJhKI26QpEIpFiapNaLWveznfMpJbCpco1CpEY3jUXZkZzaF+VlEiWRgv/g0aRLU4lK3XeyxqQ&#10;Q8taSKY2khTLm7FS+GCiwvhcLjQ0FiwoKTN5pBQYxzSIXDJc4YbPOIYfBJlGasFNNl28rEGr4a/K&#10;Ga2zkpxObftW0+LXhfng67o2jO4yTU2/qghtS1UywTj2/BhjYTRB9aohTFPm1xnk2akaX123CkTI&#10;IYnBmNjoZ0yTEXrPLPTUNpfUghuNZAE5a0GiX99TO8SivUEMRNfeSRG8miC4zguvzMGIShQuohQB&#10;7iAHlmLQRJ1awSj03kOhQANIOSLGAHIWRCwfnKYZz88vcJpgFLBabkaX64o48nvcdbwV9crw9zGL&#10;PIIyijY80RbcqzGWt35CfeHlSaVHqeaP2WSr22CFQ0Y3r0n1qtUsI6Wr3E2L5ndP06JfnbqU5Oxz&#10;+MwLsh2hWusGjaDKNdz5IvaErL3jop4RNZSvDnkIe6/KflMhnh5Su7wUtcte1O17r3aT0LY1pc+Q&#10;xXsUcP2+iLG9+p+qwXY/GKumdyWSGabm8SaHpOGt/h5+baZ9Vhw0VjtAnmxq1MVJaTQiPlw5x6bi&#10;jxVt/h/WTWMXQmlakGaEQiLgEhKWmDCVgilGzCluUj/NePBhZEJODJHJTER4fHqAUgqnI2d5pEbK&#10;k/RtY/CH3/8Bx+MJIXCBZa3Ftz9+j0IF79++l+1tQdez9HCZr1BacyMjxUSMScg4HHx4PJ3gnEPX&#10;8/3wMk8Y+hFaGSYKxdQ2Xo3GmApiuoIK4c3dLazz6LquTdmXsMJYi1vL6ePTNPF0XrPEyFjDw63m&#10;9UM7NwmMabXOYhwHlBKRY2CymVI43ZwQU8S6rM1I//Jybvhqa12j0nXe4/npGUSEw4nzygicIeOd&#10;x8v5Beu6ous7NtsKPRIAUwhLaaGu/cDbnHlZ2kbzKB6HYRwRU8Tz+YUNx5oHGpCGTYHzvtr2Xu6+&#10;u9s7GSRoIUZlkcsAp5sb5JLlDmcFiXGuQWRySVjWgJJ566El44TlUSxbLrTVGwBYGpUT1q5vdUJM&#10;CTlFzPMCbXgToKCgnUV8DogxYRlDo4VWz+Ua2eRPcpZ0vkdKEdfpCu9ZFuS8k83yKH48OQMBmGIa&#10;5p8ILAsmgtUWiXhUMg79JtEuLAUOgX1KXecFux3hnUXnO1jHd7uXDfz5coGSrJ6wBoQqpxPZKSTv&#10;KErIb9dxjeilka1nUoKCkhBrJVuCeV3bmeashzGF8cLFoKO+gU/Y52FhZNBpjeVtlrOc1VeofRb9&#10;0KPkgnmaucmyGs53LbgVhc9V55ia+nJ+ETrWKPcY13xBmrVKGmXzPBPJckpyHjI0gmXLDuuyitmf&#10;fdQV3b5cJkZJyyZISwBpvc9jjPxnWrNhnJUSr5oTb2hBKqiJWyhQLTgzhQiUwthhY5FjhDJaAk7r&#10;xkT99bZE/dWGZZ++u63v1a/QXdRSz0vJzUT1yni6b0B2xss69aHfQFpS4Wm67zrJDkmIKTAxSWvY&#10;zjVecn1VOTHZS5vSpvwxJFZUtTdco5SMEBLGYeAVl86tMdFawzgjFCs+MJXS/LDtXluhDDghKolZ&#10;O4csaZi2GZ+4mLPQ3rSCJwvZyXYdtFwWJL4BK2YotZOYxZQQYmmXWM0BWGNo2m1vLevdBaNXp0FV&#10;014LCS1NEoGgRea1l1jFFJtswhgDD8863h3Wjw9ZLoSMMYC2UEhMo5CMkpxzw1065xpRCIULbSVT&#10;va7v2+aFVGkmZi1rQegCpToJxKuNXYF3XmRQ/CWfiTdL1lqsZZUMDea21y9eDAF5GKCVQi8ITtZc&#10;8rNSSWJxjdJsiO9DDkhVN2fEBA5dNOxqm5wwxLDD+rKWuYWHkhIvAzfIzjkOa8uhYVDDylIC71yT&#10;U6yZ9aspJyADBQVW3neWoCn0PW9aohBvaqMDmehrRdCaG3mtNbCgEdE2ZK6gWGWLxInXGXPgaeLz&#10;yzOcsaKftSBNWITXfjwctmwCw7++Nrau61ByBAkOO0mOCYnxfVkWvDxfcBgcvNVYI6/DWcfKq+Ku&#10;7+GshzswJciACWHn56eW9A4p8I11QsRDW+mjJlpraVg+927g9VlVJYtJpDC8iSwwhqCVaxsHpba0&#10;59cJxls2Cv+73vmw6dUWu6Ula92M6YWqjtW8DjrcHcVa7/HDWw7UJreihhppfy+hGdiBjcpWJRZG&#10;b7S79k/ZqF2vBlKt6N+uAyuTtIaJp8JBlXKptsTiOqmuUtDqa5TnYu8pYa9S9bVk5Cz5BAookbfK&#10;Rtsm/9RW8OVS4FXzrkaRu4kakqNY02g0pHjbkpRGJMJZsq6mXDCFjGllP4axXCwaGbikxNsT4xhl&#10;/vDwgL7r8DvxfEwTS3VzYtO3cx5//+/+hDVGLCFygCoRPv3yCUSEb77+RtLNC4Z+gLcOl2mC0Rrf&#10;fPMNF6briijfo15Iibd3t1vY6Tzj4eEJX3/NRcHz80ujEmmtefs+M8UrLAucc3hz92YbqimgpIyw&#10;BjjJscjThHmeG8HudHMDJebs+l2qNDWtWYo0LRN88SLJ46IRRFDG4HBgSVdF74YQMMeZ4S6WCUiV&#10;ntUNA3759JFfj3dwnnMbTqcTxnHAw8MD5mXB7e0NlGNkcZOiRsanRtHNH45HLOuCZV7avegsb1wO&#10;xwMeHx9xfjmDTpDz0kMrGR6B0Pd9az5qSOfdmzsUYol1DDJ8IYY53NzcIMaAx6cnkZfxfVihEDFl&#10;zMskBSMnzSsiXC4TtNkGaDlnqJ7P1LAGZG0Q+xXa8rY7x4gQE5Ti8FurTaM+xhDZbxRWSSlXbTu+&#10;zivnRYnnphs6YOFnzHuPzrt2fzvjG0CgfoeTKSKvYrP9rOX9tBYq8N9TQ5Qrtphx9qvQsQbZRCR0&#10;vpNt4HbGxZhw+fkM5x1ub28kgy6CVqkRZAhmrWnPEkkmjfWunY2Mo96FsMqQk+8wrimH2wGAEql8&#10;RpbhCnsmO5Z9Q0u2GefA+eI5iDJS+/4dj0esYcX8OENZA5u54eI7tbSBpO0t+n7Aw+M9iIC3bweR&#10;QxWs68rvl2ydD4dDa0xiTg3AoQ3js621cJ4DJKdp4uwdY2CtRimE63RpQ2QjEmeitZnZ6zPNHmwF&#10;Jz7gYRgb9jnnjKLKbghRlWD8vqfC/iOtNM4yfO481znm//R//u//k8JnOVy/ju/6lzcmTQtYSTOb&#10;TFkLlQbbfE++ZEzMKbkwrYcAKqmGXmyISNpW+Q1pVuq2glrwV8psXqp6vPPljHUNABGGccRXX/8O&#10;h3HkL59nk1XKCUUSj2sQXDVfVgOgFS0w1UtQ1mBKKazr2vTR2mj4ziEnYffLJLpOLRoznxScM9Da&#10;tIOWMudfOOeabrL+rNZaMWVtORaNKlL55Cm94u4X6ZC12aa0VVtav2BJfl/FPla+t9n9HmZ5D+1B&#10;WmY2l5Wc2+utuvSu75AiYy2VcMKLENcqganmutR8keZB2Wn1teGEcOds+5y0TGuq7E0pJWGZaFsw&#10;Yy2WEJBLaaxzLbrnsIYmp1Gicc45C/VDisMdTU3X31+LI5nkZkH0KdHy1syWaVoEnODE38PppQQS&#10;46LhoDHXIZfMUx5rBAjAhauxpqW2O2eR5fBelhnrumKVhtf2vhk8kwTIpZLkUKS2ter7oRm86/OX&#10;c0aSArCa1TvvMA4D03GIsCwrr8sjyxqgWUvLzVkHYwxP26hIWjyjm4o0Y/PC/PJxZMzpMk2yTl9x&#10;OhxwGA+iP8+IMWBe2PQ2jD2oFDw9PWJdJoQwg2JGZy2cEL2W6YpPP3/CLz/fwwjF5MOHOxxOR7z9&#10;8AGHu7cYbt7gePcO/eGE0907jLd3+OLLL/H2iy9wvDmJpYoRtlCyzVGAGxg4YLyFghClNG+7lNVN&#10;rlQDDyveUe2ekSLfPwYVWBht5ddtsqBatBOk6KINC6a0Zny0wD72vikjzxrtYBmlbgqwD8equQ7l&#10;VVBhyrHp5UvJIl3lfy9VvgoIaMO2M6xlRKlNeqsq4rlBN3IjK2pdfViQf2d5uFGGfQBasxZbNtFo&#10;xBt+L43ijUbdzHjLnqeS2c/FNCLOtjES7mmsbsVN9UlQptbsVEiA1YwHrRvX6vmogXqlZPF6MDyF&#10;d2tCU9s1XwmK5WTGIxiHUIAfns6YEyFoC217uG7kpj/lNgTgUES0YQOI4L3HMI4NSGCMQYwriAre&#10;3r2BF7nDx/t7/PjTT3Bdx5P4ccCbt29xGI7IObLEVXxnb+7eslzEOazzin/+53/G6XRC33X44acf&#10;8fz8LFr11CbT1hos64IQA/7uj3/Ehw8f5MxjP9fT8xNCCPjq66/R9R2enp6wxlWCCkXWK+nTkGJl&#10;GAYepoTAUkmt4PsOl2nCp0/3zSNqBbVaDbQPjw84Hk64ub1hOQpIAv001nVF3/c4HW8wi9m4bn+y&#10;UJic9zgOR9ze3MA4C2s508KIJxQK6AUbDvHzeM8DtUJFSEjcYI3DiKEfcDwdMR5GHMaR7/2cMQ4j&#10;b5nbRhqIIYhPhCfnFYk6TTO6jjf5j89PCMuCvh9wvpzx9PzM4E2BmMTAIBrnGS/L30nTnnHnvCCE&#10;Re2hDQ6HgZGszjV8vhc89/HmBl3f4XLmrUrfeTb4y2Zim6zzRHwYR5xOJ4Q1ij+DVQnOOfRDj+N4&#10;YOM5EZyxyJQRQpRAPs75SinDGialPT0+8R0W1oYXvr29Rd93DC8QjG6MPCBMkSXh83SFlebwcr5g&#10;nmcMw9CCaKuaJcXAEIiOi9x5WVp9osBZNON4gPc9D4wEKFA33kXUK1xk8z0cworr5coWgZx5yK0V&#10;xvHQZGwxJvm5eRNXQ7Fr8DIpICU269eIBe89Bt+h63rEsApi2IiMutvyoGTb2nnODrlOE8v+wgKt&#10;bQP1xMh1mbEWh8Oh1VW3NycYrXC+XhksJPWgMRoocv4VHkp3zrfzm71J7CuqHhgm2RkOxUSBtb6R&#10;Ked5xrIsuL25wfFwaI2GNZaHB9MM62vmycq1ou9aIOT55YzL5YJSMhRkCxkj7G82G3+Blah+U4Cw&#10;BWHJLOnXyEaFJtUi7FOMqWVXvDY97mRd4gfYkJIbxldyr9lQWAkyKKCipdMswpQ2XFRZI78Ou+Cy&#10;naRhJ9loxjqRTSjJbygAjHVSjFQDZoZRbsPagpsspVirV8SwlcXg2BnH+mThQKMAXgyDUWRPVQfI&#10;eDmeFnPTwonfSaH9OgXGyGkxtVbyDwldozKwq1E8i+Si0CaDyBISZKxp+nAu+HXDRVZ5FK+/+dGJ&#10;eTdJF712kr8XOkMpNv5DWNi6zRyr6Vc04vL+m2pgq8g5wm6CvEt1xmaM02YLK6RXpnfBNBZCKgWm&#10;mWLld9eJsdYw4EkvNInRVUtauzynZpukZCkaTcUZYvt79wc9G1kl3dQ5JJ0RUmjIQ2s9b4vK0rIR&#10;GtEoMyQhxijTJtOaIVjLaMeSQBkyjVMiM+TnVcvqnw2ckqsjG7WSCsuMWJnNBZsUvdUjEFUEacCR&#10;3uSZzVCsBD8p+N6SWX/fmiOeXMcgabx5hdUG4+0Nr4RDvbhTMwlq0fynGAFKLOfSGkpbQIkUUDIu&#10;ciHBXLJfhxsKD+s7WN/DdgNsP8B1A6zWGJxDWldQyZguVxTKKEUhK1mVk2rJ70pV8U41Lhboehbt&#10;EuA/DxasoIHq42Dvh3oVCLjH0TYTtvq1UjZTad9L8/k5XL9rr8zmn53EgoVuq+V6FlC1Paomqq3/&#10;naYNCa6VAu+eXmOiW4idqmd22VY2eif3wq/C6D/DF6u2nagmXj6r9skpaM1NqcZ9WRHVLYrGa4w3&#10;ZOO7lwVXGQYfL7aReCq6siC/Qps3zLzITtVnpPoiSGwSaVeBRhZEeSYga5YmWG2wrCtyHbQVkrwp&#10;NNwniNAPg3irIks9jGmYdh6KEdKUWn5UDAHOGBwPp6brLwIuyKWwhLH3rVAu1QcgHolaVOdxhNZi&#10;YJWE83hlY+7d3R1AaP4BksKtFPbc5ZIRM+dK1WZIawNvbZNIVwBLxYq2Nlm2Rsu6wlvHRDNpkLzk&#10;bYQ14O7mlr0TKUERieSjNGkZ300GKhc460DEAY8lcbPjejb8hxi290maMSvBwQ36IJv3anwuRIx5&#10;Fdw3T7wNyHKIZk2nLmIu9vKetIEPAKWz0OSM3P3VLMyvkxxtgJ4YGebR7rny2Xen0v7En0MWIUXE&#10;lBuetesHCUZm83KVOLMPpUdYFZ5Kxa6rptKoz2UooSGU+36A0ppJSaUgW4IhGY6I9249x91gYjc4&#10;Ic4AUmB0cJYA4bax1QbacoFeSKTNNbBUqoMoZv+YMrxM6HkCXwewGloUHzUjrtWYCo2mxwM1Tq33&#10;MmxMWUJdFb/mbK38uZwfo4jPPxTG96ecYEiJ8sY0LH4SiVnNSeHg4JX9N0YLMRYtMDpmkak61b6b&#10;9Zzh3C8u2MuyIIukremQSG3YbiJ0klRf5Gfn3DELb50MXqhtxnkjRDXaFxo1IZ7BBVopOO9YtlWK&#10;3FkausbBFWL1RrU+Ni+kgBKE+Nh5Bi5sEBjVkuirdDhLXeaNbndOjBygyeGSm0T8X2V+rwcL/bbD&#10;BBvFUu1CsNS+jGyGxZRW7pBTBii+IiNZSUZnI29pKzXhQLCOP0SUSiYJkdevqQg9hhDXFTkmHI4n&#10;HA5H9DK5hgSxkWL9N4EQc4GSyYDVBqQMQlib/MBoDeU8S3uIoCSgyBorHooCrbJ0g3z5xZVT3o3d&#10;pBE58GpLScHQSbDTpslW8NYgZ07ONNq0AEQ4hxh5kpczE5EG0SmTUnBSjDrvoVcmKK2yKTgcDlBQ&#10;mOcJMUZc55m/vFpjHI/yHgZoSUuNMimZpqltDZTiNd26rggxoO/5/VzXBXFZcX45o+s8jsPYkG9V&#10;f26UwTVMmOZrS3jtu17S2jUKePJvpJjjYCP23dRp1LouIh0aRLLBG60YIpT3cEKC4M8zwygFL5eX&#10;V74hV71nHLMj1zJUvOPnYLpMrVAG+BKZZtZUH3AAoHAYDvxr5wmD4Clvb9k4uKyLoD+tfDk1lrBA&#10;aY1RtMYpJEx6gTGWjXRaYRH9Kgrn6GhtAA/YYpvZkcAghjUENmYbg9NRgAXTJMV0QkyicV4XKAkQ&#10;rHLBGLnBnKYZSvEKPcYEXBljWv9MEBvUFDhbIeeIAoKaVcujIfWasnddZhQqsFBw2mHoR3Suw2k8&#10;YJ4YC3u5nGGUYWNvhWBISOSyMpSgHzpQsVAl4bLeIy4LvNaYrxf8/MtPmK4XOAMMQ4dhcLDDCDsO&#10;6G/u8PW/+0f8/b//r9B50fJfF26WQDDe47YzSCVjvV7x8ssvSJGn40Qc4MhBroaR1EIEhJB+lBA9&#10;tKJfTWb2HpNN2sR/r84KVDZCVEbZwhPVroAXGSdJGEYd71TKWc1CqE16vdDKK5mX3gYQLYeEXjUm&#10;dTjE8pskWQzuFba8YMtNsTW40NjW2NYTviZiFxC0WDmM2Qczbo3KRuEilM/ukNaY1EwDAZuorBBy&#10;kAlsgtkPKFoa/WuhcSOd0bY1UaSasVtBwWkgW42srDSmJPQmNOmKli2Mbs06KswcBItEQMgZz/MV&#10;ayEofwBy4TOXElD4DE8p4+b2BOMcTl3Xvk/Lwl6Gw9BDaY2kISQbj2///IiwBozHI6xmudvd3R1u&#10;7u7YdH4+4/YtnzkfPz3g5jji3fv3+L/9T/8TLtcr/reHgb9jxsB1Dn/3pz/hcr7g+fkZf/j9N2zs&#10;FUBIEhOwBvD1V19CG4NHCemblxnH4xF932FeZizLil/uP2IYRnzzze9xuVxwfjkjCWAhRTa1vv/i&#10;Czw+PODTp3t88buvcNPfinE94eH+EUSEt2/vcHdzw1j6ZW2DNK0MvvnmG97uA/h0fw8iwvt37wAp&#10;+o3lrfqbu7dNXjXNE/7pn/8JH774Ql4PDyUP44BlWfH/+uEHvHv/Du/ev2+DEeN5aLgsC7qux9D3&#10;HG7pNX765edGFqto0zdv3sBag/PlAiKWaTEIxQChoJCG6yT9vRCUBpx3ONkTb1oCD6VOxxNyyfjp&#10;5x8xjiO++eYb3N/f4zpdMR4OzVtwvVxxfrlAy6axcx2ss+iHHvPKE32tFbIYtIkqOU9AAClD5wLv&#10;mOx5PB1RcsH5fObQXKXh+47lOVEjxoSnx2e8/+DhvGxRBMdrBfjCxxPLiLOoLhSAfuikEQUjnlNG&#10;t6y8ZTiOAldg2ExTZchQc14XLOvatl1KczMTY5JAroK7uzfIubA8UAHjeGygDIaqZPz0008M8hHY&#10;Q8oR1XzmO2kenp6aR7fSR63hmu1yPiNqJX6tDqfTAQ+fHrCGjPfv2ctFBjDJwCSD62VCKYSjZ1VN&#10;UeynnaeJB70EHE9HpJQwPz3jWiasccXQDbDaoOu9vE6+FYwufPdriSwgwiJy7Tdv7rCGwPWOtqLa&#10;UAhUsAYO7owrA2iUIrycL62m8B2rAZIMbY6HI9Z1xY8//IDT6QZ3t7fIqQhUiWuY0Y2IJSGGgOvl&#10;CiLCzeEArcTDplje1Y89b9kOR27eRcocwlWkXQOm6SqE3CiDCW5ExtMBl2UCxA8XU8L333/PNdS/&#10;ihT8r/pV9FnbUhsLtSEchanf8rNAvx2RRSShXLtAwbZiF11wofbFrCzwimmz4k+ohtEatseawz3B&#10;WDY6OyZmbRhain3ljO+QwDWNHVXrTBoKSSg2G8aOSDVyTEVC1qKTWqCarogeQPFhw5IsLRc8mrTi&#10;1YX+WfPYEjaJO95X01XaqD9c8BBiKA1dVycPtZapd39dofLm5HWYJlENANLbhklt27SNDcpoP221&#10;ZKhsqMGaN7ghR8329BB2ki9Vf+H2/xcpTJvsSsdec1NqM0lNnlg3JpXSswvplKRuJQSngk1eVwMS&#10;K+q3EOCMfLby3mS1SXCKyBGLZMywlA6ivaQWIlkDo+q0vk67mAzFk+46lStFbUFTFT8sr5HkfSmZ&#10;oHQNpJJfayo4eOPe1QwfFtZT24rorJoJvKaZM0Vu47YqrduWR+lKoaL23Fc5HcsECygU1Bq9Tsq3&#10;71nZJvB7slT1LeQsjVVpBTBLhRj7rI1DN4w43NzCaJ6WpsggC43CU7bi4DqPInS5TfZTM5EkF4n+&#10;5sNug3Qr9euw2c9PtP0Zt/876DPnOn57if032gF/9RvLX/mzty25NC0brL1NMff1v/r8mG7wBIZv&#10;VI/L690S7cJw6V94J7dAXAJBFdX4/QT69d1C25aoNSalHlxll0S7lyfLdFa1U3f3M27huVtWl94B&#10;AWrzqWSqS4giw2rSuoqiJw2tqMkrjLWIOW2yXpGE0L6pKiToTvPZz/zbz1vz58jUlbfM8pknCa7z&#10;HtM8gQokp8vwtJ1K+zOy5CoYoQBmIX0V0ZEbY2FdFhYNtc0ugaCFIFjaubi9ai3brLqZyoXzZIyx&#10;u2FmxcsWwKCpBLAbbEYpkjkbiJt05y10VgiVSKk0SLwxSgiVpWxKCxTeujbVhHzGe6xsfe3GaAFL&#10;lA1BnFNlYaAUiIxHCSaWP3gNCSxGFD8jiVdQYY0cJmtFxlIyf2bO2R2Wmp8frQ3j2Xec7UyZw1Qb&#10;Fp8b+AJCKptP0OzQyYzI5+0n6wKoQW1qUCT/TAZQNUxzQ31vG2L+czS2cMN6hirJs1JCJjRghL0c&#10;KaIk2ZLFq+8kl7xtiEgQ7prhEloQ+FUSVzOIprz5DVWVectWOmdWy2jDW4a2Pa1h09WfC5b+G2Pk&#10;z9UC89Dt52R5vm1xBtWTWENy9S5Ytz6nr7L9qOZNqSYfbz7gQuIfq5EMDBNQRUvQNwk+XUJZFX9f&#10;rM7IOjc7RJFNRpXDs7eR68dKHGN8s9QIOf6qjqd2du7PbFEMSbA4yf2vq6csBK4VlARJVnrlKz4V&#10;NT/i5wsMBSVyMt4AktQBRLX2Agcsqr/lxqsSp9+4s5tcoUlwaIfDV42komuXXDLyGpFzBFFmbr9k&#10;n6OSXXZULgXw6jhFhLAIU9m0+z9E3phMCxv0EhVcLhfkUvD+LYcEvXn3Bs7wzK1wEw7rO57gi+Sm&#10;afvqz6m2B1EZDRTWYBZJH+/GQShfrLtWOUuIDNoKraFzvePmTPOGpRTiP7Py20W+YZ1rib11/ems&#10;hdFs5AUxTlZrTsitQZQJvHpcZsZOWuNwfjljXhZ436Fk5qcTgb9w1kBJuJ42Fo8vZ4QQeX1fCN56&#10;DGMH5yVgT4xQIQQJ0HJtrcdEC4/D4YCxP7CxP2escZX1Ix8mVZdvjMHbt+/hrcN1vnLAUYwtcbbp&#10;+QmSbGqbLIozIFiXrLSWsCTdZGjaGA79kWbASIhQCBFJDriq504xIoQoB9KGOl3XpXldtPDnawJ9&#10;fxiYSkTU+PK9GNWWeUUUyYURylOOCTkVhBiQS0Y/9FIMZ/FDAce+522PVhJymVrjoTsH6x26Xnwp&#10;UAhrbEU6CuC6Hl4MmSlGCW/SzRORMqe21pBGbVl3rYrIvrRurH5KPDBgXSkHkb2cz/IzGbFm87NQ&#10;tcF918N79lVcrxyIllJkiQbQ8JzXy4WljF3XUpjXsLIHSkhq0+XCGG8Qwjwz/CCyVvX+/iPm8xVh&#10;XnD39oBx7HC8PcB1Hu+/+QP+y//6f4f/5j/8H2CHE+xwxJoJ2vcYjwdo67DOVxgxr14fPoJyAqWM&#10;UpJM01mG5pp/iA9d5zs54KtEYndetnwTXvXrnXfC6uqPYk0vqqmyyGCilchoz5RWAAxgrGKUpzKv&#10;Mjmqf2PX7u/OLNoV6Vm2UYlN3FGSimVLaJSBFpw3cuQNIbbNdHt9Wjx4WrWgQa0BI142Jb67Jj2o&#10;ESxQbTPcPIVZYCctnIia/7CI30VXyVQd6oBzJlTz58ggSAY0KWekmIXUlECZqVak5RzRrCNXUDC0&#10;fYb15yPJBqphacZpzjBQLfWGnwPwBLpAg7RHLApzBh6uAdMScX+dscaEbAyfyTJF9t7h/uEBcV0x&#10;jiOu1wteLi949/Y9jscTnp8e2QsJNilfpwlff/UVvvryq20DphXuH+7x7Xff4vbmlrGxRjeS4bLM&#10;eHp6xBdffIHfff07GO2Qc8Hz8xNSTDiMo3gKBgwje1/+r//j/4iX5xe8e/8el8sFD8/P6LznZ9FW&#10;Ck8So3nE119/ha+/+h0GMVs/PT9jXVeACO/ev8PpdMS6stxrmq5wnce7929bSFsd5mgi9F2PYRxx&#10;eTnjcrnCdx0AjfP53CRjKfLffXM4ovMd/vzjD1hjwPv371mSrYCuG+F8h/l6hnMOX//uayitcHl5&#10;EVQ9Qyz6rsef/u5P8L5jstnQo+879L7DYRzx4cMHaFEUFCka37x9i9PpBKUlNDFG9kksC96+fYdx&#10;GPDd99+zwb3rsUQGtxwOBxhjMcnPkgTz3nU9nOKNQT+O3JwUwtD1HOrq2PNRpAa4ublhT8vxgGEY&#10;0fmOJWC5cJCpNnCuQ4gL1rCAMn+/ckrw3qEfBqzzzFhdvUm160QkpyAZVdz4d2OPkjM+3X9EX31C&#10;hkNmD+MIrfnzISImEVoD6y3LuIxlGpPjyfw4DhgPB55820rn1KBS8Hx+wflywTLNiDHCyWaMxGsB&#10;iASQCpaFPScxRpHvaTw8PGBdF+RMDTjTdR26ruNAQ6cl9Fm3syJV1Pyy4HA8Qing8eERVKqn1cF7&#10;y8AUa6Vp0U3erK1DLpzbU4OjjbWYV45cqP5cCPmtF9JdTPzds9ai77smtar5feOBg42nC2+YooQg&#10;p5Rwc7pB33WIIUEbJtVZy/f35XphiWLOgFY4HE8SVD6zh9dYWCvUSWtZ8kjA9Xrh2AMZcrNBXrX3&#10;2RiN0/EEYyyWZYV3nhUUpcBpjbt3b+G7joNBZSh4PB3RjyOyBFBqAeFAmiVKCbZjUleMEcYanE4n&#10;nK9nfPz4CYeRYzyu04SUUws2/VcHLP5lI/xuqqZMM9O0yUe7NisiuOyoXTuDuxgoeQ0vKduinaWa&#10;OSIoMqXRjEulZHjbNVOjdw6wFsM4wnddw6e+aqtknee8a76BLBNuU03DJQOUuXmxGqYolFCTg+UD&#10;sE5W9BmqInYlUT1LGJai6muRAxpbGCBptKkXYpWJ6TaBSjHyxeotdCFOvS6Vwy2YV0VMidnNO533&#10;MMX8pjQvBp4ar0Kr6iThu1BuBSwUH54xsJayGDbpj8dD0+g6x+9dDKFRXDYZiG2p7NX4zkx3Dqeq&#10;AVIKCkUMxUYbaCvvjhR4uRRuOqwRPSg4U6aiaAWH2Xm/6RvludB1OqcVDPGatsIOKmLPOgslhK7a&#10;bFBDP4tfo/qEcpEE7dJkBIvphMAlQWUpwVo2jFXta0uyd75JA3QN72tkNdGf6yKazIIyh7YdqyFd&#10;Tl4Dp6oXuFzYXKoU+q4HEVM6eIoS2++tiD+SQk0b1QpryGS0qNImmXVAMPQ9J9n3Pb8+Mb/nmLct&#10;1o4+xzpdLY3uKuhtNpiydn2pKTVIMTUaHScHS9gq0DCHRkh202XiBlZX3GsWHXBu50tRVdtc2OsE&#10;8ERGDmnSCqVOukrhyV4hiBeewz0KF4PeOt7stQXqFmJaJ6t6Nx2uz14d9GizC/qUZ/LzaRVeC5/k&#10;7NjCC7NcrkVCtPAZsnjz171ahDbZFcn5KTaQRodSattO5orcNfSrw15nLc/j7txXr/chGzZYvB77&#10;TSlt2N+W01I2RDGRYvltM+yb1uDs31glEJUdgGujgO02bTXUVBm0fCRkQTnLnaNp2wgZJaprmdoZ&#10;ZdsCqRTxwxguhEkTCmnEUpCURYHCHFasuTR9dZZg3kIMJ8k5YxTJD2drWAy+a0VOJZNRKXzueg8F&#10;jRgSPj08sHz0MMI5j+PxyJJLJTK6esYbjZIsDiMXOr/88jOoEG5ubxFjxHfff4+bm5v2/TNa4/27&#10;94ACHh8fYYzBh3fv+L/XGoYIWTTsfd9z3kZr/DJL93bN8DIvYr4dkDPTH6s2fl5YZnIYDgAVvMwL&#10;P4tiMqaOWuBqnRTXAEAAPNChIu8B69iXZcGyzhiGA3s8+h6K+B5fV0YWZ8oIcfuel+Nxw1KnggwF&#10;7Urbqutd3gISRBGh0TseTmpRIDT8OSzev30LKwMVawxIkt8BHnqiBu2VIhQsvk+6lukVsYisqKid&#10;3LFQ8y+0UOe6IRMyl5GCmmjg7YHewmOtdVDEvhOX+ZyG4tdotBXqom6vIecEuzLo49279ygAlhTh&#10;rduGLiB0PcNPigTxaipIOslZZ2S7EaG8FeN3agCPutkb+wFQhJIh/hyLlBRiieKlIFyv7OE5HEak&#10;nFoKPJTGYTywB0G2TClFbnwUZHNGWNwiagX+dd45PDw+NsSu1han003bYnChbmDYIgWTDWJOSAv7&#10;hJxjJD4VlpKZIAW/MlCWfVuVFlgzw/phQJdFQl64prWOa4zpeuWGq4YtGoBIlApS2DdsMQqoRFyu&#10;V/a35tJw/zEl2KIwWCM1jgzU6namDggDv/fOeTinUCgBxaDzXv7M1JC/3jNEolwiQh2+ZpJMmEU8&#10;q4TOGYH4iDTPq2ahgJzBmo20uIiUi0pBUUIjJZYHppxFFcEb1Uj8nv/rk9//BlmXeqVSKBviEdTk&#10;ErQztTezovDijaSVQpC47A3wzYxep89GcTprCDwh951FjLwu5qknUxR6z4i2tiLfAJ28JrMcZphz&#10;BiWe4jlvG+GqSMqsNQYw4HRMOdCgAKssUilIVGByaczvpgMvpVEWWMuStlW3ZlRl3SwgkpgRDZBZ&#10;a7rKgXbqDsjIWOSDTKnsthDyraLYzEZd59tEdbvRSYxaHFTUydbId16aoMAYQN9xnokw46ux1HuP&#10;ru/bVqLrOtZQTtP22cuKteqYwzy3VNr69y7rwh19NVpJ8cx4yk6aDf7ilpwlPAmYLnFLYZY/MyU+&#10;vCD5FUqaoySTlmbcFiMaaQmw3Jk6SWhnReuG6IsxCgpXcRidTCiLhHEGwSBbw9uEbhhE7ccUGSuH&#10;OGQaVFOYKwZStFgtm6JmYnAIJ7+ued1oO+Mwou8G+EKS6TE1s6EzvAXph75Ry9L+2ZMJKIFJR9t2&#10;c0OzkiptG1if25wzBtkMOsueqGm6AAktpAqyrs/NyK7FF7Rimmd4y2bgYRhAmbXTKUeknCQUU3S2&#10;Qvjh3B9BCuYMJ9pV1uwHSaDlKXxNoCa5iFLOiCUj5NR06yQ5hNpudKyWoZQKYDWs1gKPqHJBNhlC&#10;KySoz/C+WxHMqbnY5Zyo1xjzffr5Xzs35eCsYXdKnv2C0rYwSacWJldECpt/1epg87mksqF890bz&#10;KgciSQ6Wz62u4Tc0r6zWi2nFj5bgxQ0dvjUm1cfR5Fiv0udLkxq+NuujBeySVr8SgW24YtqJMTlh&#10;u0m36nsr9CerN4lBEUVXLpFllZJrIqudJrXgFHHTBkpVn6YFQUyK3+tQCEkDRRksYUUoBHc4SPYO&#10;YxNKYRN3KQX90Isfkc9ERUBMK2ICnPOgkrGEFb7rcDoescwzlrDg4dMnGMueAt953N7ecuo4eFhE&#10;AOdlkQVKQTdwLsfjwxMA4A9//CNeXl7w7bff4h//4R/FI8A69q++/grzMuOXn3/Bl19+iS++/JJ9&#10;m4KhNcm0xuT27hYff/7IuneBogyj4NMzB+9ZZ3F3d8d3yJm3UFnwwjFn3JxuOGzyOnFmk7W4OZ5g&#10;jcHD4yMjYaVB6LpOpvkk/jng5uaG7wejkXLCvCzo+xFKshMgcmXO0uh4y5HZVE6kGoq+tPBPzneq&#10;Bu5KwORByZapY7yD11xEVzVBrSPef/iAEFn3z94kxhxDKGKlFCR5Bup2XqtNDRBCEDlghPVeJFIF&#10;PJ+MMszaBlfVP5VKhnEG1nt0UoA2YIwMnUhQxQDw+Pi0mcKlDrGwLaCTQDAr3x/v37/H49MT4how&#10;dkOT1dUsr4qqN0aBqMqElOSCsDeVIRp4dbdWut/t3S2stVgWHrg570HEdQYpko3bBGst3rx5i2Vd&#10;MKcZ88Jo6JvTrbwmDsOuWW5aSfgiFayLbd/pTgZq8eMvgvItsEbj5vaG746cXkNLQI0oFWPEOPCm&#10;wncdUog4r0EGxwbec6N2vV75LNZV8q75mYTCusxc10o9YIzB9XJmwlaKMiTdstys5P5UOwIb3Akx&#10;xFYLf/jiCyilsDw9iYmfvxdGqFvbhp1jFbiOy7i7vYNzBtO0QIFkKMz1mBWghBMlTJQct4b1VsA8&#10;zy2rqtaMRjyx1loO55wmJox1Xas7LhcO8+y7DhB8dR1ApJh2cjtCjIH/vL1i93N3iPoXRM6vLmil&#10;XlsX5DJTDYdZp1W1A5PtALZE40Y9KTutZxHihjHtDVnXhafvMlXJGTuWcxQ84QrtHeMHvYVyFkby&#10;TLQxMJJ3kEMCGdOwukqxpAUFsOIj4YKLkYkamzwAxKb7hrAFB+LFyjp3hjtx+bUxRbmwqSWyphC3&#10;yRMRSgFKWZl8oXtpODym6xW5EBYfmNZirZhameZVEbUxJ9DCiMoYlYRfaTkguJslxRft8XBsB1im&#10;Am8dYgyNxMGI4CwoY9NQhp338NbiaZo2xKBMCGqoTz2orEyQihB4dM7ouo51kQWcIeNcC59r74Uw&#10;m7XWSLKettZywyObmhRT23yQTL6zMPKtMchVopT50jeaV7PzsrAKWDYBzlnZPiReeSrFGmyhRShj&#10;oMAkFYhh3EgQkBeUNOdHqLa90tpgWVa5aPmzPZ8vHD72xkA7CwOm9nBgIj9zuQbMyXMKpeGdEEpi&#10;xrwsSCmj63t03op5PeJyufDMx2icLxdIJ8PraLDG3DuPZVmRU8ZVkL7WuOal1pIpUCfGqZKPnMV1&#10;4qTXTpJ1jeiR1xoQCgicoPBK3DmMhwHGKHhvm9YY4C3R4TAgF48QI8sDCuH97Y2gaxPiOiHGICtd&#10;hRzWNjQQ+ivbBxKQ14CoFB5/+QX/7//n/x0xZBTYtrnQUEidhqYMH2ekuKLkBXENSGuA0oRsNP+5&#10;e/qKtoK1bRHujQb3K/fEDtW9/5/aTNQNKDRthCnCKx/SK5+EMu1szIKELiXukuZZm1uLaxKDvPN9&#10;24ZAMOTZyERKziUt8thSkeyFYJQ0b01axaZ/ValgTEFgd6dSzc+EuoFQlY4ld7zwvLaARSmW6hZ6&#10;Z4RX9Dp8kX0f4kGsJnzxI24WlErbqnQYcNiq4u/4dp7yFE6TbGXre055yznSkntiLIMOyHKTK1Qa&#10;UkDIPOzQ4wm6AJQyrkvEy3KFtj0sAUGoWGmNnN/jPZzRHEIbCqgkpFIQAmNTeWsAjN2IEDI+/vIJ&#10;YU2gwqFzOWd8+OorNgdPE/pxwOnmBh8/fUSMCV989SWICH/+87dw1qKT8EDnHb7+5muklPHP//TP&#10;AIB//Id/xJs3b+CcxbLyn31+PsNai7//h7+XfIoZH+8/IcWEd+/eYV1XnM/8a4w28L2H8xZriNx0&#10;EBuED4cjjOf7+eePv3Bhrgi3N7c4Ho+cTxUjnp6fYbXBH37/+wYssJKpMYu59osvv2iStunKGPFR&#10;ciqWZYGSOsA5h7d3b5lwSFzc5pyxLisOhwPu7u7w8vKCZVnw/PCIGNZG2wMB1HdI1iCuEYvlUFwQ&#10;4EQKm3PG+eUsTQHj1G9OJ5ZmldierXlaYJ3FcTzIwC03n5y3lumJMmQDUfOkThdGzn94/wGX6wXX&#10;6xU9+N6pd1rX9VjXBfO08HbCaNzc3CCnjMvlItKt8trWRoRQGHxDhXA8HhuGnqgIyZBgSLVBXz9w&#10;EnrMEaQIgxbQBhko8dmsM0uTx8PIZLi4ImezC8LmGijkwlIhybdCLgyh6TuRyFErmrVWyDnh+emp&#10;Ff5WPt8Q+kadctbBHA2m6ySk0jpsUIghYponpBShtcE4cKNqPKtq8hoxlwlxCXh796YNvWsdRijI&#10;lPH4+MiAm8MIK5k57NFNuM4zMM/w8wRjLO7evME0z1jWFb1ntD8fQGj1Rk6JB5oSZl1KQpxkAyZF&#10;e9/1DKEB5+tUD/B15kwR53mwcjqdUOR1nMYTun6Al82elby+H3/4gWX/xiBnIdnKsPru7hbTNDO2&#10;V4AHkG3W8/MzZ8tpDac0NBE+fvwEpVjmFQOjq3vZlM2Bt7RD3/O2xNhGcuToDOJ6qhRc56lFQxyO&#10;B26wBEu/Llzj1rybWivGnPHywrWo/c3G4y/ggulf3JrQhpih1yIFtTN4VlIAWrGifuX7rOu/zSrP&#10;GEcqSpK2ufhtcrG6/qQs8o8C11to8Wbohgbe7PcahEyq4WAr7TPTjugpBKJcJ8go0MSIVUhYWks1&#10;VbwQzFVWQNsUtRr9sQ/rIUg67GYKq2uyOl1UVbOugIwMipvXQymhlZldIrWSabMUHEp38gXfLun6&#10;VlvHZIe4sE6YtGCGEzeOJecmXzLKIKsqxVBNL1pSRjZiZhRdvtpljrT/rXIUIngjAU9SKKlqHNPY&#10;ravL5l36fCL66tfUcDTVWNYk2xEtQUokMiEj0+8aflgkPNJZjzyvYrrayHBUn8NS5PdR+73GmhbW&#10;SQBLmrDhCuu0kLdHrpntqtbX16BNWWQVwUiXXKCs+LJqDpCuRWpFKCZ4+dyNsZs8Rt6fmBh92PlO&#10;GmPamdQhpCYlBynLajizQyQ0AjjIkWEE/FnxRqrK0YzXOxwsT+lSphYWqSRfooV7ylACuYixlGUt&#10;rpr8qcAY14yoNeXbGANlC9JcmKS3I9jKl7IZ49fliufHR3z86Uc4P3JGTN/DKI1AgAXBEE+cSspb&#10;kChtw4Lqk24GPaV+E8eh6gqG1K95HfTayFy3DApb8f55+KxqyIP6Bc2t2cUOlf6rcClVvY7Uzqqq&#10;74WukJACTUAhvTuzxRzZjMF6k5PVbQptr/1Voip2n8HOvN9CEPdc+V81J6/9I9KG8eurwIRS/5Cy&#10;gSzktW6AEHpVFFUjM6oHbd8s0md3U0vUwmfYZ90+IKrns6ywcjUkWy8yYoVEESGl9nPV5olyEV8O&#10;oLRBKQpJre28L9LAMFp7S5mOsvnjKS7L77q+b8GzWrPnreSCFELDgYawcoKyFEWmaPTdiGQSnh4e&#10;YK3D23dvWxBvzmzkXgMTkw7jQZK1V8SV5UZJkOg1qC9mKbSMRtBiKK4+A8tex1Iy1hCQc4IxVoIs&#10;WWJiqSAsK8hr9IeBQwxjaF+XJGdl37MsKawrSmEcsZEMjUIFqvD5ay1Lfpd1lvyUsQ01rbUYhp4b&#10;sJIZKZsZS1vD4qgAlAlRlAsxxC2XSLxRKUeoosD7s27L01IVcgJkSnAQA7Xa1Tl1dKF0gwlUvDxR&#10;pUYCfddDz7rJQqkZ8gFjNVSADBASNAxGJ/Q8CfFLOUstsE9Y4CFq3Q5pCUItRYlks4JcqA3ACEBJ&#10;EaXozVtbC/h6dykLpQX/XGh3CGwSVlJVdlqavLOSTjOYUlXx0VVCGmPk50Rv21xGEiupgWpm2A6A&#10;05gbjFuOMcNoYkKU1rDKgBRLDktOCFRwHAZWElR0t5yPKPz5FyrwyQNaYdg9C6UkkRgRVKdgvYMO&#10;QfLv5J4zLOE2RoFWknyv3VlLaJERBELvO0bt0rk1NBU8xBLkBBXZy9f3loesaoWzDr33jUhkFIfs&#10;LssK33nJb5NKpHBtWj0mLEl+PUxjjyCf/vU1xDXwpsl3KCojidzVSr3CMAPbfr1qwcw1bkE3Gbou&#10;mUOlJWB5Lfy6GLQh/j9txNxvWPImNYj5P/7H/+4/vSJ+7MhN9BktRv2GVOt1AyMmw5bGLcd9Sy8v&#10;yCEJkSEKHasgJzbBQy4grVUrZGLiYDBnTJOCMRqNDe9rWPEi4U8lZ8HZrri9OeJ4PODN3TtYaxBi&#10;EC0vQTvHhAFibHARmoGWQ4Sqvj4XaO/EzC0XpVwYxtqGWqzSB2OthNa0OGbuCuXUSqL1dgrNbF+I&#10;JWBWGVh5w5TSQr2SBxAaTjsk4o6167qmx8y5NB1mFu1pybxR8BL0A8ENFglDzCmj63pYbXG+sOm9&#10;hiKyBKxjOZVsHYzl934NqyS3S5frbCOVeM+GZussUopIJbFPiLiQZ1lexNgPvN0JfPGEFGT62Sju&#10;crAWuM62By7LJq0ayGJIAkHQAgJwTLzZbR18x0nqMcSmSa2fy7KuMJpRzFGMi9WDoY3mcLQYOajQ&#10;egwHNninlOC8Z2OaeCDiGtvzXeQ/q2nXyIr05uaEru+wLHMLjhzHA/pu4ADNwjSZEAJvH+QgO96c&#10;JLiKTYKxhXflRgXhcE8OzaKyccuhZC0dI67XCb738L3H6XRE13dN61n11GoHuMg5tTVzlJA4KNa8&#10;ZiGj9H3Hhlnr4DRPzS7TlVn6IqtSSqGTVNjH+wfEGJtB1FqPlFhbHNPCxuDnZy5SvEdeI1JIOD89&#10;4uX5CT/++CPSmlACoe89H6CDaxKsuKw4Pz3BqAKVA25PA7wlmBJBKSBNZ8wvj1imM37652+xLgsO&#10;4wDXdRhvbmB8B+O9YGI1U3VA0J1tq3IrhnFTAwSrUV62pjUn6Nfb5teYrtqIVOpPbXwrpbh68baI&#10;FD6fnPUwxooxnqlxomvEuqwMeWiJ0tv6vxZVeudl0kbLz7XlCFSpZ918KtmkvbrUBJybSt4NXdCy&#10;iF6Hs8hFYza5QZRgW8pJNjv8DzclLIXKSQyxuyZDoewS6nfSOaVkC5+bB6xu5HnzKoMAaZq1AbRV&#10;TOPTGqQUEnEeSVEORWmQttB+hPIDsvcoziHAYE6Ex2nGnBJWIjxdZoSY4IZBmgVu5MOy8vY+Rqzz&#10;BEBkLM7CWQvr+XOcrlcYo/HN73+HQVLCh3GEdQ4/fv891mXB3Zs3vGmW7bdWGpfpgmme8Ob2Fu/e&#10;vsHbN29Y3psLvDOwhuWqh+OIw/GIH3/6Aff3n3A63QIg/H//8/8Hawi4vb0DKcVacWl+sphUv/zy&#10;K5Zb5CzbUuDx4QGKgPcfvsA8z/h4fy++zsLI3fGAvus4cTyuEoSsOOCxF4P1p4/47rvvkGPCuizo&#10;ux59P8AohRS5ETOW36fq0bO+g/edNC8Fy7ri4f4RIUR8+eEDjNa4igTIGou+6zEOI05HDn17fn6G&#10;8w7DYRBQh8M4ji3Fut51LP3p4DwrFtZ1bVsf3ybdE0JYYZSVTc2CYRjg+x4vj8+Ia2jDLB5gKVhj&#10;oS3XHdPlBVQKfNfJdpmN4qyu4I1t33WwzsEPPb+GFGGNE48Ly5BDXGVwpRqgpu96hBgwXTmcEKVg&#10;FckYSwg5RiBTxely0/ckiOi+75FjamGApRQ8PDzwvWctxzvs6sSKxzfGQkOhsxa+Gvq946A+uUOW&#10;sGBdFizLgiRmaYbxiLpE1YI5t61r/Xvmib9noSJzrUbfedzcnCRomnB7c4NO7sqKyY8pYV1mjMcj&#10;oBSenh4YFiCNrNIKx+MRw9CzsX4JLTOEoxaOGMahDatYXpVhpH5jul1uErBpmQUnXQQcwX9OP/at&#10;+Tj0A7zj5PW+7ziTJkbM04xBAj3ZDM6BofWzAAFrWHCZJqxrQDd4liOCcDydWOYmw9iHp0dcLldc&#10;L1dWMnS+ebbZY8R3SQ2d9ZIGnyg3KVkWv3QqGSEleM8wj/HAgwDOoOEmpN4BVeZ2HI+szpgXOOsa&#10;hVNBSZ2VWeoKfp8eHh6bbFMrBfuv4VDSr4dhfyF8kV5P9eplXHaXNNHraeNnd3eDCH7WHFELZqwa&#10;eEGZltLM6jztk8RlvR/jqZ0KW7XisRC3fhtYjICiRJJGaNEFe2327kcrO40nWtrK1k2+RmAygrPh&#10;8ypiVcsMj51QMilUoIZwLaC4JS5vGQjUEMYb5vIzCuluE6BeTRL3tRMLsY2xrwysWybcFmIGSUhV&#10;CqCVA9deoeDUDhknUretUFC/gZaTj3+P4NvJBPnLVtpUaddFC/te2O17mYdWr/MlpPlRWkHlbXrZ&#10;0M/QiBRBysC+kukIslk7GTaRGK+5cUah36bLKvWqizfGNoNXqdP0Ou2VbVtFSlMpSIpxp4q24k7t&#10;9MP1+ac9UFQ2X4r0bvJLjUL2eootXgFdQyAlNyMX0A6qXNfuBL35BYw8xapOTQrEkb75GeRDLXrL&#10;6Wm+B4EjNDWQIJDbxgXbBVUkrT5l2lLTCQ3VjFxAmrd3aV0R5gl5XZCdhZKmuZQIKglIATGsSEvg&#10;Bk/IaP8/xv70S5LsuvYD9x3NzKeIyKmygAJAgk+PpJ601Pr//wfpw2up+y2RIgkCVVmVmTH4YMOd&#10;Tn84516zyAJfC1y1FsCqyvBwd7v3DHv/NoSxD/mLoJlRpdcNihapUJ0jUqWebaaoJI3/X90007f8&#10;YGqYcQK9akz4GVMoipokqmFs1V/bSLz2v5TNs4FNkNerdU3bGSh8+/+ljTl8yzqmTcjgNijy1YZC&#10;ZJi/Ol+wkg/b71zWNqOFPRbZxknALb7ZiDbjvcImcFd+xbKhfXEC4uutz38Ibtm+XDEa1++DwElY&#10;3ggkIja/C8esyFlP4s3SQDNzqs2WCNtrTK15K3XDaK0T3XkCS7FVO+9q08uyC8bNRimcWJPO08a2&#10;dRdfEdrQwfAgK/N2tsgW3Mjmu74wLZvOoqgR5iBZRhXc8Or7Kt8eVjEk9ssASKnU45m3PyIDpS2D&#10;XsLXsiSca6UlFZyb4piiyI6MfAV0y5+o5wnr6RUP5krF6vNmwBhW6TnrkWySjYh6FRRa55/Vd0gi&#10;t1IVYACzmsRTgu+6tsGmtuyldp5VhUhFu0MRcnbyXSKYuk1PBUoJyl/edw7V2+LWxW+rNW/XSmlh&#10;itpqqLxifLcPR80JY6LbazBEq3lqI08aqvrjtGnbGFLf7BKr362UV95aEFqodq2/6iR9ezKtd79G&#10;yal5e2sEwRZ9TQJGKLKtWx9X2hyDctZaaYi0QSm/RjFZ2XLRejhIJp4QWOuwxhgJ2dWCHc7tPakN&#10;Y5DvfZY7v2ZEqVLa9yFr+XuyVVKqtG0Sf28SNwdUYGQbVOukqiipMvgKliDJ0mrnGPHQsCHPQf9h&#10;7iDAw2ZHFpo0q25ESVLvtVKVIYpe1Rc1yoMR0Tww1zIE1sY0GeF25rbdXBfBJZOchdgoaL5dhPD7&#10;KtAo2eraLDjeteLDN9OxdVX/Vw2bm8ZGa2przoqWbG8mOKWU/SOsxayHotoYJImYYFE9Ks45/jOJ&#10;jYW3cZbVqUFMgSeuWiGlgtv1CiXprV3Xt2m0MQZD5/hLUUrLCNHWcmChUCuglIToEBMeiFBiBCq/&#10;u/6q0h1a73nqHwJ/KJmlSoUIcwwg0jDZrO9l3bp0POXVZGR7xIZEpRScFMxBgouMTCxJAeESQWDs&#10;r7Os3zPSNCxhgdYK3nVQRkNbNqNlwe1tE6NJEWIJyODJDFFBynwInk5DKySYlFQk5E3jeDhI8Vzg&#10;nUMhhedpgdHsZ7GkoWFglIXWkiMDhc51CEq3CUgpBc5bWc/zRsUazReUNogmNnqPMeylmKdZHga5&#10;bJ1u1BbnHJwxMJKyGwN/5t56OG1BNiPK++zFGBlTwjxPmJcJ+/0erncITwHFFDhrmaKiFOZpQjQB&#10;e3MUHGPGTItw7XmT4AUn7Puedf1iDqvBdA3lKuSuEAKiiijE/1y36yXrpEcQk2SYZ+QYcJHvBWMZ&#10;DY6HQ6Od3G63VnzmlGBEa65F11xKwRwjFAjeOsYMLxHP6QXGWBz2+3bgLUsQ3ekZAPBwfxLqXcHQ&#10;dwBBQpsIzrBBLuWMEiMyEXbHI2uS5cbu+p7f33HEohm3OuwHoBBjQRMT0W63ESDCm90bwSEX3C4v&#10;eHx+xuXLI9ISQPIM5lRkQ6SwLGyOnfsZLhnsOoVsCEUlpPOAVEbEF4diDOIy8zQ5Tnj6y89YxgnP&#10;zy889fr4kQM6d3sYZ6G9hfYO2jiYbscXZ/VO6ZVi1rbHm+Y3y3dW1RRxyezhM7u0LAIIVRAomxyO&#10;TU7Gpo+phZLxpmUdsBwk/crbYp1dG0LKqzxM/h2UwkZ5WjOMCBt6YsmAbIpJAVkZGLtInsMa3FjP&#10;7UJr4UFCSFRyn5AMXzT0NxlKDBThlGkZhtSGRZDr9R+sFyFo9eEBCs7U+ra1NMgxSDEg1581cDJ1&#10;T5kvYG23+Rhr2GOB4iFQhSUrA7IdQuXq2x4FwEuYsaSMc86IhRChoJwHcsH5/Mw0GdfLJijjKIbt&#10;F8tF3fnliTejKWNeZigFvH/3HQDCy/MLXl5ecD6f8d1336HvOrx7/x5GPF2pSqr6Dq7rYMIMKIXD&#10;0OPx8Qlfvzzihx9+QN91+PHTz7w1WwJ2ux3u7x/w4f0HxBRxud0AAP/4X/7LWgBVmEcIABE+fP89&#10;wrLg06ef2v3kPU+hd8OAQgWfP/+M3bDDx4/f4cuXz5imhA/ffUTOCZfzBcfTEafDCf/0z/+M8XbD&#10;8XhE1/W4vzvh/uEBp7t7TFf2M3rHd/Off/wRfd/jb/7wB/zzP/0TpnHEDz/8AKMtVGcQUsKXzz83&#10;jf5vf/gtcs74l3/9Nzjn8fEjb3HO5xf4zvPgpTB+9ze/+Q3mibX2N0zQRsOadyhEuFyv6DrPSF/P&#10;iPTOKnh4DH2HaeJJvyI2we8k6VtphZSYMLXMEwNfOgdTCpaRP58wc3CxtRan4wlaEyP8s0fJRbZq&#10;AUpCeTlQlOVVrOHn2iYmhik457E7MKUtRUFjg5CTFZAP+0f7ruOtf2IITh2CadPDaIOnl2ekEHE8&#10;HqGNxfcfP0rRy3K4Clc11uDjdx+Rc8EcluZnGoXQpAgoMWNcLuyrcg5xXtaMkkKIKaIfBpxOR5xf&#10;XpAzNV9FDDzBV1phmiYAwPF4h5Qivnz5AitIeq0NOq9xd38PAHj8+ijNh0W/H0BUEGICIjc+zjic&#10;hMSmlMI08esd+qFRo+oGXIkE6Te/+S1SihwW7buGISZw4GPOHJpdz0NZZmBelpaj473D/f0dYmRJ&#10;tZeAaGcM5pIxzyOeSmkBi/W80krDVVgOCu7v70BUMF4n1DHeMAzohx1eXp5BBA7jJEKOCWO5YpoZ&#10;NKOVxpv7e8QYcb5cmNhpgOk8oZSC0+nIMBzKuI033M4XvP/wAZ1jeBBJ8zPP/L0/3d3BGQe/87y1&#10;1w66kwR7tcoxAaAbBoRlxs8//gzfeXS+Y9ABgKHrxMsoz0mloOYC4xzT77TGNI2w36R/NdQqNluB&#10;/ydbFGzCpYhET0ginRF9bZvOVPMjfRus+OtdTKX2KGw9J9vZAl7p5oxSsJbXiNaa1zudhtks0KSA&#10;anpvIX8F2CSWV+0cVcG//LBccyK05qaqFJAgKZW1LfiRQK+2KUombNW30LR+JYuvVLdtU6VhpJxg&#10;tOOZvhU5VpVOaC2ZDyI9KwpJ86WvZbr7Sj4ik12tNcsnJLyxFI28TIDRIHLrfLQGBpGs15wTbX6B&#10;1tJ9G9WIU3VyXAstbBKutVYsx2uyDDRPg9oYipV09A0TvJkU89ujWkJzkXV0K2rU2u0XLVsCraCs&#10;bZK7+rNNk+21dY2ETQJRkMbOe8leYKwiS/O8hInRuumQkCESbK2uQITttFYraOKMDKZ+caOtafV3&#10;VJ+AUWxcL6Ra5gXVbQ/J9EWa6Gq2K9wZI2lGwhrDBnC9DbpUG29DhS+ImZAlf0aeGUKWClYbQqZq&#10;3tTy+0kwpkhmGNm9CAKQkYgcrGib3pxAsDAgXSSHR7ftHKHwe18KQoiIkbMpqsdqzpG9M1g3AlHo&#10;dzmzvjgnNs5TiojLhMUCMcw8VVNCTDGaL+mScXd/Dw0F5zs+IDfhey1kFeu2jYviTe7Qt5N3+iur&#10;Y7XJeSK1haqvuvA1fWRjGN8QrSTv/FWIFa2ZO6+2TN9sOOrrVGr7nOHVJkVt/Bx1ioYqe1LbzWQN&#10;/KybMmr0OlTJWeEtBal1ZVI0J6+TWjHmbYMmQbN1g/yaK1bvB9WGX9vGrE7bVu+OaljtrcRr1b5/&#10;uwF+ZTsRj52Wc5jfA+c7Nuz3O2QCdElQ4A1eLq+DZhkIoZu3QGvTZMhatjD1WTZaI8fqo+MXkwsj&#10;v33nG6HGi4l3FOqV846pgIUD9ZSgsRlp6lgWnLOQejR037V8IOJDHE423ZXQNS+zDHYswhIkzTsK&#10;hdK2N4jvPJYRAVQ/asG3r2FqWrOngMTX0XkHUM9GWGckx6tmNRXedhsO1LPiCV2WwNQj58Qjyt6A&#10;LMGUbaosE2NG/WoZAuk2FTZKI1JqcA9t+FwKAh2ZBalelRc5F0Yfhwg3dE3+V8+BXAqUbGcqdrn6&#10;zIqEjBrxUBZfk8Vt23CnxDLfvmPPCg+YciOSAgpWOxD4vSuuwFJNSmcptFJAiq5lgylBqWeKgvaP&#10;rTZg9rmETAoQQymWYld3WRJpTwNG1EE1FGISOa+2gCCM9SaStBIEGc0coAxv81JOLIN3VkJ7N5lC&#10;EhzKvzfa0HObL0Y1HFtIiRBJXJMaV18GyfeSXmPXk9RES1iQZLuQZbPRwh7l9yiUoYpu9//q+eUB&#10;YxQwgrH1zMvtnIGcqcbaVb2hxVNRNoMbkdDVzJfV58cr1jq80XatSZyzvNFSVdVTWgixdb4pCurv&#10;pbbhqmAUr5KhZvX4GWehS5aNtwSRyhCRxK9jDUtacyqMD+66tpVSEuhYh8PrFq2soZ2bZ0PjNSI/&#10;FwY2bDdv1Q/lGoCKJcZ2m9K6tQF+u/r+a9SZejm/kpLIeqtszYXyJpKEuFW2OMpm5UwEiW9YpRGy&#10;ziMUeOuhoVvBXjbJtNv/dF2H0+mA/X4veDvB8GL9xVPVUGrdioVqhnWak6StpWY2NoKyzWKECssC&#10;pTUHXQGYiFBSRMrAUS6W2lSFEBqdoB4O/MBzsZESh+VFpDZxqd1zSAHzvGC/28FY9iTknBi1Kwd3&#10;VGxYn5eFp0MhSqiRNGZKI8wzP+hCwLKKQ4RKzOh3O9H9XmGsYZrYhqyltIJK/KU+7Pc4n8+4jVf4&#10;rodWGn3PdIaK+M2b5jNTAUHB5Sx4PY8ih7GS4DivVtN7bU2tTN7H24Su87AS3rQenAqd75ByQhQM&#10;JCTITxeNcZqgqYhpTqPvOtxuN9ZsCkWiF2NpEQ20IqAbeqSYcL5csD8c8OZ0YnRiCLjdbnDe4+54&#10;whIWzPPMD61ckETM87fOSVPMhr3YCkO+KLuuxzjekBKbPJVi87wyWjYvCr6z0GYnRlnGVWfZxBjD&#10;lBVnWEMbQsDL8zNAGbYYpMiH5uHAhBKmZPBUom7ZvWYt++PzYwttOhwOcgjxFu96vcJaJmxx48OT&#10;R6Y/cXMVYmA6TEmYHxdAKez2gleUosJ7j9v12iQbRbYFznsMmjn0nDvkscwTnp6esEwjclywG3oU&#10;a/D5x3/H5XJFSgRKXASMY4DVwHFXQF4jWYWkNaIBro+fEccO090O1Pd48/AApS2U8jhYD0oF/vs/&#10;MC0vcj5RSBlWG67RjQEMZ57UFN01SFZkB436hV+djZb5wd/IPlk3ootm6RkBJUuGQTVGVjmE0Gma&#10;x0+jbVRzNXyGtSG30oSC0lq4S/o3F+papqDy9+R3ql4TUJWIVZKgJC2351KGGCJt0YZzmTIFgYLg&#10;15RFIYsho01rqaKgsSKptdJt+0lcabTX/ur/ZMMjkTuCio5tQMSoTLUZkKwQCcaWYE2E51fAzaLV&#10;0sCLhM8YQFto43D87iPsMADdHqlkTD8C6XLBFL8yjrYkpMLn+H7f87AhFWhnkBTh+ekZpRQc7+9g&#10;tGFaj/PwWuPx6RExJaTI+TQxJ+x3ezzc3WOaJ6QUcX9/j2mc8NNPf8Kbt2/x4fAB55cz5rAgpmpS&#10;5ZyRvut5+r6ERmO8e3gQYh4b2zMVHE8HaZw0pmnCz59+xps3b3A6HvH562fMy4LDcQ9nHR7ePIjn&#10;bWHMrwLeSMChUgq3ccTz03MLrq2etMPpyH/2zz/j3bt38F3XZKxEhOv1jMfHR7x9eGBPgHGAVXj3&#10;9i1SSvj8+RccjkcmiXmPAsI8TUwG7Dp0Xc8ZDJk3x8fjUc4xK0hcw5sPbZo8zBjD+Q8YME6joHqZ&#10;8mS0bc/N4+NXEBHu37+F9x2HHso0OCwLUtRIMUJDYWd3renIKcvZ3Ql5cM/3uHe4Xpm8db28QCuN&#10;9+/fI+eM8/ksXjsjDabC4bDHssz46adP6IeePQfDAIDw+PgIzPMafaANfM+Uy+VyZuLRsqD3HXzn&#10;23Mb4woy6HuRwEl1Nt5G3jx41yS0tSZcZpa2HQ5H5JwY4yuv13UeRvH5voQFl/OF0cw7JjSCgJOg&#10;61ndwUjfru+RU8I0zVyopoTdbg/b95xJlaIQLYF+N7TGeBiGV8NE1zFwYZomAe9IEyiKiUDAMs7i&#10;bTNScwDO9eKdU+15Ia1eNWbWWqScEcINehqhtcFBlApPz8/w1sHLFkpphd1uh1IyxnGC9x790LdM&#10;nGWZEFPEbRrZe3E4rMqZCvuw3GxbZXGbJ8kcOXLD5gyQFXLkxjboiLu7EwoRptsk+VYKznp0nccs&#10;XmsrQd9V2qeVxmG/lwDpBTEGXC5X3J1O+PDuPZ6fnzHNI97cv2VP1fKE/X5A37/ZyDgZvZ5FDQMA&#10;IdT4hLTJ7yMcT6fmfa60tXniAPQgihY44Hw5I6WE7z5+lAE7+35seTXHW6ErryLq6a9gZ+rhv/17&#10;RTekZVM+FjEFF25MlHR9Wh7ompK7JqBT630JVSevEAQZqkCN1JElIbQ2OUom0rtOuPFKt8layuI7&#10;MBappA1hSkEZ1kbnnKFzkomzEVxtFM1nXV1xxgIUT4lRgK5bD8lq+PWOTfNJErpL4Q+oKI2cIjKU&#10;XKQG3m/0+4VAirtVo3jqHCObGo2xPLkkbq5mLC0crXPdqtE0VhLbIc0gT7UpBmjLKMJ5ZmykkQlY&#10;ffCNtRtvBReR1/GKznc4HA4slZOE4NoIGpngZ0kKfu3i4UsXyq4EEICDKJVqhyRaZoOScEcClEYu&#10;nFNjJI14mWfZXPBGx7XpgZhoAXjLWuewRE4wl5Utm6xT2/5AKZDmzA+WwngOHZRGdQkR3rFRfZmD&#10;pDAbaONgnZB0CPBdvxLoRJtqLMu7dI5ysQYYubg4lKiaymXqLSCDuoGoRW3ne1mtsiRvXmYmnQiZ&#10;xihukFdyUV5X5LpOgZRo+ZlipgUxHYMQw2oWSJ2GKMUwA5EgREFoWs3JvFVf2nUdV4nZwneKD8t5&#10;QrKlBS/xxesAUhiXWZ5Rw0FxWqOkhLDMyPOEEhboUtAZB2iDHAKWmPB8W/AyBQSlYRVhZdgB10uC&#10;tQoOGpk0QibofkC2Fovi0KnJOIE4WDh/hCYFz8NEdCLZjCW2VPWcE4LiEE+lOJDRSpNiSm4bRJ6s&#10;ZdaQm+pJIESVeZImfrF24Ve2Ldi7gJKBXKAzP/8my97GMGqTMud6kFKijZbpmlwAnJbO2To1obx9&#10;nzRgFRddSqs2lVOC+10X17SxnvAZaZVdU+XbfE/8WJRRQm6mQa2YENe2j/JtQ/VFbO4HI/jRurFw&#10;yrYzonoHSs5CidMclql/DbI3Gw+SERkECdWvVNRwgfx3IGUmMVkjWShSpGgFUOStRzIORWsEv4f2&#10;Hfq7N8D+CPgOMB4lRFyfR4y3BXHKgNXQtoOR93IWk6vRBvM0Y5om+G7g802Zdt9wwKnG6XDHW8vE&#10;Pqi+7zCPMy7nM/quh/WuBTLe3d9BaYWXlxdowxkJg+43OTncmCUwvMT1PUCEXz79InkQ95inmTc4&#10;Mpw5HA6w1jI2XkJP3757xwO7vmsDwBADxnnE4XiEtQbjMkEtrN8nkXh5x5KUZZ7bRsNZB3QsIbVa&#10;49Mvn6EUcDwcoZVG53zbbtxuVygt575WwLLAdQ5WG3x5emRJzH4n/+xNyJG5NaDeeWiRAuWSYa1B&#10;TBkJScIeWYLFUiaF3W6AlwEgy3oI2vKk9u7+DgpM5YoRLI2V+9xI8G8pCQXAEgOrQ4zCEhfxaWoJ&#10;EzYgTUDmTaNxFjEmaFWzejRs59t2z1QfQSFY7RhmQCwb11In7Pf7tqmvdLsa7tcPPQ+LlgVRhgfE&#10;q245FxgXXFJGCiwBg9DglFJcAAtB03ccGHwWWe+uZ8yrNbaFBNZzKBfebD+8fSMFsARkit+lNksp&#10;Z5hoMC8zSiF+FrVGrnlviXMusnUsJ4WGt66dHWFhl0cNvjYS4JmpgFJBEWQ4wACAkhjN7QVUM0pT&#10;nAROpJLcr12POc783qkIKjxwc9bB9x3fTZEHoEQFvUArjJaw56xgPJPfakaPMxZRgAOd72B0EtoV&#10;5yuh1qUypOetv8h1hWA630ZUnZRRGqbr+LuXEozUX3Xr1At4iLHFBTknXM8s33fart5gUW146zmA&#10;0/LvqQ03xjEmPJ+fJGeNjf2IC7qu58EYtkRJLRJnrhs6GRxfx5mff28Zcy3QISqEOfBAf7c/tJwb&#10;pQyMBsLMIJ4lMD3PFnot11JiWFX0K7HWBg1Z9TnfAINpTX+vqzIiJm6RJN0q1OaCmu5aNUywyGxI&#10;bbzxjJfLSxD8HeeFGKUQs1xc0tAoRfDOod/t2ZshX2GSXAZrGJ1GFRknv4s2mrMCZGVNhbDruWhb&#10;FmmSiENolFbIJfKFJ29013mEAISUUOr60zkgJ8YUJk4dN1ZD6yoVIpGzcDdbTYKUudBhZY2GJYcQ&#10;eBvS70yTHaVUkPPSyn/vuTFZpgVGVvtz4NV8KlmaIwUHBbuTiUCM8DHwl2UYeIVmRR5UeAWccsE4&#10;z9z7ZcY3dtZxzgWoBTQqMBIvhgR+9hSUto2ZrbWGFUQoyQpXk0yrRAKRM7ct1m82WaWgxIid83IY&#10;iAyKuEhzXY8UouhtuWH2HW9D5mmCMw7acsFAhqkW2hgxjTJWeIozJyV3Pav7tEbKfOh33QCrgCXE&#10;JoUyxsA5j2W58oHrpUgQOZQ2hkOxtIamAsoZ8zyJWdOsCcuat3nLEqX54K1IIYKVC876jokfQqgL&#10;SxCPB0EZDm7cDTtuCmNEghbPUOT317iN0ZbrYe+ZaLUsjv+dzCQn2kglvXeNpISJJ+zshWJcapOd&#10;pAKVC4zjLIHn8xk6ccPb9z16acJyJizjladmu56pQUqjxBlpHpHmHSjxUIATij3OS8AcM57HCZdl&#10;wayAXin4+joLcLtmGA0YAkIizClhuL+H9gWLsVDWY7EdjHPw3YDdsIczBi7zitzGyISY56cmXYqJ&#10;/T/JW27EnAQKgk2LIEbcVsQ2Kc66ISNnYskylbYiZa2iJUheBqAMQWUDpTO/x4UAI7psOJBKzSBL&#10;pBrpy1VqiTaMFpcQTIgmvE5GrWVyl60bjm9FuUptkuc36GeRW3AiL6DV1uTIBX9KPP02Vq2G12oM&#10;lW2IqWjqQk1Oog1/Adnnq6CsXr06gtTMWf5sJxIVTc37Xog/Z9MCvQuMNI3FKBQN5Fj9iBmaRNKZ&#10;PftUtIGmDFX49RklaHUASQMEg+h3sLs91JsPUPs9y30LQMh4eZ5xG2eEOcPuDKzuoBzfa2EKfJ53&#10;HiFmjPOM98cjOt+xx69kAT0wxefucIDWGpfblek/w4BruuDp+Qnv37+H1x2oFGircbq/xzSOuFwu&#10;OB6OsHLpA8RZHtpIE8yStb4fkFPC58//hqHv8XB/1/TihdhDVxuT/Z638DFEvHn3jjcUpVLTMpa4&#10;YJomvP3uPbq+w88//4KSM3rtZDPKyfOKgHFm38zQ9fDWQKuVcHd5Zg9O5zyMhCJqwQDfxglKazw8&#10;eCl4ebuvjcHj8xNKIfz2cEAuGdNtlC0twQmyfRh28ueMvAHpPD/TOfE5qBQIrslsd8c9bxIC+5JI&#10;5G9aA/f3nAj+8y+fGXIw9BI8txZ4RSAeS1z4TDcGcWLSkLacmQXloQwnWBd57kuYQYUHHdBKhock&#10;MIIqfWE5zcPdPaZpwjzPIu21koTOA7MKj8iJN9WHA1OQpnGWcMncajerFQopBGIvYqwAG0KjT6Gg&#10;bVB7zwS4p/zYQmwJJEQ5x3LkZlou0Nbg/uEBYVkQlkUoTCyzY49raD9niQvnr+0PYF8/D6dLStiJ&#10;n+M2LtAqw9muyXfCPMv7a9vglwc2NbcFgNA4e+eRNNPSjDbwXYcgNVAqXN+VlIWk5qUxSQ0ilFJG&#10;53v0fYckTdWy8PPdDcMaYbGs5x3lgnmaYLVG5z3jsUmyZLTGrZ7bxrSGegnUtsRFPCoVonIbOWts&#10;13esjpFzJIUI5dafqYQkp6xugVKlEMbLBVpz9k2FPijiYZozGooMeud4YGsYeJFKxtPzC7R8B1JW&#10;oAgMux2Mk6F41YQr1TavkKDXXAqmr0/s3XFHGfTxcC+XjJiLELv2WBZWnRhtoaA5NF3Cl3e7HUu5&#10;qidgJSrRN4FiK4mhTv5qyFkjKW2mY2wSLU23VglIxPBvbiJQNtMyEjpw5MYEYgpPGYXYRKSdA+WM&#10;Ema5sLSsmQNCnNmAOxy5kBQ0binEaZNErFEthBITOut5xR0DG8a9h/dGAusCCmXElEUy5ITRXBrf&#10;2zktek6+/KzlDUsHSFomsHMOSiROVApCiugtv7aK4cspAbBrFkllc4vEyDjHJuJlQc4FcVlYliHF&#10;r9GCQRYiF5FCBmFJEWVSjNGjzF8+TcjgG5kUYb8b0CfftORa3pOcC7+nyyLNBfD+zVsYZ7g4swYW&#10;HcL1yp9bXySno0AbjX7nxZgMHHY9by7Cwk1TjPCWf9/bmGA0wckk2xqDJXDXXGSK6DrP6d9JJIBK&#10;oe87TpMfOfBot99BWf5OcSigxk7+GSM0jFRzMrRmWRIRwrLAOgvfMS44UcLlcoWzFu/evEOI/N2a&#10;l0nY3azV/vz1q8gJeBJTRFKilcLpdFqza3KGFrN9RecWOXBCjDBao+t7aGXQy7Yhxgi5nljrXQqm&#10;J37Q+6HH0A/ofYdpHDFPEdlaQftmeMEjWmM5xkKva+0UE08noJC1QaYrFDR2u30LsOSpd8b5fAXA&#10;F3TOnKw79HuonjAts1DwIpTIkKykvhpJ/B6GXfu5OWWMtxGj4BMf3txjmSf80z/9Mwd1Gofr5QYl&#10;1B54j4eHBzw+PuLxy6OgV0kuvCBTUrBWXfLOi3AdrlNCRkEsAX837HF3/xZaeVjT44ff/yf0ux3u&#10;797g/Mw4T50itOS9+C5CI2G8nHG5PMOJT6a3mkPd0HFzW9GYVNHJqz8DRExzUxqmYwhCmhcYZbBx&#10;ezWiW70giQAHtTlfgVjiel5+Q9yq0qam57f2vxv02LwoOr+SmLKG2wiNpdK2ClLhYQCjRAmZbMtZ&#10;KcpCkZKfWRO0xQ/XvAi80SIV22us/6myXBi3ybxah13aGHgh8JAGSANZPDRGQYYxBMcmLyjFW1DO&#10;AeFvRKTU8kQAK14R0VvnJEVM4eBTKWzKhpjlLGAMy71K5u3YOC6YpwlZkqwZc10w364YJZF63w3s&#10;Y9DAw8MD7u/v8XJ+wfV6k3OVZSen0wl3pyNCCIzb/cxbDfPhO5xOdzjuj3CeJ8Wfv36FNhrH/aFN&#10;oofdDgoK//xP/xeICL//wx94Y7Ms+Pz1K0KM2EvT8bd/+7coOeP5+ZnPq77D/ZsHaK0RBI2eIxuT&#10;+92AgoJ5vuHnn3+BcxYf3r9HoYKQQzMm39/fIceM+XITgl/CMvOw0XV8110uVyneCc5e4ZzF3/zt&#10;32KaJnz69DMeHu7x8eNHPD0+IoaA+9M9iAh//ve/tOFMv9th6Dr8zR/+hr0wMQHgwDnexLKMxBiN&#10;071DWAKu5zMe3jzgdDriT//2JyzLgt9890FChhNiYeDG3ekOSms8fvmMuCwY55lBCRUh3Hkcjsc1&#10;yFd8hF0v5l/nUErGdRx5O2It+mEQZDX73+bpAm0MBvGqsDeEh2qXy6XRrOo9XgNq9VI3LoKxLxnX&#10;6022Jg5ac7GaYkZMsRmmcuJsm4eHu+Yp0LQCOgwVaGXacGs47BkKJEnm2ggdznC9g5RwJ59LKlFC&#10;lHs4MXOfzxeW1jmPHNmvULf2cxh5wyJo/2Hg5jfnjMP+KEZ2J2eQRUocIMhycAUqESEzJKA2AYfD&#10;HmbQ+PKVpXbu/l7kbLqpd6rfpPMeFkA/dEiZwz2rX8WZDkte8PX5iYejVqPzA7zrkYn9KPu9aYqZ&#10;490dy7QuV6hCTZZU8prbkwvXsg8PD5yAXkNMiDBPN94odF2Lo6i1Xt0yzDIwiCkwVlopySSp5x+f&#10;jWmacJ1GzGGRUFgmzRUqKIsM1IcBu2GAIW6CaiDkdR45r6UU2MLDeD8MiCni8etX7Loeg+9xvZxR&#10;5Bkc/A57AXhsA4O3d1Enae7XyxWlFOxOB5SUcH55wTAM6LoOP3/5zI1yJhTHDUwWr8mwkwGFSMTK&#10;IOGr//+QwOobP+V6warXoVvfbldow4KtZmii/46Fnn6FlyTQf/BP82S9ZPaapMJaPe1U4++TWhGV&#10;W2coEQSRp1+9yRXbuBINVxN6ldZUsz7njFSNoFo5/rKWbMbMmga6Mf7X3IhGyvm2mKj3dSHJSuDf&#10;p6jV+q83eNkm/8plYybdJiSvFGNVlPh9xAGktXgsAGU3EIM6xSGCIs4raYi4Qq+Ab69ocdUsL++h&#10;bjp73fSuVc9p9IrybLkKEgRVCM1c1QhIInGDTGKINt+Qil4m2mRzCxxAJn/ra1OS2cJ+Df6cNZN4&#10;avCiSJZ4gwVZtXOmXxZJ4hoqpxti0cg0ZPu51tdphExVw0NJCsHtJLsWp0r4BkXIdUVWoS0PQr5/&#10;a6FZNtQ12piaNwTr7WdbAK1oY5qTdkitsp4i0IlGtHhF65MnsFTuE+NTidjEzqvgvMIPZGNjtG6r&#10;+OYXUvhV8BNlaiFMvAHgJq3I9oDUr1NeSw3qlOmiMQ7WOFjbYdgd0A879LsTpjGAilq3rEgAcpNx&#10;QYKnCgEUs5ieSoN4QP3HzHTabHK2B4baUqnKX0un/Xbz/NeS5Omb5TW9ygmp2Em1MYKjos+/jVLZ&#10;fFd+BTch+rWJ/j88p1en/+o1p1+d8/RNRpbanqfte/n6raBNcC4rNFZyA1ENVdS/CsFUK7C++RRr&#10;on29N5RIc4m0PIfru6DFI0k5N2/BsswsRxH8Km1Y7IVe/6alZGlQdDNW12C9JMUby+no1fNfzeba&#10;WkGBr2dIgwxgg/TcwGNaqJ1I/JR8t61zSArICw+n9MZgXL8HLYumgQnQQviamde5dtVrzXdRzoxD&#10;Vco22W+DDWwCclmeRyztMKbhcbm5VfLcvo770TLBL6RgrebPO+U2RGygGg1RF6yTWc54Sq/ONsjE&#10;tqoUCEyPq7LCHJP4XbnANiI5JiGD1p9XZda6esg2XzwjoYApvXrQuNkwSnKI9AYLTo1qVQEQqmJ3&#10;CSBTGo6XAxUVlKrfWyVqUF318siZl3vGCIBic2bwfbTet7mUNj3XVq9nfEXX5hVNDBmSaaVhxOSv&#10;VGmyr2ou15J+/u15ppRqQBXG4ZoV//9NuCDfBwq0XmcytC5NGvatrBNKNbBHzUWpf9Z6z5CIe/QK&#10;AqmB0mWF6uiyAdq+Ok81+NtSIR+rXFYRG7i1Zj9IVY9UeWlKKxJafXO2K61WJUP7eaptdtlL/R8E&#10;kIu/hagGActzLM9oQ0ZvPIIrppuajL4k3rg7J3lgFehEDKWo5C18gyVefYyFz2E5kLg2WRcDRb5P&#10;yAUkEraUUnse651WIRpGnhFbhO4hNk4+GMp62dDWa7L68Vfe8eY7ouVFUiYUZP4gc5LJX3n1oFR/&#10;yapDJjjjZbUlnGsj93hRKJFDAGvXmZaIJcxYlhnTdWRJy25A13fod7umMosptiTK9rbKiqkdEiVD&#10;WTa9q8g0izDz6s4Pni8qIpQYoKHghwGkCRGLhD2xEdp3HYJoEed54WRx71p6rg5BOPEFhVhK1RoA&#10;kb9Z65kCRVFCcHjdnjJTh6DWiWVB4aTelLDIl5+3Pw7WOcZybjIlFJhffrlcGhLwOk1QCriXAL8s&#10;+mtjdKOP7IaDYCDPbVvTckJqA9EeBgWFIFIj/v/t1IAQA2KMrLk0BvvDni+tmIVHbuBUhwJCFB+J&#10;7/t2kFQ4gRcDtrIWpHWjZihjUMaRCwnn2skWAv/cvmepmrZsJLteb0yjcSw56nyHy+XCibolIuUg&#10;EwyWNO2Pew5Megptm0HfFHpG9Mj155aSQSM3RcN+YBjCsqbM367XdjgbkVewGTqBQmDTm8oSphV5&#10;G2IN9ocDH1A1yNB73hjJypmIcNjzBNd2niVm4lMAJRi4ZoLT8v4679vKOOeMy/mFPRnOYRxvKEQ4&#10;HPZMyIl8iaeSEOcZ1yUgSQbA8XDi3z9HdIKPLDkjJSbZ9bsBf/zj3/L5UQoejUIKAUvkLd3nz194&#10;UqYMI5vDjOvthts4IUQggDAjo/cWRik4H5vXenc84O3be+wOd+j2R7x59wNO9w/4w9/+z7DdANXt&#10;oewD4jzj8vQXUI6wWFAWDXVl+dp+6DE+PmFJGUEZGOehi0HxmlOVrRGNeC2INV8eAdDE8qtEfE44&#10;ZVBjC5v0IdVsCbVelNKtZCEaltzSMZoslhL/zGQWLjwaXpiTxpmEwheVUmwg5BR0GQwlaudsbeBU&#10;o/GgkYtqM6wUFxPW2rZNqZdi5f1XJJXRNVaXcwqwZZwpLcVdXn0ouebgyB2SqQ1FFDgXKUiQW1bg&#10;EDFnWRZoNSgwIUp3phXo2oiSodiW/URN5jGtzXbJQInIpKCyQpJCj7oOQIKOMwgF09NX5CUBMPhv&#10;//QvmOcFl3lBSBFLXsRXpLDvOpFUTbK5idDa8sZSMaq1GwaM4w1Pf3mB8Q6+72XTDXz8/qMkQxdo&#10;p9H1Hf7lX/4VMQb8zR/+Fjkn/PTjXzhJXTxfnfP4/re/BZUi0hj+/H/3u+/Z8F0KlhwbaARQ2J8O&#10;MNrg3/7136AA/P73v0eGwuP5jNsyo58n3O2PcNbi44ffoFDGuCw4nu7w9u17KaqBcZ4wjxO+fP2C&#10;tw8POB2PGAtPWHOM7Ivxjjei3mMJEUsMgrcueP/hPXa73Zp3QYTbNENrhTdvH5pPh++2GWWp303A&#10;9R3u7j7gl59/wefPn/Hx40c4gWx0nce79x9wOZ/x+MsXnO7ucH88IaaIGAKeHp9xd3eHtw9v8OXr&#10;Fw6o6x1iVHh+fmYpay4wir0cytsVMDMnlLHg/HKGVhofPr7nBi1JdrxSTdJcCrXnpeSMaV7QG97M&#10;v/EPm0aSMboVQ3488Zl+OV9as2qkMKzNYwjsY6FCOByOuDvd4cuXL7w5cryNLJnfu1IKSkwCx2C5&#10;WS9yoNvtyjIzb6HrRJIIJQcsy7nltYQUmF42TQJScW3L+/DmDqUQPv30E5xzbOhP/IwfDrtmuDba&#10;oBv6JvPiTKoF5/MM5yxO9yfkzETGlGLLmnPWYBiOGKcRt/HWhsR3dycJL8yt8dx1OyijcL1eWfER&#10;ZqGosbTfOdf8T/19h8H0+O6771FKRkgLnGVMrlEaKSWcX85wnQAEJI09RCGc5XMzvZ8ORxABvzx+&#10;hlYap+7EMmS5R4kIz+dnaKW5hhO5dQ28rBsP7zsJIS/N+xqXRWIjJhQY9JnDOI+7HSb5e+PIQJ7h&#10;wPXhEoOc3Zrpd5Tx+PTYwjWPhx0UgPP5Bm01+qEHppk/lxB4U2EtSKBBvvOw1kjEB6Fz7KWNmYOP&#10;Y4yY5lkiE9h3tAgVznmuY+cQWDUCgnceKSZ8/uUXWOdgncU0TQzi+foVvvP48P4DQ4r+WsTUtoN+&#10;3QBvRhtqg6dUr6d9arN14OK2/GrIRjLVoc0WJm/12y24iFqaEUuGkkxUV/SYkgfAGNeCoZRcctX0&#10;oqElaZ4kUEkwdgAyFaAomA3ysCW61+JAqRZiVXKWyY5uhwA3XzxtZx2pTDxI8K/ayNROXJnEBJMa&#10;DKi+GZzyxVrW6U+ddKgtZljWfEpJQBMn+EI8K4xAzM2Uao1u72FtKvQ3A9ksv7dWah3uatVyburk&#10;c6WjlWZWJeGRq+osFRyeMgq6cCgUVT2ldTLVVW3KoWUaGNfstmYizjmvSOoazCT5HXU6UGdVeUM9&#10;U5sJs5LtiBb50Xa7sU33rOGHRhu5CNByHGqKKWOcmWLkrExzSlkxpZs8Cd5MrVNFI2GESbYKJF4B&#10;lt6VNaxKMYqwTtU4kZbgJBulyETKbaazbZIr2xctGy6upXXzEYCE7rr5+dvNl5FmUbdVecVaV78D&#10;myGTJmRjYHJecdiVtCdo2TrSyCm3CZSRUMP6HU8CeGAvBxetkQTjSWzcrAuHGm6nRYqjiH0GWuAN&#10;dRJavT7acjo9jIUylrGi1kEpgqYEMgbGaimwCTlG5JhQYoRWhjn3FQZRyqq1bZjZijJUbZKo/kqg&#10;1OZLvdk4b/5mRatjRXZ+E0eFUhTUqwhavJpO8rBZ8fe/ZZhUPJZqz88mTXZl58rkbj2MWP7QCFa0&#10;CXelb8dUCloVaTbE3K9e+1faPlOpbwaf9Ov7pwU3SsNSqgeRKqiMf0YLoxVpneCLyys5ct0N5c0w&#10;jdZ06YrLVq+JlMs8IxaFaV5YZrrdJooUWTstfoUoWFELuUmY1gRCjDwsOB6PsI7hKwwk4PwgBR4M&#10;KPCmwFoDIpbdlJwBo+Akz6lixr1jzDt719iUvCzsXXTOCnEuvpoeK6046JCYFskyzZ4Nzca0EMJx&#10;nBiC4J0ASEqTZqHw3TD0HeNNM7VtYxFYQu975JRxXW4CuagkTJLpKIM8rLEgR5Jro9ANPSAkS2st&#10;oBWK4OCL5kMs5QxlFHwv3hbJmqoScmMq5KIWpCwr6vuueUl5EKRREiGlvNlQsW6fqHAdYXjLUYWY&#10;IQShCkW54/jczSkh1cwdeaascUikUArnb5Vc2tAqNSRuqZFqbahXUex1e6ChoS2gSENJKGKR4D4q&#10;hWV/Sgn1TAPW1Mh0vmcqilqtAYxV/smeXVFZKA1oIyhaNlYbpaEN+zkacEPSfrTUM13fN6lPO++J&#10;f24oCUazByVJUC4Hkarmra2lodaGFR2AbLxNm57nxJJireonoaW84EFA9pnlshWZK8eXsZa/m3I3&#10;KAAxrrhfktdDKqMoLe8hPz+KCClEHu6QbEeUhraMwubhEV4RE6u6gT2EIs1PXGtu4SDtNaESE43I&#10;8TJKyisFl4g9WjKYJYkWsMYgK5YW199LCwSEz0j26eGbxYKWQRi18PLS6lheJggMoWXK6df78ur1&#10;24Rp5sBwnyzfgTrMttbyxiQl2bhWZLRsN4UWVjTXks57lsuLf8tuE4db0VvXevW+ol9rF6gWX5CU&#10;3Vf3b+bDRvTroCJ/huA3a0efuZOzMo1ZwgwNwGoj3oLIDYTIZHJOGG9j27gECYVznWNq1H4v+Fot&#10;SaDUpFddJzrTyBpLCMqPRNtfMiEbNufAGIzzJIZMKVKNQUzcqdJcizcNVRSWZWmemL7vBGd6a+x+&#10;65jPHoTQVSdfToKlqB6MctfWyz2lJNQMvgzneW4HC4cnRW7GjMU4jVCKt0bTPGMcRywSdKQ1F9nD&#10;8Z7N1WOR12RgR9PeT35PF3l9TuAAfAiYuqmRIqDywGOMjYOgtBFkJK9rY0qwBuiHoZlyp8CUlMPB&#10;yHqbi/8QAnzftcOPm1qmVXjjZRqShdyiW4bHOI7ou15CmFh2N08T62cH2RqY0oqJegHze5hkrVjW&#10;VbY0W1YKcw4DTNilDKMNjoLCHG8jDscDb12sX5nejdYkG7u4mubrZqkf+iYH4I3bgiKbr4pU7Ye+&#10;bXTq1iuEgDhH9M7LdE7MZKcTb3NihI4LsnDxVCGElFrD7JxbQ9WkcVhiEPQs2mWjlMLheGxbvLqt&#10;mqYgQXwFzjnc3d8j2gVhI2Gbl/n1kEIr8VNxmBNjEQHbcVDTsgRcb6MEAgKd74HMzWG6jVhCRFgK&#10;UuRCMlZzvkz9U1AwirDbeXjfoe973qjGKNkFDqofAN8D8MjKIGsD1++A4mBShlYJNDiUBdBImMYb&#10;0rQg9gemlxCgM4FiRswRNbJDicxFa0bVGmnCtJGGWtlVqpRfJ39Dk5yF9bzl7/u63RRJS5VDVolo&#10;KY21j60MtTWe/KxuBxgrSATt32V5iWy+K7QFWoISVUtkViRNLyXkVLghL6ZNtltGkwEMrTK9trKW&#10;LkhpavdIbVWZjU/NyLtNqa542aZt1Fz8R/Cmw2gN7Q2bKktCmXkin0R2YISHr4xmOpJmaCQPllYR&#10;W4EGaQ0nIZrOAsqyMf9fPn3BZVzw9Hxmwk7fQxOQMokEtuD+cIdCGT9/4enlhw/vkUJBChlpShxq&#10;eL6g73r84z/+I67XK67XK3a7HagU/Onf/x3eOfzh97+H0goxRbx78w4pR3z98pVJVrsDdvs99vs9&#10;Xs4vmOYJx+ORwwEvFwzDDvf39/iv//W/4nq54j/9p7+D0Xx2EQhF86ZcWYXvv/8eKSX8+OOP8F2H&#10;3/3+d60I6n2HlBJ+/vQJ/TDgb//uj7hcL3h6eeEmX8527z3+8Ps/YAlC7BJa4+XlBdp5PLx5wL/+&#10;67/iX/7lX/APf/8POBz2OL+cWwJ8yQXzPGN/YKTujz/+CAJwdzphnhd8+vQJv/n+N+hsh9ty4XDJ&#10;WuAQ4KzDx+++h7UaKWX8+NNPcM7i3Tvexgxdj/1+z8GVL88wRuOHH37A7XbD7XLFsNthKAPjkQWl&#10;z5sLkQFlwm4/SH6DbkF7v/zyC+ZlwdPTE///+x5xCc2krrXC0B9grUF/2mNRHAC9KKBA/K6Cb4Zs&#10;3RUUkmYYgNFMK8wlI4aIvu9ZibHJv673KAiYlwl3x5P4kT4DKNh7z74rAH3fQymN6/nM7YdWGIYB&#10;zjnxPBKyko2++Gfu/AmPj4+IMbJx22jouzv2yQq9UkHBex7Qffz4cd0UGn4Pk5jvz8/PgFY47A/N&#10;N2sdKxAOhwM3qSKD6gfGXROAXT+IKkMzxGaecb1e4R0rQZiqaRuGuWSuZ7qOm6oYArSxGA67NrQw&#10;Aw8HX16eYazF8e6EBPGKyHYWhTcW796+w8vLC17OZyaMWS3IY4P9sMP1esVlHKGdg7FcZ1AhriUE&#10;RNL17C1aJFrCd13DFO/8bsXICwgipYzzckYOIjmUaIzT6ch37zhxzegdN0dUYKOXvBpG1PfWYw5M&#10;PVN6zc5TSsFW2bnIulKmBlGwzmKeZ4QUcb1c0fUdHu7veHtSVhlpXShwjWjRiUKIvdL89+KywFqL&#10;4+mEy+WKcZrx9s0baK2xhABFeFXbhCXAmoLvvvtO8MqSh0YbLfGqR9avFxyKLxXCVrO8wXY2Vj+t&#10;wTEyha3uQhKUIcpGY9eow5KkbhmXxlhWJv9UwViKQr0w6xS7/gHOWXjPeDf2DSjR0IuGFaumj/NI&#10;eFrRwXNojhaEZp3+aAWr7Tqtq8mclld7jBBW6LsOSkMajIJlXphURGga41nIEJwLIKnuQcKXRJLF&#10;05MMFCBQDegzCImJFsMwwFrWaiq1fg48IZDk93lGtglL2AuzmztqRQpa8fShhhsxpzq0yfj2s66F&#10;awsRkmRT7t5tO9CsNB9Ziw5fqbb5MZYRpSkkpvFIw2BFu4vmL9DwchmmlKArn92YdVPWvmuqdd26&#10;aZmpTfm0QmumoqwlAdUuF25ACN5yI5alIV2CvA9GwzovU5XQ1lc1IIulVMxPJ6K23mR0sWuNSZ2M&#10;1M2b990mi4ElNbXBrA03N7NMVGOJnOGDjhJTTxQTXCrhpgj/vYIopnGU8CLezphNCF01BaacuJCu&#10;gY4yUfKbz7lqrJnkYlFkKtV3HYiYOd42ZHJR5cQbMCfhlJZYuhVCQJAmlIPFCL7rUFLC0+NX9L6D&#10;k6mKtxbDcEChjGtIiLlgCQFzWLCEpfk0eKjJ2uAoDb03LIVYNbyFCUgpYry9wHiDy9Nn+H4P250w&#10;3i5Y5gkUrkBJyHkC4iw67SzZOAtCYNa7spbxpKZm0TL9xIhZVDvTpp3tc46stS0mryJYeu0h25rQ&#10;VfMLVSpLlKGQarkgdbpVTzO9MREper1xXXNrabvgbn+WUasXD02Wu258UAqq714jCZKYdcH8PKPJ&#10;etmsuvm92opSfeNt4XMIirervJHcLNMrKl5mXFazTCtLIKFe1zw10+7X3hKlYaoW2qxU5iCv1Tne&#10;StiuazK0VCQoUAhCeR6hUoLWHvM8YV4ib+5KQbjdeLNbUd1aJqIouLu7Y3z17QoNCwMjeFqDu9MJ&#10;xlqEEHC9XvH09ChFqMPbNw/Qyog5tIbWcljgYTdAGY2h32MaRzx+feQEde8x3UaknDGPE7zzmLoJ&#10;D28esD8c+LlTio3yWoLVjG7Us1IyDoc9rLOgXDBNE5Z5xt3dPRt+ZbMTYoDWBrvdjs3/JFh5bVqm&#10;0tAPbfvy9PwM33nsDnvsdjv88MMPgOL7Y7/fbwYGLDmOgTfEy7y0LZrzDm/evEEqCXnKEhasMOwG&#10;QAG36cZEL63w+csXlEJMODMGMSxMGZTtjIJimE3mbRJvRwhhWpBLQloy4pIwXm/ccDnPIBrNie3G&#10;Fvi+E59MwdAPcNY1lQajY9mDWSWXKScUypinGUkGaXy2T5vwT4IyGp1zmOYJYQwYfA/yfG4oraC8&#10;kgA6IaRJiCdDZAJDR4xFiAtIELD1TKmDN61e3wOr0qI0jyIRvfYMZL5HavBdzaWrocTTNGGaZzHj&#10;a4Rl3YTVAMn69B9Pp+YjcM7B9P0K+ZABXPVZrd4pGW7J9sUYg/v7ezGHJ4kS4LvWe98GpIUKOtOB&#10;5P7OOeN2ufJZY1Qz1ocUYSVcmFIWsI1pslFIY1WzvapSo+aBlFKgDOfHlFKASE2OZw3n5sQY5e5j&#10;BYsW/1ELiJStb40pqFuCGi7YAm3FBF+HfvXzaBsLZ9rwk2E6Ha7XK2KKONzfcd2VM0rMLEGVol9b&#10;zvrZqpmiGPlP93fohx5d/awg/g/Z1nGdbtuWyAstNUpzUgl5Ly8vWJYZKSwYp5HJszHKRkchBZZY&#10;CreJozRkW+q9h6V1wb6ZUL02sbd9iVozRlRb42898NScqM3bUApPvyoamMor4+bWBGmaWYc10poM&#10;MuVWCObCa1wQx2HVS9U6y7xqz5kaJGhKki6YGyLNci7DvpN1qsfdZJaJpVOeQwit2Rh0leR3sHdh&#10;uSyC52RMogVfOksKsN6uqZiy1WGWNRfnHNqYJcBwlUdlMVRBkGreOVDg4m8YdoJuZUJONV3SRs6w&#10;LPww1pyPiqYjeh08Vk37S2DCVydNhNKaMZpVCmcUjExLl4kRu13H+SCUU0PJ6qzXlGqReTDnXGHJ&#10;M0pWCNKEOWvZn1Env5rTjWtYZpaUdS0J8SsJTbVUdEC9SjqtQXAExaFLRMgx1I+WmzlYTjPOBaRt&#10;6/xzzohLgLeO0cPOMFUlxZZJYh03c0FkVl3XN38ESXFsxLOEUpDkz/XOMdFJ5IM5FWlqOewQWmHX&#10;94IE9kgx8lRE2fW7VwqWZZbphId2Fs4a3MaJM3fkuzPJ1K8QiSTJNDNsJQLFwMQPMhbe8fdGGQsr&#10;TXCUbV6SxiR1/FmUXNAdWZ9+uZ7Xz1maDzZK8memFGAJDAQvi2AmIeFLTPBYSsHLyxmz9/CCILS2&#10;Q78bkGPCFVfknLCEBdMyYw7LmtJN1ammsJSCBAXvjEgy1+aKSkJOCefLE4oiPH/+hH53wHAquF6f&#10;WP6Sb1DiP1A5wEggaE7sXQvLghgmNiPHAjIEeEn41hrFyjreSsBmO2tkIq+osf6rzHCb6s6qu/od&#10;b7QGzkzK4hGRsQw2l1H7M+pKfLOqZrkqywe3jkm1kY5t1+icGr05iluw4brmZ2UUEwSz/P32gchf&#10;RUAfbTvyrf+/3jBy3hm9blEAzoWsAZN1AuiU5k2sDIX42TciUWBJZEZZDZTYbplY9sM+G4VEGpkU&#10;XNdLaKxZz5LE98si3+Mwz1A2w2iPeeHGJGV+bsPEOFxrDazjMNqQuXE+3Z0QYsDT0yM6O8gZxq9n&#10;L9PhZV5wvV5xfj7jcDhh7yweHt4Keja0QZ6X19n3Q0P6Pj8/4aeffsJht4PrOpzHC1Irghi9+XB/&#10;D0XAp89fABBPKg1vl7ngJPFAArv9nodnuWAeJ5zPZ/RCGzwcjyylDCy38r3FPI5IOXHQseJcMWct&#10;TOfw8vSEeZxwuVzQLR3m+wnDMOB4POL56RnLNOP+7RuUnHERQpKT4NUY2H9Sk7ydtXjz8IDnlxcm&#10;XMqwrN+zPOx8foGzBp3z+PrlKwDgwx//EwqIi7IYEWJs5u20JJAhLHNAioyVnecZKUYEQZZeLzf0&#10;Qw9rffNKzWGBpcwbDBlY9H0PgDAtU9PRW7IobpW6Xa8jUiboeYECwXuPaZ6xhADXeQGNaNnEeCEs&#10;jlgkRFFXEIxQIFPKyGI2hxacbYhQjhv2OfBg0DrbZIZGNgol8p0HufdroDW90t/ThpjHTT2rMXjr&#10;oeWO09pILALTz4aeM3pC4LgB7zzLx2MQGZzF6XREKYTr7cbe165DThElFwZJlCwBfKvkCoXEJ8mH&#10;R9/3OOwPHHScYqOI5pzRdey7uFzOyCnD7E07IUvOWKYF2vIAoOs8k0kFXBOD+GBFdgStkJciKe1c&#10;3xx2O4y3sd211TiurYHb9UhzQM4FnWMaZt/5NvVPSwIUo/mrLBC0ZUIVLIEbhRw35nnZauQgeVnG&#10;tKzAImh4khBCP3gu5qcZ+2HAIEPeJSx447gh4qg9jrG43dgrev/+DZQEKTM2mrPiqBDefzyh6wcm&#10;jsq5V5LYAopsf/q+9QScp8YNHxSwG3osS8DXr1+5KSp8viilkKhAE2CUbQ2cMhKLoFlKF2NE13Ww&#10;aoOaob8SpKiqxEVthGav5nLq15NAxeQTzfFjorUra+I7ET/+Mgmrb3ZNRPfGMbIsZeTMZnLes/JD&#10;w1pyJ+sqMQ8bI7IK9lso4skmCUM/C23DGoPOVUQkT6ON96CUmN+e2QOiNGcTcCgSX6JOgqQqEo41&#10;iApGUo5LzljmpXW4lYCSc0JSClqxebmUuR0G9TWxpKIghIisCNpYCbbRWJYZ8wLYmsSugLDMuArz&#10;2RiDd+/ei3bWSJFiEEJkpGdCQ7JBAb7zmKcZpSTs94N01qzRTomT46222PUDAOB6u0GD0MG3B6gW&#10;MrrKlqq5WtUai9Nva3OntYa2Fo6JC7IJKOKTYVlcLfa7vmOZ2BJFI5s5+0NwxgWA81xYOe+RU0aM&#10;N+yHPR/KnQcVwjSO8N5xCCNYm7vcJs7g8IwijimxVtOxYa1IXkjdWjkx0s/XK0rKmMwI6yzuHx54&#10;kxdiC9WCtWI4lc2DUi3QoZNDC0F8UiLhUg0NyCx6XdGSdWJVCBkZ0zzDew/nPXY9NwZpQ4zJYprX&#10;xrUiUCuWBtQtU4xJGizfvDhG8aHpHAchen8HooLrODV60njjjVLXDfCeBOu9BuOlFCVHiNGZtvMY&#10;hl4kYAWDaMerLOL77z+uKeQpI8SAl6dn5MS5P1kmkinyRDNlgmQ6IoHfj5QZKbi3GpqAIHKPFBPC&#10;PMNajccvnzCOZ/y3//N/g+sGDKd3zXB46NgTQSkxoCNGLhznGeM8Iy4BS+HcDG34ffSuA6+YpPki&#10;CaEiuURE62v0NoBRSbEvmzStWxFdtufqprp23otHBK1RaASXDW2oEetIvUImmiImdqrNEVBMy9hq&#10;8iuS5qMmsau6vRVDes1faZ4rpSVN2DSUeJvCVjRag4+VNftEvU5RSSJFqduZHIP8DIImkYcZI9jI&#10;KinjaSIBiJQZUjFVuEeBwzqNJsW5VY13dDhBWQ8l28uQk2zxgWG/562AnOnXcUQswOV6xZIiIhF8&#10;Z2ELD1uK5DLwVthCRUZ9jtMMpQinu3toMigJ+PTpE5aw4I9//COss4gpYn/cs6zDcHHv9w4xFDw/&#10;PuPudMLd/T0+f/6MZVlYntF18N7h4f4Ofdcx/39Zg+Pevn3LPkcinC8XybBhMt3hcMB4G/H/+W//&#10;J3744Qf0fY+n52cUIhx3ezbODjvenhgN0gohZw6tUxquenmgEEIUzwq3g/NtwqJY1UAgdLsef/d3&#10;f9cmwjFGxBTbxsaIvt1KAXu9XPhuUsD3H7+HUgohxjWM0xr0sr0BCM+3CxSA+/uHNkV+9+4tci74&#10;LGntOSV473HY7XAbR5ScxQNhW8OsBPUaQ8DXr19wfjnj65eveP/uHe5Pdy0MufcDtOLQxhgjzGJw&#10;Op54M7NEaURu7Xtdt+YNhGK1DB9Z7rnb7aoDDb4TCXlIOByPLA++sTy4H3qGkWgn/oaCuHDeSpJQ&#10;2s53mOYJL+cXnI5HWGtZ1SDbxfPljHEc8fbhAZ18T5aw4E9//hP2uwOOxyPCMoOo4O6ek71//vQT&#10;b/fu7rimcYwwJhDikmC0wtL3cN7j/YfvcL2eoRRwd3polCsHC6s1118yDFEKLN+jgmkam+zfiMdj&#10;nmc45zio2RoYWHjHA8wYAvufnMXd6cT3Z6XrldV+UCX6t9vYzkTrLFzftXDgkrlRvX944PquCKrZ&#10;GnRVEfDywnWKDJwhnkkCYZ44s4Z2vGHpjEOkhe/pxBllqTCIp8qJGR7iWiBmKiz1okyy5XLsBSMm&#10;o/a2b+fpLY4sufolreGjUnPVz9pbRkrfbjekEDHWyABvZWsqUQLeYd8P6HqOb9iLPOzl/MJDsCzo&#10;eAOUxBkvuVFpJbCSCEuM0kjxRihIEwqlWrxE2fM2cLfbt8+i0jVLiI3yBq1hvZNsdMLL+QKlVQMA&#10;rVIuRa8meq+xi5t/RNGv8JavOcNi4vwGKqkybZCHaMZrtZEQlGoeNmgXTu3v9Ua7rzaKgWrcqs1J&#10;vXCJeAPQ8KdUGIwvgYqqyeZkdV4nbPIztbJt4lcUQcukgQPJZTqe2Tujrd7kV6SGfKsTykLM/DfG&#10;CuZXrxKLarw0CrlUbYNuK30Lxx6EXGAHL/8uG/Grr0VDYTjsmh+gfmp1E6ElcbkGHRpnW8oyULFy&#10;uQrxXpnHGn1tk6tQG8KKYlbNkqaamRoArOefE4XWouTgZPrjulVTjQjETsA6aYZOa2CbMVBKsx+i&#10;JWlzsZsoIUuKuoKW7VRGyAk5axgjuQVgnaOGQSfyn8oN19/gniuhVOnXiLySEufLdB7ztDA4Iedm&#10;eqzbtVKhA4IjbKhizSCA6mWBAlSqF9iv6N08eZUmtsrEjDEgWfPX7RgpxTi+hockoPqzxOyfc6W6&#10;lHaRkyJo0m31b5xpaMGaNs60FcA6QVEmI1M9w/IxKMSUJOPHCoffiUQssuZ5M/VnaVhBTqV5JUJM&#10;vDKWNFulOIeHV+LUJjTNuCdDj1TD+YgRpkmMkilGLOMVVBIev36C8wN2IeJ4uIOTzBRFbOhHzqCU&#10;WD42Lwi5IBZiKZsSD0jFiesaGV7WTQCVJjcsbfO7WQfT2mC0tqT6TAo2skURqmndfufmI/mGjvgK&#10;R/Ktv/6v4JTVdsnRMqg2MI5XZvNv+MJKtQ1OMzGqNROeSLDlK6T01e9d4SX1rM+p8sw2gJRWaFBr&#10;nHRblW2AAs20/xpJvU7HqHmA2rrIdtB+gOq8BMVEwVNmkDaAsTDOyxZ95gHTEthLQuB/ZuPlIXot&#10;IiMo1rVrNmVXLHuWCWcqHEJKhWC1hfKaEeZlRXByvlIRoyv7K7UEzKaUYa3D8SBa8BCwl4EUBysq&#10;gHKTVHnXiXFZg8ATyxQTsivtzM1UYIkDc40ygkiXDZ1SDZpAtKLpldKSFbFCUlTiAk+L90SBJ85V&#10;1tqQt1VGaFnuUiVdFSdbpbArqETJdoqDEUkgAJ1nqXT1/JSccT1fXkF0RNvDGUFyDmXx7/FGIGEO&#10;AbdxxDiPUihx8aclkdxby3Qk+a4U2XZbpRugJITQ6pIKCjEyeCgSlKzFrGyNQgxrWCkXZBzk57sO&#10;05XpRJkIVj4CDYj/SwlxSyTgTrdNOFpsQEU0M/Y+xiDgA8Abg6Q0YkgofWl1FIek8u+TcoKBYPQV&#10;57YU4ol6AesdU4wYhgF95/H8XBpwYMXeahlylibX3mYn5ZxXqdqvqOvsg9RKAcQ5VVHHVl84x1jq&#10;kDOwQd+uSF+WHFUfh5LCl4SORlIMe5Hjs5SdhxjNhyeD5DqM1vUVarA5XOS+CpqlvI1zU0CFscHN&#10;vxpTk2dBPMJVLFRrNOfYc5RjabVU22jVBHjxbDDZqnoM13O2CMK55sgwrIHJbBVqo+yqWClEMMa2&#10;34US54tUBQqn0m8jDzb1skgka+2SU2bJrFrVVVlk206UONAKOXDejpHvXd6YLSsziL9//N6FsEjA&#10;4jfNxrdXH8k6hMAD4F+j76k1LjV8hgof/Kg9p9rSj6jJUAicREkKyNYChTGBrNVMMpniv28Uh9Lk&#10;XBCWiCyrykM/YD/sMXhebaWUGFcsGv+mkyNCXCLj2TSnTdaDRYM1nzlmLsycfHnUGgA5pqnhMQka&#10;4zxxUVi8mJgGLLIi9B3r9HvfYZ5mzLcJ/X6Q1HAnNKLcHgpOVuepbxTZmvce3jL2lwsuB2MI1oJX&#10;k+AQqKIA7/h3n6cJs0yrKrXr7nhko/PMXa23lrX0MTKWzpom6zB6TbhVeiWS5Jxxud3gnUfnvRhY&#10;1cafQE3TFyJrho/uKMUYTyxC4Umj1ha9fJHmZW6GypD5NWdk0aSvh7jzBkZpLIolD2Up7UJIKTUs&#10;sNGsz+aHKyBnfmi9cyjGYp5GLhJTgbUGw65DTkWCMS1fjiI3y5WioRUOx4PQdxKMYJ1juiLmhFsl&#10;48gF3TnLl7N8npXiUXW0+/2+NS+lFFxvPHkzychlQhiGnvWb1rT1cAiMKnaaN1YpRsFk7yRdteBy&#10;PSOmANCArPkAttbCdUzR4bBT1aY5daVap1gddlBa4+50QkwsYSglgygiRS4SQmDs89uHBywzh889&#10;Pz/zd8BqqAhgnjAIlODHv/wF8zih0FsYpRDDAioZOSa8XM+IIeC0ZxTxjFmaAYVfHh/x+PiEojK0&#10;BXKqKRS8wVFQuCwBVinsux5zzLjeZkzzCGUK3A0o0eH5E+C7HiXe0JsPMDTA7N6IXGVBmhdcHy/4&#10;+ecn/PTjZ4SUYJ1GdAbJGkQUOJWRVIZRBkrzxldB8UqFWHqniaDFi0cKyHW6pyrJj5DhNlkjLFNC&#10;yYAixMiXjjHUqHu1wU1i0FQtB4h//6ywsvDle1G5+ExGK68ocdwlC9UnryG4tUSoU16ShsMYHhiU&#10;RCKpWuUS28wbTrT5VZqVFN5KDLn8GpLInxSpV3Kzqjgr4KaEgxX1mkxUstwD0ihZJQQsDSXNTajc&#10;IG1hew/rPWZ/h2J7ePFQeEQs84RlnnBdJiAucCGCqOB8vWKOCV+uE8bkEUhjThq5EKbxBiOpyACD&#10;Qpz30CXj8fkZpAh2mjgTQRn85//x7+GMwTjO3AAbjevLGdfLBe/evYcfevaEOYZqhLDgz3/+EV3H&#10;m4yhG0ClsHzJ8bbUCsrz7v4eKSf87//b/44PHz/gN7/9DZ5fnpAiY+pRCLfpCmiF/+Hv/x4xBEzj&#10;iB9+9ztAK1zOZx7qlITz5QWPT8/4+NvfoPM9tOZcD8704O3Lu7fvkXLCsvB21HeOJ9UhgsT0++nH&#10;H9H1A373ux/aecwhnAoxsSR12O1QrldM84zjwNjgP//53wGl8De//z1I7qk5LHw+tsUasWJAaYzT&#10;DdM44e7uHso6UM+NhfcOt9sVz89PeHh44Cm8tpinGX/5y59xOBwwdD2+fPmC56cn/PLpFxAR3r17&#10;i++++w7vv/sO7968RTf0GI47KGk2LpczLpcLrpdzG5ApBdyu17a9ZGCKw/F0h5wz/vLnP0MbNi9b&#10;66TB4vP+69dn3pT7jsOFrYV2GgZWUsB58KS0hTUKB2PZtzIvMFrBug4Pb3rcv3ngZqMQjsdTa+j3&#10;+z2+//g9FvEeKu8x7Pf4w9/8TRt07Pc7vn9Hnr5///F7Ib4l+N1e4Be65WSllHAbbzJcsxh2PePv&#10;ZTgG8ZBabRAnvsfZ81kw3sYGkylUoAqQFEsq7+5ObW3sRAUTlohUMtKSEBBaXhgAGGgUUliWW0OF&#10;73cHkARmKwB910OIPTBEcABCTHzHSnM9LhNMZH/gpZyhlcLd6Q4xRjw9PaHrq8+CB979ruOgxesN&#10;2TCIoe8GqJ6bICqlGb+991iWZfWwagUnih5jPG4YUXJhEt/GLzvPs0jqWBJFAJawwGoNZ0zz4sbE&#10;o7nxfAG0wsPDHVJMSCG2RlFprjFDDLzVLwuenl84EFIz1XaaZm5MxD9svcWw70UlwgOGFOI3+SmA&#10;UeLHksadSmnqmKfHR3kWveTrAY9PTwCA9x/egzJhnmbEKJJ334GZSn3bOBpjV1zwlhij8N/5zyZw&#10;jV7PKCQFuaxRuptpn8JWNLYSYxjtuAmMainIaoN6LA05WmUrWQJciDhzg4OlVtN2UWvwHg8UNJs3&#10;JYRGYUu5SG3aUTTrULehiUou7iJIVaudSNxU07DxClCx0/JVOrNpOuwa0MQZKqqFFdWsCt4m6fWy&#10;L9S8DjXsiAleaJKyeZ5aWvyqH+W/qrfEGCeZLjf2Hzhapzsy3a2IVq1qUBhP1ItsFYoY9xm9p1uq&#10;LDX5RpFpiEEUX1D15xjNmEbGE65yFAKhJE6kVWaTjpNX7G7t+qucsJpuiSRssSIijZHJNcvYqlmv&#10;pV9v8lYAIEQxvWuLJU/MsLeu4QqrFKai0qzWSIWQS0LOhmVQ1kAZRt9qkbKpmhOB17jYakh11gmJ&#10;ZMVQG2N4MrUJUqvklfr+8kZDtw1WnRqqhn1E+535O1MkaIsbFkppvUQlcNJZ1p4nlQS9DXif+TkS&#10;baumOgUkZJkagdg3tg1KUpsNQfW7pMypySCWfBjBA4d5aWFZ23A0HnRS+52ribBsPVUbBGzbmABY&#10;MiGmwsb5JcHqiLgLXEDebkDOSMMV4TZA54zZ9bCGyWBkM6AMXN9jd7zD0O1gtYLb72H6DsrIpkQR&#10;MhhdS+Laq162eq61zwYFpaSW+k4KrwEhG98JBMf9CmRVtiFWr3HWbSGhCGpz1GqRBECrvxKduI3O&#10;XSkrwDchjFCbvUzZvOeqXQ71bKRvqcWvtjMVv6van9vOCsLr7Y9WrzDFDRRR9zjf4OpV+715qGb0&#10;xkNDSoo6JrIZ5+G6HcjtYPuDBARGzt3JCWGaUBJnz1ApmFPCkjJSARdHVEDKN48bUxFN20wGyW4w&#10;pnoIOc3aWCf4WCOexiKvif99bUQBUKpHwMldFOGdhzWmQUdMJRcuiwwJGKFacmlS02VZ2Lsh+QBG&#10;zKTUgiCL+CLWTUAxhsMbazgs1juI2j0A5JgRY2oDIK0VBteBYkAqEc44uY8crDZtCKi1ZlKbhAMX&#10;ELQUuWFZgCNTn2rSfd105JTgjEXRRqbjqm1iU4ybDTp/D5I8Z1r5piaoaGPSq4c2BvY33G5X3MZb&#10;k1Lv93tpYhgHW7cffKezyby+n6AsaFP2VVQZE29aVp+T84xIzWVVW8jqXPw0apWrpyQAC9X8Xalm&#10;nIh8UpEEPQu6HMo09QRALejQGJZMW2MxiWyGJeu6ZUpVaRNVNLlS8JblRyEW5BxRim5kPms5rTuE&#10;AOe52bDG8XtbJ+t1HywmfQX2qNQsJCPva45Z0swTwyoUT/dzzlhCafJOFOK6ITNIwHvfIDpUMbrg&#10;7YwVfH6sURQi49TGsHfBWsRp5oG46+R9sq8M7VTVHBtwgCoFSozi1ihkqFeBhVRDKrWVrJPQAm8z&#10;5aZGUFLf8hkvYcbipd5cDCyFirKJ9B5amgBg9f3EnPm8E4WRgobxDohSQyrT7tI6VKVSEEvNxkLD&#10;fztrkQVp7CR3qH2nxH+jBEEMUadAAhIJJKTc3AAGLOnl4VzdnNWBXA0/JYkAaBEYm4Ft+7MJ3JjQ&#10;t/KtDYayppSqTaNQvSZN7NVWOTJtzkkcjdX1TywZ1misahAhR3H7y+1acuEgJcGUpYpblYIrhsiy&#10;phpCttHxaWMQxZTtnGUzeQum4IOjavwKWIJFRQyvIWHoeu7yckFBbm9YP4gJqKLgiC8e1pXa9qUy&#10;lr/QUNNaXG2+cFqrRidy3foBp1QDDfmg6XtG3tVGY+0qS1uPp4SGf316ehKSQSfpvgberWGLvGK3&#10;bBy8XLiB04qNfH0P72QjVekdIhHKYka1hgP9Ss6YpgnOOXjnkYWRnyU4i4i3ONYaqCQM/5T5fekc&#10;kDInH+fMhYOv6OH4KzJIlCBJpjbxmjnFxF4IK+GAsxhRjYUZWHebpbjWcikeDnssS0AMC4pjg9kw&#10;DIgx4vn5GcfjEbv9Hl+/fhUTH29u9sc9whKYqCYHam1wwryIpyXi/u5ewiy7lntQpAkoVBgEIObJ&#10;8SLbtZ6ENAWcjicYY3A6nZDkNVnLXo9lXpr53zmHo2y9AGCZ5raRKaUA09SKpmEYAKWwLBMbyw0b&#10;OZd5wfF0gjOGCWPW4tD3km1RTbEJy8IEt67X7ZI9nk6wWuOXz5+5Wc0FCwV8+fpVdNsCghDfGDe1&#10;AdM4YaIRw9Bjtx9wd3fCPE3489O/4Xg4YH/YC3FODOU5ISc+B7K818u8IMVtMjgXqlEONyODgedp&#10;hvUGPvV4fhmxzAHOA94bOBDy7NEZhZcYcXMd0jij7wf83R//HilFhCnj+909vv/d38EZBSUDCyPN&#10;q+ositEgMdbmAmij0GlJzFWyYSNCEa2xKvUCNEwJ1BtnXsmt4K7GbmUlPVeQ69gkjL/OKlGbfJ51&#10;srQkbn6tsa0pKMpswCZ41ZC0vkibFkZYM4JyXjNEIBdKheC3TCFjpTEum4uwNpyvASr1EqeNfKnK&#10;OmyTEVX/FSGVwltZOTsVOE+DauOluPEzxvHWQZZCJvOAqHQeth/gdwP8mw9Q/Qn+0ItGMyBrICFj&#10;fnpkgtIyslEzEzIBSRnEkpEywfQOFgoO7MdzxiMmNllfn88AgOPpHqUw4epwOGC32+Px8QvmecE0&#10;Merz7u4Ox+MRx/2h6a5jYNjE0PfwjsN4j6cjSsr4v/7f/wf6zuM//+e/x+XCmwC+l4Dnl2cYY/D3&#10;f//3OF9e8ONf/oK3797h1N2tGTJKIcSAz1+/YL/b86ZeZEZPT8+MWHUewzCg6zpAM1LfWQtSnIcR&#10;Y8Q0TRLkF9B1Hfq+w3G3R0kF023C8cMRfT/g7ds3SCnjemWz8zAMreFwlpug63TDy8sLnp+f8XD/&#10;ANtb/P53v2c5Z0qIIeB6u+L9+/fw3gvyGNgfBgSZZu/3e7x98xZhnhFjwsvLCwdPijzTaIXxNiJM&#10;i+j9CafTHb5+/YpffvkFP/34iUlBWmPYDfjw4QN2u137Xteg4fpdq4SmeZ6RcsFp4OyO4+muKS6C&#10;hOYxVEbhtz/8FillXM7nBgfyHTcrXecRY8L5/IJlUa2eqcVdTuxVreoKP/TMx5Nh2mIdQLwbNJrl&#10;es+PFwAE33cNnx9jQk4RyTpYCSCtd+31dkNOGb7jGqHv0KhI87ygUIY1DtZavHv/FqUkPD4+clNg&#10;HHzn1qR4qrJwHkIOuwE5F8zzCGuYslYL4pfwjBQiUmZSad0uLAIiABEOpxOctdgd9jifz3h5ecG7&#10;t+/gOo+w8FDr4e0bzNPEz5Zk5SiwLO12u0Jbg505cP1hDM5PvNG/9x2Mt7jbD80DscyLDA40XOfx&#10;4cMHUSgs6N0AY82q7qnqkkorBbDfG4QQ8Pj4CO88+r7ne1xZ+J6lh0nM4av0XXFshXzm2mj0Xc/3&#10;XUrt52SJM7hcL03OzQGl3ChV/2hBQSwJRtnmY9RKwXQdlnlGmBaJVOAhqNUabx7kPRxHPNw/MHG0&#10;FFYiyYbLCk2QZCNYSsH55QW+YzR/zhmq8HeYBAWvpWmf8oQQQ1N0BHl+6nlorcM8jwwQ8LyRmudF&#10;6J5b07r8ZbCyulZZMv3V6RheYSm5K1N1OyCNidqYlWh70VaDjaQMJ7CWPUsHy11XlIRj1jo6Z1mu&#10;NM0oEnJn7RrGgy0XhqrchdfRW31jvRirv4C1fqn5QogiCgFxDqsPBCTbidSwuHXNWQN2eFrAaala&#10;r+9k10vhXFHHGxlUbUw4IMqh1Gl0LoJZloLEqNYkGUOAstjvDxh2haf39bXn1Ax+WmnM8r7vBAFH&#10;hXnyWstlnwtKWsP9rHOssc25vR+QCUiVS6lKXRNMZ8UzE3GCdiGmbakMJoypgqzUr6QeJDr/lLQQ&#10;c7Rk31ALlORpFb931q5ZCblkmRQKOjGMDdnKfocVe82JzKpNRZxksuSUcDwckDaNYN1G5Jwx3kbR&#10;jvdMjRFEYZVUtDBJoMEWiIpMSYGh62ENk3W2uRNQCiEFqKzgLRvjfecbDEFL9sAyz7y+DbGR0OoW&#10;SovJLiyLaKnZ61GfA61VC2Vj/WcSwkwEKZ6y5pTFsDcI/s8Ka18kc2JQrLQvGNHy6te5NiQ+m6Hv&#10;2duUUkP4LhNz+4tsIPuOTX7zPDHCsxCKKsiZEHLEtCwYbzdOPEZpKqSVPrUiMGvO+EwK11BgbgvT&#10;Uajg6WmEdxo6FfiugyUHmhWn+vojkA3mkLho7vcwol22kpNmS4QmgiFCIiDNM+I8sjbcMsPeKmK5&#10;qTXQrzYMvNEoNcNJoBVKtgFF0SrjlHV6KVmaO9Woenq7RarbheqrqRpr+Zo78cXV/70St+m1D0Um&#10;ZqX5VtaOiYg3llrxqCoLtarkzDAEvWLiG1ac1kK47bPKdhujXhnrXcOki8E/8xYZis9pMjU/qgaw&#10;quYrgvjIOORNtrdGAUW3ZpKgOb/GeWjXQXcdlPcr2q3KHRSjRUOYEMTQvJDIBZWDUhnQQJhnAAqd&#10;4Yv7Ol9YsuGsGGdZMrvEgB9/+oQPH97zxFwyp3qh2Cxh4aBEY7EI5nU/DJiXBT/95RO8d+j7Hrv9&#10;DkZrvHv3HiDC+fzCl3fXw/t67hgUAq6XK4iAw/HIYYnG4OfPXwAi3D/cAwR0fQ/n+ft6u44ACPd3&#10;d624cs7CeId5mkBE8Kc7hGXBTz99wul0wn6/Z69LzthLE/vy/AxtNN6+fSOT1hrcyqAOa/m9uV6v&#10;4vmyzXt0OBzQy2uqhW09e7XWeHh4aFknRaatNfC2H3oQEcbphjAtLGM6HYHCVC4A8F0n0neWx6SU&#10;cDlf8OXzZ3z69BPmMDfsqWsp9Y7PX8sbntttZBzyfgApamcvUDBPNU/MwTi+e6ZxQsoJw46zWcIS&#10;2AMlKNtcMko20mgLRELqkYpJrpAHKED1SgACCbZkaG0w9Ds5j6fmL6ohvbvDjiXuEk9gLWenwViU&#10;khBKBqKg41NC5zqg43BKlRIW3zWFw26/A0BtOLZMM0omPDw8YBgGfnaqfEHLBF5M5kkZzmLTgNZ2&#10;zW2RO9+Kb7Xes2ixCWiAm/ofa9iYvt/veagj1D728ua2wePmw8pknu/oOijkuspgEGmUkswtVWmD&#10;VLAsodU91etRFTkhBOikYS0PXHzXNxoeFQn+zhlWGbx5eLO+dieSeKklUs4gaV6hIPXqBjK1qQcL&#10;EcISGjBI0SbQMHNWHqBwHq9MGIuah8DaQBkjoKjVypBkuO87D60NlrAgJR44kEAAlBXViZFlRKGW&#10;b1W9JnUQmqXmjVXmpRTmZW73GQrWTK4aKM1KXGilJWMIsnWxULrAdg6lGHiR8Fr61bqfA7awSQ7e&#10;Ttw4mRm/MsCvyNgCThPjjYbayIte8by2SdNatdU4gZDEeAprQIHfBL7LCpw1GEvBvEzQBDgtJCAx&#10;T1czdSt6YwKKkTeAD7f6ZmuRUBjD/zsFoa00cxiJzlayNUTzHVPkxE6tkSVjheUZDtY4ZFVwCZd2&#10;8HjHAZC3SbTGeL0aq1+6tu1JNek9IZc1F0QRz1JDSrBSgOzv9jDacNdf8x7Kuupv+SJKYddz0GHK&#10;Gd4dYK3FeLvwJVBNxkbBOoeh7zFPk6wLqRn6UkqM/xWO9VqkaEm654OBAE7kFZO0LqU9qE0OKP+9&#10;bkU4PFEJ35ugipa8DSMFNOtY19A6Qsg8FTNSyBdptOp7WWV1MTBpqzt00LB8eEmC+/HIXp3Hry8t&#10;IKnIw5cib2/urYEWbaUW6Vg1J6/fY91obGx+I+g90ymOux1SyZiXIM0xXzxKcRAilELnvFyAhjdk&#10;0phQ4S2L9x7OuCYT7Ho+JOdxBAnZLYjpkRNjWZrgpGicl0UuSDawLkuUdp+w67wk5XITeB3HliS/&#10;HvAsvQrJSBidlcOd1/NasbE9pYRJTTBat8wD9p3xRd31PSOBlxm58IQ8KzEKx4hpmXAZb4Iwpm/y&#10;Kl6bJtMGoHGNGTQG7IeElBUQZzij4FJG5xeYQMhzgfU9dod30LBYQuH3e3dq2F6rslCxElTJMGFB&#10;nBeEMGM8X1BSBIYdo64NA0bVJgF+Lcrr93y9UNu3pdTkZ6GViLdJQSH7+h0w0uyifS+r/6PK/oqQ&#10;8SrJSgltsD5j1Pxaur1rRLzxaeGNRrcuhgokWVpQFllyTAqjHrExoa9/rYz+Qq/xxkpkgCQbdUUk&#10;CG9CSkU8ZKURGlUlKKkaerZVf1GT1FbykTFaig1JiV4iSPOZaWwH43oY1wHOSwtbVkALsR9ummdp&#10;TIDF8LmQteKtAQqWmb2Fw7FDyhwUut+x/IeJQyub//PnLxj6Hg93J5b0yJlGhTGvrmd8exxZh393&#10;PCJPIz79+COOpxPevH0j+nOH9x/eYpkXPD4+oe96DEMvOSIa4zQjp4Tr7Yp+P2B3OMB3HRSAl+dH&#10;lFLYRyAZIFY248s0QYF9hzElPF8vMM5isBaXwFkf9/sjYgj45ZdfOEj17o7lzBKQpwBcLmc8vHmD&#10;+4cH5FhaA8Hb7AWHPYfPxhQZZZ8iexatw16yWHLKoFwY+1z4HnXO4XQ64eX5BTGGDZGOmo8zzgHh&#10;tmAKjCG9v7tHjBGPX79i6AcM/YCcIg+uRp7EP3595G3JT58w7HbwQjDqfMeDir6H73r+/bTBdDtD&#10;G8PnqJz3VhtkQO5KwLqMjjy0VxjniYN4d3soxf9MfZ4rwpvBAetWUddhhdJwxrX4AKMNfMfbojo8&#10;Uk7Jtj9gfJ5gPaA704aip+NByFQ3mJjgXV7lUykhU+bsCBlOvXm3g3MO1/HK92hYGkHpsBugjcaX&#10;hf0D0zJDa4OHhzerNL4CbzR70WpjGRDQO98SzUkoUlUa54yD1ZYDqEWiz1IvzqIjALeXM1MOpanH&#10;hvpZ4Rc5xjZo4+FJVXMqJnXmjHkcUcTDM0gxXGVb1NQnCSGxXDim1Dx8mQoyARAfMhUOhvSdR8gJ&#10;S06wxA1mNb0/3D0gSPaWt1wnhJSQJVCcpC6zkiuUYxawEwGkV1Jl4RwvLSHRCuyFqZ+1c0wXrKqV&#10;0qwELF3TWiOECGWV1AE8aWOPi8U0jggxYJpm+I4xzkqaE2sYMjCHAFWUgHX4LklxBfDkzDRNLUqJ&#10;ZeH30Gy2fvW9doYbzynx92Do9ogpNrqhEblfs0FCwYLorxhJfu0yUX9NR/wNE6WkJBcuG8gZN5qr&#10;8O+vFhZVlkOl8ORQpmBEhZPjM7Wwr1IKJimS7o4nXis6y/xxrdmoUwjkqGn5MkXB1ilY46AVZzYQ&#10;pTbJoshmq2pgU4bNRiQXctnyv8U0ipp0rs0rPrnSrFU8Ho/r5NoYGOfgUkLOSgIQeY3JfOjMaD5a&#10;sYPO+xYw11cNsGaqyeA71vCnjI54ejGPk6x2jRAfHF9iIt2paN8YAy6XC5yzgtHlxmEn6exEqYUn&#10;LkJ5qT6X+ucZY1iSRbztUtUTIU2At31Lhc+bxNhKZCEimMQNoBN0YpFCrT6gDRup5efJP1NlI67r&#10;WlNTCqeYGmegi8Ii2QNQ/D1SUEiFLfVacM5dx+8hZVqDjuqWrR0AnE6qlYK2jnXFEqJU9aTaGFgh&#10;UnW+Y89U4SRaKoTz80v73ZUk/NbGKiUtOvXUaEcxJ2ilMfQDbMeXdEwJ55czSyOIJTpQHKyolML9&#10;mzeSWJxb8FEBgUpCmSRwy1l0ciCj62TtDsTEq9v6XJ2OR85NkWyVJNsRrYGQeHPZS/4KN4yMeLKW&#10;m87z+SLSTdN0wdM4Yllm3N0foBTQDx2u14hpChg6Dr27XW88gSn8mZQkDP+0DjC0No2G0HDFoqOy&#10;ziNqjQkan88TOj2je3MAFYWvX69wVmO6zRhuC/phhz/84/+Cfn+HkBV63+PDh4/i0SaMt6/IcUYu&#10;GrokKMpASoBh1nqJCVHzFsgZwz6pEGE6t8HwypZY8xTKQvTMsgEpho9GJc9lDRQDwOdePWP1qhXe&#10;+jJIKzHab3JMdM2t0Q1EYY1+naBCmyFS3rrUN8OcKicj3tJqBRBM8wApKcQhsqI14HDjH8QqicHW&#10;j4aV9lblf7TNVamXaMWeC3GoyBYyl4wlJJaf7AeA2DtI8r1J7YdppFIwxwhcn4ElYnfcA0hI1xfc&#10;nr/i8vIogZs3XK4zI3Lvv0OBwrTkRqA67vZs4JYhxcPDAzcFUjgSAOM7ONfhv/xP/4W9fyGKXJjD&#10;xpy1eP/uvXgoONk7xsSJ3aTwn/7hP8NZCydyrnmeZUtgsRsG7Pc77PcH/PM//9+YphG/+90P7GuR&#10;Py/FiOf5CSDCx+9/CxDj0o1zOL19i+v5ghIDHu7uQaXgp7/8yOfR6cCIUSnUFSIu1wu0sfh//a//&#10;K4MGAHz47iNyjEiFt9Zv377BEhZ8+eULrLcyuOOC6Xjk5/x2uzHFqR8w3q6A4lDiaRrx9PVru0+U&#10;eCqnaWrZKRUTmwsTsR6fnlju0vcsFRk6HE57UCHcbjcoKLx781buSeD5dmWpjNKY5hn/9m//hvPl&#10;3O6x3TDg4c0DjqcT3r57J4noHn2/44Leszfocru0BsZaBwMuookKLpcLZ3GUjP1+xwGb15GHL10v&#10;GQ0F3nPexvPzM3uQpDG3golPMQGpyBbFIJvMEkdjcdgdMMUFS4w4Hg6wzuF0f2I4oFawtckxFk4Z&#10;PNw/SHBh5mZH7jEqhOQlL6xwdojSCg/39zxw5X02SxZ9D6M1+mFAKbmBCLVZpZnLPPLGU7yDx8MB&#10;y7wgTovcQ3r16tRQ4JxhO25a+tI3j4vW7NOkzHXEJBh9LY0NwMhhBYXn8xPL4qyD7zr4vkNYAkrK&#10;nLauNawoYbJsTkodkBNhvI0SELwGfR/2ByijcLvceJvhrEBHCvrhAA2Fx69s6t4fD5xnZjnw2NSN&#10;biYEcCjwPM8CDjIg8Vnu9vtGmaybuVvkwNZYElRcowsGMwgNrsBbK9lTCrlwUOL1dmZ5ZDc0kmOl&#10;PlrvoAi4TaPktUQsMSCVhGkOMIZrDau5/vOem3L2NWU4JQP4EDmXpmTsDwcY36FkPpP6YRD5/kpt&#10;tFKjaaNBsr2s0jMl8uH5NnEMwJKbIqWAPW6VMnubRkl+/3/UlvwVH+Wv2hJqRKPtdKu1QXJZ/3pD&#10;Q0KHKQ2v+mpEut1+VEyhUtDWQhPBGdsmD7UBIuGwYyNFI1kbrsQZarIuUt/QxeSS53C4VUe5Th7R&#10;sMda0j23v5JSgHN+DayTf5+13KLHVATnHRNDSYmnrYi5ScN7Bx3XzRKhwnT4gc2ScFtkE1GLdpaL&#10;8INpZBKBEFqgJLXNR4bWqWGNtdItS2aL8YV0v9pooZkpyZ6RRuKVRIQPuNJEgNToYy1ASbrSggIN&#10;mUI1BOC6QVvJPyLxEhJKHY3Uz3Gbp6EV00xIsp45aG7FFLE5VYAA1jJNphTkooU4p0XXyZMMIytm&#10;BcGVkoQRIrXtXJ28cP1UWvPKRSghlaUZ9y3MKndRig3qdbTeZDRMJeu6TjCJTmQ3pUntagBl3eZZ&#10;a5lEV3IVubD5rjCSlotakTua7b5TsVxPtP01D6GGyJVSeFK6eX0AYLVqyeNKksSVkWyfSviqz4mq&#10;hk7eJOnNv0uSfaKUIFIzl5X1kBIP5F8daPzqSNIKWSkkaMypoGiFOTE2XGemkFgTYfsC6wqM9bDO&#10;w1gH2/UYjidAs1wopBGkOBQTWeh0evP9BZBCgCoF2VvR1jrAaG5eqLz2lxNt4gi/6QVogz/fTHt4&#10;cyEhtt/y0WUYsQlBedV8VAjX1qCutXolHdj+Nypryjy9Or2pGd6VohVF3aam9GpjXilb9Erhuwnd&#10;xQprUN+k15NSr3iQum62lTCbZfcTCyFR5skc1KtmqWyi44p4fhQVUAgAaZSoQCUiTheE2xXz9YIw&#10;zQhLYF+bNrCkUEgS4eUucgMXOLeR5RXeGUkYr9QpQBFLt06nE4cGxoW3m8QDOxLzcYpRYAZom1xn&#10;Pec01OTtmnsT+HwyMpiy1iLGIPLODGMlQFZzM5xSBApwOHHRN00jjNCOkjQvWoztPK00QknkqajW&#10;BloX5EIwVuF0OiGI/t93Hcg5XK9XLix3PUKKCCm1hjjpJMbkKkXNsM4DIMTIpl2j+AsXY4DrnHih&#10;WJZWYR8xMUVRK4WYBAOeE8wrlifgrF9Rt8rAdX37XsbEmU2KWNJzuVz4f2uNTvwv+/0B+/0Bfefh&#10;vGODvQS+dZbvutv11oZmLOk28M424zFTQDP6roPWulGuVmBIabKveq4BvEG1cmZW4AkVIFCEIf6s&#10;leSJlJAFPV1EQmuavDzlKAM6loF23rZwRJLAY84dIriiRBi+niPOOvkeplafMaSHP8dSwA25xACo&#10;zdlQiIBYOPjXOaQQEeQOIyLwLEOJbGmDj1Zo4cPVWA1VpN4q7dyMMa1RBFVOX8mvVHj7Uj0QGwRJ&#10;lZVaa5AyRwkYOPHVS91SGxP557Q1jRqopObiz4iVCClnoLA1oN4HPMBViCG1n88+Vxm+FK5tlWzc&#10;UoxtUKqhm0Sx1jUxsoerZo4B/N1Sugj8AJvBKf98SFEPWs3tHIK9Iq2bX7kk8Iei1swxwQgrrZvS&#10;lUrN+5F6kBn4ja5rtEFKpUkvVzgTD5IzseS/1TkCNMk5cxyEsW3YX19wUaK8EJ/X6+CE+gPo183D&#10;t2SUbRijKtW8nqFKhqpeCjHDb2VcqhG7OLegAIyeI8LLi2D0YNov7L1FSrxVyZKynVJCyhFWmbbi&#10;1XJwt9ekhQOuLEgppLg0OYWpH0Je6Vlq87vTXwkDUAroHHPaUy3alYZRCt66FtaXM5sZvbVIBMwh&#10;oqSMYAL2e55Offr5JwAKx/1BDHbAfscTl7lOIpSBMQ7WyiaiZKZCiB/ler2yAdIaNrzte5merVjm&#10;usG6Xq/iMRmgoHC6v2/hjbp97kAsmU1x8mD2uwEd9QhzEGN114zJWaaYrGXkUMOcMyJlWPH+9P2u&#10;0WS6roPzHZRXMvTOgCYmSijNXTMIqhQJxKo6VTlkDP8zbHomeCdNHkrT7mtjQKThIx/cVlu+qGoz&#10;VHIDxunNOlJl9s3c390jpYyX8zO6vseu7zFOI3LJmKkIXYzHzN557PYshwsi2xrD3JKqGYagmvcp&#10;Jj4gz8u5QQlqTspetMMhBMQcRZbwCKUVjscjjDb48O6DNGyEFHiFzYQcbrKq+R0QoMOcpBHvJOgw&#10;wfuuhYEqJW8wGHcYloCcEi6XCwMUOg8njQcXS2uDHmoAYi485fUeXQyr7IoIS+KJi9Yabx7uAbrD&#10;/shTo+krywaGoUPOCTHyz80pw3iLRBnn2xWx5FdzilIIWgx2TWDIvmmEUlCUQtGA04yL/unxhs5q&#10;/PH7tzDewu893n3/GxyOR1jfw3U9fvjD38DvD+jffGAXQ0lIlLAsN6TbC5BmaFpgiwOVgSWAMeL6&#10;fIWzRjCQFsZFxMxJttYx+cgU8U8p0yaDbZtQNhLXUjjwq5473rzyapCiXw2GuIn8hozYzq/StiM5&#10;S9hZXlOla54TmdIkVlppOG9FlsEhiJXrX5Pf69bYWbfJDlWvaIDlFTaMN19FcpBaM6yzFCy+NWVU&#10;L/TMOS6J1qFDJqGthcDDBsVTxEi8GTfGsVxCS0NsWHtvqcBAIU8vKPMFz88LUlhwuzzjcnnG9faC&#10;l8evWGJEd/cB0A7jFEHKwtoOJUvqdRt+sD9rGkdGeDoDFP6sbe+QC+F6vWEebwjThLu7E6y1OB0Y&#10;clFiYglKjhj6gaf/NYNLGVxenvD8/Iw//OFvYIzB//Ev/18opfDd+4/wMWGeZ/zmt79ldOvlAqU1&#10;vv/4ETEnLCFid9pDQeHTp08AEd59+MBblRTx8vyIaZrQi5zj4c1bhn1YhxgzluXazngvBf/T188I&#10;MSKlhH0/QAGYpxtiNOiuDt5bfPf+HeZlQcoZ0zi1ttZ1PXzfI4aAlCI+/fQjfNfhcNxjGA7ouh1v&#10;40uBtUxROxzeIpWM8TqKl0rh048/AQr4zQ+/4UyExHLYZZ5aU0iFECnifH5mEI4ymK43XK9XPD4+&#10;43q9YpEAuP0w4N27d7i/v8e79+/hux4k5KGcC5YwM2TF81T7zZs3LDtJCf3QMdVSAA7vP7zHIgbs&#10;Co047A8smz4MCEvE+XxpOO3DYQ+igmlepCCtfhOFXc++jj//6d9Z2vTmTSNx5sgF4pmeZFBnGSff&#10;eczjiBgj5pllwM76NjC4XW+gnNENjIDd7XYIgRUTBw3JthJam7WymX9u70Hn2Cy9LLeWM1On932/&#10;QyFGWZMikFKw3mPYZL2SqACc6yRjKqLQJFALLRlnQeo5DgI0xuDunsMU52nimk1rRLlLTsc7kbaK&#10;zLrwEBAGWAJLLq2x0NZgOBzx9PiI8/MLvus592c39HznGc3DOFF+UCYcdzs+M6k0SZGSwffp4SSB&#10;3wWmZtkJ+OMs4Z+d9zBGYb8f1mGBkNyAWdD8DBEyxkBbRoV7f0SKkTervhe/qGkRDaWwDK8fBuy6&#10;noOZQeiPPVLJuE1XTmgvjGI2xuKwY89RknO7gERxowCygAF65eEG3pj0OwZ7pIlDNbthB9ILCgi3&#10;8VrVx03Ku8wLxnFkP5wY5au/K4qXZjfsMOyGJv26mSuMtTgeD3zWl4wgCpq+65BKbj5j+6stCW0p&#10;W/QrHZf6jzYnld5SXqV0bU0lG6XwutKnOh3aNAjbgJmK/jPWAiUjRP7ipFwaQrC+MtPoUnIpqnUq&#10;VzvYGr5TDVhqE97IGmlurFC2wDF6xdqvqcElJVA1Y0kjlpNkBEhAk5bXxBc7P9jV51J/ZyjWB0IR&#10;UiZORKfcJi9KpoMlJpa6eSNTGNsO5ibxQG6p0TUlVWnBMEoT13nfOtYKSdOaC/8aSFVyFh8GkMsM&#10;lDoNKC0IU5FqRvPm3Sl1c0KwVqNkYMlZEHUS7iTI0baZUWvwIqFO+FWjwpXMEwP+fdbLqG5MaDOi&#10;rYSoimjWbbqLVoTx93QdK9fXog2vsrXo1VOpwYmaD1WjYbOBRHu/QkVSIUnjIzkgNk0+8SShgElN&#10;KSeoUtB1fg2rVKqtvzk3IjcpTFFcOGrx3LQMDO7aGBaguWSHkpA+o+VzWcO0cuY/a51Aob33lezB&#10;4VhgP0ih1vivmRRg/ap4FhSzspvcsklRlhkwlnW/tQEWZGwRXXCqEzHRyGadkZbAOQZCONv+XKL2&#10;E79Z2q7z/UyEIpuzWDJUAabIEe5HY6G7HqYbUCSV3TnOhlCSNA4NGOdhS4K2BhpWJvoiOxCmfggB&#10;JWvM84xOdYBRUNWfZKkBNUA1xHC1mkOM3K+2KLSGKK61Pf0HayLarNE3eVPbJTXhFQxEa/pV2qIi&#10;w5MxtTYypYaN1Q22NEt1A7iy1tXmNF+3KRVLq+RzyZRfITyrt4wUwWwwGLTBcJYCGFLVEYJcWKJV&#10;lAFBw3QWShvZv6gK3mTsKLGWGynC5YSSOdOKCrBMI0KYMZ2fMd/OmMcrF0a5YG84aJGSbPik4CEN&#10;5MAbVGsNclEyKeRN4S0uLKtQQ9sOVr03Z88wXVAbLcnp/DsvCxuL94e96LTlXjIaIQXYwkWm0QrO&#10;mdYAVgR5hW9oY5BDwDxP/HNEylvhLjW13VoH70n+O6HfDeKrjE1XP88Tw0tOXgpQ3QaEldjoBf5R&#10;71ENLYGJqWF/K7ykbpNLoWbAX5H+vFEpOcN1u7aFL7J1rr5IK/jzLEVXC5UVX2VNkq4Rv0WomjGx&#10;bObl5RnjyF7JzncYhoFBGM6Jp061Lb02nFdTqEDb3OqGCuyJS0TSCVrx/es7LdJNgTXU3KLqChes&#10;fc4ZKWQow2dOHSBV1YZWpqXEet+1XJQaamqsYaLpJuCTJCqhavNzTo1Q2j5/yYdLkSmB0UYxO2uG&#10;jsizrmSIQoLKTzFBJYXOdwKf0c1/Ul0AWjyvRrYGHKy3mrT5rE/g/NrUBhNcG0imejVLtywYfg+1&#10;YW+dFqM8m74TStHoHIekLjG3e7OFLcO07b/B6l2z3kkdV4EtvGFHVrLdKFByR7OiZT1bWXnA94RS&#10;ESlO4mUx7XzUpnpLV68wlbWuZdm2mOKtIHYL8WBji3AnHkCXwhgVUiQRAUDR7Js11oAW2VilzMNW&#10;UWwYUZGAMrSxABKWhQfHTjmR+RJIwDRWENnqG8w/v5cMVeFnQoKdFdMeU14BO9X7aER5E2NgyW2W&#10;GAGtEcMiAzINRbrZI+prr4PbmuGm28ZEqU3bodpdX9OvVzTw1nNCbVVfL0TVzO8rr79QaReTAgne&#10;kwk8JImcQT4bZ23zcFR6RAxs6j6e7hDCgut44eCaGLD3A9xGRuWMQaratcIeAycH21IyjC4wpGCE&#10;vlC1qbvOtU1KTRZ3reHhFPEiF6uCakmiS87sO/BdC79JKbKxWZqGrmcEXAi8ErfW4nQ6yeo9t22P&#10;Noy64264nWuSKs+F722ZZELInpC+61rnDin4QgxwiikVJQNKE7qul3RQpjft9yecz+fm92AjH69F&#10;3759xwnCMWDQRmgzM0zSrxq4mtGSKUMLhcKSQRGyEgrhtNtzkM88s3+AmD4CrZBS4QwkEzlPwrkm&#10;I9PWtIlSygkhBt4yKA0VBClMcSV2vWqYAGNFUxsD09isXgsvsAER/BIbi5uEqQ3S2O92CCnidr1h&#10;6HrAajxf2cztjYVWVlbRfPlqpQELeG1aEGKs0zwp7Pd9jwL2y5wvZ0HkeWaxp7qFcfCeMYyLGNuS&#10;HPghBHS+402GZvACCZUrxogoz7AV43TnO6G8mYZ9HadpY6I26L2XNTNveCCNZiEOZkyZJQEtFV4o&#10;brMEi0L1nEcgkAVjDN6e7jDNjBft+x6d/DuZgLwsSCG0qXOduGhtcDgccL3e8POPv+Dr56/4+vWx&#10;rYP58uUclW1eyta7tvLZAQwWyjrEhQvbT+cbDqnD4c0JxXVA1yMqIIBAxrRk74pZNc7CFg/XDU1G&#10;lVLGMgdAJjrTPLVhy0mdYDqWlioqoLxm1HADL9k8ZT1U12dJS178+juVIhedIKe3zdmr9kThm7wS&#10;aUpbgV/auV6kSNXCuW9/Hql2IdSwtkLruV3PH+M1TKWDSb9dhE5IQiRkYkuWy3HNZECVNEgn7Mw3&#10;IIDNECpLblURxllsSVYAeta+d7sd+9pSRqwDD3nWbtMNUBoeGdEAVsmkNhfcXp6xzDNul2dcxxG3&#10;aUQsQNGa8w2sh4FBzArjOGPXeVgDPL08gpTCw4cPIOICwUJBl4Knx0em7z3c8ftkDcxuh9573K7s&#10;c/jw8QNAwPV6Rec9nDH46aefMM8z/uF//Ad446E1sNsN0ErhLAjiP/zh95yJUjM1tMbtdkWIER/e&#10;vWvPxeX8gp9/+QX5fUbXeXRC2Es5okQ2o7978w5KKzw+PiLmhIe3D4gx4Jefv+L+7h6HwwH/+i//&#10;N6Zxwv6//E9w3uF4OvHdNc9cnCqFt2/fcRaL5wykGAIevz4ipoR//Me/B6Dw/PSInFOj/pAi/N0f&#10;/8hSF+SG3r+NLJO6e7gHoPDLLz83OpPRGlYbvPvwATknvJyfWwHUeY/+cMCnTz+h5ALvHJy1GPY7&#10;zPOM8TZiGmdcryP+9Kc/IcbEvpLdDu8+fMBuGFj+mhNUVnDgoMNu6DGOjC9VgZ+DGEPLyHl5eUFO&#10;Caf7BzjHZu0iHtGYE2/2Ahd9Q+7Fa7umchvxj2ppZnJmr4dzBnHms+7D99+hJEHeagY77A97QXjz&#10;M7ZEIWjGiOPdHYCCX37+CqKCrlunGPvDHgrA559/QQFhmSc473HcH/F8vTBFTJQTpbAi4OH+Hl8f&#10;HxFSwuFwgNYa+/2RWy3DVKi8GRjtdxw8PE0jNyaFBGercbstIErNs6mr362+JzL47TveEtxuN5ar&#10;yaBTD6x40Iq9iylnDG87ECnMzzPHCXjxJoMw7A4ACJfzBUkz7tk5i3dv3zUJfmcdy3XFP7GkCJ0M&#10;nLHwIjFSG8/rIlK4Xd8hBI3b5caqAytkMaVwOBz4c5ln/jy9xzJP7LWBFgz5gs557Pd7XK684Tiq&#10;AVoTQ2ASv555nmFCaBkwfddJec7fWW2twE8yLrdrO0M77znGQQZgnbUIpWCcJuwOe/SHPeK8IKYF&#10;48sF3jsM/dCkYWWeuUnOMlBCltBxj1mkcl3HsQjhEgDNtVyIAQjA6e6OAxa/fEHKmdHfUhM/Pz4j&#10;58wUPrA3q8r4qo3jsslbstZupVxqozynb6CueBWABLW1vtdARTSBxTo3WOf4v9q2yGVDxMxipRRK&#10;3XjQitM1kmUxjxNiik3HF5cA++DQDWtiJKPzODugoDRpGkf/rCEuVbje5hp1s6E1cuJOLov23RjF&#10;CGPRikLzBIwA5CW036XqSOtvmyJrb7vOI1kNnWSylNkoTIXlEsgZCAFBivG+841qUHXF1ZRrpSst&#10;OfNB6j3G24hUEmctgNG8ztgWOsSBkBoFBaNMqOvlWieXACcss7FdM096Wdi0rzV61zMy17kmh6tf&#10;ojgXpMJmcG8dnLcIN86aSYEfrq7r2tSZNaTMA29hWPr1SLgGAFrjZMK+hjsqrVt33wrSzNN3Y7ho&#10;9M4gEzc0lggWvI6FUkgTTxD84GGkmKlbrXqpOO9ZPx0Cur6DMRa7Xc840RDhtW6ZA1vdvfb8Hna+&#10;4zCvUmqmFn/WWsE6i8PhIIXYVneroK1uUxhrDFTNcUkJ8zSLJKtwOJtMprbJw1k8JnqzbVqWyIdW&#10;3/EEKGVMMmnkFXZBTgyRcIKSbhkTpbzKyyChr+2P+xYA6JyH6QxLEEthOk2UtHkx1J6fz0gponcK&#10;KbGpz3qHvT4wnrgAt8iSD+t4OshZSCTG2PLrqMANerrqgllGx8x4RQXG81BiKhk5BPzp82cc3j1g&#10;ooI30wzte7ycnzHkDD/skUWqc315wRImUAlQKTWvE5RGyhyq9zKOTJjqLXwc0KUCawpgNDoJ5dJi&#10;z9Gbz4paU69WC0U9D+X7lEt5jQKWLBWoVUKwkrHUZra0GlaUVuLzUa98KrR5dkozwdfQx+37LGFc&#10;Ma8y3w1ml0O/StvqNgx8DeOS9bJRpsnGKrShbgmLyCIN9MbZgleisKLZEK+M4dAxY6A7lv5mCoDm&#10;QkJLkzpIs6itAqWA5RaRQwDljHB5QZwDlssNKQYgE6dvG4clMnUqlYxCSs5Bpob1HUtup3kUhOgC&#10;C0ZaPjy8YT18HYkW4nyNeWaAhXglKmq9njeH4wG7/QCjreRfRMm66JCl2baGi+cvj8847A84Hg+Y&#10;xfMRc2L6GBn4rsf9/YNMMzOOhwNj12Wzsxt6HkTlhN1xJ/cjexu14ntpnCa8efMW+a4IApUpYvM0&#10;Yp4mPDw8wFiLl+cXRo/2rIXn/+5hs0UIHArouh5ZipJhYInI9Xrlzb6YpbXi7UbKSVDubGxXspXJ&#10;uawbFEKDejjnWuDc0O9AxOh7IsI4ToghICwBX79+xZMkTjtnsd/vcDjscTzssT/t0Q8DjocjrLNw&#10;vYfrGHqjreEINlEaeMHoEhHu33ADFRce3C1zECz86nthOhyafHoYhpXuKL4Cbfj574ceKSWcLzOc&#10;dbCGcak8YedMNqOUhGrqVoJpwdLHzHJFpRT2h6Ft1Ei8aTUOYXfYiyeGyUzOO+z3nNvC5ErZ4gtq&#10;d7cb4GNqNYzWRnDnqoU/mroVEeLUsiwtaJgzwXQLVo5CW+PPTqb9sqkoWaTgzkIZBSQewmkZEml5&#10;/us2NSyRN3fii+DsOyOQECnSBwHjiMfJO4cgA74kn2VKCU4buGHXVBmBopwrhUE6pkNcFmRKiJq3&#10;IH3XNRlWHeQbozmQVeorLd8BpTRcx0b6PKdWzzF9M7PKQQFJ/D3DMHCjm7NIvYVwJcNH7z08Eccv&#10;WIMlRsmHgoS6WkzXK7+nXY9cuIYsIMTEMvFSCnaHHbxjX5W2tsnaKLPioaSCcRrbBjeGBbkUeN9v&#10;ML/ilw21huL3QlsLqxn7XhcNznvoTS1hoEFkYAwhad7cmRRF//JKylVLdFrX8PTaV7JuUbZZIdQm&#10;eyirNIFqkmPFh23aHKVWmU4zsulVmlL1aLXDtsQF4O12aSvbLPxq76x0lBJWFZNQunjlXiXbimph&#10;sBo1V1fopmiQJOGaZMrFnwVQV2bsKXFdx81HSu2SNoYpRxATNCd9M6bYGE4IDzlC5QSlu5bDkSWJ&#10;VckBsB8GlEIYp7F9kavcjdOBeYpu5UGPKSIsC3zfc4qu4YKQDY+xcapJ3rckK3MrusA180K3qVhK&#10;CfM8tXR513tYbRgrJ59t5h0t/w6koOYF9uDQew+63XjanpJM11wrxFk+p9AJizvH9dBtYU01+N2u&#10;xnbKKzlk49iVxiQxvUz49TzZYckRUUUIOmgyuJYLDMRcKMVTTQSOKcAai67jw4qDhbjIGXY7xBRx&#10;u1xhREK4EtukETBlNanKe189HUmmJ53v0B3Z2M6UltK2KpZWU9jhcGiffb0QuHDmNfVKcmK5Q0wJ&#10;lIgLOJEKFMEO+s6xqc4YlJy5CJLxQf3+HbsjjLPNSwBwPoUu+hV+WymF4+GInAvG2w2+8xwMtbD0&#10;ahxHUC58iDrPmQ3LhHmecToMjYXunYfrmW6TYuQNTUrc3AvMoQ5L6pZne/qwBEOBRPKoCl9Qpubg&#10;lIyhOwIKmFPCvATcfrni7sNbLCj4/TzDdjMu5xdQIdzf3SPHiCXMrTHpOgtDsmFT3BSnTJhTwnWa&#10;oBVhCAOGlBBzZrw1GXTWQSuNLP6nqqmuZ9raUFDbLhfiZ6kUwpLKhkrHRittJSFXo20TqxZvayJc&#10;mzZJxq5hhs2Mv1nZl01jLc2LVqpJ71rYKbH5nfNarByqqk2E+Yx8TS3R0ghV7XE1XTKoQIyudVCi&#10;VmF65YwVQDxDGso5KNvBdD3LPJzjXJzEa38NwOgipCNm+FOJSHFBmALKwqSgcL1gCQFxHFcspR9A&#10;ziEmnrAmspKnInKMQlzYUcHXy5MMCoIELmq8efsGUMDTbRRZimb99fWKN2/eYLfbIyXOtIji11Ba&#10;4+50B2NZjltyxjiOTWpUpSlKa4Q54pdffgG9J+z2O8xhxjzPkr1AcB7oug7eOVwlzXx35En3y8sL&#10;jFbY+R3+/Oc/4zZO+IeP/wjvO0lszoIW5Qnt+3fvYZ3DLIVIWRaMtwm32xXv3nHg4cv5jFwy+qFn&#10;1K532ElxtywzE/2cwyJT8a7jbcRf/vIXFCrY7w7oOk6ZzoUHSiGwkmA38KTdOovL+SKDSP5iG83Y&#10;3k5yGVJM2A0c3GadR1gCzs9n5JQRQsTT0zMeH5/4TnQeh8O+/bXfcbDr4bQXfTx7EpQGU+jk3NGa&#10;J8b1Lrt/uIc1Bn/605/5jjRTy/lRxPeiNrw9vF5YT386HTGOI5YQgBwFNGDZJ9IPeH5+xvl8wf3x&#10;BKvWAVNKaZN5BTZAq5VUR4Wn2gz1MNjv9pJpFdZgZxkoHPasXIgptQbhIKGBRaSPeeZNhbUWu90O&#10;KbEXApnQdUO7A0opyDEhy+CzlCLveeCBqLVY5gVKAb7voQrJuW5bMUtEKJbBIlm2KUZIoAWZUblS&#10;e6gNKIUk30NpzQ283F2ucy0VvsYiZAk7NVrDOof/H21/tizZkWZpYkvHPdh0Bp8QiABy7KR0iXSR&#10;QinhXb8EedGP08/Eq34NFslqZgkzKzMmAA4/k5ntSUde/L/q3uZAVharqyMlJDICgB87ZttU/2Gt&#10;b7lEwcDOLfTzQ0Tf92jbFtdpYAJkrihhqxq0TQM3TfT6Jf/crq30QcHnKsmaQ61b6+9TBphSYmFk&#10;staaNoIprnVr8FBKou96XK4XhBCx4+1a4Pd3GIbq8Wl4eO1SWimVip5X7xycd1R35Ex+x5QRZsc1&#10;CND3e1hD30GpSZoeRtrCKdkhCYdxHKAMkc9IPZHQ9aEOPMk8r2peoWK/t+FaTwhGFUPANrYOWMEA&#10;iQopCH6FB7F0EuDk95KKksv0LedfZJTIksQovsotSfTGFJ3+SuEivT9N5PMNXSvzX5N8KYUYagBc&#10;3mwwIBTGcSCCiDKAYLMyXxxVv68VBCRr/BS0sRAxMLEj8eRDI4bEP4slBcxkLyZiKSWUJOkPpXOT&#10;fIUiAnSVa62BUpKlNK7SoyRDZAj3FirLv+s7TMPEmQ5rorc2mvV7RDLR1lJDURJgmWOeMqE/YwQm&#10;N0NqOsCNpdT7gpUjRyp4vbogpgDNQUeH45EnZAGWA52u1ysF5njPVBJCOqrHR06jBfp+Rzzyea6f&#10;n2ad8a4nQ19J7Z1ZFqaY6gRBVBgIVD8OsCJvwVIjemjBhKb1S6uUQtu0lb6i2fQ+XOd6idHqX1UT&#10;HaXCE9YzcEJ6aYDpEs1sWKRLKESmbEUgqcRTO4P379/XBrvII9422smOsbnzTEFfwzjWsCejaXOV&#10;uEHwiyPzZoywxkIJiePhyJ4NMpmlSJrUHDPOZ0Jb7nsytD48PGwoYNRQeE/ZLOCGkQoForkszlN6&#10;d4q4XK4Yx6lKJNqWZHGakcDee1zHK1IGDv2eje0eSijoRrG8gfjrAkT7EZIufCEFJ7bSs3E8HNjY&#10;RobpwTvsd3vs+p6a0ZzwLj/ifD7j6fkZ0bt6uSMD3tEkcpocaOm50qe2l1TRAStVr0wyxhdPjBAY&#10;xhlaSdw/3ANIiGHEP/7xB/zhh59xHjxOxyOGccHxeMC3v/89XdpWQ2lO4u0bJOfxdj5jGSZM1xGT&#10;X+AAHN8/Um7LvofuGshGo931FBKmJMcArmQydooz+WXN0SBfeqT9sSSmWsHwChoZVj/PTcikkJVK&#10;dSvzWrcxNyc4QyOKoTvFVCfz1lrm4geEfMvaQt78PJafkOQxVUlHHRLwc0lEHiYHyZX4Val7nEYf&#10;q5N/peTETEbaKDSyFoAxUG0P3e3Q7Pbk/zEknU3XC4IjmawIAUJEdIoIb5ennzGe3zBez4gL5WUk&#10;xiuTnI18KrbbQ9gWoT0gZoHhbSYpWNuQrCxlnC90Ri4LmYLbrqNtYs5Vcvn68golNfaHE8koD/Sc&#10;FglvTIwzZSx011Ox9+XpCUpJ3J/u8fT8hD/8/g94fP+Ivu2gjMb+sMdf/9VfwQWPp+cnfPr4iSQd&#10;jNkVQuB6ueD8dsbD4yNveEme+vmnn6C1xvuHRzy+e4d7lhm6haanIgHH07He3T56uOBrkvr98VQx&#10;pcMwIMSE9x/fVcWCYGlO01J+SogJQhC8ZLi+4KfPP0Ebwh0/PryrmUfgod679+9ufHgJifIVXqdq&#10;Cm87Mllfnr7UxO3r+YLhysW8IplpcAve3t5IqncdMHIO025H507bd9jt9zicjvQeGbqTFrfgcn1C&#10;1/fo+p4ANwYYpwnJB84Co+eW7gzKrqDtB23nS8o9eQ0EDwMpYE8rariMNVyQASHSuR1CQNtRdoqf&#10;F4zzRD5QALt+xwNbSf97SmQOlxJGG1znAcNIYa/WEECGfDIkQxzHEfv9DkYbWKXhvceX5ye0bUOv&#10;hyMOSpNKTaxiYp6snxENa2eS8rISw+wthivJDfuydeLXpoWkeAIAh/2+orzLM1nPEykZ/e1qTpOS&#10;Cqohv2LxoxT/UoEKTMuEjARrOmSTq1Su1JBCSJi+Y2kVB0QGVwtX21CG1uxIEZFzhkiiqlEAUnYo&#10;Sf67vu+RQoSPEcgRShjOGhMYLiNv53Mtyo021WeZNj498mpws8eURMWZITmmIsBlBDHVMilnAgAo&#10;idPpREcsEpA5iZ5DDMvQ2YPqsTa2uFwvyInqNKUUtNWQvJUVkv6cxS2QSdXhBH2gGcoo9Icj47mA&#10;ru8Rc8Y4TLxtcoybptqgNByCCWWCvab01zyEVLVeDj7i9foGaxvy2CqSlAzDwPERzaYxwYq1/KUZ&#10;fovB/YpByY1ImehX3NyNRTVXFGbFR94kpt2iSGvzIvPakScynW41zFLK1csp1w3Nag6mJGAy0wi6&#10;DNl4Sfpp1t8nwiMW6UKZSCZu1ooZmKbw4UYKUeQUMaSatlwMyeXtCSHCWFULeSSSUMhquue/v4QH&#10;5ZWqlYuhng2kUlrGubG8KUSSazDusW670sZIGhOipPevMbbSZTJMTVBNKVYdd8oZUms0QmMZp6oD&#10;zbXo4NfIGD2pDRmlo+epPnsuIBEzN4FM56i46I2BtkhQMuvvK+CZH5OyzYqeCnLBBu+yxUupNHka&#10;oYTOpUirRGsZ5xhI3s9TmMhp6RQ8VLB9bPgteSBaw2rKckkBsNX0JzkpO5MkgcPdhGBZFkeRK70m&#10;zK6+CFoZR0FEspanyUrRIVggBnTQkLmvkCrIFJ8qkaRul9jwLUuQZoHOk06LEcT0GUupkCWgjajx&#10;4IJ9KM4t9LuDkcMFp81yoHIolCZSSgWjOXMkk1FeCLDpLtXpWoqRnn2h+MJjqWVMWJaJDuW0bm4C&#10;y2mK1vhf4ZWvtL8sVo8b/5WYirSJ0nAlLIZ5hMgzfvjpMy7XAb///T9TMxU89ruepB57It7AB0JK&#10;hwJvyIBUUNagP1KWQNtZ6LalFTZPBVcc7lfuDyEqijJXOWmBPK4SpxJsVb0gYhs0cquwvWWV5BrY&#10;dnOWplVgWzCfJfld/IL0leufKb4yy1f5X043m+0sv9L7baWWmxdYNtVl8rvdx6e6fQ/IuUBMBG0A&#10;jYGyDXS7g7YNpLZACNCBzu7ESEyRAwyA4DyWacA0nDGe3xDniBQBaA0hNYRqkUymLBhpILQFpGZA&#10;SFopJ4Sugw9LBX6UIkCJEsRGz0b2CUnReauUghYNh9kGBmPwsckTXK0ovyk4h8xoWCLzLWycJZml&#10;FBJN1yMOA5bo0LYdrLUYWV9udIMQaDAguWhNvFmNMUEgwodIuRr8esEFIm1MM5QiP0dkUk6MsQJA&#10;pBAwUrNiIKBtSH7kFs+SUR4SQgBhqXfAanClc9s07MdYYm3OiPpEwa+ZaXvIqLIV8kSJGxJo8CT9&#10;Co42RkkmRE+5MG5ZMI0ThmGosjnbNGjaljY8LW14KGiOISMlV8Y7KKd4YCfXe77AFLgAloytJ/AA&#10;+y6LBD5TrlU1LbNRXUgBLUw9lkNc7y6lqDYIy4IUM2eAkNn6JiqBJW1lGJGZdBdjQpCUgUJG8TXz&#10;K/pAgceMl08hIgWawEudON8NVZqdM22brDEV415/Pm+llZLQWiAlsXraOL6BpGcSKm5qNIAl1uV3&#10;JhysLCRJDk70IVB4saS7NAM3QI3G0DZ8duIGDSxErjVDjDQgTrmtaNuYE0SIJNMTBZAkGbPL74Xi&#10;1yHEBuXOhED2AIsYkLH5nbNAyoGVI4m3JLoSqhJTDSlCIPHgPCMi8GBkHboV3HnZRAhJ/r0SwKvZ&#10;fxpSvM3Vy/l2aJRzbdQjI5stg5JkJlgH3TOqhpYWD1iFlRRKm1GIkZ5RrTRUBpZl4BpslQTXe9uH&#10;G0hOqd2d82g63pQJlv+zMqLUgjmlSvAsjnH1P/5f/6f/+WsvSS1FNh9UVdQJ/LIp4dWzYsqVyFv+&#10;TCEflZwSyqyoshzONZCbZGS3OE70DHWT8fb6gmkaMVyv9IXWCo/7E1pj0TUtlFAQUrNvocgiKDwO&#10;ArCN5XtGcDHF1KpEHWDiSWAhFM1MTcncFFmt4TkFufgayqFLRAE61AstpbENjKbO2VpK16QVl0Tm&#10;yypzoWyNwflyobTtSFKtxIQMzWF3jbXQvKkJPJEIae3Ih+FKByc2X9y8EpeU1DgdD1BKYRgGehi8&#10;R+a8k7vjHdqWvtBaKRipcL5cMM8LBGsyIYgQYizpcYVkrScjZak711CKJCfz7GjbwF2wEALjNFFT&#10;wAnPxZwdc65yF8EXnhCZi3IihWR+f4WQsFpzAvJUJz+a2d6ZiwgJYtiP0wTF/73dkcF0GAZorWBb&#10;i6ZtYY1F4FWpZOmUjxFv5zeevlGRf9jvoTRNNAz/7pGbo7Zt4bzDdbjWtXWRITXW1jV6oZuM84R5&#10;IX2x4OajNElFElbM7cMwQGTBkALFqMdYD9vgPRbvazjpPC882ab3f9/vEQMZz90c6H0ZOJOgJfOh&#10;NQ2FnHkHKQi56rxD33Xo+p4JVqbqvadpovTdQKbbtqX1d0yRsMNawdryZ3oYIxC8w+vLC15fXnA+&#10;n3E8HtF2DV6eXzGMA4brFS8vrzhfzittRRYJQCH6cIo4cs2XaW1DTX/IaG0DI3X1uM2zo+KMQ9S0&#10;bbB4h8sw4h/+0z/i93/8A5brFX4ZoUVGXhaEcUAYB/hxQGMMbGPR7Tvs9jscT0e8+/QRHz59xMOH&#10;dzieTmi7nib9rIMOXNyl0qBxDk0oW4GVl8WSU1UHKlJJaG0JWVrCx8QquRRsXKljoAxm2W8JWSVb&#10;KnLqNGmVAz/HpXESLKekomXd4qx8+nVYw282wRKk4KmfrGe9YkUwUaY4z0fmNQSMn0fB/jK6J/j7&#10;FhNS8LUBVE0HaSzU/gi7P6I5ndDfvUOzP8Hs97DtDm3TY5oWPL++YJoumKYB15efcX17hru8YDq/&#10;YL48YzovWEaHy2XC+Tziy9uAOSkk3QH7O0Td4Dw6jLNHSIEHGIaS35UClIG2Fn1vEUPAP/7jP/Cl&#10;3xAIAxJa03nvxgn7/Q73j/eYhhF+cdixp+zzjz+i7zo8nO4Qgofzvg57rtcrmqbBh0+f0LMv4+Xt&#10;BdfrFc7NsNbgdDjCaI0YPf79//P/hZ9//oJPH99jnmcM14lSxyEwTjP84vFwd4++77H4GbZroLXC&#10;+eUNYQn48OEDvPP49//+/wHTNHh4fEfDLx5gaaUwDBe0fYuHxwcoQ8WUNhbe+zUV/nCocsLgHIIP&#10;uI5X9F2Lb775DXb9jrwy3tVzrOs73N3fYZ5nRg0H5ExBd0abTaBuxrLQn7k7HmCUwvn8BuQMa1uc&#10;joRjfnt9xfl6wfML4Zafn5+rx+PTp094fHiHv/j+L3C8u0PH8h2tNUKiHK/j6QTnHF5eXuuGKLnI&#10;QB6D63XA09MzDVR49iGFwo637yEEDOOAeZrQthR69/ryAueWujGQEDwETQje0RCIcddakaFZsaeW&#10;5MTNWmdJqhO6roFShM61xuJwOFS0LA3VaOhqLf01tzh4F0hOpxQaBuZUkldO1eR9urtH13aYpgGm&#10;sVBa1hBmxbS34qUk3ClJxIsXSAjASFJuuBLOF6kwDYEHhUricrlinmcYSzTEHRvso/dQlmR1XdfV&#10;7RAEDVgb20IqTSHaWSAjIgQH5xxJspoGb+drlfOX7UgdEPIQ1IgyUC3NUoLVLSlyaGpMcIZAZLcU&#10;UpVQ5UzUKec85sWROkfTcFMbg65tYLXhgFUHnyK8Dyy3o8MxZ9QGQ+RMmO1poAgEbRAD5YkZYzln&#10;xJDsubHUeF9H+JTguEEXQqDvexpQ51S35S46GGtwPByQY6LIB62gjUG/25HvQytYbdFoy4ANAvM4&#10;76leBdHmjKaaLgaWDR4OJGtOgf1BpuaytJ2l7B2WnueccTyd6PXPrtZmLSfOO+/hWSqpOOkeALT4&#10;z8wkxa8mL+aNwAs1t6BO+W+gmL/8Z1P+OhpF4Bfp8yW8qyjDUiZkZCJjqFSqohEFBwOiekjo7y1G&#10;zXwj/aA1fqgYN1HTu2vgDgo5RtfGpJiTK+a3rucUgMSYubT6bVjWVVLPFYfYoEzPt+Ea5eyRa1Et&#10;hIBhI3rZFJWJRUqJNgFIbGLXmxBB3sakTPQpQeZZFxJkvg2KrIZtsYUMRLiF1ptZ6YqLLPK6anhi&#10;g27B2GVONk8AXPC1YC9BUCGESpapeDrk7RNUi6oyYQF/KTgbcF33c0DRuoZbp7RCCrYI8TSJcb9G&#10;ayoKC56OC/+y7ZBVk0vq9hJMVT9zJhdlZBhrGVdNk/3s1ya+bDZKcNY29boaF0shl8kDU/CGZUJV&#10;ELGqrpa3AaOJsyXo/SL0YV51u0y7ySDKG6lr6PlUWkEGTejUwIFUcg3BrFpuvYL6RNpu33L9mmrW&#10;Y+uga+NbwlG9D4iBySr8PUgxIngHF0ydJJUDreCwaXJJDVXRV/8rp9EtsiOv9MCS/ZE35KmcKOWe&#10;yJuS6FkgYpxMGT/8+AO0BIwAwv0ddl2DeNyjaxvsujvecdLgAhmUvQBA5gSRmeTiElJks6oQ5M8o&#10;21DwZrRokL9CMOdtfBQbzaWgQMycM0RcU3a3G8Wc1/VzZF+OUoLRpet7VvDjm2Ulv1/cKOW6aqV3&#10;m433ErL+A4mTmsXNJuv2s9lOWYH8C2pYKkB8npTKEpKa2ceXBcWsFK+LpaZA2xbKWPK4CA3IyE0D&#10;SX69DwjLgjyOEH6G9o5kXvOMZZGIXmBJAj4DYxTQRxB1TWmWwdBrUQwuoKllOUv4vVP03FJKuKlF&#10;bObgtczI0bK9LNkYzhWwgyE/Duu0kUj2ChkQFjKqdm2LaZ4oAFcIREHFudIatlkTnm3T0BQ/RSht&#10;cDgcqkezvOM+UPCb1qa+LlLd8VAqJbQ95RBQeCs1qCVIr0g/i1wGmYzkmXNvCqq9bOIE+6dQ8i44&#10;76Dcl0UKWCTRMZHcRQnFwbZ0M29D28owNKVIKOhMvw9teOg8nxfCi18uF0wzDUE0bzC7vkPbd2i7&#10;lophqfjsl4iB5NNGKwZ1mFrYUdikqPcY6foTUgzsExMsdWYflSOsNcm3BdcGNJBNgrfk5X7Tmqie&#10;81JlPYJr/uA9slQ3QdBKSUgGmdQzgANfU7y9E3IG+08tf68owkBKzgLbYGFRt98StmnrnxVDvHkP&#10;JENT5sVBGwNh1kI/181bhJdh9cQIQYF+GTWAM7PyJEERFlfSNq4qRyLVLUXqLqSsqpNKkyw0EYBl&#10;c1WUUT2ZFELMgz4e2pQ6rtQEyhggeFJi5MjkxFwbxBjpdVAsACE6wFEGIUakmKG0JHS0SrW2FaxQ&#10;kIKgHhEBAjQ0l9vPiVURmbdHQgp+vrHxYLMihIE/QojaTBWlhWRqn/MO3jkYY9balvHvtNXwsND1&#10;3iFJl6iREtWvmyK/nwTA8N5Bgii2CSuNrWCwt/lZ2zBqasZlhTCV+ylunt9yBxTVSyHWxZyh/sf/&#10;2//0P5cLs16c20BEXh1KfhDrBmWzsk9swjFY5UiS04KLlCXlwAFmNRqtXpAV71uMwIzppfTPhQKO&#10;+CAt6Nhd1+F0OqLhFXEGkYUSUwy0pUsgRr+u4LgAD570e1QoE36w0H+00dz4FBNzoC2AoUZIK11Z&#10;6k1DUyjNYXmlAUopcWCRw5cvT5wGLlhLziz6UniwAa2xDZqmIRmSVuj6nv0tlD47TmPFL56OJ8LQ&#10;xQTTkk+lJsyy6YmILNRcjOPAAXu2pqzXQ58P6cZa+ODx/PzEyLkMxWnFtqNpoDUWOWU45zBPREDR&#10;nHtijcWyLLgOFxhFvpeuI7znOI5sUjREiGoaCn/MJGq7Ne8SZUUJiSW4OkV2RU7Bk6eKU+XCu1zK&#10;ueAU2TBvrUXf97SpcZ4muLxFKBjcIq0pGtjI3hZrLIw2TH3haUHX09paayyO0MBKmdq4aU2emLJJ&#10;oIkPPZMQQGsb2LaB4feLdOglQVpwk7Belk3bQrG5vaRhO7cghIi+bZl8Qc2fC54MykKgaxsyxbM2&#10;2Vhak2spCUktCItcku4DT6uP+wPapmVmE2oqsAuuatHbvuXX1hDCWBtMHPRVUKCWN0RSSDw/P2Gc&#10;J2iWDgpQw2IMoZGDD7gOV0zThM+ff8bb5YJxmjdZAKjG4tJI1QwWajOASAQoo/SafcNbiJ4Dr4Zp&#10;4i1CRts2hHbNGTF4PH3+EeenL3j5/BluuWK4vEGmiJwiPn7zqQ5RlNFQTfF2Ec1EcgObWGIXfVgx&#10;zhzOFjj4skBCFEMKpBTV/xFTYP9droOK2qgkPou1rOdwkc2Q/DDBp7Cer5vVfDmjS2NRG7oS+Mhp&#10;uyWIq6DW6Tm0JD2QlESfSsJwzptsGdxcLHSuM5EurzzE0qz4WF4XFQuKQ0NJNhmJ2rffQ9sG9u4O&#10;7f6Idn8H2fSA0oiRZHrOeYzTiHke8fbyM4brG6brC6KboLPD8PaKy/MXLEOCnyNmFzAvEefZ4e7j&#10;b/DtX/w1UtsjGwNpW+L6K6IrKq0wOdpqLAUFH4k299tvf4Ou65EzFd7LvODLj09IPuLdwzvaYEYi&#10;FcYQcD4TZvbh8ZEkSikxVCCh7XqWXyV0HYUuPn15wjSMuH94hFIKr6+vVIBlaha0Uri/f8DDwwOm&#10;YcThcMA33/xmzQxpaLP+ww8/IgSP9x/e1yHRNI7UaLDn7bff/Q5tRynunrHuE2+hP/7mGyze4eX1&#10;BcPlgmWZ0diWNbY0xc9VrkoSEc20yMiBi58/f8bL6wt2hz2AxD+fwAc0w5O8CVC4XC7sJ1V1ANV0&#10;DZSWeH19g1scZAb2+z2Od0d8+fkLhusV0zji9e0V//Hv/57+/JTx8PCA+/t7fPr0CcfTEcfTkTyd&#10;WlGDojS0seTxBNEzD8cDtDJVqaA0DQe7rsPp7sQYfZKzSakwLyO0ouYnBM++K6pndjz1D5y3VYh7&#10;gMTheERGxueffqoDwjJQuzJi2rFUTSjJnlaJH3/6Ccu0oO/7Cqbwjp6xEoCbEm1M2rbFNI6kBOHN&#10;iFZ6ld2wtn+aJoRA0rkYPMZpRooUe6AVnd/trkWMET/9+CNvzXQdUhmjIZDr63DOwUjaepUBkzW2&#10;Al2NpS1MYLCMYh8mBHl9g3NwMZB3pmkwLwuG67VKHYVa0dnFX6ElNSDGGpI8xcixAbTNFFxki4J/&#10;hsCu72utGGNADL7SpbqWft/FO/7rlEwPIdA0HRHrAm0VlCZZMhI90549m8YynMh53iR0dYNdqvgQ&#10;qRHv2xZaG055F+uQGhnny4V9qYa8L1rVUEnbWYI9SYXr5YrX5xem3IU6LIgs83SLQ9930MZW74vU&#10;iiAiMSLFwIN0SrZvmgbTNOJ8OVOtmTPGiVQY1hgsy4JpmqscvwBZihTUB9qmKEPNUEyp1qEh0QBU&#10;a03PDdf/Uko0bQvnPXTeUia/VnFnEMpV5GrcEiUoMWfISGGEoha7ueqFCz4vlpC2LLnZCFUfmXEb&#10;yiW1hogBy7TUqXhB7eVIuMm+abn4YqO60Ijc8ZEdpCBlOUS5IcpJKEUBd+NSMFkKGUavE8DgPYSI&#10;RHfhDURIHvBkaBNC1Knf4hZGeRYjKqPySigSBI7HE20T+OESQmDxgYsPscrhNE1Gp3Gu8qVCPTNW&#10;s8fFQ3FhQp0uceSRAbfMtAreN/SghQhjJHsBNGtkqSDV1sCxVK3oZX20yALodjvShmZAMeoyhUhk&#10;a4YTlJWbQAYCvftSaVhtkEzDg3hKXRabIMgYAiRP4RKnuyv+ApIHlhNXpbiZsBE6WCPzlCyndTJL&#10;pDI61MCTGWsNy1tSbbabtiGvQMiAymhaU+k2JVRSCEkraqzBTUoriCwwu4zkA67jANs0ME0Dq5va&#10;YqeUMXEiqwCZuEwmKVnRGSNmMsLy72SMqZKF4sUq052QCVHdcFHXd12luCXWgTqedmXS7FWZl9Jk&#10;Mit63ugjnFjqe1aIaDw0pwlXpGfYceAahILW9BwSAahccBnLsFTpmZRk7HZcIDfG1MKZkm8TbEP6&#10;assFU5IB1+sFb29nKN7qZB7y+E1gVL7ZpOab/yz/LW2sF1Qh8bSWt1+SiWgZlAoeIz1b88SSHWkh&#10;hIG0Fm9eYn6acU1fsNuPePMt3o8KD7+JOJ4OON4d0B56SCOBFOCXBePLE21nkJGSQvIOEREpeIRl&#10;ImoLgCYRUUpbmj1RRC8HfSkJ5JJnw5vImBByqAZjnjVBBtIEF6+HqM+OQMM5NDl4RA6CzJsUY5Rz&#10;NwMRAtT3CCTGOkqmnOXI2wghkBQqxSblyJp7VI18GV5lpmip4v3LdIZEwX4+KEBqJpCx7ppDFEUG&#10;klJQpkGCBqQmDXsCpAsIs4OyE4QiP4hIAtl5LG9nDM9vOH+54PrmMV4TXj5PSH6Bih5vLx5vLwLX&#10;KSD4CJ8AZRt0dw9415ww6R3myKFj1CMjRta8LxMABaUEo17BDXvG5TLAOQ/vPBrTQjUah8OOJRca&#10;MZNXSigBbQ0axmsaSxf69eqoWdYKry/PlGHE340KV5EC14ESl4/3d+RpkYKGIUFgHMlEu9/tILWC&#10;iw6X4QrnHB4MIYy1IgpcSLFCM9qurf4mxduDeZoxXgdKE5cK4zDAe4FpmSkToWnIHJxBGHkpsWs7&#10;yiuYZ3S7HSCA1+cXQtfudoAUUJaK9hgjvFsghcLd3V2FU2hLpu3rPNFhb3QN4A0sgSmvO3nGh7Nk&#10;bEqUy7HMCz5//szvVYaQCkob7E8n7HY9fAhwzkMpQ5uWhortlDLOwxukUjge9hWeAz63yoaokJWM&#10;tHVIUpomqSjPiuS/5GEtG4i2bSlkt/oGRB26FgP74UTmfQhAGqppdnIzea7BrnR/HI4HCjXmpYEW&#10;EklrjhIwrN93CImK6rL9LsVdSLHKSDW/bq9VNbqnlPj+4ABNrjEiBzQejscKtWlty56rBAlF0sei&#10;GmEccnSkexMpVIVNwQCHxGeXm+sGh3D5pIAp4B8hQGGgLJ/X4laPI8qUf0taLSoblrwjk1w954Qw&#10;L1QvLARdQc4sUwNSCkAiEhakpMw1/nnlzlZKMZabto4qRUTP97kt0rbI52GG4me6eL5izgxdEpjm&#10;uSKaaVMVKI8OCTOfrX3XUdPGSG2tTK0pIGkYAElnS7/fbQKHJZ2r5XVbC900MI0BpF5VMiFSVlqZ&#10;ZUnyg+YEKGXQtT0FKHNWHW1iPXlWN1CTAkIp6qkc6Z5CTFhS8ZvSXWSVhogZcV6QQ4KMGSoDImUs&#10;44ToPHTRFBdKVpEVbMVapJIo+M6SnB0hYoQMEbJohxU1MSJjU9wRAlPztDfxtC3lWNO7I9OfmkbD&#10;p1jpJ5KnuaQ/ptTzrmnrxoaMjIan77QCksxIjzxvtS3xnMM408/C2pj4EPEVNAw+el63NjU/JCRK&#10;bu06ysNIfLmGeYaUigs9eh8pFC5DO9qw3N/fYVkcvF/q2s3z65VCruQGXv0X4lFNBQfRHiyAeaa1&#10;btFdpkSmPVpnT7DGQiuJkBMiCBWnlYa2quLapFbojMG8JArgKp1qoLDGfr/jqXdAyw0gZVSsNC5t&#10;NBrTsn5/RIz0gBptIDuWrjA3XQpCGIPXvaYk+hadudwYdT1LAuoWI1WNvubNQBzHigUseEPnHHXZ&#10;HH7Xdl1FNpdDuW1bxJgwjwNLtGhzdr1c0fc9eX3ahrd7qTYmUnJaaY5Inorzo1Jouh62uT3Uy0Eq&#10;hMTpeITUGtM08rSKPutlWSq3v+u6FUBQptrMha+hVFLw9qnDPM/wfq4+ARUDRBbsr5JQjImWUmLy&#10;E6/mE/HLl1QbsLbkQPD3TgiBKOnSdzzhsS1NFSl1NyEE1DTX0c2b3AHaHDgmuFhLOQMxBKTkEaOn&#10;rYoy6FpLGxJBWMOXlxfYxnLqfObtYaCJ/C8aE4pnw1dB6GlVawGSDkMlMssYaUgSeXqjFU2bUgIm&#10;ls91XQ+tKLtmmCc8XWb8eH2FbUbM5hHf+h5/8RRg9gd8OH6P48c7KKvhliswXOAn2gQLkZGCQMoa&#10;CUTDc2OAzAkKQCc1tKYEdiGpgaKiQ7JpRiBKSeCEjXHYCFuNhBmALCGMFdOeqvRFa9LAu8UBQpLn&#10;hSUMypTKe5XlSaq8kJiuJrVGCh45+PqaEm+oQtpsSfi8L42JYhx5wUkLJoaV0FIBQn8rDmxN0a35&#10;M6WWkBqi0dCyBYRCyAIyZMAFyHmB0iOUbiBShoQGlgXT+Yzh+YzLlzOGc8T1mvGnnxymecbiZrxd&#10;Ay4XgecpwwX6HhyOFn/77XsM7R2uqsPsZvIG8vMXEuVDTOOMbr+DUpLla0SIcsuCl+cv5CuMGfsP&#10;BxpM3VGxp6xCcDQ1FbyhVNpU/8ByueDtfEa366GlxNPLC7RW+M3+N3T/eF8zNV7fXmGswfv3H2ka&#10;7emcSyni+eUZSil8+PiBaD/LjLfhDLcsOJ4OJFGylI1RNPM5JbQt3Z/ecRZFooC363DFru9hePvu&#10;fMA40Oak7/aINiAFwhprpbA/nDBME2a3oNtTpfzy9kaSIcYBG2WwP5DcaJlmGCPw8HBPzYJ3MNYC&#10;UuDp9Rk5Z9zf3Rd1KXwgGlP0vFHn5hBCYJlmTIn8O8uy4OfPn5msSUW1tgaH4wG7vscwTVDGQ7Ix&#10;mbLGJEIIeHt7gzEGx/2B9fR87ifBkmaWywgFpTNyFjVHTUgJoyzLu9mIJSWid0hp9WcVE3jdILDM&#10;yRiDu9NdLVhpC69gu6YWeLSBjkhcr5xOJzIUe8rykEpR2jlLv0OMNXXbOUfTaqUQoie5YaE48eRd&#10;SQXldJ2sZw63K3ll5bD17NM9nU5EGw2BN/CCUPsyQxvUkECC8Yi1tinSXAEYRYOhkAiYklIEOH+s&#10;bP+jo99hnmdoownV7xzfZ3KVXecVYZzZr1PhG5El/bTKQ2MNUpYUhMn5HnWWxRJEPyc+AyK9Hmur&#10;jGqeZ37P+azOEcF5RCGRc4RQmoKdEapBXYCGhWAvScx0z0uWMMMtlYoYYwRm1PcssBzscDgQFe86&#10;0IBASYL8pASRPYTOyKzqkFKS7zNFDjLfwBd4U2iaBhCqbvkXZITsqypB8iY/M2q4EztWGJEKKOeM&#10;6DiGoibNEwCKrqa0kRiD6bKOvVgJSgqWg2YE55F9AFKCERIpZiyeyF+6ULGE2OIcV/1zFqnKUUi6&#10;lurkTeREF2VOJf7jRga98chToFXOnOXF1Aq7ZlLknDBeyQS02+04fImSURUExOEA5xa8vDxjt9vh&#10;cDhU+YBl7C+YIqKMqQ9r0fHRBbOSMIRScMxQ9s5R8dd3uJ4pDK5oP/f9DtM80YFsLLKiL25OGYtf&#10;yISaMpRU0I2uOkfnlkpqEMIhRsZNsuaeNLiy4lqLJvLh8QGZTYYVHpBpFXwdBjqMeMphrSU+ugDu&#10;Tnckr2mI874sC95eX6sfB4q6bgQqahpjYJSC4yyW0ukqqbGEhbp5CC5OCY+nizlbkvm1BMUUna9i&#10;adzsZsrUyGyWbwxNvZjgUIx/AJA3QZLkEcn0OnlaVcgehbwhJCF+yXBFry/6CCRHoV+c4REjofmq&#10;dpjlAa+vb8TabygzoGlaLAsFDrZdR8/hMFJ6e/Doux6KOfHURKOukcnkS8+byBnS+/rADyPhiG1j&#10;6/eqUCxKg5B5OuJ9oMt+v8fiSBpSEL0Av+8QK/6vaasfJ8UEHx1LejKsocbRGous6DtUDomJ8xt2&#10;u57pMGTgV1oDkbCFjhvzPHHIHx9ApLfmsFPGZiIDs5hpHd311JjHiOA93l5e+ZkWEDlCCGBZHNyy&#10;4OnnL1iWBcfjkRq2lDAMA5ZlwTCMcM7jq0xFfAUN/K/6V5k8SgBSMSrcLwhBMA1Hcoov6Wz/6Z//&#10;E37805/wp//4D/g//p//T/h3/5d/h3/77/4H3D/eo2ktbNNj1x8gggOCQ+JNjdIGcVlwHSeIGCAz&#10;GQhzQ5MrwfJFwUSUGHiSZAwNInxcD1D2yTGjFCkXDXeu+SqFFuVYwugKaYZ9agWBSTJdJsCBtjVU&#10;YNGEVGXedEBBQ62bL77kBOj7rxtZGftlglwGF6V/EZIKJtUYlq5SowQBKNPR78RTtHn27MGRiJEa&#10;+GEYkeSCeHVY0o+YYsIUIrxPeH4743q54off/wnX8wXjZcA8kZRwmhakHBk9S1KsWVhEUBF19/CA&#10;v/27v8G7d+9qWCTh4IsHqIFiaYHms+TnLz8DGWgaw1vwY9WZlyC0tiP55tPTE2xL4IJ//ud/wjIv&#10;+PTpEyWPqx77A8EzLmdKP/7mm28IwmEsQgyrQiADHz995GwegcHNuJwveHh4gFYdPn/5ud5dZar+&#10;7t0jUgh4eX2DlBIfPn5ARsa8OMr7AvD7f/o9cs74+M1HZEnejcY2OOwPmMYRs5D48Okjfee1qkTG&#10;l+czYgx4ZHlZBNUFUkpcLxdACnz69JEx4oZpWqCkeefx7TffEHhlGjGOI4ZhwMMHyka5vzsh5YzA&#10;93FwHCZnLd6eXnkwRVuG/X6P56cnPD8948sTnSOv5zNlw5xO0Mai7Vo8PNzjeDzhr9ggXsIbcwJg&#10;aGr74cM3FZWrLUmVy2DpeDrBh4C31zN5RlmmKxVgDW2cQ/bwk0ceKHivsQYvLw4pB5zPZ2ilaaPF&#10;2/hxHGhaP888cKM6oMjsckq4DEO9C7xzCH6hsFhuunIkGZ5qGzTGwPmAHDOgaBthjCX6V6J4AaFI&#10;BaKkQGPb6vFJiShcK5gmU7BoShX1XTwkPlD2mNEKUUjEDFyvlzoMkVLSPYoF0YUqBS2/l9GGNozB&#10;VbN+3/dUo4VI6oPGVtS4ZNlWWgKEok337AM1aTnWwaLWGlZZvLy8IPiAu9PxBqQkhGDzvasDuI5z&#10;SLaeOMXnX2ps3VTFTANxwz6MyL7daZkhpMR+t6u+ZAoLpDBCldXqBwEI9MG1T450/wfnKKOJvWvX&#10;y6UO2yQIdGIN56BYy9ETEfMyw3nJkAqJ3a4nKizLwMlmQNva45HO2Hmaa9ZILgAWXyIRsG6MkIhW&#10;FgTFB1yuaNsWbduiaWzFZadMci+lFdq2gfceKURcr7Tdfbh/oOEYy9xD8Pw6BXqmpUW+a4nMRe+D&#10;d6EChOpmTHxlJs2/WJZ9hatMG8x9ySupUEzxC6Qn8irvynlNKi6c/4JNo3UZTZ58TgDj2qAEdFYI&#10;ENRldQmq4OyEqIdgKoZuThwt3WfxeIA/IFHD9bg4TBlSr7KiguMVWUK2LOliqUqW1FRRWrnY7JRo&#10;gq8MyXrmeYYQt8nZMVJBLlKGUCxZAtEx2DNPpsZfBFgy3jOSSSsx8UdWI7ngYEldkayJJy4iRiqO&#10;IZCZ251zYgIWoKKssIFC0kkg7WWKCUlENr2TrCfz37OlPaO+poKqpUOWpiICWkhucEU1b5bdYfH6&#10;YGNAzyU9eht8+dXzKKVin4FA5kl5AR5gY8gjdB+F7wnWlAoRERMxw22j4HjrpKRkHf6KW0w2VcQn&#10;PeuhypTIpbtS7Gi6UlCqNB2zytTNG+lW1jDRQq1IORFQkOEAxXBa/lpMZV3NsgDNxsWSPM/Pa2bC&#10;Cml3BRXKqRDSM19GBbuMqtEVG/peQTRGsTaSDeekFHhDwYPT66cNqqkXP2GsvXO8FVPkAxF8KAeP&#10;mcMY6aJXyDHUxNsQUiXf/Tf9VzHHcxhm+e5lnkgGBLrUGRqQc8IwTJjShPnLGx4/fsBvv/8Ov316&#10;gdIKh9xzIcWFeN28irrxCz4BIUIk4uCrgpCU1FRkDscqZ6JSTBKTN9m2G2Hsxrm+PVj4O0iLjBVS&#10;gBrCuBk6SVFfbzGqKsgKDijo5SonKWd6/fGcAyIlFFJtRjiRkaS7qSYsQkEjC5KOle+8Ly7DAMSQ&#10;MbnA55ai4jxlXGeHAMCpBdfF4bI4nEeSXv789ILL+YIf/vhnTOPISeu+XvQFLRk40DVoicw0HqOJ&#10;btU1XaW2rbGOop5rquJeUdO9g09MTDOEQ0eE5FDKLCUiBBbnyKeoAcem7DIkK2nuTdNiHCakFHHf&#10;ksSPqGpYoRkg0hyFetLQINYtqqwobcrZEEyQskhKI7xdILOE6VqkEBHHqZ6lJW8IQpKULpEx2hqN&#10;aV4gkNA2TZVRF5Rs9IEC+qyGkrpq5yUEQgpAlth3e/YCVCcsvPP0niiCCsyePFc+UKGpNElbcsoY&#10;na/xAA0P5iIXU1bounmIKWNeZkws5QpsdjfczFCTQITA0+m03uuryAVSCC6sHM7LCBkVYFa6tdFm&#10;o2dnOqcUQFYr/CGB8LsxQHYdybelQI6UpSO4oamFMt8PgcM8M4onS5K1mAEmaXtksWFa5ASVJQp3&#10;umYcVUAQDYe1UBW/L9QqtRF5zV1b71QOhWaJmsDqd6HvOb1nPidW06gV1MHFsODBh5RiPZJ44FIa&#10;MpL8+nqKCYbliEjPdgkeLIM6xaHWUXiqSzbgnszPexQZmmVxiT0fKeWa41by44RYJcVCrgS0XM1x&#10;KxZclPdzpS4xO1ZwDAN9PgBtQZP3nNUnboLDpZJ1QFnPzk38bGQ4SqmDwnYKJ9eGqcAXyvmeGWde&#10;ao0C2XHRVYURbdojA5m+ugfq40wAgJjoe0EpFqJCnhKAxTtoq3kZKGqNX2huEvR9lqDntfiuSfqe&#10;Ac81WPErCgmtEn+//Up8LDosRmyX7bv+lxMCUC3wYktVSfzg5UhEGv7F6jeVaQkFv7UGrEumDZWi&#10;MVRZ1zAOyDlh1/eIMWEYrlgW6riOhz2U0Phy/oIQPNquQdd2jLYleUnbtmw8jzwlVCw7EXBsoDbK&#10;IOSAEBPAmLXGGJb8EH89sVlaG0Le5ZSRA6HbDscjd5Y8qaZQCuQkEUhVDoEAZSjJ93K5wOiyXSH+&#10;d4wJIgGmIZlMYwyZgaLnKbQgk2Cm4CfvHYJ3bIgS+PjhIx9864NcguzmKUMImrQrKXHc7wkYIDJ2&#10;/Q6AwDxPPPGeqwxj1/XIyHg9v0EbjZN9oA0DerTWEptcFilWgHc00bO8Jra2RU4Js5sIBGAketES&#10;kSbHSg+R3ITkGFaqDIAY6PB1C632paDcACEETqcjhmHA5TrAWvZTsB9hGQZet9KlJgVhkCn4sKs6&#10;6jVBmzZHv/3225pVAk5wd85hcR5KX2qTXCZBbUfIwciHjNSWmx3KXEDOtLUCcNjtOCWYJHY5ZQSE&#10;KndRSt1gIOdprsFM3nn86U9/Qs9BX3dKsWGZiqvL5cJp6gaLo0Kp7/uKQrxerximkQvlDO9yDZU0&#10;hv65vu9pKncdqsdLCoEoBaxpgUYCXLiU96Wm2UJgdhRc+fGbT1UKUZKTFTeXwQVIpfDuwwd47+DD&#10;AgOaIk3DiJgyHh4e8fb2huntDfC0mXo7v+Ht/IZhuMD5eIsvl7+MT/pVSlf++gTb5HtQ3A8BJSQR&#10;UwAgSmqEJrfAhQDtFQfYCQrBywLKS/yH//iP+Mff/wn/9//lf0HXt/jNbz9iv+/w6f0DPj3e4cPD&#10;CQepYESG9IBzwDA5hGVCCg5t1yMG0iYba7A77pBDrs8VhECQjsyX3YGn+QK+5stwwcEeFNq4CeQs&#10;SRabgZAovFB1ds0hkJQfI9XadIZIxZ+WVKyHcdn8vRkaEjnkQgWlwYdo6mXqogQiiK6TgSgMMr/B&#10;cySIgl/on9OGZDPX8Yrz+YrFB7xcZ/gQ8fr6Aucc3p7fsCwey0yGSh8THDdkXihMPmAOEZAGCcC0&#10;EN69+A5QCoe8Ev+IwijrNklqib/7N3+Hb7/9FncP92RCF8TrlxlwjhKe//TzZyilcDoeEDJJWf/q&#10;r/6qSlpi8Egx4TqMmKcZ++++p42j94hKQmnFk80Ff/s3/x1NMUEN6fVyrYXDft9Xs/g0z/jjn/+E&#10;w36H0/GEicMMjbVV02+bBh8+fsTlckVMAd9//z2kVCT9DAEpJAzTiJgzfvPNJ8ommh2WZcbr8zNy&#10;StDG4Dff/YbSo1vyIl7friyBMnh8pOn+EgOmccCf/vCnaiKXWsJIDe8ioqTthtQa/cFU5LHMGfO4&#10;4OenLzgdT7g/3eF4OsKHgNF5KEVgl9PdCXf3dyRNm0dE9kJIUIF66vd4e3sjea5SkFrj/nSPeZrw&#10;v/6//wM1rzHg6ecnLMuCBJKgtG2Lvt9hf9ijP+zR9D01qxJk5Fay0rKAjOzpTtntdujbnhQTlwsV&#10;jpHk5+9O94gpIAXP6G6Sp0spcX+8wzSSmoJJ2ni8u6e7MtDnfOGwSqMt9h3VNz/8+AO01ni4v6fi&#10;ncmZKZGOXyTg8vwGYzQO/Q7X6wAfI2S/h5IKp/2eho8zUediSsjBsBJgDc11IbKihIQx0YW6lVNM&#10;23Lsh5DsR4uM5YeQ2Pd7Cmp+pbDf2CYmNyooSenjy3Wimotx5VYb5ELjYlmxkgrGNLRFzZLvTm4V&#10;JQUyhhCY4ihg2gYyqurtijGg0QZGaiir6QyaJywpI4SI0+mONvKezoWu7aohW7EkywcHpATV9DwU&#10;X3PxnJsZOkNJ5gSiYU9MoIwY25CHZ5mXKq9WkjPkWC7rZkL/W9vg7e0MHwN2HLxp2hYqcL5Q4MGo&#10;MozGZe9SyTsBMAxn9s6yeb7vma4VcDgQYllZQ+CNn38mDHbX8uBT4joMpOpxC/bHA47HI6xpuKax&#10;dCZfLjDWomks/LIgxVQlYdF7CoJWCi8vL3AcwJ1TxjgMaNsWUtAgJoRQoTsEW6A0eykprNst5Bk3&#10;xvD2ifKnBA8naOgfkZVEzoY9JmINB8J26yHW7na7Qal4yoxfhjGmGhP81V8T20TFXzZA1XkjNn1l&#10;vjW6cjpwwZwplrfcYENFCVnLX03ff1mo1DDEMinLHP4jBCQUhPBVyy0EIVIJHJbrtBW1G861YFZJ&#10;VklZ0YbX7n2TIQCsGm0pJFwOGzkcw9I3Oj1AsJktw3HK6RaLUyd/xX+hJLLPFXN7m0Gz5kjTxIMP&#10;isSTF5axlUIGm265mKVTTpCZMhdyea9Lvh2b0EUSlQadM271guXpErcN7O3DITbBbrn+buBQwRJK&#10;JAVpuV2IwMaQKzd457IdUJKwxp5lA+QnIclRzbGRAplXsrRhEGugEwcYFjPjTZhcmXSIdTpVwQ5Z&#10;/sIzcbOIZJlXqiN4fj4ZfVu2WgXzWNDJCqpuioTYFu5pMyvYfNY8PIllClNyMLDSoFavgKg0lLxF&#10;Agq5oTBxzsbmISFYgSIi3iZ8Fbw5gVw3NtRYk+Qs8rYk/1dqtm5PjV8ftpSH+ZdbYVEJeTnHGvJX&#10;zqXFOcx+wRQW2MYAMuOw7yFSJA2195itghUCxs+YhwHXYUT0C3IMGJ2jg5eomJCz4+VzrtO2itTW&#10;BUlK3p3EWQEoeGJBsquc1w1Y0SVDCuhEIWUCNBCASOUDJ8lMJNJMUHwWLYHlTJrfh8w4ctxs0lIu&#10;Iawsz+W3h8hDFFA2OU+birI9UkTJuV6veLtc4Z3H83WB9xEvr69wzuP8esayOJIwTjN8jEhSIkHA&#10;C4ElJriQAGWQeZKfiz6ctzqybnhKmGUJmyQcpzYau90eXdfT97siytMaNLbpfFMinxykqIOZZU7r&#10;932b4ZULjnQ9nwQEZzUYhPFa81kiFyameKtKlkRK65EvCQ+biwqASX3gbCchZEXbXgfHAAQa0kUm&#10;FwklKYsjZcYER+RIUh/BxVTisz6niOAj2rah4RsXq/X7yZLqJEjeWaiOKwBB0KBarkG6RZ6tmNyV&#10;Qfp6Je0awMZoVcUglBgDcpnK85aiau34ZznnyEvhAkIKNL1l2ZmxBqYxREsSct0KbwORJQclp3Qj&#10;5ZFMeyIaHRVKZHCXSJmKdpFvSxTJBKUCixEp3+DgQzlrUq4SpDIFFxskbJm0C5EZpLNB9gq5oaHy&#10;sCmLDQAj141JlhsCX0yQSlTsPmHE87obvHm+QP8sSqj1JqkZ+asBj+Ahj2RpLP29sUKFJJeBefMc&#10;cDYSyhCleOTW71vOQJIRSHJjBxC17kB573gbUb73yBlSce6Zy/XKk7wBkvz5es+/Tam/+PkoqHoa&#10;xv1awgWpfCRfmuVdKe+f5C3TmsSubjgtVBeKqjSRUiLklQorNuGzKWW6H7fXd6YcPa1MDcIum94a&#10;T1G/p6kuR7bhHWUTIcQKSikqoPJeUhgkv8aiKNig39e7cKOw4HOPFBqyZr1slRglo+r2hr6F2ORf&#10;uay1KIjfG1XAaopdmxYKNShoyXIwCx5pChBnm7RrdkVHcm6Nd8vmQaQ/R/BBQEFFiYMDM9qmhZIK&#10;1hhOg/aAUogxYBhH3N3fo+taphixqVsIGM7cCCHUyYgIcU17R2kYNm+wEmgZlTsvM7q2IY41r8mm&#10;ZULbtOi6Dm9vFwTvufMTaNiTQLQnImFpQ36Gx/fvGUEbWAvZkG6aNZ4+0O+irYFuGkwjmZbajhN6&#10;feSNhKFQISFhDU0RrtehXoI+ElnseHei/87Gaiklnp6e4ZyDNQ2nERuaHlkN6WUN/gOAvu2RkDGM&#10;I7H8ta76RN2Qz8Ry2KNkHK4EiO9e0KjewzmHXd8zio4+e7fMFBTUNNXzUHoUsUmAzzkhgoINBVB9&#10;Fo1tKs1DN0TcmoehXnBt30KrHZ6enplzrwCtcNIKy7Jg9pRKLzmLIYaAYRhhF4e2bXH3cEdThssZ&#10;UgmcjgdM84xhGPH68kYhQfcnCpoSGq1t0fU9rteBpwX0rC2Lq/6qlr0lI2+nfCCSVUypenX6XQno&#10;ilAK6Fh3ez6fqwTAag2jDe7v7omeM44kmRPAeB3pomBc9Y71zJnhEhT6mRBiwCIXeh+VxP5woInJ&#10;9crKAJ7m5lw10c45GG3QNg3Ol0ulzQgIvLy8UBCbbdE2DUxj8eMPPyClhH3fQUuFtmmIILQ4jLOD&#10;QMbd/QkxBDw/PbFchWhqblloQ+o9pyzX+A+UmcT/Xw1KzvXSqiKoTAV19MW3w4WCsdBKoJG2Agjm&#10;xXPBP0JLg4M9QGoi3M2zI6Px+Ux0LRmgc4RKCb0UaKTAaWdhhIAGcOha7LsGr0tE13U4Hskb51OE&#10;MSWPiQqmfU/BVRFvVda3LAsRUJh2pXjoYNkoKvi8W2/wzDEhq1wt5YRhnDhjSdXCIEQqXE0iIRW4&#10;QU1s9owhwifP22gKnV3cgmGaEULEEihI7fnljCV4uBgREvH8Q52ZiFoAlZ7bC0tbqnGqRUmRLTrH&#10;l7Y1tINOlKmUlUbgbZ5paPJH2xgqnI1WLOmly9lqmmhKJdHuOjRdi++++x73d3cUGis9TV7DgoQM&#10;oxSMsfjL7/+CQkDf3qjAzxFPTxe+XGlw0bSci6ENZrdAuIV9IUTfaqzhzWjCPF3xz3/4A7RS+PTp&#10;E97GEa9vb3i8v0NjG0wTkXk+fvhYqZAf3r+HlIrlyBkBwPU6YBwGfPu736HrO/hlwTQ5/PnPf8Zp&#10;f8Dd6QTnFzjncTlfKcfDKCij8ZtP32IYB0QfCVWbM/7800+wRuPD4zv88Q9/xA8//IDv/+ovsT8c&#10;0DYW+nDEX/31X8MtC4ZxxP3dHbTWeL28QSuFw+kOTz//jKefv+D+gcL59s0erWkhmWJ0vV7R9T2E&#10;kvyagH5vMAwj3WGRJvOn/oCUEv700x8hpcTxeKx5H5HBIk9PTywP1fjy9IQff/qx5oAcDwfs9nt8&#10;8823OBz25BMDyb2UVtACUDpBSw0tJV6e3+C9x4GJmYaN4CklumNFxjCMVe5Vi7O00hoyKIVeKYm+&#10;axFTxhJIrimERNN30LxtLr4hKQW0tvjud7+rsBSeCjHNUCBn8lrMYaLBW4jYtf1KrowR00xns1Ga&#10;NkGIcD5AeEIBh+DhfcBhv4OSEp8/fyYVxYlqBC0Jc54EmAqWGaVPPttpnJCir/Vcf+gY1iPqdtca&#10;XQljMQYs01z9CDGR5Gpyc8XBK6OhtMTbywXOezSc8q74nlNSkpIDGZmLXNMYIJbGWLE/UNEgdNev&#10;w/SMaixHzpgmBtwIVb1K0zQipoR5GOj8bJrqfRN8NyijIXKGyiuKGCVXTjfIimR7ObPvJAQkCPSH&#10;HUKIeD2P0CHAeAetiaAVQgaCB2ZShNjG4nI5I3iP+8d3tJ2YF/pch4GN+ALdruMamt4fYw3BIJaA&#10;MS8U+h3IaH+8u4MPHuM4MOyIBjEVC8xD0pAkZM5Exo255tLlnDGOI0II2GHH8i5ZSakNBzAr9k/L&#10;MnwVhOqXAA77PSAk2JnK9xrJ4zKfjeBmm7yURQ1BA4wAQ8OYFMmWILaJ7qJ4RrazRPFV0juPzG6a&#10;6cxrcbMGLiXGQha25KZrzqABXow0iQ3M/y9YWYUEz8m4JTE1MA1i28HJEu4G0vmVMEAysq6T62KC&#10;J+Ml6WOLaVMKmvaklBB8gNcKib8wOWf42SPqWFO2JetVBeuQsxAQejWCe+e4yOgQU8IwUFIoeAMj&#10;mUueUiL5kjHQUhLGMKqNhh+1E3aRtikzs82LbEZsOsrEE7lpmjjkT6HtOhg2LuWcYfumPmzF31B0&#10;xNrSZPMyXLHrd1TENqVJXTnrZYwaGR87j3PNKKFAMU86yCwhdAn+I6+KVqw/BIUm0bTK8Ipy9bIU&#10;c25B0JWirJI4ymSfC9ucM2BQDeWLW+qUAABSCPCcIG6kArRG0zb03rP5Gjkx6s/h7Y3MlMV4VqaC&#10;ZcISU+TUVTLNGklf2MW5mrGiebWptIIS68U3LzOEJV25FJmNfJK3CTwtywnRBcTMMjApYSXJOooU&#10;rFBbcpmI8meTJOV5NJbkdPMy0/vLkAEFVYlPFCQnOOxQ18CtijDm6RbJGw0cDxdIAkTPhgsOMQfC&#10;WCfCI3sOS1tmSoa3TQMJ4Hw5U1Pu2azHQWM+hPr9/i/dlYivJixiXWrd2OCK7FJuE8whGM9ZjJK5&#10;HuJF/5yhoDhAagozZBLMZef3jJFSIpE+V4FkHhECeaamXaSEs09o54Av/s80oGCqoI+hBq8K1nlb&#10;U7w8JZtHwS1TTR4mWxx93iQDYO9QSHUDWvDlqZzV/J8uet4u6jX/hL+LJuu6PUvctFAWS+RMI/pz&#10;ijdgcQTz8JF03cM0IyQGLfD02LO8rJr1pUJwlLcgTFcR2wQWi5zpohBZ558ly3uUrEGKNACQJHcp&#10;QZUyIWdVp8OSJ6HVr6Uk7u/v0R/2eHz/gN1+Txs7RX+Pkbrmf4iUYKSET8BwHXCyDbQ0aKyms83H&#10;GobX2Aaq0zW13FrKJXp+ecH9/R26vuVFh8Ld6Ug5AOMIawzePz5SGrdUyIL8YTUUsCZ5kymWICcN&#10;FH9HvVsImcsF+57RvMM44rA/1okncoJRLYL3+PLyBbv9Dra1BJbICVZryCxwOV/Qti2+/fZbdC01&#10;FTNLOJdxgtEau11fz2ywT2+eFyitcbw7UZq4UggsyVmWBVopukMMQRCcd/BRQC8NvV/GQBoLCdQ8&#10;p7vjiX0EEbNzyEjouz2QEs5PT5jnBcN1wOV8xpllpNoY3N/fo+t7blYNmq7h0EwubnnjWchbiclB&#10;3jmkRGdzjCSdLmKFEIhEJbysw8S2aTkX7ErfV9vUjVL517z4qgwoG6UytBvHCZKhEcXH4pyjz94H&#10;priJCoaJcfXblS1ZGcRWf6YQEJs8rkL80lpzCKhE3+8KkI8ocUoxwRAVYqINa/zZu5k3KheZBSsQ&#10;JIcdhrrFyylWDGxMCd5HIpumDGNspWMKJaGMRmPbCtQpUQWlgG26pm5/IDJ5KBRhyMvwwvmlRgL4&#10;GOr3pnp4ABgG3QTv1zpQK/IMM6AksbdFMAZXZRr6lBl8IVIO48j+U8XSVEsb7BTWzRfon220qduu&#10;cs9oTYO1ECmcM3pR/cFuXhglTLAf27X83gK27di8T4RHPweihekCFcAmJ0azAR41X8vzgEdI2p5K&#10;peqGOCUy2JdtUQgBDeeOCUHPu+MamUI/18R2yhYkCa3kWhs5U03NQ7DEgyjyoAFumG9gQZDkS/Mx&#10;1nBnqQx5m5n4WKlct7d+xi/i29NWFpKxRrivgptt8maKCYkDw4giwEnJUtE/GjghmSd3a+iYqGZd&#10;5x2MIGOgD76uN0vhZLASksAfwnZFLfhio61L5DBEjTnRNNCANh8lEbUQK7KiwMDt/xZKYAzUujJj&#10;LF55wAUK511A6SMZa/ngIrOvgdL0Z/sQNh8KUVmSWo1pdUIDQWFEOWOebc30KJ+NYjlaiDSVGYeR&#10;KC/Wou8oWC6yZr9rWqSUCCnHr6kE91lDqdzjONZLU1nJabcrozoxRLRgnJFHKK3Rdz0jLSnILWXS&#10;dSNlOiCyulnixUATGmPa+lrKKriciVvp1hakIDafdWlMcnkWkCgpWcpK/qgXh8yQuwaKn4uS/h64&#10;CAsh0nswDNjtafJWiBhCrk4t0qUSDY3wyWSMp7CqsAYGKVU1m7Zp4NyC8/nM26uSiCvq+p9Mc4DK&#10;CddloeddCmSmlhWfSnkuvfc3psCUKDtBCkL50utcEFg3a6JhFKdbpQhsmtOGmrhxnqr8MQkBkYiU&#10;IaSE4wKCCHd0ACcX4XlCklLCeLlyrs6CeZmJELIjfOnTH36u281yXiQussr7tiVw3UrTNo34zVr5&#10;dkucNyGwedOoFDR1MZeXaVFpZkNakZZaGggJRElnD1Hb6GdZ0VC+izEgibGCloCWjMMFm3hjoK2n&#10;B9QUEZ7PtLVVnDfAZBPNGUPFmyc4cFBKIr0sjjZuUtxiSFaDZUIIqa7oC8klxEim6fKmFDO61L8Y&#10;BEhhOGE51MlslXry+kpuAh0r8ZAvw8yI7ZgTb+8EXzokgxBCQhlgHCg7yXZknreKsgV8TJzIrSGU&#10;Zig9SZaKdhmyGIlVhWVQQ1NofuUsLfiPXEESp/sTTvd3RFNrLBm3JWdN8VBqcUtt5FKMGK5X3N3f&#10;wyiJbOnc9HBVUmkby1v0t/rfF+/w9PKMtm3wcH8idLWUuH94gFscnp6ecDwecTwcbqQszjtcr1fK&#10;OuGMgxgDLpcLfTdPun6u8zxh4SwRIShbYplmDNOIb775BrZp8PpCm2OjNfyy4OcvP+NwoODUKxda&#10;hCgln9j9/T0+ffMJs3MIIcLNE7wPuFwveLx/wGF/wDzPCMGTjChlTPMIYzTu2wewmgfeOTjvMA0j&#10;9vsDmegV+WAo8wuwM/srmwaaTeTzMEIAuL+7QwhEtJqXBTFF3D88IKeMeZzJzzEMGK707/2R0u7v&#10;7u5oAs6FrtEGigs0rS1iojM9ISMaCvWFyAjeIQWFbE1VgJTQVx/8eqaUNPGOGt1lcRQU6vrqAdSc&#10;BTTPM/9jLLmUCt57zPPMhE4CAhhr0N7TczXPM/krhIBt2w0Gl7bea3hvV/H+LAavBT6U4mMxQQpT&#10;qUdCAP1hxyG6AULSNF1KsUGyZwCmbllpCJLYX4Yq91FCIiSPsDjkWKSSYhN3kCios3guW0qTH8MI&#10;kywkBNquQUoWiKuUrqTlWmshkDEPMwc5SgK4SG7Ec2KoECk9StYJOFG+bHSMNggxYI4LRAg8rFF1&#10;yFlrVE6I18bwiZEqaUsyvjjzPev47jXWIsAjJpa0bSTejTEMdQi1MLe2gwSTM/l7oiABqeHqs5Jr&#10;JMA00Wa76drq6yz4Z8ENljQagn1xUtAWrtxn1lpIpTCMIzIy1ZyS6pzIQ0fJMsAKBggZTdPyue0R&#10;ItXbJVvNMWmt4frEBQ/ESF7nlJnw6ZByxsIAK6lV0QriOl6BlGlQwf6cmaXR3BRg17CdgsOJdXXH&#10;5y2VS66AgOoB4IOUEEGs0Uy1GCip1dXsLgWEUKyfXYO9kAPjJVN1tQreiozDiCKAzBno2g7jdaD0&#10;d+Ydl0TpIjcSUq2ZKUUbW+Rcm4TQyA1DMSJXWoQQ/AFSGFR5w+3O1mCdFT1LRYnzV5JppcjrWU3G&#10;PWMxPb9QE9B1FXkrOLG6bS2k0jXVU2tNrPJzYJM5TSRy8T5wDbbbE+2kTEkj86rHceRkcAkRqCg5&#10;nY6IISDESF2wNnj1b0gh4e31jYoi7xmtqDFeR0B49LsdjLXY7XZQmug4kjWSy7QwuEBC5QyhNbq2&#10;pbXpvJCeXfKXYoPrpTBIDkdkRv+qb1xRRpXzHgNETuh3OyBnjNNMhT/LylKMEIwg3B5MRNAixCRy&#10;RpoIdRx8QMOEloWn/ZJ9QVJINql6dE1LiMYjoWLdTBIvKvBomn+9jrDW4P27PUJMmOaJMgGkrCa9&#10;pmkqrz4zYSXwdESxnvR0d8I8zZjdCMHm9XJQeu/R9z3avsMdp/SeL2eibChV2fPTSFP04+nImQQB&#10;8zIhxoSdMdBa4vn5hQ5La2FtA8HTiPJzSqhbiglLXNB1O0gtoZ1m1KrjA03y34/aPO52e0q09ud6&#10;eJUQsTJpapuGZY6hNhu2IcPxMs1cOAfMy4JpmvB2PmMYRgq7+6rp+K/FBJfGv8iZ3LLQtD1LAGVj&#10;h6rtLmdVAOUbkT5ZQHS2voiESDhelmlIxQOWSIQmmpxZVkBrClpJQMw0TUuO/TqaGvLoPLQkGhfl&#10;G2WolCFl4AyZeKN/FtWjljYUp8DbAgpvFCLx5Kqs5AVc9uwFMGyQBGJYGBQX6oQ0V78ZT7NyGcKo&#10;rzTDufL/CUJCE14rNISUSBw6GVOGlhJN02OnG7qETV+D64pWryQVF3maUF/5uvgMRS5FH2dM8Lap&#10;FPrB+fo5ZJEQBfDh00d8+PSpZvLEFJECnd/nM8kqtGnYW0Z/zne/+w5J0KCpfEfneYGxBo+P93Cc&#10;iP7l8xcAwLsPhNj9y7/8S3RtgxgTS1EDlCJ87vv37+vw7oc//wDnFjy+e18346WALdjax4d39bnr&#10;OouDMYjF4AMaRLy8vGC32+HTx49URCwzgqOh1/VyQfAB++MRwigkUbasibKobIu7b+/gfcDz6yuu&#10;lzNyzvjw+AFTnvDD5ULnR9tQMZozDdCQsQQHYRsYa3B+fkUMAbu2pWm2VhCg3ycmkgw9vntXi/hS&#10;IDrngJhgDfltwPjjt7c3PLx/hDEGP/9MEq7rcMU4Tvjy8xeEELDf73F/d4+2a3E4HKGNgW0IFWy7&#10;tg6rclFt1LiATBlh9ftCRWtiimeRj+z6nrYUxsBzonfKlPB9d3dXm3fFQ8Xyr4d3D8gp4Xod+VxR&#10;HG9whJT08wODf+aZ4gN2/Q7DMMClRAqHTOhvrTWUUQQHSuvwTSpF4cDXBV3XQmmJGGlg1LUdRq4N&#10;2paSyRvGG0/LDBElRGQDOife55QxDGfe2hoKohYS0zxys68hcsTiFmitsdvvcb1ekQHC79aajzcQ&#10;Sq+eEEEFNwRoaxUpY0oz+OdyudTNl825+j1zBuZ5IaN0jmjbDlopODVzoB9JfpTe1yFK+fmlsdjt&#10;dnXDRNksopJFy8aRTPd0hrjFVefDPM2YQAGJndHkaeJ8N8q10UhMkZvnuZKyygDTcpC0URpRMCUr&#10;ZTjnCPrEfw8g4IKHUrLetT4EnN/eIIVctyIM64CQNU8kxcS+GVdrDu88IEiVIBVhmQ3HaRijWTZP&#10;rwXGYl4WOLeg7Tp6DRAwSmO/35OUNwR0fcsUUaZscdi50qZ6+xbOYkPwEEoxCZa2X5LPLNookT9Y&#10;agWTbEXIC0F+SCmpede/1EiIevmJG9P6FkVZDHlYrfH56wpC3Ey7izpscwWxCWn9e0KOZOQrHhCl&#10;KKCRg90gcIvfq6hhfpy2/z9LmyQnGOdc5Gd8WcsNIJIbCCMMJVjztKPkkJStiSlSi1TQbQGZm58q&#10;K2PpQwhxNeSLMjlUJNfJuW47ImN1hSaztohrUaGIKcjrfcmruNVUH0KA3aSdCikhDZuuvb+ZsOeU&#10;q+kqxghlaNVbJSxciBGDXrKMSrD0i4rPvOleldQ8oZnXwDYpKbgQ8ZbIxuvi7QYkf6W3KZe/SJkO&#10;j62PSQhuBDMUs9/pENhsmBKFVAEZYmKDfKLMEKUUyU7iVvJCa/3oPLJpAE1fyCQkoor1kCtr5hgc&#10;kiI/B7iA3U62SmFYLo6yko3crJcUeqMNJkw3CNHI6/AiG1NCQloBEfh5TlR4STbCF0xvwcsmyVuI&#10;XKQsEt5TrozgZpHY8IEv4HwDS8j1+y63XtN6Sae0GhkBbvYrOAJYXdKrfLJ4rTZJGLW4TYm+0ylm&#10;nuSRNpo2ov87oII3mENVNzGJPzvJmwY6PxLnMwFkviaSl+BQWCBneo0F25ghGasc6vsvZWJZnqwy&#10;qAiBnMkzUQp9nxJ8yIh0RCEG+iwUbwVlBnJczZFig/It3ycizPHFrNbzjG3dkJK+aIvP/L0lbKYU&#10;At5H+p1K2KlYZbIpckFHoF/aCCnKL+JjFHqzUo/8d0bBKFtRjL+Jzkila2ij4OBWqQ2Zuet0mCQc&#10;NEQ1FRcria1OxllszeCoVlB2nxLSUwBS5YpO77oOu92OTN+CIR987lHOATUPGYTwFkKgaRuMy1L9&#10;KwTciNDQHOq6ICwOC+dVhUDn7W6/r9LgGBNCzMiJCrqu23NSdWJf1UzPDX9vyrYmaZqKUxBZYi+D&#10;YmmpY88VTciD8xA7gaZp4Fxg6R1PMYOnpOnGch7JmjeWI4XCNV2LmEbEycMvLN+QqGj3WCR6RSEh&#10;tj4uNvNG+v6mtpis6fNNrGzIErCGNheE0aXtZYq0jTeK83r4efbeM8q9xbJMJA8NAd45zMtcNxtN&#10;Y2n4Zg3JcTTlkwmpkGJgaeKK5c2M5rdK8/uNqpfPSWww2Yzu5lDMmBIQVjNxY6jAWnjQVmAKIgPG&#10;WJYGXyvVtGzCkDOiSDX8LsTIckPFjuXMoIBcQ2alVHwHU5GotSIsdM7wMcDmBJEEw2DofaQE+AAV&#10;CPTSNg2BaDYQmJQ3VVg1rwMxFrCQRFzKAEJXkqo1GkarKq3aZt7V+lGKm5gJqRR511gyXdDkJeQX&#10;InLOWDkxBZ+xFEpIr42aFlngHAV6w9Ca1RS+1hNaaaJj8vsqxBqvIIXk10RyXIjM5nIaqkc+V23L&#10;gxxQSGWMEdDk/ajpGaymkdrUUGmSSRNxTWSGyPBgEPz8lz9jRfnmCn0oVKsKMyphhjcyZvo8Izfc&#10;xcZQ4x9Y/im4KadzmfAHWZZhFxFKc1oR1hTAqfmOjlAs8Us5cER6rnK04k2UPDgqHm5Z6k4IKM1A&#10;KKnZ5B/qZ1fCDOrQTdH3Uf8a26byhTeblFikXLWQXRuM2qyIlWXPC/6a7m6YvEHeEwHAI7AUpRyE&#10;OmkqBLTkw8ijbXsY3SAlms4qxdixDQ9asRHUs0lUalWlUioy39sYmlK4BVZTON84jvzB52qSmucJ&#10;wXsyIEuFrrGYAyVvJi6ahdJUBPAWaJ4WNJa2OfeP9xXDWvSe8zxjXhb4DRdeCAFjGyS3IIeIlrWX&#10;5FOI0AlIOSKkgL3ZQQiBH378CTlndB2trXd9j12/Y1PSSmeY5hmX8xlN01Qsb0n8BjKCtaSN9yQp&#10;SSnhki8QUmLX0tYgzg7CULpr07Wcsk5kiBQSokFtPkLMGOeFwjClgJuoAEYmXbjl4CJkmoRmIShU&#10;TmRMywwtKbyqaGpn/lxypM83xYh2R3joaRhvTF373Q6RjbOGv3j9oYNfPF7f3ggF2fcIjqYIIVBC&#10;sLUMBLCWQjJzgmezuI8BcRxpWprBnHQKI9QAjG3R6oZ9EY41sEyY0Rq2s3VVfL1eVy8PN/u7fkeF&#10;IU85jDJEvEn0eby+vlaJ1eFw4OaAihnnHRltkfH6/FIvPWMslNJkIPcZfbdHCB4/P32BNRZNS8+C&#10;NRrWnhAjh2KymXoYR0AIdE1L26+2qT3CPFHavOJMlvPlDCkEurYl/XUKcBxSaTuSARqlEL3HdXhD&#10;ZxsqNAwZ+ObZU5ESfB0AzPPCEomvIH6/QtO7FffJ/0IzPBfT2nC+CufdiMgFi6qpyDklziDSLANY&#10;CVil2CU7HF2ExjaQoqvXYkJCSFhJNVLVLAxoyYGzHshsqkyk01WWvtea9+xihf6BZ2OQTHiJKVKK&#10;O3P/6cQNFAYndc2XibyFaDrDWU6opCOtaIMRuJgwUvMAKSNHvclvoKmp0RpG0aSbGmj651rb1onz&#10;KrdL3OpK3qYaOO+od5AZWSQ4v0Apiba1iAv5VxLnBFlDZ4uPgUMGZZXWxJTrNqtMxAVvwUMpfIXG&#10;4XjA4bDHw+MDTvdHNE2LEAIu8Up6eigCXwA4DxfyNDQdFufw5z/9AV2/I7ocS5gbaSGiwOvzCyAF&#10;TNPgeDwyRnSGtRb7/Q6XtzOu1zPuj3doYPEP/+kfYKzFX/3lrkpLH9+/Q8oZXUvn/uO7R8KWL46K&#10;4Zjwpz/+EUprMsNDIIeI589PcG7Bw+MjGZM78n8M00j3aUo47A4E45gnKKuwvzvg7fWCGCM+PDwg&#10;xoj/z3/4X8nAz1P1u/tHaGXglwU//fgZxmj83d/9HUv3MvaHPXLK+P0f/1AlZARaiGgbiyglSfKU&#10;xuP793DeY3EL2obkxK/nN5K5OI/j8YiubXF5eqYUdwYV9P0OISU0TYPnL19oyz47hCXg9fkVw/WK&#10;19dX9LsdjscjGfW7DsfDAdoamKaBMRqLm+vZqjTBSY6HI87nM97e3rDf72GtQSMbaKlgO4PL2xnn&#10;1zN2+32VZRXCJwV3jsiRskrsgRpMz7K4IkdFBk6c+RSZkAdWCgTv0fQ9TZNZZrvMM5qmQdtY7PZ7&#10;brho4Ce1hlYSWil82H9EzhmXy4AkAKGB/XGH3XFXhxKazwrnA9quR9fvKsYZvNm0ux6aJcxxppDF&#10;pCh88HQ4IKWIxTlYY6gY5bPAaMv1Fr2/Umns+46am1RqGVP9G4sjFcM0TvXug6CCN3qarM9+gZQK&#10;+9MRKQQykocASMlHFFHtVIiIiEDkTQj7OFzw1a/aWkLXPr8+I2dgv9+R91OTtBZ8d5aBtRDU9FPo&#10;YUSoDRptzxoeAHjh6F6VRJ4s0QwpUlaX5aydcRwACDTc1JCHmJQ23hFmut/tKuRFl8GMpMZomUjN&#10;MVxJFt82GkYZJoDSZxAZluCcQ2Q/FXlSYg0+FAD5kaVA13Zo2ganwwkheMp5YSOm50Df4odVWgOJ&#10;Apdf3t4gGGrkHMny2qZBBvD68kL3zsZq8DYMNFDUmr3jAiIKhExwgBgC0kT3vOlp6zI6Ii/SQF7V&#10;SagAoBINTX4RsPirVUHeRLj/SoLACoBdgZ2izgvwFVo33aLC8oqeCzneUHBTxfyhyqHqRFeINaTm&#10;6x8jxC0Wlw2BiSeB9C0Wa4f6NVJQcBdemnfJwWSJLlTJK6ws6yiWUbu5ht5ENuBn7nQzCtqNXrPa&#10;oAMr8m8DHChr35zWWUDx5FBAHk0iivg8VU332sFWrSskPeCSV1dC3GAfCxJWsZY151QtRJkD6cBZ&#10;KkRtThVhLHgKmjg4jkzc3AmXUDvemGwSjfj3pvcMMteGjeg8Yl2+1Ym+3CRRg7+IYpW7pLIJ4GeF&#10;L4e6mZCihn8JlqVF3iSUrZDMLF8pvoMQCN8owIx1QiHKf2Gqnxn7mTYoyhL4iA1+s66dC5K3BirJ&#10;KpnKOSOJBN026/ZxQ5Mr6+wMOljKn1G+M1JJRhRv0JtpRRZWQh5jPlPceAtuUOBiDaQqRXKZ+mxw&#10;p/U1sRkuKs1p9Cvxk3Db2OC5S/gX8zTy/x7bknwDPN8OUgpJtxbjX4Uaivq9lWyYzbfIUFG/rXUa&#10;VSf3NdiqJJ7z5kgUcAU3LZD8e+eKYZYq1a9LNb3HNSCxPOfIqa7S6ZUqllAokpAhgsWLZDzMAkny&#10;a5ACIvHZJFMNg4PI6zuRBbJCPWskyw2EXHGnhWwoklw16RytWM3oUmzO/HSjSUeZ9hX0JYez5bRF&#10;8caK6NymleW6ycuQ6uvFv6BE88OBtPaSiDEJaRNMy+GuZdNd65N8izXnn6sUFQoFHCHlZhuothS0&#10;fHN/SCGooSx4TU5bllXGSvIM7xxiCASiKPjQlDdUKGbeZNRgRF22puXnsT9FfJVsXaRfYhPwKjjk&#10;VbIEpRhl6dwiIqRznrKnuFCQmz8XCdX4XOUYrCHP3tWE8bKdEAUZz2dS+XlgUE4IASnSltt5x0oF&#10;And47xi2kOrv1NiGghjZK1iyp0roctrAfLZoVvFVMAEn4N5ioMUKnynm8yR4ILtVdQCVDppLwnd5&#10;fza41QR6jos0USZRz/nMm5sS1JfFei5l3jTfKFf49cjNhrNcsTnRJFwpyt5a08mLvF7eGPMKkVlC&#10;UEGTN0PpTWhgYlkcKfDZVF0w2V/VjQXlm35RM67DFrqHSeoGUfDiK1ynBsliRUVLlM0aKEOungl5&#10;E2GVEXj6r7gm2N4qKaX6Xq2wlNvsC9qsYgU9iTXTtihmKskaop7peTNQKvVlAfjYr2BF2JbUYq1z&#10;lJJVWVDuY9oQpVs8OSt/UkHcbzDAax27hpBXT0mpU75m9W6Q3OJXBnul7syJz/QCQ0rrf9J6sEZ1&#10;39TVN8/I9rP+F25snetK85edRs0EqTKOSGz38ot99a+UbhOGSRIUN5cOEIrmE0Q0EhJQmjrMt9ef&#10;AElm22meMc8Ly2ZSZTPTF4PM2j5RA2AYtVemk0JJyBBZ00oTt6ZtMU8TlmWGAiHz6EIConf1A9j1&#10;PSAy3l7PiABC26JtezS2xbKQwadvm0qFijFiEmRYWpzDgQ3XP7y8MD2CDOtGambPSwRuAhrbYFkW&#10;WlHP1C0jMjvfGsSZVuTekwaxbbpakGtNXpXEOvWfn54gpMBut2Pd7X41RO3IyO9mx2teT0UN6zAz&#10;MgUHKYld32GaBSZO6RZsyFOgVXfyEW5xEFBQWqLv9zTN9wtrYg06qagACWllyfM2oqS1K03Ejugd&#10;wCGOU5iRQkS366vkIQLkH2GaQ+IvxDISfaztOvhxxDAMhDRUClrJ6l8whib1u74j0s31SsndpxPm&#10;cYQcgdlRKJwKlG6/63vMw4hxGNB0LbTRePf4DlJJDsKUlSqltIbgpnCJEeOyIKSIfreD1hp3p7va&#10;fDrn8PzyQhskIarGPiNDZaKDlInqMAzM/VcsDyNowjawjUgYGc7NvBqmCRu9Lw1S1NWjUMzNMWVo&#10;hhKUgsgaw99dMvBXz07bom1bKmyEwLQMNJ2zZC4choHkIini44cPSCnhH/+//0BoysORNk5KoW3p&#10;dQ/DgGWZ0bYWw+CxLAt9V41B9A4x+K2i9BeYYPFfajoRmW72zTaleBLmeSTAAJuqG2u4yfOrxFLR&#10;5xOTozOL06IFRCWlFQmYEIoEsULUHKcsNAQRq6uGVnNxIUsac7LVV0Zby0wbCMGSMm4mDZvso2di&#10;mF1NheWyUkykinElANSsgLK95oRFn4iOV3TpGRkwK9iB1vcJqm1Y9++rHE0r8jhpbkbL77tsIAwC&#10;qmKNiWBHb6BzsYaqkdQTiGzopIAzbjD4bpj5mVZWk5eMQ7yklGiYWuUnB6WoSI2OKWncJGpt8f1f&#10;/jX+h3/7b2H3Bs4vGKYJxmi8e//I3qYZKQUyaF6uhJ7d7WGkxocPnxC4WYls6NzvDyxpIYpYzqgE&#10;v3/zb/4CKSdcrlekFGGUxmW4QEqF77//CxqgsF5cMBEqI2O/30MrjZASXt/e8NNPP+Hb336Lpmlw&#10;d3diiR9JcJ0QON0dgQyc3ygM9uP7d5g9oe4Puz2EEPj7v/975JTwm9/9jgreCBhlIbPEMAyQUuG/&#10;/zf/PWJOmJYZ0RFJap4mCGT89rvfEcnKE30teIdxoob246dP9PyzNGUcRkzTCOSM+/tH3kYmjMOA&#10;L8/PeMgEBmiaFm1Dz1n0AS9fXnA83kHdSZxfX+C9x48//oiu6/C7777DH/7wB8zTjJcnClG8Xq+E&#10;vrcWh8MB7969w3fff8dbYANjDPa7HZQ1UKWxywnXC5mAQ4p0ljcGRlAzF0GbfTlTUdf1PcmwYyBZ&#10;JTKmMUFbi9P9HeZxRPQOwzxWv5U2BrZtcL3Q60uceK4tyefIYkYD0fPlDAGBru0RRcLoFuTSIAqq&#10;dDVvO5fgICI1iD4GXnbS940m3hEJGY01NGTz2wKWhmkxBwKgzNT4aKnrUDLXDQsh7rXSJJvyHtE0&#10;gAJnJwkYTbLAt7c33vC0N4NclA1wKSq1hhJE4SMyWlMbDgXatIyO7lElJQm/c0aOtE1N3BwolnhG&#10;7xEcbXaaA3lKLue5bpSmibDjh9MROSc8vbwQAKZpayNU7loX4yajq0jrU6W0rkOTDB8i4jiwD4n8&#10;D7bryMc1L0g5Q0uBvt+x2sHVS6tpSXkwPD8xOAAVCBJj5PuJ/rXrOS4jRhz2eyilcbleGMPsKuVW&#10;KYnW2jrQlVYBiWpEorDpej26FCCCx+Lm2vhKTlUvKwPbKCxzQnIOpqezdX/YARmEZNe00SYpPvlt&#10;ZM7oNIUgxsVjt+uQs8DgFvZcaUCtpDgKodSEFVYaQiW0sNBJIwAQhofrhZgUE0TKv7Yxyb8aWUZT&#10;13XiU30oZeX59T+Ri59k0x5inZxIQfzrlDNkpC5O85ouhQiRE5QUHE7DF5wAtFonH1Uzx6GHdeqe&#10;Emh4uGLmSmig5GK90LBI87ZOqqHlprPNGwMtB+DFRJIxJCrUeeuQOC02liA/xrOhoisVfTBSIHuP&#10;KImkRQhjQ1uNvIb3iLwJqAkBSIqMuFFQhogo25hyGMjauReNv/eE7YMp2w1C/xXyCxVoqhJ2indl&#10;7XLFakYtEzMtoZJmWhdgND8Dgee2KdZsklxCAUtYVdERI9NqVAjEMlkSFH4o1DqNlvx6Un3m1gya&#10;VAMWCxKPNZApIylTDfI1MFCSOjWlgud05BMoRLUyzeM/XzJti4r0CN1rnu6skqK6oSlTOqUocC+y&#10;eTjJmpy+Jr+XtfgqfRGbKbAQoqIeE+u7FQdb1dA4vlUKDnlLMSuNTvS0/aE8mc38PwekYG4ulZRy&#10;DaOUmlK95zlA55tvMP1ZdQpeqFqRZXv0eRiteciRKcXXGCqKOWm3+ErKRJzkK8t/o23JbSDprwU1&#10;iq9WvjmndbuHMu3KNTA2FxiIqJFem0kdamghUpkToYaKCmwnWPhFmr0UpKmm0Ekq5gGa9EpQGCOd&#10;RRJCRP6jZAWEkB8wVa1yKiZ2nuRJxkevoWyUK1ye1/ryxDpxrGdP8XGshhbeqqWaR1KnZHINXax9&#10;4U1wKqNMseaqVOZXyZjKtwPTGoDInwG2OOg6aVzDzdadvYAyBrvDEf1+j6bvAJlqUZdSwuIp5yHF&#10;VBvK+r0sZ7ZgnGxMaNpVnpNTho+eJv1Somnbqv/O7BEp3/fiQyvn3sLwBfrepDqsiSKyKZiGcjkR&#10;ArqxzQoEYIpf9LQdLsQxIRUyKHSQiHey/nOKg27L2a44eLGExKZAhChtSN4YQ+DXRBNnOrfpbKiT&#10;cqOQUyKZmFQ8HEtMbItAos9AKkWAlILvL2G6mccFdWtFxXEIgUAuWhMBzHvE4DHPC9yywHOtYKyB&#10;sRqmsRWLW32nDNGJIULzxjikAJnlJvxWbTDyvOUFwVuKORhYjfMpEeRBakXeKBZz1oeEnz+pFXTS&#10;9bul+D+FrIByeB/ZK0F/vWFcPW6OnLLdYLxrorBRkYuunl9fijx40CzRyVzcrh4eeq8FQozUSAqq&#10;WUSk/z1LSYSlSrTMdWu6DYAOic54og6KCv3ZbvLFZuO0wlCwKkXK97MoFGJkKRN7aRSrOqokIiHz&#10;VlkZDV+yMLis1krULWUsB5KkrU/ZIq6+l1zPHqkk+6d4OC4EUia/CW1HSKaFlKpfb73zS44fKS4y&#10;D04LonybvVUGWZILmrjZdNQriLcxgkOfcyIfLEPn6+9AZ2SEEvQMknJG0OfCvhWKgEjVXqGgoMom&#10;Z3uWMjyE7jPJvUCq9TX5r8sGjWMoQGHaYt17rQObUoPwfetDgEgCelO7Je+J6lh9Z6mGwVJJJVld&#10;k4AYIcHm98zre/nVfofzqsh4zBrA4EjbZ+SKeUv1gRRV0hI57TltiqUqy+L19XJdEGKAZ/T36e4O&#10;3nu8vb1QYdk0QKQgo+fXF2il0J+OdYJLuSdU4ItEE+gY6E221kAogcUvVCgKCS0U+qatVUKjNVJS&#10;cJyESzIUve4yi1yGL5BxGuE51IZ+B1HpXt4F0hmzUX2/29XuuGksbNMy0SbidZ6BnOA9re2Px2NF&#10;uZX3KpeVtSbfSTGcp+QxTCOa2LBsgxqpu7t71roSzaNtGry+vGCZF+yPtD3pu54oHdZinCakGNE0&#10;DWKKmKYZSns0TUcUKG5KSohOKVKapkXTdrhySFDTtjWJ1PuwUk/kKiNyS6oenqI/NX0PmXM1m+ac&#10;iT+fy4SQ19GMytNc8NKFn+B4+lhQjfu+x+IchAjkcdAG79+/r1S1hrccITg4n5GfiIqmtebgJjKm&#10;S9aSGkublufnZ7jsiKhjNFAmKZGJU7z5kFKi48lQYB2qz56+LxymqLTCxw8f8fzyTIjIQjrSiu/s&#10;jK7r6r+99/j8+TOkJK9JTVzlc36329GhyUhbtyw0PU8Z58sFUtFrKnklw3Wg5GkVa4BpypT7st8f&#10;eYtAJJDX1zcYH5CbXA/ahkOpGkt+hbZtMU4D5mmEZ+P6w8NdTXRuW9IkK6V4/Z0Qgsd1GOrz/vz0&#10;hNfXN6LRZXyFC741VlZZxa+sxbHmC0KIkoCsWBIZubiX1ZhbKFch8KSdpX5SSC6GI2Ki7UUUVBhI&#10;9o6VO6VA72PKkDJCiILuRMVAV4qWyLUAqUdnigASjCimUf7+q+ZmFU6Fj75NcJHcZHBo6Hq4rhcl&#10;rfAF/56hkojA6c5UoGXEOLNGT9QGkxDjeZP8nhEyb0ZS8efw7xTFRu3Ln9FXMco5F4kl4FmGoXlY&#10;IOL63qRt6rMAUgyFtgGl6Szy3ARKzv/JpSgSgDQau/0Bf/Xf/S0+fvst+uMRc7oiZg+piZj3048/&#10;UnCZklAsB/348RvCZQ9XloYpvD6/wDmPv/mbv6WguqefK5ZdaQ1tLX777W8gpcQ8zggxwM0EnWi7&#10;jgEYGTFmuGXBT59/wsPDAx7uHxAZT77MM/kjHZEAf/e73+F6vWJeZjw+PtLU/3yh76u1+OnlJ7jF&#10;4f2HdzDaMA4+wE0z3gKdfb/53bckXePCYBknaK0gTUPeMQCTc/DLguv5gsPhgM40GJcZ3ju0Z9Kw&#10;l/embVtqFnLG3uwxTSN+/POPeP/uHQ6Pj/j56Qmzm9HNO0LRKoX+sMfp4R6vz89wzkNLNtcmMmPv&#10;9j18DFjCgi9PRLL8y7/5S7jF4fe//z2G6xVuWfD0+ScaXsy0kT+eTjgcT9jv93y+2IpITTnBL0TP&#10;OhyPgBRw81KHkUpSipqxVLiWbS9SgtEajW2qXFqyvDl4x8Z6onaSnI4lfGw2DzFQPg4yn4McsFtS&#10;wrmsWs6kzJBGQVmNh75FYqlakXrGECtN0XmP6ByRHcWtfJIyQ1xNNi+S5uE6wFpLhEhNfpDoFuRI&#10;BWj5PneG8L2Xy4UGWEwn6/u++uQcK0QCo/0PHMwbfYC05D8twzotmDCaYiUzFllz8KE2dwWI4caF&#10;V7SULWfbtg69KZAPiIrADXrXcyhhQGbf3o6zWRJvwwgCTU338Xigs4gBNylFmuILAS0pe8YvjhUP&#10;JCUTMcOx2TtzsS8hYaSCkEAI/F0KIxQHTQdPSHhtdW3uCh1QKDr/O/YT0RaOIUqa6gWfHPkMlUQO&#10;lA0kako71chNS8+Xuy5EGDUWr+dXGnowNat4/iLfr1JInB4IjS6lQgweIUTIxNlSMXH4LMn2y3BQ&#10;a03/u5AwSmIMpIrQStMmlEElJYZgnia0jSXKFxP3Xs5nCh09HujzjBHD65nO9v2BNqY5Y3YLZufQ&#10;5B2kVoiehsoIZLbXv6qEKAVQGWGlBMkyLcUBU1t8z/p353WTAbpoZWHes5wrurDKuNjtz0oEerAD&#10;6UibpoG1Fm8vryS/kgpaU6IuJVnGSmupukZBLOq6khMrxaZoP290/owuVErBcTCU4BDEjpGD8zhV&#10;/WrXdrAbfUnJ3Vj586iTsDKN9d5VvV/RCResbdE4W2MQJdF9Jk56zokSzJumwTTPNCVrVJXsVI9C&#10;yWYQGTkkOOdhDTVPbduSWU+bNUyvpFuPI2eYUBGz2+/4NSb+fexGA54q81rzii6ESAZm72ldazV3&#10;5IllKbluY4r+ufpSWNNdJGm1cGLtug8rfncr0wOH/eXNpqSY4IW1tUGOKdUDe1kWzPNMk0qlsNsd&#10;EDfBTGU7EVJEChFZZaJIJNYN8/955+n1WgpjKqSqOiXgrAdjDHopqpQy5sD+IHompzDRgacJeU2A&#10;BDK7TtNEiducMZFzpou+kNwK1jA4DgeVnMfCoXOSkNkxcsBTynDeQ0nitSujKcGcZ36xEOAS4Y8p&#10;aIymY/v9rkImMq/+y1QypFjx1dS4Sgok419aSQnbtnh+fsbr6ysaZcg4bQwC/5mV+MOH9b9mXv/f&#10;tkfJtzriTSKj2JCGVi8QuxF4kp+lrOyQzGFjm49j9XrLSNuXyDrlWGc36wYBkqUKt8noNJ3jzyV5&#10;8oZsNMayzmm3LOUN3XCz694GtBaddIFj1E2SEKx5xy3lK68NXkmC314F+atcXWxV++JXfIW/9t+l&#10;+NVN1gYQXITvgOD2S9DkVgjKkiLZblmzxKrLzlpAWo1+v4OyCiFHhmMIaCkgjYHoCQwRQ4RuLJSQ&#10;uFzOhHL1rhbj+/2Bcj38wunPmgPoJAdCghGaEdM4AEKi7VqcX98wXK545CBFuq80esaDL27Bfrev&#10;72/mbArnHOGCra1ZVSkkOJ7caa0rkl2xb8Y5RzSw3a4aYAVvP6dxhJQSfdNiGAneoi1N9aWS0NZg&#10;v99DSonFOZyOJ/JRMGWytQ2GYcD49kZJ5togRBq03N/dI6eMl+dndF2Lrm/5fCG53+IWDOOAZaZB&#10;1P50QkoZl8ulTm/p7Ino9z2AjGmYOPBXYpkXTOO40g95SHc8nWpAsZCaN+U0pdfWwC808KPfXcG2&#10;NExZmLCW+bwrhmYgEx0taJbBaq5L6HtDYcy55rFVwmgGZx/xwM5aDk9kyeKceQtjWOtPJnoKKvWc&#10;M6I5tJXCaUueksp07+eUIXRGiXTQ2lbKpxAWulIPAast+1vXwY3iY6LlUFfJcIiyWSvAgeJtEFJw&#10;cU2bla5rWfGQ19e78ULmRD7I4vUs97rnmiBFaka11ggxws0LktKQALq+/6Ukt/yeStfDpVBENdcw&#10;lPlFA15RiagaAhEzE/Is43Q934UxRkjnyfRudc18qrIqPoFKbUH+YAktBG1GIUDCg8zbYqppIiNy&#10;hceNnyhnCjYuvui6QefvcMnrWwZHjUGiLUyRapPcP2xiOm4PSsVS+cC/W81dMZqCcTPVjqXxSpxF&#10;VzDOOfvqKyYQADUw5dxNbEtIkWqMmAmfr4TifEHPf43kWVIpKF5rd11DuXyWpfohMCRAoG0bZK4f&#10;EjKSFGibBlIrJG2oSYejwPGvhRClyBXIEIwpzbzWkhtTlywXH27uydUExw9Z4g2K5+wT7x0ZL7FN&#10;/uQCz1EQIpECmI4QAubF1VV0OZhTTIz8ZVdPlXKVFPRV4pBzRtg0FMUsTUU+JYXGSJkYQtCHejie&#10;kHPC69srMamVQsNvrJvnWmQXM7HhqXnREcvy5fChmgsjB6E11hKNwVGHrHmiE4RAGgcq1mKENj1P&#10;pSeEGGBTU43tkpOSxWYTlZERXEC0oW5DiselSlG4Y55nB8dccq00U1coE4OmRwaei9QQQkVsIoMP&#10;QHrYPdOqjDEIOcKnUDWbSnETER0Vdr8ciUMbXdPArTbIkpJFhQD6roe0dCDGsGpqkUmvWZ5ZqRQ0&#10;G9ZTzkjBIRXUY4zwiyO+txXY73fw3uPl+blupEyMkFFgcDMkJGwmGVUKsR78zju6aKypsooyNV84&#10;66BrGmqAmEAUUyaayCbR1IWS8KwZgEBFvHcO8ULkHLcsaNuuhoWJIhfgAjb6yKGk8xpWJjWs0hgm&#10;ygIpA2vvHKLSUFmRzEquIaiOJ1BEFVqqoV0IgX3Xkz8C6xq8kJFCjCSP0KJemivqlw7JrqXU6ZeX&#10;F5z6PcDTzWBC/U4WDHeM4T/bfPxvakzyv5Icz5P5myamylaZ0sVptiKDhRwFFCBuE+fL2l+WpEdC&#10;pZK2eo0XrTkdGy5zpvzPShtc5Vdp80/hJtT2V3/FsqovyODSj6BspGSFkCQ2uxaJDSpSffUo5oR1&#10;O7LhIuSNGT0LUdur9YXJG1mM2KI9xC+UwuvCJ2+yS7iJEfwzAm8gtFH0HiaW8SZAagGhKQG+aQwO&#10;pz1MaxEQq6leGsXfYYtpGODcAqV6KClxfb7WoF+j6Tu13+/JQ7MsFEHHuT+ZTZllKpwz0feMsTju&#10;9/h5XvD55894uH+ENQ1BLGDQ74iu6J3H8e4EpTTOr89U+HEY4jRN+PjxQy0mI5OSCuGxseSpUByw&#10;WMIW266t5DfFxcU4T7Da4v5wwuvLK5xbsD8doSSFvElloHfkcQrO4/R4gtQa57c3CrFrW7y+veL1&#10;7RUf+w5aK3qPpMDD3R3ezme8vr3h3ccPaJoWPvJGQCp4N1JyPVObGmMpSNV7TguPlSuw2+84oHZA&#10;jGTqn8YRw/XKIb6oZ++J3zeiypGULAoK/zPWYvEeIXJGCPsyAdpYxZiQI3kfldLYtRY5kUcqhAAt&#10;NdpOQGpBHgmRsPjAjW2um5eSfRaYaJmYpiWlQuJQ5ZBd9ZAJlpV7lsq54NnnpevWTyIhioQ4BgiV&#10;oboOUJrBIJEzRijjISZGxRtgmhfklKsMzUhJaOUQ2G8l0Ng1GT3PEzVI7OPoeQDrWW5HeRLkUWnb&#10;tmKRJRfVUkpoqbCEhe4/bqopsDHXjBCaI5J8WxvNk32PrGkQvOt7JM4DwxY8BAFhUOVeKI2JMvw+&#10;5gpGktxsSUVgAhosEwEwZ2rqYyb6EwINHAy5VavSJ4fAtSMNI0IMCGOow+YyUM2aftcYPVLMjJim&#10;nU2IkpvF9b5aOBPFloDYDfBGsSQ6eN7Y+QipFbq+I1kiRK1lUDzZBSjETWACaGNTpKNSwiiFuXjQ&#10;+flSUiPKBCUjb4cENG+2I39OlBbPYILE/hrvSLKneEAWaWCfSqh1qZ9Zoq4VDa9t29Fg0lqqhRPn&#10;FEHANi3DogIMMnLJvtOaVDJSAj5AKb1pTAQqiUDljTQiJSBFSGYSS8ZdlgM5xljlAUqoeiEGXpEW&#10;zlajNKDBRltaOU3XK8lsuNhTgnn3XQe3ODqYQoACcBlH+qC5SQCoQIJIsMpUvnWlDqWMlCNMQ4nm&#10;fnY16E5J8jfM00QXjxRobYPj4YDz2xsV955WYg8PD1jmBeM0whouFnliQ9Mf1EKsaRo8nQlrfH+6&#10;g9JlIsXkBkVfXpqsBAyXC5m7UiQ9c06QQsNajQYZfduiaVs01kKkjHG+QgiJbkeXhJTA+UK4tv1+&#10;DyEk+kMHZSisUPPq9Pn1hQ4vTZrcw+mAw3GPmDrkyGz2pmEsroePC/zseK1H0p0YA8bR0eRXA8e7&#10;IxNgPPkNLIVB6USm2pgSbMPFjKB1b0iBC61M3gmVYdHQwVvJCaKaeX0M1UcyToRmzKwLT85VPJ3c&#10;cL6pCQBEyhDCo21bwt1xw2x4inD/8ADnHN5eXtHvevLkvJ3JYFyLJ4EDb5IUB5RNy1xA/9CcGPzE&#10;ScspH6qGfr/bo7MKC28+HAc8xhjR2qZuk8AcdCCTkT94RB8o4BJrRo7epL+HSIfDeCUTpm8dDIdp&#10;kgFNYrfrCcs4z/DeYxlmxp/qerjTJJc+o4blEOVgnZyrJLIS7vTCzxEl5WZM4wjnKBH606dPyDnj&#10;j//0z8gAxutIBdhuT9PuEJFSQAgUIuedh18cxnHEMExcAN+W27/ekIiv/n27BPkVhddm4p9I2iSA&#10;vNGdr5lNYuOxYNkVuKngAlohkE4739JPICT5OfIaP5+KbFqAEekkDSNKkyKwg1iVu1oUNXratCJi&#10;RZduQiPXOUuuci1SZq2AiPXfq8tjJYZtWppobroQkbHZptxSGsX2M+KQ1JIPUIcPoiRWAdtuRvFr&#10;iFsvSkb9mQI1oH7DLSBKFwRgjeTtY65eAsXfjSw8tAZ++93v8P6bj/j2+2+grIFPM1qjISSwzKVw&#10;9hiGAa9vb9i3B9jW4J4xusNl4K1GYJ8A2BsAdF2PcR7xT//0T/j48SM+ffzIk8XIxVDCT59/wvF0&#10;xPuPHxBTxLCMHFaJKg812mAaR3jv8Pz8Am00Prz/ANF1LF8l5LtbaBjy8PAAtyy4XC44nU5QSuGH&#10;H3+EAPDtt7/Fz58/48cff8T333+Pvu9rVtF+twMgcBmu+PjNN1CGgvlSSPDRI4aAeZhwPB7x8PiA&#10;aZkxDQOmaSJJq49omxbfffc95mXBcB3pz2SE7q7vsNv3UI1FSBE//vgThJR4fLiHtgb37x6RPUlj&#10;Xp9fWMr6gRDB04jJkVTo/TcfAQCf//wTb6g8LpcLLuczEjdlx9MJ/W6Hfr/H8XjE6XTC/rSH0gpa&#10;krQ0hEC5JsZU/2bfULhfalomywnMw8BoegElNU7HO5YyCYzDgDhNsPsdS2ttLU7dsnBjbCs4ZmEZ&#10;DA2eBCJn7RhrkWLE88sLjLXQxqDvOlZhzJBS8ACOyH29tpAZmIah5qFpraElbdNzyphYIuwWh7br&#10;0LUNUvCIMeES3kguxb5TkWkoBd7oa61w2B+QfUSYHZyxSJlDD3nCHnPCNC2w3GRpwcNVRu0G72sY&#10;sla2+nAgSOqkhEbXqAo7WoKvMsuubdA2DeZ5Qk4eWVgII2Flu2puKiK90AIZRxwiyVwFECL5xUom&#10;TlFRwJgK95mmsXpcG9ug7zSmaaRGaLrWvK2ycUnsx0w8sK65VykjRle3GUIAAWya1xpWsaKC0cDj&#10;tNQhrePg5+Z4rIO94lErnq/dgWAaPgSW2ndYlhmOpfU1WFfQZkGIArohmmPIFPB5PB7pswseUazk&#10;Rwp/pPdCSkUh5cgkS8uJ3svItVfKdTBZauiiwjAsCUtuqTLXGCJiJsN/EALXeSZ5YYqV4DiOI8Zx&#10;ggHV9vM0IyNj9g4ueCwxwOdEzY0QyDEhLA5Jhl/bmOTbi/wrfGjdYxZpww2M818fVorNnbhKxtYw&#10;x1yKTN5yFBFG2nSOEPImLGfFvq0bm6o55glnBn7hQi1mqpxp40JrXJ40RjLQK6FWHKNOVcpR+XFs&#10;Esu8bhYbWcTWA5I5ibj6boonZ/M+Z6Y3lAaxGIUETw6Tz5AiQVhFevaSxbD585TUZMqPCYWhuaYq&#10;r5Pd4m9YgqNQyw3aL+f8C7QveOtTkYRG8qR8+/eX5OaE209WVEScZLqWKIas8kgxMk/kXKUISDSp&#10;LhoSkgSmaioutAoUdOEWWsCYVyEkhyLGTWAjrZe983RY8FZAcXMTiwZTksGuSDdKwjRqnsWKl/5a&#10;NpRSQpLrXxOS1oeEXqRVeZH8FdRkaUKyKoGdEj75NYCyyD5YPliasWoyy4l1tivot4Z/KkkHqKCg&#10;ozq5loKS0L/6PYp8r4Y1cXBeEqmGfUbEmy1LMTsXOoxQAsqojUckcy5CqjKOGjr138T8/usNyy9B&#10;HrniE/+l02sLfBC/wA7nDW8yVTnpr518t7DMrwDGX63o839BJsuvn6zpVyCoRYabq+RMfPVH1Gbn&#10;V98vcftjUv7PvJR8s0kpv1zGLRgFm7vlpjHJv77Nyl/9DMgVoUlyjO26hYytfd+h7zsYvlRjJu11&#10;xVvyuVDO5shhmRJyDZAtm7Qqi0vc8CVObWYJrVix5kpIouVlkk0aYxHnab0bqsxDsC9mY+yvm1+S&#10;Ywj+nv/aO65YgrOV693iQSUyQsWJls9dKpJNl8RrFuivvi3Wx9MkmqakMQQoa2G0xsxFeXnvI3sJ&#10;ihQXjNglmh55NKSkIOMMwBeZp1IUEssbE1kw/HktNgPr5p1z6/nCqGrFEhVdJFKZ0fdMo4MUUBDw&#10;Efz+pirzVpIKtMSqiiwpTVJJnryXSIEtzU7cSihvvrI8uBMcbruSbtcappq/U+ZQ4szDOVE3smJT&#10;Y5WtQYqpNuT1vit/XmLWel5DBUMMEFlWSXn5TFLhskfJzROqzDeJxPfZV8LXxCQxmbAelLlKW0nW&#10;Q5VVKt/JipCXxDZP5NsUmQYJSoqKjS6ft/j6rOVBR5LytlQr2GOxDZtYEdqr0odrvc0BUrYJxZhe&#10;4gIgV5Ruzd8rMQkbfW6OuJEzA6tKYBu/ICqV4xZznGvtsiLkEw+KDHv8vIi3GPRq2EtMfwSHFILN&#10;8dsimr175ZwrkIsN0ldsiCz55m7KqxeRn4e8AchUgEAqmPfNPS3WrZMo35mvFTFffb55Qwou9XPe&#10;3hnFV/qrye88jaPkYTYCBQrVQ07QcmP+THnVK3PIXeGvrzpH8jW4RN0odd+EX9sfyAyzjEPVOZYL&#10;UAoJJRQ8X7Y1GTpnGK3Qty1GTyZpwVkB3pFsymqaKidOyoa4nSCWgp8STtmjkGlyXd5gHz1kIsOW&#10;C6T9lWyeLQfI3d0d+UKmqWJA98cjMoccFgN/+YIN5wEhBOx2O0gpcby7q92lsZZlMgHeeVwuV8zz&#10;jGG4wjLS9XK9QkmJvSRuu5ASXdcgJkOYQiWwb3tM44jz+Yy+J8N1b3vu0HdMR6Lkd5UzXl9faMLD&#10;8ohUVrM1vVRUecBut4N3Dm6eSRvIXfAqRyuJz1yUsPQnx/Vh3+/JiH+9XhFzAiJNbKTScDEAEehb&#10;MuCNjHYlbaaCyoIQhAIwrYWICZObWPstVzMvhz6klKC1hFYSk1+YHkOm975tadKVExwbK999eEcB&#10;h8/PELwBE3VjYZhQEmoBqBI1B+/eveMLY5U3ni8XxJRwPBAO9OHxHVIine3bmYx8pXhqmo4TxiVs&#10;31ctaIwRl8ulpj7P44wQHKxt0TYt7u7v4F3A68szIWdDwPHuWN9fISR2XYv9jhCEf/rznzAvEx7v&#10;HshbYy0XSvWI4i0KfU8jU+wkJxCfTnfrHIApZMs8Yp5HTNNAE6LOQgqJvus4nbmFZolDKTZIuuex&#10;OMKcLsuMlZu0Flnpa17wv+CHW/+ZX+GvfxXFRBdTQqpS0pWstk7tFIRK9QKR63qEKY8CQn3dnDCe&#10;uE6d8kbOtKFx/cpaJ2Ml8lDxuWmKhLip1nP6JV9+fS/kDQWgDiO2Gw/5FVYZX22q8qYA2ixMSmOM&#10;/EuJXZH6btn0WdwWHjf5MFndjKOUEHVzUrVvfFcnydGSeZPtHAPBGIzlbYSHlhZd0+Dv/g9/h+Pd&#10;CcF7GG3RtAZffvwZzjnc3z3QtjwBx+MRd6cjxsuEt3GEVITqHqaJgnLv73G5XNg7RRfw69sLlFT4&#10;27/5m+pLLN6qrmvr+xdiwuX8hoURqsfjESFEvL4847Db05lkyGP2yBlefpnRdT0OhyOG65XPjh2c&#10;9/jy9IS+63A8HqEsec4eHx6RUsTLywv2xz3ef3zPH3VGdLQxJkm0weF4xLIsGKYRP/7wI0QGPv3m&#10;E6GdlcTkFqS3V0KCQuDDwwN8DHh9O0NSOg4nwESGY3i8vbxgtz/g0Byx+ICEjN9+8xvElCpVKwcO&#10;2BQCxxNt2IP3GIcRr29v+PZ3v0PTtfjxxx+xOIfnlyeExWO6Dnj++Quu1yvev3vHk1u6e5uWvCwQ&#10;K6b6fDlX/4nmaf/59Q0hOITjHZRWDDfR0FLiernA+4D7E8mEDXszyt1H7QwV2kqtniKlCOtdA5mY&#10;Zmispel9CujaXbVHZalhDro26lKRrEeJlqTcIaxDN44QeLx7RIoR8zJzU0Dh1EViX7YnAOBCRNe0&#10;SCnh6emJ7snDoVLKwJL8CMHG+Cu0UjgeD7iMI2KM6Pp2zVaSEk3TYZlG5BAR2OC+62gLtywLggtY&#10;YsThqCGkguHXNC4T5co0loJpaSWPFAPmeWSCmiFwTIoQy0InZ6SgQmMsLsMZISW0e5I0KWiE7Fka&#10;xlthwx6ghqSP3gXYlCEFsDv0JdedgwdHDsskGVri901IAa1NHXLERHVu8LESE4VYB6E5Z0gvWM2B&#10;KpMuJEapLaRMaJn8qqRgpY4igEGMWMYZbdug61oKmuUNas4ZcbgiSYGJCW5SKgqATAmzd+SvNi2F&#10;ELsF+35XnwXWlmBZHJwPuLs/om079Kz0iCEwTXb1cRI9lCSEgvMNX15fEELA/d0949pdPaHfzm/I&#10;MUIyOIPANTTs8HFFoEtJRMCSkdQ2LT27gQe/lqRojW4go4KJGmCfleZaURiCRuhfGBlzKVPyvzx0&#10;/JeGlSl/9QflGoIoeDQupWKMbKpdvwueOfnthgKTkFJgqVMJnlmDbCi4Rtx21bVNlrWDrZd36c7q&#10;pKFo5mk7khR1nFqrqpmPIsEWSoEpBnK58dHIOoFNnKmipEDKAs55Ligzyy4yf9lKPUPhWAWPnGr4&#10;TazGbyEK+lhB5sxTfHkzLRCc0OpdgMyA7Ff5Ty1q5GaizSmoik3IetNoCSGgxTqFjzFCJlnRy2UK&#10;VOgSpGNUjBnOUCrfBEsVHGfdYJVwH9ZLok6mwMmqkTrzr3Z4K9pZIkbPmyXaaNjiwcj5l4Vp8QKk&#10;XKV93jnkFOGU5JW75tVwqu9B3ngg1MbwW3JyMst1btDK/L2RkvXOWkPG0kwXuRbLyVg7LEsAEtbn&#10;RyeSytEBLJiGIeBZj5o3hmiaOhK5pLyPRJoJSJEKcM/kMAHK0rDa1u8CpbiKG7a54MDOyp6vX+vM&#10;dCvaXkop0WjF6bauYlOtZloLS9iC8xQYyAnSyLTVA3wdEKSvDX7/FRaSr+r3r/Ym62Sx1uIFbZbl&#10;148a75rEBupx+xNFwXaKtQhfd835axPGL3DsYgPQXRHHpCUv2uzMyN2Chr75xbL4lT9X3JjXU173&#10;GBUF/EsEwFdJX7y53WwlbsaP2+/UV1v2gsstf11uBmPbvc5mwfHrH6a4zWLNG4O9yKIMNzcviTbo&#10;Tdug63v0PfnyKNg0M0REr/4ZWv4i+ICFyXBig/ss52aIidCmSiKHdVhWNO0xBPhlgWCj7jI7SMmD&#10;qBrqt1IqJTJs0/DmMtfQ08ShwaoASvJKEsoF1y5XBDThVZkiBwmpiIyklIKbXaVIknzUw+Q1sJWw&#10;8jyl5fOoejZTIgKREJgXx4M7ls4hM2hGIAaPFCO0sTWg8eudWwmWlVIi+wK/KVvTWLG0xe8YE0lK&#10;/OLhloUk3HlFIiul0e/26Pq+4oHFZuLdNC19ZkVqJBVjeA1N6vnsSqLs8iXnCpVQ2FQ3WOWMJ1IW&#10;zxtU5gaNPtOZsz9isEy0WsP4gnBUwJb7lElwBCSh2iEJksPL6sEqrRD9vuWviFwGXau8RqKEanJh&#10;rGlCblhqJMR6WCiuNxL/fmDsvGJZcMXbikzKEPadSKUIQVwIfJKePcXp3jQ95zNKkXG/DDRSzBC8&#10;aSmvJcVMOS0IJGvHNuBXsCKGGhmJEk5KtoHihSmUv3K+qDK8VmqjGhG1KUwllyknKp7zSvur3yP+&#10;55SQyErULV75Q4QUkGGVxoIzpmhxQMP6nDO0ZHQzq29ypoa8PBgicwCrJlx3dAkxJmgeavCiiLdO&#10;8kaXnCI1rFpK8qTWxiBzbAT7UMuQhz0fIqOGnJMkP8M7aiiElqtsThT8723IuCo46KrKWYmUUiqW&#10;QqZb9D6A5D3hrZl0S0TbwNhyycfwijiWOQFZVtWE4B5CU/OQV/xd2XzkBPVVqjUFK670FSIRrZO0&#10;woAXWVQ5R3GEKkn4NGt7pEyYxHmeEULA5XwmpGrb1c+FUIoL3OIQAunyCzUhhEATBW1r/gIx6Mnw&#10;LjhNlMy/bAhko6KPserpurajn3891zdqx5r4zz99psNRqWoiLxUCbVp4/c36wiUtiCFQQKMELpcz&#10;tNbMx6f353DYQ3A3KiVRCoZxwHUciQiFXA2OHz+8xzRPGMeBDFRSoOv6WlwE7sSNpQn1y+srbNPg&#10;dLqDMQZtS3hiwVklQpCp3DmH5+dn7Hc7aG2wPxzoC65pMtQYg2maME0TvCACCxGtNLquQ0gJwzRC&#10;GcIrkmmevAyNbNCYBkJQcNW80O9prGFt5WrkLGVcwf1qrTEvM6e1Mz5xE6XQ2IYBArHmr0gh0fUd&#10;5nnGPM1oNojSjEy5MiJWaV6MEcM4QghgtCO6vsPpcMLlciFzPFYZ4LIs8N6TL8do2K4l+pUwtY4r&#10;mL7SAMYY0XUdWg5lTDHiy9PTmt3Cz9L+sK8UuszFn/cOr2+vlRK23+9hjMHpdAfvPF5eKZixsQ2Z&#10;SMNKFru/u68Nwuv5lTDOvKk7X5b6/u4P5HcKnsyniwu8piWZAZi6VbZAyzJjmRfERIfwspBPJngP&#10;Y+m1jNOI55dXfPfdb4kapGwdSizLgi9PX9DbtpLFlNLY7w/wPiC4gOATok83ZL9/yexeLrq8qZeF&#10;uO0rxKahEPjFwqDKckTkn6dEzQURNa8EyFBrDk/2VXZa+phK+xPbsj1UMzj9fJLsIVOGkMBWt6jq&#10;xiBhzUuhC2p9HVKBC3KxMZVvckw2v5kPua7r1yYl/2cBAiwsonc+pkrwykWiVagmdRW/Sjq2vpN8&#10;w+kX/D5tX/dq7pdJ1OasMhU5a6AmnCTcfs6b4QnlGTEwQEhorfD+3Ue8+/AOjw/v0PQtlrAgpgy/&#10;eDzevYMUAm9vb4g5kxfw5Rk//fQTfvfd79B3PTUJOaNpO0AInIeBtPZaIYQJEBld21WZzdv5DZfr&#10;Gd9/9z0AgT/+6Ue0tsG3335Lskdt6tYvcDjkxw8f4L1nqg2dc8u8oLEW+/s9+yYDn4MBLf+81jZE&#10;zEsReckVES6FwGF/hFCSAxpf4ZzD6XREShmvz8/kb2gMtFKQQuDh/pHQ99cBxhg8vHvEvMzwi4Pt&#10;iJT0z//pn6CNxuPHD7UAapoGOSdc3s5QSuHx/TuEELBMM1RDRKplXjipXMJqCj08T6/wzhNWtuKv&#10;BfrdDs4tBMMpHoqBDO9/+MMfyPfWdWi6Fk3f4S/++i9hrUW762Eb8uhJTUXY47tHLMuMH374sRrt&#10;D4cjgzg0+yMnZAugYdw5DDQPmcZ5oq0++xUkgMt4ZWQs4dylUth1HZSQeJ3IPyBChjIU6JhZljpe&#10;r8jIsNLANhZ3jw+4ugvm6wTd+Ho+UQijoa0VMqILyEKgPxwoUJSzGlKIpMgWRJ+SEthJCceGfSkp&#10;APf+nqhnaZNe37ZtNSeHEDAuM6yUsE2Dg9HIKWEYyd9nGl0PU/IpZVyvVyAnNKKFlAr9voH3Ht57&#10;JO5GhLAVc15kguV7aoxBEgLOOyKRCYl+30NKRQChKiFMcMGx2T5hHGdIESDbzP5Oww0bNZ+Ck+6N&#10;MURiK55MPhckD/MyyEODhYI5KcOGDdwLBQKKDHQMmlmmqR5rWnKUAH/fl2WhgZ3SCIl+z4X/jC53&#10;yII8sVpqAmMYBZklDwYlGtPDGgtlDOYXQuU6T3qgGCgXJitNm3gIKtBjQnIeABHyUiAK6ni9IqaI&#10;cRhhjcX+sIdPATIH6P8fb3/WJUmSXGmCl3iRTdU2XyM3JNCorunn+v8/pXvOdGGAzIzwzUwXEeGN&#10;+oGIWUTNPSITmDoTOJkAwt3NzVRFmWm597tOPFZ5FyRZh+rz/AkxJgzmcDM8BEtjyqbSTqnR2ljj&#10;BBKhDYEJhDlFLOuKUQeSayqbwsM53D/ci185RCT19uVBMJWsg9aUs26ZDILW5awDAcffS3+xV+rX&#10;aYht/VfVXm6FQL1rTaGbFDNi03SwJcn1G0sQLGOKcFbMvFHX4ILaK40Dbb0DrSSrNU13rfhYBsPV&#10;DYL+fbZx7RWppmg+AHA1zG9nrBVMI2GaRpnYxIg+O2mg9CAuXGBJVqPLqgi1KvvQjcswDEhRisWk&#10;9CWRLJk2jSq7TILL+QLnLMZxlMLfWs1CFqKE9VZD3yp6bt0mwkaaCCqbf0UMSXLFL+ui0gotnMHo&#10;fC90DCtkpuPh0AACvpPNyXyZhTSVZC1dQxorVq4oBtBZK9Ig/dlrweO8bw2TNG4WQGxY2jpBqXg+&#10;qnPWgl3itjR8MaZdDoPmX6iGthZlIUTBPXZCppmXWVb+yv9OSlnLObfnxnnXyCNe18dNupQTLqez&#10;gADGEUExw8Pj0MhmG/pYtdg6PY15SyyPMUpKq5I3hkFW7WtYb3wh0C2bTC0dYDzGII3yugqzvBaU&#10;hQuGcUDnO3TeI6g3ZlkX2Ghb2CJZKQgEWNC3QkeId1EOZmNQIAfE4ISxnlNW4oygAeWCvUhDwkUn&#10;MsBSqmkug0PAy8sLSi4Yh0H00wX45ZefhWCk+TtOmzFDRi40XvHy8oLrdW65Nz+qmX9USN8Ef/4I&#10;cf6rzvfvQw4ZtwU7s6Iv2dxsGRiiKjIN/vfKw7JL1So3jK1t81Enr1TzS6r3Qrcjr38c+pEf7oeh&#10;LXuZWsWgl6ZR3nJQuHkDfxQ5SShtY1NpMG1zydWnsNFwRLu/y60C73DDt/KwG01zDRTb6a3r57lt&#10;AnedJtcztjZQFdWsE+WSM4xzcM7j7dt3eP/howbTkUqzZGgUeFV87tx8HMMw4O3bt5q/FHUDD/R6&#10;F0nzI6/pL58/gQD8yz/9WVRmSYiHjCMuFzHLv3/3XvGtaBtnkWww7u/uYYwga0MICDFgmiYY6hCW&#10;FZkzlmVpz2HnOxQnhl1rLO7u71GUYOc0g+Pzl89gBt6+eQPDUjj7mgKu58pPHz/KfWGU9MPAdb4A&#10;RfKSrMpFBHqSsIYVBiK7qvdJDVxjnTAfjnL2O+dwXRacrxccqj9T37QCSOEcJP+i60hyn4oQEr3v&#10;ME09whpEcnO5iNTsdMI8z0IY6mQYNk1HDOOAcZKG5O7uTs5RzbOqIsJaDElGy4Kx6zeKljE4TAe1&#10;SrAObXSqTcBgBoQ1CGxAf//Q9e2+rpN2uW8N7o4HNUlTo1qy5nbtg3dr5pazVlGpurhLEWwNbLbt&#10;/YlISFrs1kl03Xw2ylXb2lO1CCHliFISYrtjoV6d6uHRO4eAEGIzfWM3mC+l4OX5BcY6TNOoHlcJ&#10;C2UG5mUROa9uJ6BEKCKhu9UNep3W5yQbBGMkG6zln6TU/nyvCeZVKsVawxAsvBd6WY7SlLUJv8rQ&#10;WRHd1km+zHa+yGsfwwVMBKcFOufSAg9bSKOphpVtqy1bGR2yZ6GrbQRUs8uclq8l1C5uoZbeemmy&#10;NCOFVNHDjEbMy0UGscPubO+0pq3NXZXO1vouc8blctEsKh2ME2HoBxhrhMxHBuM46UaUtjR7HQhL&#10;nSiBjyIDS43oZ41tERtVEbPMQrUT0mzeBsYA1mURwtxudtw+N30Po8NVXQ+CPSvlbwRIvePMbWNr&#10;nYVZhXCXIbW7a3pk4p0Rkbfde2G9ROt/dmZOuskibEQIuWWMBNfoV6um1zWscnhx1k5VNgEiHSpb&#10;YwJZ4VpjBQusnGbf3kQ1IO4emBq8SG1VzFiDeiC8B1e9XdkubGMMpmHEdZmxrAEpF3gY9CqPiSW1&#10;Ny9pYvC+MbHO4jBOuJarIAmL8LXvDod2mBUlmFWJ2jzPqnnU9FFdoRMA67t2oFVjcFhX/VpbgngN&#10;VKqHZ6cTunUNajQTxn0uGY4coOtvSwaH41Fwdiz6VYbQpgwATnrIOCshlWQwr7N8uGKEdQ5d1ws9&#10;ijcDntPvOcUE5yTRtm7MWJnj28aDW2DcvphxziFbg1zTaK2TKUGWQEXR58qhHNeArIZIuVQDhqAk&#10;Me9BFWunMrB+6FugWpNOWH1eC6OkhLOGCU3TKF6aEJTf7tsBk6rvqsh2yxAhZmqXUYyCYR7HCdaK&#10;zjIXmSQUU1Tbyi39fcsksBjHjOvlgrAs8r2rBLFuy+QStBJQVzJCiCBEoBQM4yjY4M7DFKu8doCy&#10;EVxyijA2omjBYa1B38v2JSBqYQGULBPzS5i3ELrOyQo+BlChlhSbT2cYYpmaWEmO/vzpExgQLW0I&#10;gv3uZat3Pm++mWWZEVPQC/5/hfH9HzXGv84s2QAYVDazLrjuJtUgSoBhu51/5pXmaC9oaSoF3kLa&#10;63dQqELd2ibi5nuUG/Jm07D3buAH7UWTbykPv/1MBUJFZMYrYdfNq5JUulv168zctjikmGDaAzl0&#10;Y1LN1c2Qvv/fteHivQysaKIw3/iD6v2z+UYVXLHffyn0pGrI22afCLbr8O7DB3z88JPeAbpZ0s9q&#10;zDIskHNXzutRPy9hDTpMKJpfMu5ADQm5MJ6/fWsDJGMMllww9D2cNTidxPf3uz/+XraEy6oSRdks&#10;MkO37Yzz6SzNSYy4v3/QLCMHzkK4q69HPwwAAc/PL+j6Dm8Ob3C9XrEuC6jXif6LBOPd391BRK4s&#10;ie8dELTgePfxI0rOeDmfWxO4XIVE+fj4RgZRWe+ZzAir6NkfHiQkNeSoOWMWAZJJcZhGoRJZg5yT&#10;enJ6mG4ngtTBY0kZ/TTCGI98vUrRmBO6oRcM/llej+v5gmVZcHp+QYwRBlJkee9xOEwYxhHDNGLo&#10;JVtGxURYLlcYo/ECxuLh/h6X8wXzdcE0jkJN1OGjc5MQhEKE63spoFct9HoJeCuKi3ZGpIGNmrgD&#10;dBABd9MBzAVXDdOUAanXgleywKI2OZwkzHboBecsIZBqGHZFh4UW6yoDvFmn8EwGxRAMSRPQMuKM&#10;Redd2+aGmBqwp2b85CIS3gLxwEzTBCZgzQEcBdPqtV6ocJPT+QXOyZan7oxLkf+s89xww143RLkW&#10;qQjNXyB4ZIug8IUKOzgcD1iuMxYFzQDSfDMYS0pg3bRYHfR1ThqKFAJKbSDrCapkzjVn9DfBs3Wb&#10;y7hcr7DO4nh/B4IWwtX3p5h3a6wM4cANktBM7BVolIt4WbU52UNTJD9MGp15qQqYDuuaEMKqslCr&#10;svWCkqR5TCmJv6zrEHQY4X2n57XKswvr1kfzsArjOs+wKrFqTYCinkMI6McBg1L9SDeqsgBI7aQv&#10;kIE/MyHljPN1RqeB26WCiHSJMF8ucN43/1TJqWW4rGFF0iBRFQS0v6PXbWbLQGOG56KNlLznyEnB&#10;N7LdlFpYcgWF+unguEq59ulZ2mnFHEGlKLVJL4kNbL9pI7lqcNVE1rIAtgAv6y0sLJx32pFdNPUW&#10;jYi0Kt7OGoN1XcTA3Q/oul4MgUpLquK4WtRa7SyNs+0QIU9672+XPKmZrWqPlyVISuUoIUxGkYO1&#10;M2QwTqcz+r7HOAzo+h6+Ew0xq3SndtLWigkOFaOsZJLOSSJqCKGxzt+8eWqoVlIpQsyig72czrDW&#10;IPbCfa/hOcYajNNRO/3SggOjomaPhzuZlnCBsQ6991iDBychIxlrkFSv6LsOLy9yCXRqcBv7QWhV&#10;RhoS7zuwqd4NoXiIh8bAGsIcoyakd5vvpTWheUfqqg2ckyl6WVA0ZJKZEXKQBjBEeSCJsGaZ1jrv&#10;wJqszdr1+0G8D5fLtVFljocjDtNB814KvC2C4PzwQVPYNQyyZKwxIMWMEJ7R9z2GoW9BjqfrGWwY&#10;/TjCOofDdJDwtPkK13tYK1rPXHZOGCLNpSlY1lX13kKxYRQMKmMahkEvqL5NaEvOyClJpooR7fDx&#10;/g6Pj4/NNBeWBdY59IcOKUas66oNT9+yAeb5inKdRVPeybr6qmnPx7t70DSBueDrt2esy4LpINjK&#10;dVk1Ddc2ylinuMdVm0MwcLnIJul4OLStERGhH3qUkpA5Yg0iwztoQv00DFjWFeuyYllXpBDx6dMn&#10;rMuKw+GAZVkxz4sgpKEEof8FYYq/TqsiMNvfxglDpUzF7GLkIYF+VU5VdqQ6AIZqUb3T2asXwqom&#10;nHYYYklWNKBim9zp1n2i2N/Xa+y68WjbmRqeuKF5OW8UxVJ/rw5giPm71UstdvLuF8T1UBr9pnly&#10;ym6L0eZWGlS7P2OrJ4y/+8ugflyAsjYb8n0X1W5vjQxBwXEtp4pUW00s8pkKR5mORzy+ecLj0xPu&#10;Hu4lZ2pNuIQLnMpN4yrIz/u7u7bVrBu2EAJSYTw9PgIAvjw/g7m0u4KI8K//+r8LlrtkUM5tKl6Y&#10;8dNPH0EgXM5nxBDx/PyM8XBAPx3axPJ8kQ1513c6YHJY5iuisXi4uxepyLLAepGPPD8/o+SCxycx&#10;bl8vV1znK+Z1aeGI7z+81+GNQY4ZYQkyrbSSOk8EXE5nrGHFL58+4enpUTYV9/IaBI6grIQlSxin&#10;QcLoUBDUi/f50yfc3d3hcHeHFGQQVTQI13QdXN/h7ZunhrD1Tn0OYBmU+U436Yyv357hnMW7Dx8w&#10;X67461//ivPLCTEE/O2vf8WyLHj++q1Nzo/HI8ZxFCRpTjKtN4R5naU4NgZfX54F5ToMqqMXJOqa&#10;Ap6fX8RHoijcw3TAfLni5fkZh7sjvO/grAydeiNNSEgBWfMxkFmllBZrWHC9XEH39zol1+lyzjgr&#10;+vx4POjgyCNn4PMvv8B3HbqPH+V1LUVgDcyIVv1I3rdhqtOMHVLvZPWfgoFC2iRUSpdzAiGizaFC&#10;erYVAtzQwQ+9bLZV4k7W4uHhoSkXQly1AJbh79Obt9IorAv6Tj5f/TS02YmERad2X7ih102AqBtE&#10;WiceCopSy7xcLrDWYhgGxJwFSKTp5qWXQYA3Ftci+T01gBAQ74rtO9nQryvgsngyvYexBbiKfIti&#10;aN5IiaJgzIuVoZoGeLMDwDK0gbVwxsIPI9awIqyLIIwZcM7oQFykb2sMjZZHuzOflWjou16w+WvQ&#10;vDfx/HZ9Re8TUhC5Vq+5RKyvFUAItDUjElZoQFEUKtfLVbZ7vm/+ojqQXl7EeuD7XhQizqHrex2G&#10;WiXiWcAUcI7NmxST1ss9ga3I9utQfOj61tzWbLUWVeBliGtqveM9qAChDdu5IaIl58mgpIwUIsKy&#10;ApDzdEkyIAoqB0wpyjbOOGQNjU45bR6T/eROLqO6uSgg/Y99rdfm2pbsJnmWX120Wydlq2FUTcct&#10;4IYBr3VAybkh+oqiA2VLsP3eGvcmWuPNYN/S1UnlV8XuzKKbAX7PAC0lS6BMRe1aK0hVFtNalQsU&#10;lbSI1Mho51g0QIYbWtVauzME7Q2quiLL8uD2w7BhYm+E8tSS01OqiZ5WCoDCkGEgIenfWQtbkWTJ&#10;BzqvYcPIVZO44uNKSoDyqavZL+UICytYV23jTDMvcZtGCW87tkOgFmMNq2g3Q1tpFRO1h6YaS6Hr&#10;UlPtvzp1yKXAMTXpQEUSZi17aiElniJuAWw5S5PjncW8zm0bZsjqYbBgSbkFP1TjaUwRzlmUUiVe&#10;BnSu3zY3ustZs3bq9PuHYRm7gE8yAgRYo+QbFLcVOW0ztgMCVM9UJaF1pkPX981cRrStoGsgoTFd&#10;W7PWz5JIvjLAskJOWQsINeODnAZu8y3Vibg5HW4K7irV08Csig80NVRJ801iYOQYUXICa8NpyKDz&#10;HVJMCABiyq05zy1fpyDVrdD/X/55Te7gG0TjPn+kluot7G+HAcfNJkCtIhtA/AZLbjTgjG7+nl2j&#10;cSPjoldZIXyj2Gop9HsTetltHHfp1KUZ0UvDeJXvXmduclHabT14h4Gvxkz5o2ULu9o3YPx6GaUB&#10;vHsggBpAhbTFIHfbOPI+nde8Qj7TLYh7pyEGyKIfBtw/PGAYJykUFKxSSgaKU0mW3AveWqXwlEZx&#10;SykjKaGxSimYd4hZMri706GPBrjBEHJOiDGI940M5usVWTG3vu/RlaJnVUHJCZk0D8BmkAFyljPS&#10;O4dCGbPSr4y1IgtWCaohgxBDM+vWSfXQD4qJ1Wm+wjAKGMMgfsgYk3ytEERKbRmdFlM5Zdl0G7ND&#10;m+IGfBKTFH9iWIeCapKkxuv50g09lvMFJRWY+rVjgXWkwBKRI8Wk6fWdRzlnzMuseUahbZLqdFe2&#10;9R0GvScl1JYaQcmyFbyzPvcxBhTj4B21Z6RKeIQNzMAo0qSUMzgVsElI7GAUkVqTg0rFxqbcqFwN&#10;VZ9ze/zaAFen4FXC6wY52yRjR+AnFT5QJZ4VorAnVdRtYeECw0bhBirTVvVJztxCDKGe3ZQ3WUx9&#10;j6r5P3NuP0+dzNdaJitdjFADMHvNU7uC2YGJ9d5QxH0hlWbzBqNhRomqbmn83DoEIqQS9a51DVUs&#10;ck5Rx1T4TsUXy78rcI4UHmHE+1PhNVRgvQGTaXUcl60WELJiRVVvNEGjON26CSWqv4cUya+h0MWp&#10;9U9+/qIIXgZgzd44L0MJB255Z6xfu2aGtBFN3epaJ3KphsbnXZCtjrV2R3SqECT9DHHJgG5thB5b&#10;wOi0UJIazzmL147Ldju1Q16puUwt2Ht/zpYi/L1qkWhNR9lQw7RjzzMz8l4SrUuJ3FLpS1M45VJa&#10;YGT1IjbVzw6AU5jh6gtSWwzRiUqoYl4zKEVQllAxs/uL62SNwRqiSOAUW9po+1BrA5GVYICS2uE6&#10;9oIWy0X0h6fLRZDEViRa9/cPIBByZg0UFCpI3wvKNei54wxtH/TM8gHmuElmuOC6LBtzvFKjUgIb&#10;whptS/t9eXlGThHdvSBW37x9s682dKJJyFlW7WQIwzAoitBi1jCisRezdohRmpG+l4uDJTgxl4Lz&#10;+aTEFWqbkTdv38rE+rrA9z185/CXv/4VMcia3VjbLopuGGC9yIzGftRAnQXzvGC+ilyscx3GXibk&#10;P//8t2aEvjse5f1QFrv8noIcE5YlIF9mwMrhdzwcEWPE5SoTEOc73E13Im0q6mNxXhJjFS/NZNAP&#10;Ynpfl6CTC9aJk8MaAwwRhn5CCCvCusI5CyYDInfjqTHOKTGFW7F3f3ePqEFcpWRgHNF1vbwG8wwb&#10;E6w1mOcZ1+sV3km6qbce3jqZLqokwRqr+kZGCgFfPn8RhKFzyDECRlLsrTUIITWtb80VqXvBcRhE&#10;92qNXo4F6/UiB3lNoc8JvfdwxmDVI6Tre3CRqWlYRXo4TRPGYcDD0xNiCPj65Ut7Aldtz2sTPE6T&#10;yBydEyqXTnUlef0bLMlFd3e8g7k3WMLatjjX+YrL5QLf9TBWtplEhLvpIFu5dW063nmZW+HgncMw&#10;jrheT/j25Qsent7AWoOnR5GBpBhwvl7w6dMvOHQDCIKbDqsUIjElzMsi5LZ/cFOyN7//V9qSomm1&#10;pFjHPXVr82KY73FSrxLaeado5bI1q5uRe5cSqLkBpuaJ6J2xy0dEsSSSBdFnIHF+FTC5IbhvfqZX&#10;jUndc0hoatEhB/3KhbJvUvOrHB7sLoqy+79vG5MKAGCrA40bZHMNrOQdo55bWnxbPm2BA2rkwS5p&#10;ce+VIZlEGqNFaUEICT/99Hv8j//xP/Dw9ADrjUwtjcX9wyPWZcHL6QVD18ORwVnvp77vxOuxCga+&#10;7LDcb56exCx9uWIcBpB1mOdZLtOUYa3BOI54fn7BLz//DcfjUTCp0wCr0teYMy6XM56e3sA5j2W5&#10;6o8k5KzT+YQPHz9iHHqkKJCQb9++4Xg8ypk9dHC6gSUiyROxFnd3d/LZVpVALgXfvnzGw9MT3rx9&#10;i3/7n/+GZV3xz//8zzLlVOjMO7xvYWnT0KNwwdevz/DW4HB3j+fnZ7y8vGA8HuG8wzqL3/D3v/+9&#10;0MeuC4bDATCEy+kMFMBbL9LdkkTWwbJRDSHi06fP6Lse4zQiXCJSySAnAbVfvnzGOsvmZ56vmC9X&#10;fP36FTFGDBqOOB2OeP/uHY53d3j7/p0kpI+dbN4r7S8n/G//8i9gZnz9/A3ZSH7MMAwqA3MACr59&#10;eVZzdcLheMR0PKJTX+W3L89COCKhfj49PWINC9b1Cs5SuGZkjNOEh4cHfPr0CZdLxOPTkzzrMeL+&#10;eIR7fMTpdBJPo0oC//inPyHnjPP5rFv5AVeFAzjvkVLCL58+o1egSeVRhjXI/HYRb17fDyKnKRnP&#10;py9CHyupbfnjekFSYznp5tGzB8ML5KRkZCdeCW+dkt8Muq7KdqRx8qMFZWkGUlL8eckaJFyhQ0Vo&#10;imD0fmh+GcBs+FolaFlPiHNC4IT19AxvnEjDVV2RUkApMqj0vsPjg4YSxoBku3aOOO9lUBeTFMzk&#10;wAZw3moDZrWx4wYwcEaK+et8EVm59yhJGvhZPWFhVc+nd3Bpo0PaQjBe/CPEYmjPOSHptqJzDiEG&#10;LPMVYR10m8Ka8bb5NCQkWvPfrEXfe8zzgnVZmt+4aK6ZUxVPilHoXcbCrKICGg8jQgj4+ecvcDoQ&#10;ZB2A1jPdGdl6GaKG0O593ezQ7u7kJiuvW5EaYP3yckIIAcfjYcvSKYzEES8vL0gx4qhqiOuyICt8&#10;IVaJPTbFQykJF92W1SF8A2ipH6wql6oPh5x8JosX9YlrBvcdXmxDOu7lAHW+Vb7TOP+Iyt/SlCuq&#10;kPdhPbQz/xZNkWd455RLL4FXxgoHu/B+coxmPmbcIo5rxSKYRm741j0eTum5EuRoq3m8gMhqQvs2&#10;oWzsmIo2M9ySm1GKHH5Usw6kK7ZYWkGNimTV72NZAxjcNH1o0UBoeEVrpKANcQWoQJYMsq6rq9sW&#10;OqXEFDE4ycTGgJD13zulMdRsEVIZXJ3QM4lXo4CQOy/TRQ0rpF1wUF3vtbDItt5kYNHiJKvky1qR&#10;/lXsaf3Q6sSJd2GJvKMKMe3CvurUICcJyDJqess1K2crsITRrfQSbZ1TSmDDrcgWPauYwYwzLa+F&#10;IdpqHdjAO6uvZQE7BlmrGlY5dGR4s4VUmRryqUGgmQlICVxsC7Zrk6Vq+i8FxbmWVk+6rSMlfqWU&#10;EHNEnwuMLchJtgx7q7Ilqxz7oOtvnZ4XbkGktk5aWBJ0DYkETSZDrJ5mUh/JFmiZuU7INo7/TQYH&#10;BDyAUrDMV6S44Yi5yMWai2SWIGf0zrfti0zgM2KS5Neom5j/il+E9uGfuuu7Yeq+Qmf+CDHMO5Tw&#10;9uAVNNiteiW4puK+Alnztte/LcRv3Nu0yyrckJO0C2zkzVqhx+MurW0XjvX3kMl7v1bZibNupVt0&#10;gzmhW7v+bVItuG2NcLv/3YXB3f64hJv/unk/6pdqWSq7AMAaXiafYbP5chRfvgXakk56gc6LqXic&#10;RpAzyMTIKtnwxm3nuG405b5JCEmCF2GoSUqts807WErBvMwYpkGHXjIBjrKiQk4Z3nkcj3eiI9/d&#10;SzEnkLHorYdhgHNGWMWrNg7DBlBgmRqXnOQuceLxSimpmVq30cSbtCSskhOgPhpZGmmhHhM637Wc&#10;KpGqqwSISwN11DPdGIHWhBSlOBwGla4ZkNWNbpG7OetWTba8Ve6YN6KPFhkyeMstnynlhJBFAtbp&#10;/VKS5qLFhLwGxGVFjhGcEtzQw/Ue/UGaPNt5kdA6p1hmXb+wDKnI2KaaKAUoqWxSFq1mjIbr5ayb&#10;HuNaMKZ3VoYoKcNbMbEnckqoqMMfbBsKJ9j+FrZXG2hrQM7uPsmQvDMiAdXoZLreQdZ6wNpGS+KK&#10;qWbx/sFs0+w6TAEJKaqFJJdtq2OME7xrVZ0YDQGu4Xu6peB9IO4rOWfabejr5zdzRbeiyaxMDVSs&#10;dbe17Xmqh4AxsvEQRQIhpaJhxVsoKRn5c6ybRWMtKMb2fNWAVtY/UyAoYrZF/cwi7auGcmnWs6q1&#10;DLK+r4YK2OR2YDfJcClgo/IkU9UQBmx2dYglqTlKaa9vlcJtShY0bDW9Oh+51QaiGmDN3KNcJAqi&#10;Pi1GEcQVEKJgJhCQYwYntSvUUE7wjeHcOttCJOswJ+kZafYhzyTYYFk4Kay6QqCobk832i7p8Mka&#10;i2JKizewxkgIpnq8zT5EWOsz2hFSq6rHVJoti7+Wc2nLixrOnIvUbK6quGwlzyjCsTYhhVXKVO8F&#10;9TvWtRVUciPflLmVRoAbUtVUHWDXwYCxoiDG5QZ5+fDwgBQDLi8v7UNwPgWkFJvpWyhqKnWqSaNV&#10;EpOzdGmdl8OOJTGzFIPQUkJ1+0IE53uRM6WkacB6iBRGjFpI5dw0cb210jhogf7+zSNKljDFoRM0&#10;cIqiDbVOVlfrVQK7rHc4fXqWr6P0FOetUjI0xM4KxzysCz5/+QVjP2A6HHAYBtUW212BJA/c+Xxu&#10;JCzhk3uEKCi34/GIru+aAmUcRpSScX5+wcPDA6yx+PL8qfl0nPfohh7GO3hm0WJXSYMVE53VYtru&#10;oAO5MDjKFGfo+2Z6F7kCwddNxhJ2xDZtdo0GCxiDkBMoQyf0jOW6wnUOne/EVJozaJml29epUwhB&#10;Ll0AvutAzFiu8ntkCzbg/niHb9+ekXNGP0iw0rKuakQNGHRbcHy4R4wJLy8nDMaiG0aQan1TkClS&#10;Lrk1zcbs0oILY75e5ANfn3M1v5dS8Hx6bpz8ypGvetrqIeq7Hl++fMHL84tQP6KHnW1bSdeDSLw3&#10;jPASbmRXhZ2Q7SCkuMIsRjzj4DqPy3VW/KSF98L0912Hg7FizCyMeb5q8SihmeM4gjm3jV7OGZcv&#10;XyTc7TPDWYOx60FK3fnbz39DjBHzPOMwTnj75p0CAQJiDFiWGc8v33A6veByvcilbG3b8vzm1kOh&#10;GDVTgdTESK+RW/X2NnXDYlQytJXLZb9FAJDpFdlLm1DRkpfN17bP5KgNWzEKd7jFFXMuKCRSJa75&#10;R0p7AqVNbllMe81bSnudgNYVeS0I9iZ4lXVseTo7n0jdctCvpLq3EEgCiQhbVAe8BSXKZ9/ekrdo&#10;M7m377c1atzavJrhcSNRw5YPcKMgINsuJm+ErJfrdkuxplwYphQYFHCSodDx4Q5v3jzg6e0jksvI&#10;XHCmRdLRyUiyNQrISVhsjAEpS7hb13Xwncfdw51MG1UmcZ1nLNcL/vrv/443Dw+YJg8oNCUGKY6u&#10;+Yo3b9/iT3/+c5NVhJiwrhHPzye8e/cO7969w+V0wXw548svn9B1HnfjARaSvZTXhDUxUpCtyNPT&#10;G6wx4HS94PHxAdY6rOcryBgcpgl/+/lv+Mtf/4r/9t/+Gw7ThBAl+PFuOqBkCVp88+4NvPMijVrW&#10;Jk07X6+Yjscd6U8M9jklfH1+xvHuiN+/ecK8LA3fnlLE+fnU5MZ3xyMcacAtGIk2YMthGMEAzqcz&#10;yBq8+/Ae58sF58sF17iiAPj47j04ZZy/PiOcrlhPZ5w/fcXlfEGZZcDSHSaMhwlPv/uI7uEIOwxw&#10;0wBnHQYjhujr9bqFbU5KMNLnP68CQrDWgXQw1Kl8aV1WjOMI17k2XJqOB8QUcTlf4abqAdLhE0lG&#10;y7ouSGBYYnSHEU6N1BmMYgjFGrAzGA6TGMXDItL1zok3Tb0jvNv0+r5DZwjD3QEpJsSsYbtQuR8B&#10;nfW61VvALAbs+3tROVARSE1MKzpjYToP33nkmHA+nVQWRPDGAJY0MiEjZCGi+c6LuZ64nbvzsjSS&#10;WP28p1CzbqR5uL+/QwwRMcWW5G6GSaXa1LYOtXZzziuq+SoDPmebRM1FlQ3mLDj+oUfkDI4qHVSJ&#10;m+kNqPOyuUjbkLr3HZIqEATkUxqAaegGxJgwh1nke9EJ+RKkUAP1y5SiwBOBnlgjA8VY83CcR5kX&#10;yQtRSV/WGnOcJt2Q5RbEXAmmSEKxBYAUovp8BILQ9z04Zm2oBEFM1gGUkSMDOmjNCu55fnmGMeK5&#10;SjEKVEGHwNY7OO/RjwNc12mzJ/lgaxAwQ9/1LXm+qnqqqJDVDlBSxtj3KF23bbx0EwVmTH2PZC36&#10;ftwNlFZkXhqMymX5eue4CMjn2LUFwun0IsCN+8eW3bMuAcu6YLoTZRKr/HG+yqbabYlVW8iW0Lg2&#10;GQPV1JrdbO1H/wjGbvMdYBdrT5pCGpMQUBpDudK8mLEqv70VYSQo1hirsY5ucMHGKOK05Iafbem7&#10;KenqyDWUZtGJfclCspCsiYJlWZXfvJmc5mWGIcLxeGxhTmZHIZMJgkfi1BCvNU2+rp1Ym5paeE7T&#10;hJJLw9pSUfFFTsLn1p+55Izj4U6oUdXsaQ1SkA9t0p+3oua8E8SxsQIXMKu8WUJ2kmkRQfS9KRHy&#10;PLctzt3d8fusg51mvUBIW7VICymBU0TPQtGw1minW1qBJK89f+enKEXRs4bk65FQrFgPs6xFdef7&#10;9v3XqadzErnaZHg63TkcDrvEeoIhJwnlDWdaCzc1vy9rS3MnxclZbRJi3dx5YZVfLhdMGupV9ZbV&#10;P0OF2qVdtydegQUxymrdFAEJGDIYh3EzjuvnpF4KbYvkpaF4fHxsfhLbyWHee2XIh4ihH2CdVVa4&#10;EMmssTDeNJQkqYxjGKfNxOYkOEu2Vwnn87k1SJY0+2fnN6i44KyAhcPhAGssxr5HUszwMAhAIOcC&#10;zmho4ZKzQhQsTqcFl8sFl4vQd6qpuD4TP9qa7EM5vw/N5F1WUt5N2rFLHTe3fohfC2b8Oxyv7QP/&#10;ejOwo3GRbKJM2YLwfmOl/P03sEt5FzkG/+au6EdkLqokKiUNtjwYxq/mw9CrnJG2ONp1cE3+VeNM&#10;mJoviej291UP0i1xa/d6mNovmh2VTCdwhb8L6hMfTdnuliwbPWeE2vTHP/5J5U0JxcqLMPYDSM//&#10;os30fJV8At95uCJm7K7r0HUdvn6RxOP7+/sGP7HG4v37922AEfUukc0mtc/y5XLG9SLyxmHsmx8r&#10;paQkpQLrLB7uHxo90DnXsq4Y3GhNX798RjcOmA6TTKvTdlZZna6/ffsWhoz4YvSMtc6jcyJJjSEi&#10;rAGX+QoAOExTy/pYY0CBoO+lmU0aMCvnU05ZgSgJj48P4MwbAZKMUBhzxjgOqiGXAEZrDZZlVaCJ&#10;BBpWGlCIAcMwwjqRH6cYMF8vuJxPuJ7OIm1ZVxkYaCHrvXhLUkqY11khHh7UaaPRd5KBFlYsa2j7&#10;P1JVQc5FpLteZEOVChsV1rKuK3zf6b1FIildZ/EIaj6IYN4FsiKULOwGUUZkRaXgdDlhHCcc6NB0&#10;89ezvPbeyh3PBvBwsFY8P8wM3wVBt3uHNaxYZinwjLXoO6FiFd1AZc3AMZZa8CKbUmPaNim41jak&#10;jUXhAkdKMO23DYsVs4S8rxq4yVy9HrwVrBqe2DDfltvzb9iISqEOi1R9woWb77bWaPWezloAi4rD&#10;qCS9IKUVIcjQKKu/q6oM6kAsJckHMd7ceOYqNhr1HtG7xPQ9PAHTOO2OWEVHa5BiKQE5ZVXDqP25&#10;E4LqPM8YhgFdDZDeS7cZGzpYC340lhdaXlpKqaGmpS7rW/2YSgbnrAX+5isuuciGRKFCQmn1as22&#10;SvmTGgEkUm0wg4dBg8hTI6QZHdglfVZrjSxuUh1yFUH/ZyW4beG20pzVpiWlJKQ3/Wxc51mobzWE&#10;W+V/XFgAJ+YWGdlpdIHV7RexRiSga5vq+o9TGIOjHd+Z26Rwu9SoNSc7NDBvHXKVD9Bue1F2mmXo&#10;WqgZZTTIzlrbGoU6dRZk3xbQU01sMSd0Tro5512rnS1Jt9toNDuVQv0g1Kan5KxG9rKtuazR0L8F&#10;xqAVoGSMoBmNEdZ9vWRz2sLHSJDEpA/iusoWZ5om0YEyyzoxRmTngMKYxkk1hU4LXGom/1UDh+qB&#10;ejwepENOSUlYDoFXbYJCW+VPhyOcsUicWuPmnNOmLqPwilTkUD2MBxAzzknlSGRwPN6BWbYZrUis&#10;2ww9bCuDW0hkcunWw7fvO/Wa5Cb3y4r4dV4M17RbQ9YmjViakxgCrJXiuISieE15j+1s25+r+Lmi&#10;GutSpBk4HA4S4hOjhFBZg4fHB+ScMF+uzYhVimzM1hBa0GGd+BldSXKUtGXnHUoquIYL7u7uGlZX&#10;Xh+otEGmG7STu/W+Q87yYTcxwNbGRDGkXEoLmkJby0KLa2mu+r5H5z2+PT83M6gxBn0nVC6RXkhT&#10;fe/uhf9/vaJ0BcYSTLEiGWhccd8+o955FFL6TC5YridMh4Nw1FX+YFqOt77/BUgxAFxg7u9lsjkM&#10;sDkhsJCADtMk249CcJ0DDOBLgfcdrHNY5gWX0wWX6wVJcdsN/sD8n5Zz7YtsbgHufOtF4Zbtequ9&#10;4g2I8V24yQ+6EinSvzfOF5Vw1bOTZPWj28lyazx89XX51bZmEzHdxLv/xvf141++eV132irWRN1K&#10;6LlpGFp+Iu0CFV9/b3ox0y3hmL5Ta1Frrl6/rs3MS9Aiqyp7zWYSL+VWNsbUML7GEHJMIvHqPaa7&#10;A/785z/j/vEeuSRNfRZaXckFy/XSZDDzdZbw3OnQZKWdFz+DZOpc5DJ0tk1dP3z40Dx7nKuJmNGR&#10;NBbLPON6vuDr8zOICD8NH5vMNeeMEINi1B3u7gVxm3KC9x36ocOyzqIFH3qUnPHt2zPeeofDOCFH&#10;mQ6vUQpvZwU0MYwysQwxbPQa69B1Hfqhx/PzM2IIWJRwdHd3B0ui048hosQk5EgAOSTAkCaGS7Nz&#10;Pp+xhoDjYWrbyApCCav8PONhQk6S+WSMTGmXRcKFfdeBWcEAOSGkhPthQOd921BfzxecTmecX15w&#10;nQWxT0YkT0Pfoe97TNOEnAtiEQ+QdwmdJo8PSvsLQSau1cBcJS01GDdrgdup1KgGWzIBB5JwYWst&#10;omLl5V4ixJjlORqVoLUGWDLwLsprZQiJRV9/PotfoVMyJbOoJ5gZY+clELFzMsAzIkvPpWBdVsGo&#10;W4MYpFmLXdfCdatUK2cJn829yMo9BBOcQfp5gvrSRLpTuFJL5XPujZIBmcCGUYxrWD0BsQDRuvb/&#10;s2YM1aBsZ436Ekr7PFfSVd7R6awx8HCN3JkVu8zGqHxKGsCcs+S3ENBbpxuIAg4yRKgdgjFGpfoK&#10;DkgCTCGSEGYhdRZ5vZw0VBKrIH5XIVw5jNOoUu/cjhVJr1crQEmKBKxMHtc+83UYIHembQTCzBK/&#10;IPLnTQYl9fA2AK9NaJUids7KfV9EClp0M0lGmjyhhiraPJfmUYbKpzaLgVgBQITn5bLxJ7XJgKpH&#10;rBfpdoirNCcpqh/ZbAMrHSDEnNoZXzHsORfkEJG1Bs3MMCq9nuvWUmXJRb1KInMzLe+HOetASBDn&#10;NadOGhAvuSrGtsF/i84wBIebq7Dy76Wj47wrVF+NGH806cwl3jIm95fmTodav4Hz6YyUI6Zp0n9X&#10;iRUeOYk211kHeDGR9ynDGdfwe8UVGBYcbl2z1WRiayyMq6nK8t9GO2yqmEtjYDqLp8en1jhZ62AM&#10;N/b86XRqm4y1yAO1zEvjegPAeJg0hLBucQgcVxgAx+MRuRRc5rmFU10ul/aBMSrrGR8f5UGs00pr&#10;cLleG0Pfd16kUcZg0r+PmTEOPaxz+Pz1q2Ra6Hs2HqYWpLiqabkiTIdxENrKynBWksxzSsiZBDeo&#10;k7JO+doxRlhjZN3nPcqgjagheN+L/rNE7dCjhgAZbSIMii2AFexqKgJSqBKnGJPowvP2eC0KEDCb&#10;a1nM2cbowbT9DxVqzV7UJFVoAzUvC0ygxnI3hnCpib5EGIYR3nVYl4DCAeNBEm4rDY7IYFkW5CKZ&#10;O9ZaOOtkxR4C1hB1m+MkD2eacJhGDH2Hy+UixclMml7rtkTeXlLkFyuH0vVyQTbm5vMkKGOBKhQw&#10;1hDksjWEZV42LTozHh4fxBSnlwQzif8EpBky0uR3vgP1BrRIQ26c6HSXsDZZWtfL5NdCqDqCtU4o&#10;GXh++SaDi5i0oV8x/3LB3/6WZMNHAoJY5gW/vPyCFKRxSZxBzmDoO8xFEoVr+GXV894a3H/b/P6j&#10;TUilht2YHvbR70SNtFL5+vstIe1oujffA8mkp1RvDviHMYU//D73WwjQdzCw23DI/ebkR849euXh&#10;ox2G19x0DPuJXvNkWdVDZ7r9Pqt0Ba9et10i+81uxXy/vXkt1UIl4eDHv7dUJDCZbUus00iqdDsn&#10;GUOpXpJJJMbGWtzdHfD09hG///MfMR5HwOrEjqoRmwH9miknDTOUFGaOcq/lJAGsHz9+lE3wGhq5&#10;rHq12mbPecQQ8Jf/+39iGAccjhPYEPphxEGnvLPKR//8T/8Ep+eE9ZL18e9/+SuclWZHNhDAepXP&#10;sCUCG8Lv//AHdEOv+QMyALm7P7bAy/pqrrqdOBwknfvnv/0Nx7s73ONe5WldK+xWLbDePD5hVWLh&#10;oHLev/3tb7DW6nY2Adbgw/sPeiYH2dIOHa6XK5Z5xsPTI7wXg3JYA15OJ9zf3aEfBqFmFmBZFiH2&#10;OTEmH6YJYVkRlhXL6YRlXrDOC86nE75+/oIQE9gavHnzHl3f4/1PHzEdD3j//l0bbd4fj1r0C3a+&#10;gNH1HY64k8wNlbTU4tx68aZUo20hgLzF3eN9Q+PGlBpG2NoB9sM7GGPVlzfrMEuK2Hfv3rb8BrMD&#10;Mlpr8fHDe9luxCTyMUN49/Ztw91yyViuM4pPSN5jHA+yabmeJBNHDen3xzv5ngG8PH9rGRWFGKZ3&#10;SEtCpoTi5CznmmdGBqeXF1VYHLeoD03hNmRgbUGJCaRggHWVDY31TgOi9bkKc/MqeTWp971sxy7n&#10;q6gcclYAj2mekhRyy6JKrf5SL0YpGofgm2w559K2oEQGtndbPpkO7IzWQUWVBcil+XRaScAZKYlH&#10;y5KFNQ5giR64XK9Co9SQPzaEsKxKftWtlU7qDQhRPZxWh8KHgxjAl2XRzQejc53K9q/o+l7k30rf&#10;ylnql6JyqWHoMV9m5JIx9RMKpJiPGsJt6wBQKWUlBBT1F8X6rOkZfp4FnOGdR1iDbBj114eDQKBG&#10;HVgAm8fOFIJhUdQYY5DU18rMCFeR7TnvZXMI2+rJEFRW6T1MJ0qcrN5YUh9U1/dtS7F5duSNsax5&#10;eVagVSlGHXiZLYZEJbWlJLhiYIwEdUJJktaYrTHZh3URV6wXfzeZez3hbDkXzEpZ4Z15fpN+bQzo&#10;TeIjGkPFEt8ENxowS8FKMCAqgr5rnTvdfC91KyLcMr1bVddJO6JM1ehvmQBF0aYSGCghdHK5GtW9&#10;reuqK2bf0HtVzxhTFi2l94oLFMKHSDvkgnfOIa9i8DMqW0g6VQAXkZwQmidhuUrAkvUaWJglh4OL&#10;a8ZJZx0ypDgko1p61XcGTW1vSefGaCGgxmgICreoEdpZ3tKXmy7ewFidqoCwshS5RrF0ddJRDdHE&#10;pBQKNNNWBQ5UMxtBZUbtuapVGLfpdm2CN7M3bZPfvflWcc0EUoiSdO85xgYeqJi/XETu47ySIK7V&#10;MKc6TeeRr7Nmr4yKTxRDWp2GV3JUa2b1P+LLKK24bpkzRpq2elgRAKPYyjbNVlmAFMtyiJdSGs7Y&#10;d12TUlBhxBLbxKqms9aCzytyUS7vHe0JjJDillzbmeZngiWQ6QBlj1MzbdqbiX77bJeCEopin0l/&#10;FmWSpxXjMAEqrWSVTkQNhBRDn76f6ntpIIT/clAi/d3fdpP0zvvgw1u01n4fQq8GMG0LwLdS0e8j&#10;G+mHRTj92sbjP7cMAe3kAjeN0S77g37wazfre+LvPOm/JhXbb3J+7ddeS8loJy35IQqZbpdVrdKj&#10;18RhKU5KXYLrtlP8WYRhmjAdjjgcJ7iuQ8YmhZDuS7egbUMjuQZQKURhBukAZ5pGWJIMrVKE6COA&#10;kCygjI1MipQjcnLgXNrP6qyVMEndwE/jqKb2LPIYI0G3RaejtTOrm/KYqmZ9bGASYhHt5Pr9757l&#10;Ksvg3eeySn6805yUqg9X9L73XguarFJPme4aKm3qmwnw3oEB0aeznCvQe67enVkzoTbENreNRc4i&#10;ASranHrnRdJWMsIaEVfJNQjrihBWFCNn8Hg8oB96CVIcJLeshstVGUgIK3JdAlqrmvoNfCEok61w&#10;rijyms3gnIfrpECO57jzzRr03bDXaCvwooCsbKoFd55u0BfGELp+arr/YoUWV308BeIZKDmLJ9UY&#10;dJ0EyZWLbN9qLeS8h3PSmJxVzlyqFNpakd3V55Z3wwxDTaJVoTyGBKvb7k1mpJLVbifT7ZSLyMGY&#10;Vdq1BfLJfySfyRir3ltuJnMy1OqCJpfWobDc83tIiG6VNWxQYiDCTmWjE3ba/hTvl9lm8w9zYTGp&#10;07aL5iIbDOPMDfldaKtCw9rnsFRzdd2uGgUeQZ9n2j0rpSjRTMlke4CGfAZ5e2YkurC9Z855GLvK&#10;9saiRUWIzFvgGBVoAIX+cIVLKAyqDXF2tVDSQV5OCXAWXolj3nkUVjxv3eg3QpqEbtbCoNYrmyGe&#10;tvDICspQ67shC7b03bCwSu1uD/Pvc4yrVLvCCxq4qgX57uTRtNGzmfGqManFU1LkpLK3iQhGk61/&#10;a1rIuU4f1WFfjTIGjcIVtVByvsP93T1KyW2tbZyRFfY8S8qo81ixonBqL1opCWRJUK5FOsSOu017&#10;XT/A+sCnKJ2yt7ZhymJYkUvCcg2CZ3zoEVdBz1rXwZIRrGLJ+PnnTzjeHTAMHTrnwWQxPMrhk6Os&#10;zvq+R1RqSjXmxiQ43E7D9+qUhgyhsw5srZir1OxUGepfX76JofB4QNd1ePv0Fvf39xpUJQ9WDBFL&#10;CDqhcvDWiclddYPeCQ43rKILvpzPrZlwxuEwTLIJ4IhpGvSAl6R6ctRqtk5Xf8u6NGxzJZfFnDSg&#10;SaQYzveqlbwt4iV3RYIdLRFyQ7fLWjtFRtcTus7hdBLzpbFOyTV1NVoQjJjcl3kRvXLKzZydY1QT&#10;oVBHjuMIZx0e7+/lEs/SAIp/xCPliJeXb7Ix6fXnL8B1uYokgFwrsAal1Sy6ogeJ3O5wdwBd5LCo&#10;1LaXlxdYJ6bxrvPovIezknYaQ0BKGdf5Ks+c6jZLKfI6q/n9er3iOs/wKUrgomKd61bIklH5BSHE&#10;0OzGVieVwryXz0dMYjysZvsUyw1hbew8gnpiYky3JbESjigRvn39hhgDnt68hbUOd6Mgnq/XKx7u&#10;7+D92ybFuZwvCKuuwp2ToM5cEOOK81nQxM/Pp+31/M+0JLQR7P4us4sN6rKgYm+pyPQMoFq3tTDD&#10;rVj+je7g1TCkZlrQ62bI0KtinP6uqf8Gg0yblOv1pXDzmunXNuY28+S3/mnZN/z9166yxPY90yvq&#10;4W/8LNSQyeaHPU8lwQBAwi0iWl5PbYKMwAKsGuspAxlZaHHWwHc9/vCnP+LDTx9RDG0DqxyBkhGS&#10;YMK7aRCzLXpE9f+VrEjZw9gChddVtp7rKlvwp7cPWNcVf/nLX9API4yzGDqRO/3rv/7vsnFXSlYK&#10;QaWhBj/9/ncopYjh+3zGfLni3fv3gtbuVDYUY5NKd71Id9a0wrDF6EaslyuWyxUffvoIYwz+5//1&#10;b7DO4fd//GOj/9WicJmvMMbin/75n5FVBx6SaM4FB0r4/e//IF6Y5YplnQXnepEp5x//+AfV78vm&#10;PscVp3gCF5GKOO/QjyNGxYKGZRXjuyEMQ4/j8SjncggYxgk9xPidcsb1MmMYRxwOEy7fXpBSgSeL&#10;OUQNU5wBJ5Aa7z3efniPruuEOlUIaQ2SYq1m6ZILvnz5LDK4Dx9AViQus76v4rET6lkFQsxhQS4F&#10;kzmoHn/BhBHWCEI+xijULruBTCxMA1zM6wxrHcZhbBSwEAIYQnQTCVePGCT0liGeh15pUQaCtbWK&#10;eHVGMPjWMB6OdwJw6TrEFEX6qxEJj2/eaiOem//PjFp78ZazUs/w492dSBOtbB4KOUXyc5OFXS4z&#10;TMpYrAA1pmlofsr6ue0rovcAQdrmDOqgf8d9K/Cr7NmrpJ6M+IfCGhudy2n3IKpreUask/ors1BX&#10;10jNq1uHP1zEyzrnKH6bfkAOATkGhEZ0lbrOeosUAqLClSRg22wp50U8U3WL2He91h1KmzTbqKfW&#10;TdfLXCPJ9Hw3SJQVAOB1Vz5pPbfu6F1u61EguV4xyOdm1te3sw6uJ2TnMM8LYop4mgZp1pakWSmm&#10;eVQH9cw61yn04Yyc5O87HI+w3qEfBSVtvYUpEjgb4xUpJSxxVhLgqIMe0yZ0IieXEGRoOn1METll&#10;nC9nebbGUZsVYFkX+Z56bsSuZV2wrGuLBnG68cg6aGES32AlChIRYo7VgyHSWWwyrqqCqtYBt5l4&#10;mld/82sQ3272v09OvDU5VooMbSZVLtKJZqrrUKOYVVIsoWkBbn3fA0am3yVlDXmKyKk0s3LJDKn9&#10;dY20M8nWLQwyWkCkmCp1gFTyTi4hDROTNlQqiajTMes9qMihApYJWn1dvOojQ17BbJr/AETN+FNT&#10;XGkXyJdyBiXTgMumisxoo97IaozVzC3MfSZB97G+eSknoVA51/Ci3orEbY5B0smdaxINCbRDM685&#10;70DBgLJuDnbFXg1VLBAvhaHSXuOcExiyQmaVG7C+vuRkgoHCbcRHNRsiZ8CJLrOG7BTtmI3yvksR&#10;ZKc+RFJwq0Fvb7qt8opUKirRSnGpnhVSCRK16ZfobYUMp5rGnBFDgvcFXUtildeCwbCdFK4VMb2X&#10;zfDOf1UL0QopyPocpKrhNVsIYsMr6nRCmrK0pa2SkYvIO/jomp61moL3+Q7WW8X/bhOUOtWv32/F&#10;+vnO3xqmFSlZS1+jU9/6L0LUBtpuE+eqy3VeVrQpJv08SD5LP/R6OQsxqeSyCxXDbkKmB3dO30m4&#10;/vMbk9shCX0nkdoHKHIrOOj1L7/6c6+tJ1vg4E4+iNcBqt+X4r/qEuHvpWLfd0L8X3hNNLyQ6btk&#10;9xsfCW0BjntRGN+8tHTjQWFi0bK/lpcRvm/K6p+z33cmdINx3rbb4tER7Tm3sLKCfZ6p0cn/MI54&#10;8/Yt7h8fRJ/d0MhqDla8cwypkdeqZ7JmPuWY2mekTkbrprOiLn3X6Vle2sfPeimKsoaJysAhohjT&#10;ttF1S1HzpiiLL8OolAGaGl2yBDsSyaSdNhyb+LDUV1Ix8e01NkrPtE6lKEAsEmDqOrsh7pm2YMTC&#10;am4uMnA0BcYL5Sqs6xY2V2l1eq7Xc8V3Xpt5hq2EKd1icSmwzqGwyMwyJE0cLK9zilJoLZcLrpcL&#10;LudzC7hklSW5roPve9kceKdY481czCgqlTLNAMx1G68+G0NoJLcdFPQGVZ90u9S2DTsojnUO5Kqi&#10;AigxglkCJjfpkRTT65L12dl5TneafapbK5XLQO8ro/ltzUivfxfrJNxqpgUbCalEEclhhb4YI8Ac&#10;ztyUGWRp5wsu0rTA7Hy6W1BqUY+nNRYpx1v1i/rlLFmsRTG5+loZkA4WtvO04u8N0c0gZe8PM4Yb&#10;CAENgFT9lXn7E1a2F0JENUAOGnIktQRZq+pdvvG8VV9RHeq05sDUgEbaYdhNM/ZXpQ41JgehkHyG&#10;SZG+DVxY6zFsG676WSCtF41ujaKsZKQB2t1/Nxm++kxK7Wp0Y1JzWEqrB0SxRA3eUJsv6xys8/LM&#10;W6G6VsQwNOS7hjBudHWVprbaSr0hOuwozLuLD02O2+7tHdiEyKBwbrWt0YbYVyVHTrstGYHLNukz&#10;GnS7DwZ22JQjtCNjOsO7i73B7yXuRw5vhQfzr1+c3xFYiEFZ3vxKwxDzEqEfhm21pg//+XQGANwd&#10;DkgaGHO6vODl9Iyc5IU53h+FM56TTIUdCW5XJTUVw5pzQSoZJUdJZY1K1dg1CZ134rXoBzHzqFlQ&#10;/CCsk/Je9PsPD0hFMIXOysXkOo9SGMsiuOOkH9JOV2tEgEv6cOshRDBY5hkhrIgxNzOkFJBWHzyD&#10;6TAq2aE0ckxYV6RlwbqselATxnHA4XjUAlKoGvMy4+XlhDjKNL7rOjhr8Pj01AyPzouBMMSIFAkx&#10;rNLxWpF3xZxaMewqolhJa/MyC3LO+XZIl1RAtsB1QE5FAgRtrxeEpsunDO+cIH41xbiGMYn5U0zw&#10;h/EAYwgvLyfVF9+JKSynJgc6HkV3TWd5v7uhb6vg63wBGOj6ASVnrPOMZRHTJe5lZW6sAZLBvAb0&#10;wwhrLKbpgJwLTudngAmuFzzxuq4IOW5hb7Rd2IE1g4AZ4yS4zHlekGLEuiYJg7MW4yAHIq3y/R4O&#10;B8WLxiY9c30P4wT9N+GAznW4XM5iAK3GtFoM5CybGC/TxhCCTEiLZJkUknRiazy63uFwd8Sq2lRr&#10;BJkYlqVd4l3n0U29bAMB/PLpZ0kw1jA7IsLbt08aZCrUkk9fPqu8UKQvg++QUgQXg6hT67AGpGGQ&#10;Jbce8F3XiVyEy68W3//wFuW1xJS2Mvv1VvdHZvMf/lqd4N/4QmhLaecf9AJ0i8Xd50AZ832T0Fbo&#10;ZiPWVWN4498X/r6I/9HrVLG9rwzrBeW716duMorKK3j3ddls2QXYgUdee1t4171V7v+tlIsAu8+X&#10;2fw21RBPkOeIZVLT5AXiazMQiwgjRGkWes3WgAfuHx7w5u1b/Ov/8d9xvDuCjZyhuTA659qGNeWE&#10;l+cXWC/kI4Ig2e/u7hBjwC+/fIK3VrfZ8rMcDked6oke/6effsI8z6rVV8SlJr9b9SPAWFwvcla9&#10;vJyat+R4PGAcR5SUkJHw8eNPADOW61WLGIPPn6+IKeDNhw/wXoLv+r6DJcLLywuICH/85z8DRFjX&#10;BUZhLzLoIByPB9Ggn84yvQwBD4+PcM6KBpwZz9+eFQ3ucRyF9jXPF3ACIkXB0v/yCx4eHnD/+Air&#10;/s0QI3gNOGXB9h+PRwlVKwXeWOSU8e3lJJtf3wEQ4+3PP/8M13v86c//hHVe8fztGcvLGWkN+Mu/&#10;/ween5/x+fNn9MOI6TAhaXPhpx79OOLueETnO0zjpObkghSlOH7z7i1yzjhdzq2L7noPZy3ujhNS&#10;Tjid5NccyX3IxHCKIg8xwqx613nfaEs5JVznGeMwwEyjeCEsY14jYs5I5Sz5ZNZiGjsYInz7/FW8&#10;gl6karCkKvKCMMvU3Xde7pbjoW3BcyVHqnzbqrk8xgTYAOscRsX7Q+WFMVwFPWwdjkfx4sYYgOJA&#10;xSOpNHotEgS4Xhf0XYeh75X+ufd2FVjI9iaSyqOSnAcRawssZPXSzperwk562Lbh0UZTm5ZKwTO6&#10;deBSkHQo2zmHWIB1XmTbB4gEjwjr+doM3/3Qww0efSebnvOzEp9ikIyWcUBSPydlpTCyh/Uduq7H&#10;GlY1ycuwsu87wHHzYHJR0hcBOcrQLCgFlYxBr6TXNQYdCOp5ZiA+TOjADoxUc2wM4K3ckdbL4Dpe&#10;Qz34kcHiBfI6xA7iq4gxove94JbrkDIL4XJZFo1tMFtGlnY0nBld79ENAzovckWnTUEMoWXBjF2H&#10;4jyutZl1BmFesc6rZOugQp4IKYlSIsUoGYLq/a6+kZIZKRZ428GSw9AN8vfFAHSyYevVL+uU1MYl&#10;b9RTY0CGEdIKMKH3Xvx4MavpPuN+GmVwXpSdZiyGYYTbxlbbhS96wQLDNQW+qIqu+k92QVw71j6q&#10;ltxsHZb3HVo8o66OhU60aFAcY9C10ZLEvOS8Q9f36OMka19WjJg2N3udP2oIEZEiAAtyTkLCcDVn&#10;orT8hn1IYEpZ5nMtIAe4Xq/Iuewame+Lg9oN+65rL5vXQrFqotcYbgABwzQ0wsnQS3EW1cBsrW1o&#10;XDFfF5zOJxymgzxExsAo4rLo9L8SPC7XK0rOGMZB03ePGMZBmO11TaZ/5jpf4YKVhoMkPTUFbZKQ&#10;mknbtYJFPiCdkwODclaKAjV8c8nSxNYLXA42mWNKaGWBIenKY0ow1gHGarCYBFPJhkZMUSBSXado&#10;umtDItsLbpksWVnn1eBpnUUMaUdr2jSxznvd9nB7/48HeW2zGvoKgBAijMkYQlR8NDVZvusk/0Sk&#10;W4oD1I9OjFEORN/BW4fSyWtdVjkMxISogIaS0enhHK0U+svlqoZRauQO33VwzEpG2TZZMWfM1wXO&#10;pTZZ7MdBv09qhucUlobnqybzzslnJhmrxV9UxHVC7gQI4DtJoZ+XRbY3zrdy/7osEopktq3ePM9I&#10;MbQwx3Ho5RKylcQGRRIKejiljMvlKiGN/4V/9kGq/+Bi5e8wgekHJrtbMG+bKFLV6/L3/nvaZRPy&#10;JiGjV42TYdp5P9T3hh8YxV/557nmjrzq6Qj03QaGCt1QufavgSn7MMVtgsf8g53PbvHBoO8sI2Zv&#10;GqHboKu/K7bToY3qK3RKL6bWUvXeXFASN+zv+w/v8eF3H9sUumhhU0pBIrl/sgIwJh0WgIDEesbF&#10;BBTgMI0yydXiikEyzSZC0QkxG+ByuSDFiMc3b2T6t6KljjMYlg0en9423XvDpceInBKGcZLvteQm&#10;q6x494qHtc1ELDIH6ywmO8lm2xjEnHA5XzB0HVw/YFlWpBThOm1mhgFF7GwNkd8reYs1rMx7j/P5&#10;LHjvsW/kHPgORzWXx0UM0da4RrPslEa4Xq7y2QdLAW8sxiE1pGtYZRD2+PgI45xOyTNyiIjLirgE&#10;XM9nLPMMa0R2PEwDxod78ZYcJqFxjdOGD93p1BlAZztBJbu0hf1Cw45feT8EmFMaZMcQ4TCMosnX&#10;s5hVRmKLlcLaCga474TWWJRmWAMQ6+e55oE1D6l3LSdHSFQSpIfM7azyzoPGmve2EZZCiFLA9728&#10;ZjEiGtuCrb1CVXKRO2ddRYLTd50UsusMctt2yZKVEE8QUsxYzapQlrHJ6KGbLtloyEadGViuVxRT&#10;tiBFq3c0o20Fq+fSKHV0fxCJB0NTyQs3ciEZwjgMgJGtkQPDkuRn2ZLlM6l/R6VVeq+wA6ZXOMWa&#10;r6cIYd2uGc2KyiTbSMk22zxRsvkxm7xcn//6ea11mUtW7qiSdkOj6qlNlakh2wTdBBkDFJasJej9&#10;Da3PSGlkrGoX5AxiRswRqRg49bY4awB9j30/tmZIwjirH1h8KiUlkHNCqOu8ZGSpWiPH2H5vKklU&#10;GDqsDzFhINMw/M2no41RG6hb2dCmJCHJy7IqilrCuAHgGsUjmnKBzRGFDVLa4+nlDC27jeYWQmmb&#10;nwrVi0vUznFolIS7UTboOrBUIwBnEBcYXXHthQyq0bqpEdrqj41ePBbWa4r3GqWA1STr+XrFMOoh&#10;N8nmIs4y0fDeo+s6jH3fpuXCrNbpM4merprfcikthbsoHtZ5CTHsnITOzXlprHNoUmg1WVsrCbKs&#10;JIYQo3CzrYWx309pK1ls6AZkLkg5wqnMYLlelVgUGuFkmg5qipQ32He++U6stXDe43I+IZeC43QA&#10;mHG9zBIsNQwgY+E0tVbMa7HpT9d1acnC1hjcHe/ksO97Re4VxMuClBPmdZFpnxFvhjQmSR9OYXx3&#10;3je5XdZ09M5pc2nk8LCwInWgPe1CmhbfeYQ1gjMwDGKes7o2r4eJI4PLKUiyvd2KqBDWRqEh6GG1&#10;0yCiVMKamrhQUJaCzndwxSFqY1sfStE4SnEdYkCKGa6Xn+/ueBRzfEwgj6ZtJDLqt6CbD5QU6Pos&#10;c0HKpRWoQrKQr1lvifP5Besa4H0vmx3dznGRZ9Op9jilhK/LV3n/VIJGCi+oOntmRjZyQadS1Ddi&#10;0I+j0Dl8h6wyhSpfW5e1TS3q4WythTNWaGBFQpxSRR224EVBJp5OZ/SsGEklUi2zeMEG52GLHHjL&#10;uuJyjvpZNpjGgxR6Tn06eolUDWtKEVcllPxnvCXArd/hN+ldLQn+ewP3ayUX/Va2yU5y1GRNOsgw&#10;35ndb7cjr5VlxPS9d9/gJgvkdZOz93kQ7y3wm+ejZU3t/u6GS75tJ7aMl1ddVQ01vvWY3L4G9APp&#10;2PbybIOdTQ3220b5ZtJmBispR7wiuxz6Cp4guaA/vH+Pn376HcgaJK5NCWvmg3y2ckowzsp5q+z9&#10;RBmcuaG6p+mAeZ4RQlC0OjVpBxkrso3MWJYZYQ14+1a8VWwV6Rlya8zevnsLaplR3LIywrLieP+A&#10;fhgQwoKwiCeLB5k6DsPQpCqFGVzlLkaKaCme5XxarldYAEPXY40rQojorjOcc3h4fETRzKFcBKP6&#10;eBTc77xc1FztcL1eEdaA490RToOKodTImoV07AW4QbPIu/q+xxoCzpo/RJZgzDs5l4ZBJZ2pGcPf&#10;vH0DBiHmjByDaO2XFeuyYD5fEdeArvfohwHDNOH9x48YDxPGYYD38u+tNh3WSpEb1lWaVKOYWUWQ&#10;Oyt3H/PmjSUWw64nB3LyGZQ0awOapvZZqAGfRBawQjyKQfLShq4Xj5Ka7p2xiEWQqoUzUAymw9CG&#10;UtYa+H2ejw7x5sulJXl3zmFwXlCwvDVc9fkbhxGXq5A6IwWRHFvJnepth4vCWWIMcM5i9D3mmBHX&#10;AE+9yLnUlDz0gwTargEhiArj/u5etkbPSxsSWW9BRsibzIyroDkRVsY4jDDGYgkLSmHkEJSQJQNi&#10;Zx0oxy3wlTeJMgHIJW1ePDIYxxFR832ksyB0nUcpct/lUhBiaJk7VTrcZuCFb08expb7Zt0u/FYD&#10;Z7Vu6PpOoRgMsprjofKnzhg5G2JSWZKBNYId56TbYQN0VgAY1yifeW88CrJUITlI3aT1sdFQV8kh&#10;cYLSvl4loLdoEDWrPxeEPg9KJDMoGrXhvNR1y7oCrPERucoOs4SIk2xLXC+qnrQG2e6lLZySRScP&#10;9mjKix6yGWqUP9rQ+1RtFtZoxppk883Xa2vu1yDS8ut6aVtxmSUTWMM4a9qOISH1VbWUoe3OcN7K&#10;oK/GNFQFFUkjm2tjQo1zX9TEmnXaov+ea1Iyw6hvoWnmdl2z2YWd1GmK1ZkbqYasH3vkbFFYCSlF&#10;Aq0KFyxxVYSeQUoRa1zRe9fM5C5alBwROaNwQmdGkLWNHpKSdOA5JeSKnCMx3yzzok2Ak1WYMTDW&#10;oWgyqRikOtw/3IsErBQwFRwO94KNiwmhSH4Ir/KzGm/AibFeQzNcpSQF6/FwkC1BCOjHEV3f43Q6&#10;idRHV4ZoD4SerVkuKt91eHx4QD/00hzVg0wxa+sqf5+sfocmw+G6xiRgXhcssxxo1kgS64cPH9pU&#10;UQpjB+65pUZX4oaI+cQQyoXBI+sH16o/IoGiajyV5FJRqgTTVtQK6IJ1vm3W6t9llCbmnENOUaYp&#10;1gOWYGLY0XQUaZrl0qWzyO7GUYgop9MJmMQH0evkKUbZmA3jcIP/rB/aVBJyyK1grwSsDx9+ki1M&#10;iOg6j77vYSBAhnOMks7u5TnpO495WZSUIRvBZZV08xgDfN+h7zt0vRw+SYMkuRRczufGv2egFVEv&#10;pxcMvSAAw7o2g6U1BoN37QJOOSGmBFrWRq+xpsIdCI4scNDU59NZNK3GYF1XJOswDiJ1m3WDmbPg&#10;LC0T0iyfy9459Col/PbtC2KM6Poelgz6zjeqlul7EAnOGOD2M5aUBNKgK2NpTtSbwr+OB/67Uq7X&#10;BXuTKdvvggo3udXud/7AQ/Kdb47xfYjhK+P3dz4R2uRMWzbU3n+x274S3SbEv/qZm/b8prHYUXCq&#10;J4x/RdbG/OshjXz7sxCAQnZHeKcblPDmfdiL1WrjZdrZXn/V3Py5Hy+3sjYbVYfPpOGJRSQSRDpd&#10;1unuOI24f3jA09sn3D/dozhSOZoMiXKMmA4TDAirppfPClAhAOM4CraUBKMbUsSyLHg5veD9+/dy&#10;bmTdAF6vItdyFr///R9AViS4KWT0wwCjn726IX/++lXymbwUVdMw4VoumNcFp/MLQljbe3J/f4+Y&#10;Ei6LSIessQirFFGHwxGfv37Gpy9f8NOHjxj7QYpHBp4eHpFiwvO3Zzw9PDUdOQFIIeF6ueLlfML7&#10;d+/Rdz0yJ5WrJFCSQvRwPOCgTQlIyFtFpSW+85gOkwzaSsbffvlZBiOdTFGncYKrk/X5AkMiWctc&#10;EIsMmypxrMqJwnVFWgI+//IzLucL1rgChnC8u8N0PGCYRjy9ecLh7oCcGTFlCT6GJqB7kYp8e/7W&#10;VAJ1AkyFETni8y+fAADvP8q95q0FckYIi0z5mWEmJURmUVKkHKF0W3SdaPWHvkeIM+bTGRYK1tHt&#10;ujMWy7zgdDrhME2SGzMOMEayUeI8I8WIvpO7epgGFC64rKuoNjSE2BiLkG8BI9XTSuoDNUXuQ9Jp&#10;ARMhFTQfA3FdmjLIWbihEx8FC1jGGANyBs72sF3XyGQi7TXoh1Gl4Hwj1yQiTIeDyLBSQqaiTYg0&#10;x85bHbLWuoHQ+6GRuurUvebeJBLq2bIooGYatQAuWJZZildVXFjnwCnBlIISEtgUdF4ak5Ajcoia&#10;QyLFbjdIw5hiFBnnNbVAb+c03iBEobQlkTW7zjWVTElJ4QRemr2SJKndGFjfCb+q0+FCWDF0RzHi&#10;a/7IqhAJLqyobPWSkagqwhrkfY4WZFhqTGTkHJBiQEpJnh/rJF4Du2xzVjl2YSxhFUz6y3NTSzjn&#10;MYxD80eldQVoG2haYyTPpmSEJbbkDmtFrmb12SoxyQbeeRkMEeR1KITlIqAjW7PknFf1kPYJxOh9&#10;L74n82pwpv6cOlwoMSKGoBAG0xYZSXPuWD1UZPmGbirG+Nd3m8pqSKVZvMM80k6A/dp+Kh8A+9vS&#10;Cq66SttWTDL501CgXIQGlEszJTrfCWu6pE3Ow9UwhDZdEEPTLmNA32S2ZYfak68LWL38xABUcmmZ&#10;LZXecL6cXxUGWwBlzhJg55wHU2ns+Zxkii8GbAfiglRNnzVRNRcUKi18i/UDUzs9IXQBvve6ydnk&#10;7RXnV4391XhojJVtgxYGlRKVc0IqWcOUhNBQcsY1pq2YqhkIZQuLa4Y5ncD5XEQTqXkOhUpDMRoS&#10;tnUupRGN6sS2hh1ZNUY1XTy90tgrDcVUWYoSP0x77qjBGKo3ondWjWxbWqnIxBgcAopBK0zaJEUb&#10;wWo+r+tDo+bXYZCt1rJsWvIqjaoZOezRPqhQu2j99CS9+GLSxGNjm6F2U0xW1C+3LI2u65BybnI+&#10;6AZDDOe+FY2mphtzbs1WBQNUaELdaHZOJAFhFRMdCprJrVeyj2hB+abgbRjiHTe+aOiS06RnERZW&#10;KYOHd7bhVosejIWLyHJKbuZjSawu4H9QjfX31Vq0kbpem7Z/U8G122gwfjuZHf94Sjz9IETxOy0V&#10;7VRP/6CPhvE6G4q+S478NcTwr/zUN1+qysv4BwGTN/9Nm1GeaijZ3pRzsyhpYoHbv/EVaIBZzdQ7&#10;oyV2mVqkn4/j3RHjYUI/DgJH0V+rn02wPM+SHyETQk+izW+7HIPW7LCOY40GPFbZUzVHW0gKt3Wa&#10;HM/czJyFSzOaJgVQ+Ey7z4UI1EsqyCa1c6hJj3mjNUnB3cCVcmmXLCbmIq9t50ReVUrRwZoEFhYt&#10;DKsn0WhIZFxjw5IXLuDImA4jrHVCLlREcClyDnq9r2roa01zjkmKG+MNvJEiJhcGTL2nZWo/HCZY&#10;Jz9vSbnRkkIIuFyuuJwuLTep7wf0wwDf9RjHAcM4YL6ut59jNc7W6a5o3UVd0GkgIMpmwGbFGdds&#10;kLp1r5t86P1TlDha7+iSMooKKakNVDKyZmpwE4eUloBdz01S+RAKg1MGuww2WwZHLcQlywtgu8FH&#10;aOdXZLM/y0ybLJd6X+nzRBUmoz+bRBpYASEwbracxhqQI+SKx66SJWtaxsiWT8dNwlMot60GU90M&#10;AzBW8Hg7+W1F+ZZqogc3A7NRX17krAG11KbxWQcQ3qmB2kpDJvlbYiFgcltcgNZ6lYdgdABFWbag&#10;RbtMYsD4WzDKZtI2Ww1Q5PcWU1R2xVs+ldUmjqzUIjs1rDFG/kzFF4ObpLCU1DYI1VfLhQEq7fzb&#10;o3El60cCEMG8QZBUjWF5wxLHEOR81frLu6pogSKB5a6uRFWTxMMmRn55/Qy0WbA770q7V0i3FrqV&#10;SWqLyNzy6KqcskEHrPnuEqNXm/V29lTITW2qVWJfuDTIEaOeyds95qh2alTE9VO46YpF/8wwO7EC&#10;21sSjdEH31A1PgK0y32wdZJSU3Fj3cbYlu+jr6v4K1LC8/NXJMWO5Zwbz70ai2TNaZqLXzJGJDWz&#10;6zr0vkPbA5KB94T7+2MriKzTA8wkOO8xTtwSP4939zDGYv20ajJ9Sy1D55xSUBIKCDaL9n6Yhpa4&#10;7lLdKImc65fPv+BwOOA4HYQM4xTt5sQkmXNWg584yJ6fX2AMqfaTFbGmr5MT30zFOVY9aCkFzz8/&#10;w1qjxkxZkU3jYZN37HI5kk6zsy2tuC2azZLjiq7r0ftOJuulNAJW7wwsRIMo6e4M5wQLF0uBy7lN&#10;zhhCNoE18OPYKGtgwDDDGNm0lJxBltBbke2BGYdxkq3PIhhI46w0VY18I/IE6yw+dO/EeBYihqED&#10;F+AUIyhTM3IRgMvpjBgTjg932izpNkJJWMbKsxdSRNDwvxACnh6f0Pmu4W3neRYDoxXqiDcWUQ2I&#10;UcOJhm4Q8k5JWFc5lKfjJJPcyywadQ2zIg1qGwAcDgeldQDzVX7fugjGdA0rnHOCrVYcZN1CVYIb&#10;ALw8P4PBePv2Hfp+wjQdcTqfcD6dMPYTHBnJRGGg8x3sIMVMyfIsXDXVdZpGxCQozLvjHZwxuMwL&#10;YihIPGvy8RmPjw/ohhHXv1wbhGJdV13jKghPSUnn0xnn87nJXv5TEq42/HjVlFST9l7O9Aq/W8qW&#10;0v666tcAd5UzaznM0rBJkcHqhlSfRS0cdqSe9h0Z88PcEtrLnLRord/vj14H3h3Ym8XltqKvxLuW&#10;//MjtPIP/DPFlFe9Ry1KuU3m9l+vhoj9sJEi8/cpYkS7Fm3zbNWE9FqMskHTr0NNyQaEzlp8+PgR&#10;/+3/+O94++E9prsjIja5gmjtV3zjb3DWYtIAwXme4XqP4/GAn3/5hBAi+r5vk9NxOmAYxEwclkUb&#10;GJFOWGtxPB7xyy+fEGPE/cODGPNjwrqseP76DHqUkNi7uwd5vYpsTs/nM4ZxwP3D/a5Blun6t2/f&#10;cHd/h6ent1hD1HToghgzXl5OuDse8ebdmzZBzatMnlOM6KcBD28ecV0WzNcLXr58BYHw/t079EOH&#10;B3uHkFbEa1T1g0BAtDpXv1fG3/76MwDgd7//HbLJWK5XpBixcMFVBz1//uc/I6eC8+UqcIyuE6IX&#10;MaxxbQjw7ds3/Pzzz/hv/6//jrHr8fXlC5ZlxvnbM05fn3F+ecGnXz5juV5guw5T1+HxzaPklkwj&#10;+n5E5wd0Dz0MGQzTpMWU4vUN4TAJntUW9Yso5IAA/PS734lvNUR5z6ZD266MvQwY5+u1SYdc5wHd&#10;jgPiqyAuDRTz9PDUBmboxIPCzLJN0lBiMDCNvXqcEvw0CuhApb0xyorj6elRGpqQha4YM1zn5e5w&#10;DiklXC4X9F0H06F5BOswcF5X9L1s5733Ap+5XEEmoVTalAJ/wIL45QSYktF52XSnlJFTxKXo/a+N&#10;sbEWYV3BpSDo5NuS5E2FIHLoWi8QCM7L8KJT71KIsVE8c1YFhFaJBMCrxIjnWab7KiP2ziOSBJmy&#10;hW6kPGjwIGaczxfZqFvZIvreC5Y4C1xhT4jyvgMbnbprDeNU/mitNLQxZljLMFZoWYW5wWTqc1KL&#10;+sKM5XKR2qvvZHBhDHKKAgMoUL/OQVDhOcN7Gd5dLuJrY+db5lnd2ocgvh5LgOsG0EBwQw8YwvPz&#10;C7gUdE0KbxBTQGKDYRT1B+kgpSj0ZhgGTEcJi15jAVRJ0gY7+r6IkV4AH2QNOo1QkM2Laxuo6nWr&#10;FoVUpPnuqIM3DsaR+tOSQDW06QwxiOVBa2lPVv22S7szqje81qBLlepXyq43UgslbnEaKIyAVTcm&#10;u4Tkmy3Bd8xLatq0NubfByfeoNHEzdjQgG0ipl/HbB6GkllRhLL+ykUuKG8li6E6/V97VFEANq9C&#10;z1geiJowSjqKIkXclpxREsCUd12gpLRWFGFNxczGKNHBtMReqg4sFJFtEZRSJb831z2xFmPei2lP&#10;Js6i7V3SDE67cCz1Z1gGMoIeBr5hG1uqZ5FJUudc06hWw721FsZZRT+aLZwIjByUI93F1hEXGUW0&#10;HteSaKsz8a0kxqhnqNKCqDSc3VYEctPcs67cmSDSKcINBEC2Vxs/qToKuRp7916CUv0kACxg2IAz&#10;mjxLJNpWKHKa/Muqy+RqkLNOpwUOdoPkikdGC82cMnIqIC+rxfZBTbnpHp16L1JMcrDmnf+ADIjk&#10;mW0HUpQD2O7QlxUI4erlqpdgqtk+zjUiRr08U0ky06sITyptjFObGGN1Sqjbtn0YVt0M1uDEwgVW&#10;xne6dSOUokFuKmOoq3neh0cSwCygA0MWxBIGl1NCSWXzS9QL08kEI5esTWxuzwH/l9clex9DHWfR&#10;a8rt98N5+j6o8NcyBvdh8duK/Vbj9eu5JBsURCaqrzYEt0aZDdH7A8P7P4QH/qGO69d/uJsf5bu/&#10;bAs8pZ1/pTZVr9Mft7PzH4Ab82s2Gd80d6Zi3ttmsaJKLdwoMqOHxwc4BTHUzbFpiMwNQV90O14x&#10;uVxBJsbotnwL2iVn2mCmnk3zPMN3HvfmXnD2WQrlwtt52A+9aKFzlsRqEArV3AHX0MBZkaj10t4/&#10;9zqs1UaMGnbcWItlWVFygdcHMeUEX/IOQ1CToasZWbwCOTMoJ1gnd0LdKFiyLcDOKEyjFjOVsFjT&#10;5qs0VFD+aEOYlGRzYXzWM0NlFwovaZ/xlFFiQlgXXC9nnSbL73PeY5gmdOMIX2XKCmIxRmicknuR&#10;BTOq6wSzkzymGNuz6FSKUjToeB8U6J1t4YLyK749z85uyPZSQ+D0bN6CCMXAXtUN1jr52qroqEhm&#10;Y6TAS0kyOAzv1BAoyDUAWLHCZReV1CSfDXGLlnJvdp87yfdhzemgm6glujGKcTuzS8kSq8CmlWqc&#10;i1I8WaWvQlKiLFuxugVQom8LFzT1faj3TCk7iT5uKHxVcgcI0YrUA2ybZo0gCQS6WdJMGNLnjEE1&#10;2wFcFAtiLcBZ+Uny2huqyfAEZNpkxKg1QUEhDQItCn3a0Re5cNs8NLBBKSg1GkKzlbhlXunZvwsc&#10;rF7vGhfQBqc/OPeZt29EPjumbdZTyg0/vE3eSJMTVHqnHlSrEnz5xtd2fuYiIeS2mG0jUjdsuiFO&#10;9fvQWro++/Vc3GrNDRO/V7rUYVfh7TUQgIeV54EZKW3nqyWFtmyp50I6UyjPlqsFeAUKlJRk87vX&#10;FzSjUJ3qqVmLBbhwc0EZaGq1Sn7EoF5fU4Ocg1ICtBBOsXG9iQiODJKi25Yi6+VxHDQLIkkxSQZf&#10;vn0VxFrfq5pH8zwAGFfAOnUrXJoPphQgrUITgLNtPReiYFOXIG/mYTy0nyfGiOs8YzomGONw/3An&#10;q7RFNLi+84hRtihVThXiIjjFw0EQeqsUo9CVobMWv/vpJyngcsak9LHPnz+1aYdIXgp6PzSTubMO&#10;d4ejfK/L0srpsAY47wRBeL7gfDrh8ekJ3jk8PD5IgvBhM/mty4qUMk4vL/qglpaXwRpOOagZ0xiD&#10;ggKTRRdaWezERt5XlTmwMTAsQYlQ0yXBNEN/jgn+MMm0qYjkKKo535CRcLUCKJANRfigN/KRpAmm&#10;OQZkIlAkdH0vzSzL74+K2t0XuvP1Kib0+3ukFPH87RvQ93C2x+ObRzAY1/MVxho8PEiQ2jzPOJ/P&#10;ov0cRt1KDDIViREGAh1wg2Ayz0k2fi3XpTCGw0HMdpodI0FrZ4QYcX98BDFhCaHRvbrOt5+15IJP&#10;Xz7BWov7+4eGTa3BnHlOzU8UQkS8BMFdW4uu72CN4EDneUZYV7kAjMF8uW5IQWNwOAgSOa8rJju1&#10;xrbqcw/HI5xzuLuT5/7r5y8w6skKMQKJJUSLgMPdhAUQvfx1BjEEve2V/FJ9MzFima+4LhfM69ya&#10;k/88HnhPs6Gdd0HkmVuZTd/lKt0IvIgao93yHqO1bQ/27o+qmy3YDOO1tDbm+0T0fYEjv8fthAX7&#10;YpwaeYh4wwXXRrPmD9HfiYknvqUG1teyrfFbAbt7nXfVTP0e5BmgTYaxS01/PQ3inS6heXn472+7&#10;igIUWqYPeIM17BraopCLHDLcYHG4P+Ddh3f43R//AHYGMQaZkOpr0Hcdeu/F5MyM6/nS7pwYEy7n&#10;K8ZhxDBOOJ9Ocgaqft8YA2e1MNep7F/++hdM04R3b9/h4eGhhYYiMoZhlC3JH+6wrIJvd51r75Rz&#10;DvfTHc6XC15eXtrzcDhMjeKYmXFZViH0QOAcRrHduRRcL1c8f/uGUgrev3kn59oyS+Gq0hfXWdzd&#10;3wHMCDkpLGbA6fSCmDMeDgeAgS9fP8ORbH/qM/727VshYF6vMFa+Tghilu6HAUTA+Sz4fu88Ot/D&#10;ux6X8xcJjctOErfVR/fxp48yzZ9nxLgiJ9nYzOcrPv/8WbC+w4Dj/RHH+zscH+/RT9KY9L2Ht0aR&#10;zRLal1LCsixwkGFkfa8dEVJJuLxcGsTDHNXIrBP6NQhYh7OE1oII87yACOi6XmU1RbT1AK6XC4y1&#10;ei9LgeaHAYYI17BuGVNWUKywFgbyjLXn3zkYZzHHgJSiTKCNeEtgLOygTRAz4nXeSZ0ZvvNCYBIT&#10;iPws1qFY1igw9Y9owS4bJYaDFRN7Scga6Ox6L5K3EJA4gEuBcx2cI6QiA8m0rlp/eYwa7vf8VdDH&#10;vnqAh741sXGdpTHWn8d7MfCnlADLLbiPVE4vZvKo9FQhslY5Uuk8ilFsudmGi+sya35NB9934jVR&#10;eE4q3GisUsgXzeCSST9XORGxBgfmGwVN2p+HDWKjcmqVRTrnEFT6WM/euCzqQTZti15d1pSNECZT&#10;RLYiox+GHpwz4hKktmloeYLXtPhUuHlMBgi+2FuHAsL5RXygfddLE2a2QWMF64zDIK9R18H1Wj+E&#10;VQip3iMvGXmNIFVT2Bq4CfEmBw0h3X4SIGSpceIaJCtG6Ypk1d+kcR+GBBrgdEPE2cDp53I6HMSI&#10;nzdJnNX8vaJ/13y9AgXoe8lUEwJrREoZ3TA06EHOGfNV/HeOVJ9X00ZLkQ0F1LkvoTgbtq8ObAtK&#10;G5kZI03Kpl3TC1Fxd43cwoywhtq+t8uyU09BDTtKMcJ0nQbRyKW9KBY2q2zFajaJ2QUqFZYQPSvx&#10;3GBNnZRURGrNgNVDIOs0xagJy3uvv39p4TxLWGQVy0WoT4pEZTAu11kQuSqnssaCOLfvpX5IlkXM&#10;c4KXM5ImbiQxXhIvs04jCmalrYxK8doXAFXPb9UE6L0XlHMu6DRIb13WtrmpU5dRiSSVv1/XvKwU&#10;NqjPo5Zka4jIaVYimGwU6mTaew9yFpYZhcXPIlN7r2QzJV0ZeU2rTKzqMZN6NUznWo6NV5N1TXXn&#10;Sm/ouptitk5vi25myGwFfDIJZa2prgZkPcZR5FOXecb9/T2sMThD5HFXpaexpjD7rtOOXnNhVCoW&#10;UgAv3KgjlZ7lrJUiqTDWdZHntx9UYlMwDuOWNlsKOMW2fq8HQO87xSmOOq29yhred61htWRB6u3o&#10;vBCEYgyCXjYWxaikheX1MPXi03X2si4NLZ2T+EDq82SdyNdylklkyUIb4Zo7pEnBJaUbakbV2x+m&#10;CdM0oht6xBIb6ptZCF61hvVdhy5ETZj/z2OCf53ARd+N8vd9DjO9pt+24Uab4PP2ntQQz+qR2ozy&#10;31XojRy3J13V6Se3uSj/OEPF4BYZ/PfWJPy9Q4Z/zQRTPyCv/07ae3LoJkxxn7eCVwS0JrT+LU8N&#10;sLvA8d1KpeXP7dcFdWXEOhhXD4DXzWLnZeDzpz//GQ9vn2A7K0GGpJNf9XisIWGdZ4zj2HI+rDVN&#10;/lKlMYULllXukLvpbttW6zDJOZkk/+53v4f3btvwqeeCADHJs6DAq+fMqeZ9mVeZDAe54J11KLa0&#10;4QMUm9p8AXoRv7x8g7UWT09vW2Pcd32jexER7u/uGyqfdPNyvcjn6+nNkwyQjBTQlhkxrq2xMK/k&#10;hUk9Jr7r2llWN6yl5Lb1rfLfmCPKKttX6434KNW0WrOUCsvG2UBgMJeXM+bLFWFZMU6jplSP8MMA&#10;6x28ysNKyoioyFXGvCzigRsGrDmipCz4UqBthqZpwhoCrusC3/sGiiASilUIMmyyOryp8j0QaRp3&#10;lE8nkZASFTpiqnE7qoyo65BzwnJd4DoP17ZKjM6K7Ol8ucB1Xs633qPzDiWp5M1u5SypdHjOQi/z&#10;pdyE4YUQAJ0iJ902eOeQclZoittN06mpMkizU+S5sDBUdkHJpZ3fjiwKEQr7tiVBgZizdUNuaQNu&#10;VDN16btte6MeB6dS7rLD+JNuuzYKpHiQekXzZi20U0zy7ENCguuZJDWQ1lwEGOuahzbrnSRDFCOD&#10;TBSUtehGWhp2tkBR2Tspvjfn0qIEuNZSzrXg7ZpJxixeEO8ln45TajJwlh8SMWq9WuTvNdaq6kT9&#10;lDlL/ISqKwA5p84XoXJZHfyImkO9Fkmy9pwSLJ1zWELQoGdoJlMGGclmKixnjmCmsQuR5rYdQVFq&#10;rdZbzlnkZFE05qHe3SC0aIeikKGiEnmiGg6u3l0d5LB6j2rdxJp1klloiFxkUVB90zlnRPWY1jwr&#10;ZiDqzw3dMiHLkJOzvI4xRGj/WBqOrJQseDOWDUjzluRdiq7qkSuDuMpOeOctkY558xuYJJSMEINO&#10;Obnx772XCUZMYsqOejjU9GwiKbidptVWhCztQmqa6cio3Kl26zGAQdLIqFzGW9FVZtXeVkRd13XK&#10;oBfeuxRYS9t45BwVsSjeDZnGyJ+XLUTBGrcruEqs1nXF8/Mzcs7wvsMw9PBOqE9JSUXWEFIpuFyv&#10;Mrk+3m1Fjf68XSffZ6VZ9H2vqrKMsRMPhkyuZKpx0G727nhUmYPkS8j2adULW5pN7IqToJsE5z08&#10;uZZmWxstIVEwSA2UZLjai2SzE4UjPkyTlFGR22sfs3yQO1gUEsTlYAVfvIYVnGsSumhag2KXX/8j&#10;jaBpryEZmZDWFPuKKTyfz5iXGfd39yA1uaZccCmX9tqOwyjoY4UxsGojnXOCkQziXTJqTuw0wGoN&#10;FjkmfD6f5Xus2lzS3BqyOJ0uyJnb6nuPm+5URjEdDogh4OXlpTUt1TRWAzqtsTCdNKTrugghxQnH&#10;PbPTSbBpa1prCDkXrMsKOxnlqofN6E4EZ70WXqrpJkJOKr1QiSAADd2URtdUSYgxmKYJ0zhg6DvM&#10;8yxoaX3PrvOMTtGSXdchdv/1xuQfjR+Rl24nmJJAjBtDdlscVFkW74INaWtO9hX/Hr+LHxC7WkPz&#10;ivy1l7fiVWhja0j+bk/Cv5Ll8usBkj/6ujeBjbT//7fNyz/QE/34xb+RK2x++P3WaSMe8K4x2bIJ&#10;xIxexN+jYJHpcMAf/+lPeHh81G2BNN51KGGtRUgR5+tFN5a+DZ76fpBpYAiNZjjPM/q+R993LXR0&#10;WRbkkjF0A6xz+OMffg8ulVpVWnNShyAhBpzP53aeWQ0mC/EEytvGrhYngssusHoeVVOzNVIUfPv2&#10;DO89Hh8fZbCgNMGSC5brFc57vH18QuYayCvP9fV6gSHCx+5jQw5bxS+HVeROXSfgmDpQYRJiEQE4&#10;3h9bVlf1HeacwepTbHlRMSNwkLvYdljTLL6XUtBZQbLO2qgZEmnO+XTCfL0ihoDjwz26oUc/DC10&#10;1jptaEpBikG3VgXz9SKkycMBy8sqOH1j2+TXWoNpGLHGgHlZcDhMEuyXM6x16gPJuF5n3Ux3u8YE&#10;CCnhep2FNGUd+nFAigHfvj6j68WMH1KCsRaHoUdkICQJ2DXO6rnNINeBqeB8PsH3PYZSZHJsLNbr&#10;VSmNtmEpBP1ut2HgsNErQwiIMbVcmghRi3gvw8MUpJkhaxp1qpTcsuRqQKhzJOb7bHe4jSot1pDS&#10;nsBJir+s6GOnz0yto4oW81KM9jfyuVp3GTJyV+swwWLLh6v5QlQA7sQ8UwfKOWUYbXSMSn1FypyR&#10;SlaymYH34nlc06KNAWHoe5CxQhorBTmLtM1o7WYICGv1WUTZ6qm3RSAVpQFnuBASak23nWmdl8yQ&#10;zCrfN0ZocaUgpSjh3TkJsbPrwShIRdDiOQtSujPiNc6QgfHlfAGYMXihdHovW1NmeT2q56NmnYVz&#10;kGfObiAKYlGR5Fxk8xbDdo7zZrZnNUzWLZ8Moh2c1+Euy0KBE1oNWTKDXVE5LRDzJq3bjnsLqrKu&#10;Al1gsD4v0izlZd1AC3qmxBSV1rkpDAoXxBBl8MFQb6vk0VX5bWD1mNTJeT2EYUpLgm96RVVBWCPe&#10;h2Jyk3HVQrKmkNcPhdEsCimaHAwxuDOa+h4FtcoFXz5/0fWTPNxv3r5rhID64m60BVJEmt9IQvp1&#10;quaJuZqTRRtaJ3POVv65HK5OjU9JTZdD3+OkAYs1IOf+4b5NlnIRQlJSiVpYViSXcL1cWiIqtDsU&#10;Y7WV8MNhwNPTY0vG7BRBF2PE5XKRLUkn05+fPnxol57zDs5aPD8/C6JSpxurekSc9/j29StySvjT&#10;n/8JnZFmrOu6xv4mDbwUI+AifhfVyAoJLaom1qpJsJNLeOjhnZMGU7cx1snkJqXUcg9KzrJrqU1i&#10;KbJGNEa7543OBWMUHZtBRsgXXdchxoivX7+2gn1Rw3fvO5nEdLI+TVFeA0uEoqvKdV2VtiGHBzPD&#10;Xiv9pijOELjMF3TJ4/7hETkLYlMkHiNyTMglI6VVrhJr0dmuhVaCgQzRUMdZcMDLMqPzHYgE9Zlz&#10;xuVyhveS4B5DgjFFsZeSkJs15NIoJeZ6ucIYg7v7O5le6KRVZFvyc/WdQAG+fPmCcRoxDSPu7+9F&#10;YnK5AAlwrmAcRwzDgNPlBSUX9IeDrICnCcuy4OvXr3BOMgBkc0dwzsC5EdM0YV6WlnVCRLg7HBBi&#10;RAgB9/cPIAD/5//7/0QpBb979wGlMC7XiwKIDH7+219loGAd4rrqhkwuxJfnM56/PUuWQiWP/UPp&#10;iPSrTUkr8OmVpZ13dTNRM/kRlGzyynzxW6nwbWNitFnh3wp9xK6h+R4D/MOtD70yqdOPfH1/v1N4&#10;/bWNMb9qS6keg+/+/L6n4ld0Q7598W8wxwwdbO16D3DLRmHa5LWsAxtTqC1MBFqi4awkZyuMwdt3&#10;7/Dm7Vv89Mc/wE8DoikoUT6Dp+evmk/0hHEc5ZxKojnueynoPn3+pFvlTrYNRuWg1uB6nWGMaabl&#10;VLLIRbjg//vv/wGrwwqRuRVcliuIgPFFBhjHu2PrvubrVYdVd80PYtU7cbleAAbePL1Bzhlfvnxp&#10;xaIUYYTf/eH3OlDYjM+cMoiBx7dvwVzwfD61pv54lLuj68WIfF0lc0QkwHIvXq9CFZwOI5Z5wb/9&#10;27/h/UfBItfndV1XEFPb9D/cP0iWxpIloFF9mtZaeCvY4JQzTr+c4ZzF+3fvEFPE+eUFX79+RVgD&#10;OCQslwteTidB2hPJdr3z+PD732GcJkyKC56mCR3JBth5K9lLsxhnRZJ8QF8yvHXya2GRrYKTNHWr&#10;CfdSRMnPFVJCNwx4fCsbM6PNLJGRsEJn0U+DDn0IrhdZzNu+26TGOangi2GcvC4V31vVIsYRDBze&#10;ffxJBpk5wcHAG4PS94rDF/+S5GTIoOjh8aFN6ysJy/RizBekPiGrFLYwS4ie1Y0ACJyjynq9ZHhp&#10;FhWwNQe+90I1zRlxngEucM43otM1X3Gd5ZmtZuhaQ1WvUFTzeR32ppha010DYSucZ13X3c8p0J48&#10;qw9zJ22tf05ok2h5dK7vgBgBlddbfWaMJTh0UrhmmciDCshI/oobjKhFCsNW2ZT6nap3r6NOpMxA&#10;a6S6XDYqqKl5G7zLDOdWh0gtKc3o0PfiBZlze67ivErmhtY71toGjHHew4BEDpozSojNd5xKNfKL&#10;3P3l5aWdR2QNvOmUuldAMOhdh6enJ0zHA5zzzVAu6fU7iInzYNgW1plJ7nmhYeYtFHkVe0BMHXJI&#10;SDE3v5oMPEQ6VhunGrMgtLk96lo2LMYQTN9Xo46czZ1Hbh5zUTd5jRmwwTbfn+s8WM++as8xZOC2&#10;N4Bbg3KTeKymIrMzO1Z9c+vSfuserUYj1TM7Y5AZyNU8XOQFLlzQsQTPDcOAGBMyhx3uTcxm1US8&#10;XcbcjNBNa40qrahSAsVDavFc9AWrRAtibpNpMeDoWtuY1qAYY8RIRqyTtIysq720M/fWYWVHRtMv&#10;WfSEXY+wLM24ZRRTnHNGSPqAOTEHGiJkbXCsBjZV/GNFCpNOMFKMQkPSn5cMwRQCWQUA7HLYxIxe&#10;EJMcUkTbxKUSj2rBSsar6Z0AazftPCtpiTZSEb9GtNbJiW4f8Aps2vBw+n6I+Tw1SUkN6ix+mwBw&#10;kvewkGsB06wmzjodz2rgFO36znOl6+9UGIPbmObGGjjvRaqE0oz8YhjVjR0UAZilwWrYYC7wqg93&#10;7naiQKybxbJpPcUELw0aK2W4SvtIG+OKfq4hi6TvSU1p71IvUgAnH/omC+NtSkJqYLbQdGdrsS6L&#10;hlt2ILMBCIxSlyrFDWV7rsgaIMnv9d4DhqSBy9uznlOS5rNkrMsqibvW6vqZakwuYpTDOpf8w+3X&#10;f9YAv0sg/I2q3dyG/bUGgH7dR/49s+s2u+Tm//7t5oHpH/Sx/+pX51/9nv4rrxj/fcHYj638/Cu4&#10;ZLrdVN3wMG/97rf/R9n9f6VCz0qTqtSJWzfIBHs8TCDNU6jm3pw2so4xBp3vEPOqZ60BkmY9dR2c&#10;q2eQJKmTbgWN0plqHozRz9K6ri1gz5itMWMGcowwTgYPRS/sHKUTHrwFZ0ZKsfmFOPNGwYEUC6SE&#10;R28tDDn004gGNVcqTVHprHcWuRBiKQgpIsWw4YxrdldOGmi8m3LqS+1UorEui+LwSX9OqJRCDM7V&#10;mF6lI6MRw2+926tcWmA2CaYYOC/qghSEYrgsK3iNmOcFUYlPkr4tIIxhGtFPg+r6hQRY5T9e87FW&#10;Ury0ykyKkcDEBs7RDaS1Fm7o9awUO3iVsxpr4KlrON96VzRpMRnEsO7MuITO2E2GnpJIhfRM9t6r&#10;cZ0VDM9Natz3vUysU2r1Ud1Yk+aLAApcYMB5oT3JME2n1sbCaHwCACTUe5MVcOLaaZCKDmNMNXHL&#10;z41cgI6b97eyK0sR/G5RkhrR5q+QgjE3316t/bb/7KpALkCRgabcKdjQ2PqaZNb3u9Y99Wcwu80N&#10;cwPjVqy2VZ5XRWZvaHJtKssWlky02QckRyeJKb4SuhWZD86t+ajnVPUFi4dariajiGaqBFeulgDF&#10;D++WvQJq4BuASjWPwxQlxW1bDmst2EidlYmwxtiQyoLR5+a3yDGBjUHusuZAUXvmyBDIGfRdL0NL&#10;fY23en1HzaVt6JS1KaxWgcKb1DkntTCY3AJqa9PCKaOYaogvLbCZixAdb+u87dWoGzdUsMGOi1+l&#10;YQ05v5MGypZYTew76ppr+MlduiYnLSGpypHMRhyqzYZ2YPtJW15FZ55yglODmnzTFrbTaf/p1CRW&#10;1okE6v7+Tj+wgpc1xiDniHm5IIaAmAKWywVeJ/KVefw6JMgbK5uLsCLuaFGlEJY4t7WmNWqec3a7&#10;4KwclsM4InVZVlrKz265Kjk3XRwR4eH+Xg3gCd47DGMvqcDMSBzBEVhDgLUGY99j1cBD1vyUEFdd&#10;4z/odEEmQusa8cvPP6PvBQ8Xk3Tpd3d3IjlatwDAl2mCCQHXRaaAJWU1+ZFM3ZlFi0tG0ItqHJ8O&#10;EhZVDV65bjEcwcCCYBCyTLfv7+83c6F6g46HI4w1uJwuQpaoyeLeywVavT1aiMckk6VhGHVSIbKq&#10;GERH7TonFwwAziLpk8BMSeQ9TAcY1yEqana7oK3K4ZJMm4hA1IsMoRTB643jJlMLASnKM7IqxSwE&#10;CXhEyZoaPd36hpSRT+ojqZLHmBKyJqsTET5+/ChZJjE1whtrYPz5fILvOrx981ahBAlfnr+ghIKf&#10;P31SA2wH46XBOHrBSz9rwFLfdcgp4eXlpRG5pmkSz5D3uM4zfv7rX+W9dhaz+l5AjK7r8PHjT0hh&#10;aww4M67LLLhkJxejVyJMKQWff/4kGucsz7b3Dn/8059k6qRFyaohZuu64u7+TjHUgkLunMf1csXp&#10;dJbD0xlNV44qBSz/P9C5/rESn26jyG+Qu7THSdENLOvGPyJdJn2X73GzlXgVNMuamdSwXPTK7M/f&#10;k8Kauf91Q/PaX0L/CK+LbnKXaltSJ1fNJK9dQjXb7yoRbSD4BpSH19splKaFfu0x2VP48KpvKano&#10;ZziiEGCdXMQpMRxJwOy//PM/4+3HDxjvj8iarWWY4Z3D26e3qDVfKrp5j0Elxz2crWnXSSRZCki4&#10;u7uTARQZNeVGfP70GWFd8U///Ge4vsd765rZ1ehQ4c8PjyLdXWdBqq7ShKec8PH9e03JFlO+fLxU&#10;SmFlY35ZZEv67sMHpFXOH5E1GTGYlowYM4auw9gP+P/89W8CpnAWXSfI4+A8gluRQkSOEW/ePAFE&#10;WFfxQAz9gL/8x39gWVbc3R9FFhIKrOvwv/3rv8q5FAIenx7BzPjb336GsxaPT48ivbycxCNGFsN4&#10;QMoJc1zBqSAmOYO5MJ7evAEx8Pz1K+brjOvlis51oA74v/7vf8NyvmC5XMVTc3/E2w/vcbi7wzQd&#10;4HuZYJdcMM8LipfztRtGMIA5RTgu6GJu8rDj8R6FGZfzRUABinXPJaMbOxRmfH3+LNv3XlLbjVXZ&#10;VKnyN8LqqgeCcF7kHp4Ub1/9dtY6fHn5ghQz3r55qxIblTozsKyLKEhU+tT3vRRWzmGNESEnHTLq&#10;s5YzlpSk2TQZ5AxquDCDMa+zwEtsHZYR4rJIEzVsW1RH0mBKKB9jDqEBALK1KGTAJSEzoehG0zkn&#10;7wuAZZ2FWBkB3/V40w2g6lPRQGVWUpR1HlDPhPgtWWW91BrhmKOE7GkcBBeRf9dNIam/ocXJlbJt&#10;ZbWADSpHqvJDMlZpl+JXqjTyCiDIOUpzp0Q82TZIWLRkjogHk5lxuVbpmW1DuHEYFEOtcrximm9e&#10;apMME3UwUrJKoQyIrGTQaGgt02t/HzfZZwwBfdfjcDy0iU0IUgssy4pxMOh6hxxlUBhjEA/m2MtG&#10;shQJf9aBtyUSKWTfYRh7+L6D99UcX7CeL2AN5K4o+zrELppHlvPmXxEFVJY4jQqi2mW/lCJY6wqL&#10;kEY04bQuyDlh8ge5VIv4dGNKSDqAsPoZCSnAkMESY5sMGy9bxG+fv4CMbE7qlu7y7arZdPrcWoM1&#10;ZTi+mXHVCQnph7HcXNR7KtcWjsdtNbmj77fOs2JlkehG317N0IYIhSRsJkvoQetw65o95fp9aLih&#10;TsHrhKmRcvR/QKRmJ4bxQjCgqPQInaIQAVZ9F6xYwJLVOM1o6eyusu8Zmmsg7G4iQterj2VO8hrk&#10;JqhWHns9GJ0GA21mJTBrKJZclIELCCKhq5sL6GTLKRWkXqhrWJv50+vPx6rVk0ZDt0B1EqRf02oy&#10;bg2+YcNtS5RKhCFGKXabMv9oYlu7Z6XKtNySUkSLqJxr2qHc6sSnhlyiiB6W+bbSsjrRbE1la7q3&#10;97p+XyJ90pAhEJyxYP0AVES1beAF3hQpRRDAvut0mi/cbguLhTNY8aCZMyib1gBXHKlR41UNL8ql&#10;brBqcWl0ymHFKFdqsBNUi6qvPzG89YK71m+uypxIQwz3mRZ7zacYAkWy174/U5HWMplKSbZG1hgU&#10;EklblbXZ+owYkVWmrM8G7VO/SeVxSXNHCrzSbEzVgoYV3hn4zsH7HkS2eYJSFpSwmAt16LbDD/8v&#10;+YdvwFqvJvr0A17wriPgX0PscvP51IvVvGI/EvGv5jLi7yR78N538dpz/quIq39sS7M3+d9+ebp9&#10;KegWh0w3m80dyvhXNjbtZyg7LOV3ANOdwX1HUav8b+YN6kG776VuMR+e3uB4f9/uGG6G3yoTYzWD&#10;inHV6bYw6wRVgs+oSXhJKTOGWdCoOtms52f9JpvWXkPfBGuftsl0lcopUTBlhtWNfD27GbJZcM6h&#10;WKNTVcAbh8DC7O/VCA/1XlaaXylClKrbBqJbYaPzkoVBKucoOqSJKepWwKoXzmx3Uf2fNlUuDZma&#10;U26DvppvUAdwzroWwihKDoJ3HpyLSLeyqCvWRbw68zwjhBUFImHthh7Oi3zUKnmH7OYbTSGiICF1&#10;nULcFflcJDxPsD7yuhqnBt0KJcjyGkvIr1UvjyTHm+aRYcX2yuDMKY3PNBIcqfFftyea08KuoqYz&#10;it02r6KqIOScUJjgim/b6jpUkCGVbMOr768WxDfG8Z1XMpS0IVQNbVPqOhFXT6zR80nk0/J+WG0e&#10;cikt2LNmNlH1vdG23iR9rqr6pB2HpW7dhbq0l6VW+ScRgQo1qES972BY/n0LbNQIAitT8qxyKGYG&#10;WYJhkga+oZpriqFiapNWuaWqQIx4IUiUCyhAcbl5REVJUqDAzlfSXoE61a2xEBYV31QzrHTAXnQY&#10;b8g2clrJat4GCXq8IgdyAe3Z6XXar7WC4Pa3MNdW6uhbbGoMgmbbbSMlA8L2dxrNmCEdkEoNo/Vb&#10;Qy7zjXx4/3zt7436udkTIvfYeAktLzog3qJDTI2JNBs8xRTTLBxyTkrDYrNACvhVlha313k7Y/eD&#10;yepTb0hvUsMMk3TyonHzQMlIawbnBOYswUZEKMo3J0XnAaykjg1x53QTwVwkEZoLfDCNLGXA8N62&#10;N2RZrogxYr5e4L3H3XjQor4grBEpBMBaMAHrugiByugHBPk2EMwaePIIMQjho+t2DBuVBSkT3liL&#10;koF1nmGiQVLJFVvg67evAIDD4QiQHIZiVgbKLASJo+rwz6fTFhamb17neqBk5LjIgeK2KSsnQRsn&#10;nR6TMSrzAo6Hg2yRHu6bRGqaJjhrkZUs8/nLZ4zDiMNhklA+YzBfLrAs035mIVLUwCFofkXXdWJM&#10;mhlB8zi871CIsV6voEQywbQOTrW+FaXMNQG3SJF7nQU36b0HWFJ0E0QnDkMgDfdhNU9DcaHrKpM3&#10;60yTJFSag+vl7xV+tkoRVE6XVMrQjaN8GHRTcjqfMQ0DxmFERlEt91eh7xyPmJdFPSvybHa+g7MG&#10;b9484Xq54nq94v7uHiDCt4ucen5Z4HNBdqV9uCrmuu88GL41nULPUXSxcvArWQcgXHRj0OuU4Pnb&#10;t3YfHA/HRsBZw4rPnz6j63sMISIpEc0aXc0XDec0FuFyaTpYr0VM3/WYxhHn5SJ69GWR92easC4B&#10;IZzgrGiNh+Gu+TOyYpG188bQeQAGPQ8yKQ0Bzy8vcN7izcOTygeDfL+fP8Pa97i/v8Mw9IjB4OtX&#10;MbydTi/IUTYuJQvpLyiUgYj+F/Qkt/lF1Vzyw6+tzVBRhv+vNgB7MztvB3OmfGseV+Y9/SYxDD/E&#10;It8mm7/OL+Ff9aO8/vN/zyjf/h7iv5uByIVxI8T6tU1WJTPqBVlTl/cXIdGrcMuWE8Jts8QqJbB9&#10;D8OMWEIzU/ppwOH+gN//yz9hOh6Qihh1cynaEJfmv7Kd6PKttzgcjzAgPJ+ewUWnzPr5ORzvYKzB&#10;X/7jP8Qjcn8vz31KePfhnZwlMSkZZtPA90qu+vd//w+UnDEeD/DO4XA8IqWEeRHUuDUG1js116o0&#10;NSRMhwPIGCzrLOemzZiXGafTCw7Hg8JAUjsDUopYS8Hvf/oJxskkvHBByAExR4QU8ObpoxjO1yCS&#10;nFwQrzMu1xnD4YDDvWlyCkOEmAtO51PTp3NKbYKdc8K3b1/h1Yw+TCKBupwvMNbgeDxinmekZYbz&#10;nWaaGGSuuFWLyQz467//O759/Sqo5pzFpP5wh8enp4Y2NZ2D7bwSAh28c3j++owcUyNojdPQYBsE&#10;CXrOSeTc98d7uddiavKT6/kqyoW7O6QY8fXbN2AcWwijIYPj3QEpZzx/e9FmTzbTYIZTomO8Li20&#10;9P7hQZ7TtEUd1LvjcDiAQHh+/tZIVqQBwKZmxyT5/q7lBOMcumHAPM9Y1gVDkdcXSszqe/m1dV0B&#10;c4RzHl3Xt897Vm8Fe5GDd94DWZUprqgv18MaYF2vACtISD9nSetdY+1O1i4DYKsNi2RkMdYUYazB&#10;SCOKU6N0vWOs321sRdITVJbYK6q5NrQpJc3aEIllPVliSshFFBPGWKxxbdIhpo2YSuqzkeFnhOm8&#10;fM6jNPA5BYCBFKVO6fp+84iGcJPDl8EqYZS7k5VK16T7NRJM/c8FGYYJgxP4TEwJQTOFqszcGwuk&#10;gpgWAAxHQKnm/97c1ExZX4/q3axfw6mFwKg/tsGjZDIDwwbLvGwNpj5jbVgYZVBiuu4mDIvBKFqT&#10;1E1TYZbcmMJYYxAPkQaF2px1YMi62ZI72qhCpErvJXyWWoaLJdsWGMM4yoBc5ZTzrEhsRQsbkJyr&#10;+nmzRp7jqENL33XwCupgpfYOzuP/GQDZY0czUVvvwAAAAABJRU5ErkJgglBLAwQUAAYACAAAACEA&#10;jv+fwdoAAAAFAQAADwAAAGRycy9kb3ducmV2LnhtbEyPQUvDQBCF74L/YRnBm92kYtGYTSlFPRXB&#10;VhBv0+w0Cc3Ohuw2Sf+9owh6Gd7whve+yZeTa9VAfWg8G0hnCSji0tuGKwPvu+ebe1AhIltsPZOB&#10;MwVYFpcXOWbWj/xGwzZWSkI4ZGigjrHLtA5lTQ7DzHfE4h187zDK2lfa9jhKuGv1PEkW2mHD0lBj&#10;R+uayuP25Ay8jDiubtOnYXM8rM+fu7vXj01KxlxfTatHUJGm+HcM3/iCDoUw7f2JbVCtAXkk/kzx&#10;5sniAdT+V+gi1//piy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aYFkxMDAAAPCAAADgAAAAAAAAAAAAAAAAA6AgAAZHJzL2Uyb0RvYy54bWxQ&#10;SwECLQAKAAAAAAAAACEAd3Qpgu+PAADvjwAAFAAAAAAAAAAAAAAAAAB5BQAAZHJzL21lZGlhL2lt&#10;YWdlMS5wbmdQSwECLQAKAAAAAAAAACEAjBcQeiArCwAgKwsAFAAAAAAAAAAAAAAAAACalQAAZHJz&#10;L21lZGlhL2ltYWdlMi5wbmdQSwECLQAUAAYACAAAACEAjv+fwdoAAAAFAQAADwAAAAAAAAAAAAAA&#10;AADswAsAZHJzL2Rvd25yZXYueG1sUEsBAi0AFAAGAAgAAAAhAC5s8ADFAAAApQEAABkAAAAAAAAA&#10;AAAAAAAA88ELAGRycy9fcmVscy9lMm9Eb2MueG1sLnJlbHNQSwUGAAAAAAcABwC+AQAA78ILAAAA&#10;">
                      <v:shape id="Picture 7" o:spid="_x0000_s1027" type="#_x0000_t75" style="position:absolute;width:13136;height:13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6OzwgAAANoAAAAPAAAAZHJzL2Rvd25yZXYueG1sRI9Pa8JA&#10;FMTvBb/D8gQvpW70YEvqKqVF6knwTz0/ss8kNvt2yb6a+O1dQehxmJnfMPNl7xp1oTbWng1Mxhko&#10;4sLbmksDh/3q5Q1UFGSLjWcycKUIy8XgaY659R1v6bKTUiUIxxwNVCIh1zoWFTmMYx+Ik3fyrUNJ&#10;si21bbFLcNfoaZbNtMOa00KFgT4rKn53f85AkO5Yf4Xm+Kr3P/Z7LbQ5H56NGQ37j3dQQr38hx/t&#10;tTUwhfuVdAP04gYAAP//AwBQSwECLQAUAAYACAAAACEA2+H2y+4AAACFAQAAEwAAAAAAAAAAAAAA&#10;AAAAAAAAW0NvbnRlbnRfVHlwZXNdLnhtbFBLAQItABQABgAIAAAAIQBa9CxbvwAAABUBAAALAAAA&#10;AAAAAAAAAAAAAB8BAABfcmVscy8ucmVsc1BLAQItABQABgAIAAAAIQCZp6OzwgAAANoAAAAPAAAA&#10;AAAAAAAAAAAAAAcCAABkcnMvZG93bnJldi54bWxQSwUGAAAAAAMAAwC3AAAA9gIAAAAA&#10;">
                        <v:imagedata r:id="rId19" o:title=""/>
                        <o:lock v:ext="edit" aspectratio="f"/>
                      </v:shape>
                      <v:oval id="Oval 8" o:spid="_x0000_s1028" style="position:absolute;left:1033;top:1012;width:10980;height:10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45KxAAAANoAAAAPAAAAZHJzL2Rvd25yZXYueG1sRI/NasMw&#10;EITvgb6D2EBvsZzShuBYDmmgUAg9NH/kuFgby9hauZYau29fFQo5DjPzDZOvR9uKG/W+dqxgnqQg&#10;iEuna64UHA9vsyUIH5A1to5JwQ95WBcPkxwz7Qb+pNs+VCJC2GeowITQZVL60pBFn7iOOHpX11sM&#10;UfaV1D0OEW5b+ZSmC2mx5rhgsKOtobLZf1sF6fZcN7vTYF91eznaj69xd3oxSj1Ox80KRKAx3MP/&#10;7Xet4Bn+rsQbIItfAAAA//8DAFBLAQItABQABgAIAAAAIQDb4fbL7gAAAIUBAAATAAAAAAAAAAAA&#10;AAAAAAAAAABbQ29udGVudF9UeXBlc10ueG1sUEsBAi0AFAAGAAgAAAAhAFr0LFu/AAAAFQEAAAsA&#10;AAAAAAAAAAAAAAAAHwEAAF9yZWxzLy5yZWxzUEsBAi0AFAAGAAgAAAAhAAYzjkrEAAAA2gAAAA8A&#10;AAAAAAAAAAAAAAAABwIAAGRycy9kb3ducmV2LnhtbFBLBQYAAAAAAwADALcAAAD4AgAAAAA=&#10;" stroked="f" strokeweight="2pt">
                        <v:fill r:id="rId23" o:title="" recolor="t" rotate="t" type="frame"/>
                        <v:path arrowok="t"/>
                      </v:oval>
                      <w10:anchorlock/>
                    </v:group>
                  </w:pict>
                </mc:Fallback>
              </mc:AlternateContent>
            </w:r>
          </w:p>
        </w:tc>
        <w:tc>
          <w:tcPr>
            <w:tcW w:w="6624" w:type="dxa"/>
          </w:tcPr>
          <w:p w14:paraId="16301EDA" w14:textId="77777777" w:rsidR="0011135A" w:rsidRPr="006F3712" w:rsidRDefault="0011135A" w:rsidP="0011135A"/>
          <w:p w14:paraId="4F1C4FD6" w14:textId="6DBC6D97" w:rsidR="0011135A" w:rsidRPr="006F3712" w:rsidRDefault="0011135A" w:rsidP="0011135A">
            <w:pPr>
              <w:rPr>
                <w:rFonts w:cs="Arial"/>
              </w:rPr>
            </w:pPr>
            <w:r w:rsidRPr="006F3712">
              <w:rPr>
                <w:rFonts w:cs="Arial"/>
              </w:rPr>
              <w:t>Audrey Zibelm</w:t>
            </w:r>
            <w:r w:rsidR="00B300FC" w:rsidRPr="006F3712">
              <w:rPr>
                <w:rFonts w:cs="Arial"/>
              </w:rPr>
              <w:t>a</w:t>
            </w:r>
            <w:r w:rsidRPr="006F3712">
              <w:rPr>
                <w:rFonts w:cs="Arial"/>
              </w:rPr>
              <w:t>n</w:t>
            </w:r>
          </w:p>
          <w:p w14:paraId="0C2F98E4" w14:textId="70C53DA7" w:rsidR="0011135A" w:rsidRPr="006F3712" w:rsidRDefault="00B300FC" w:rsidP="0011135A">
            <w:pPr>
              <w:rPr>
                <w:rFonts w:cs="Arial"/>
              </w:rPr>
            </w:pPr>
            <w:r w:rsidRPr="006F3712">
              <w:rPr>
                <w:rFonts w:cs="Arial"/>
              </w:rPr>
              <w:t>CEO and Managing Director</w:t>
            </w:r>
          </w:p>
          <w:p w14:paraId="190915A2" w14:textId="77777777" w:rsidR="0011135A" w:rsidRPr="006F3712" w:rsidRDefault="0011135A" w:rsidP="0011135A">
            <w:pPr>
              <w:rPr>
                <w:rFonts w:cs="Arial"/>
              </w:rPr>
            </w:pPr>
            <w:r w:rsidRPr="006F3712">
              <w:rPr>
                <w:rFonts w:cs="Arial"/>
              </w:rPr>
              <w:t>Australian Energy Market Operator</w:t>
            </w:r>
          </w:p>
          <w:p w14:paraId="0C8FA12D" w14:textId="77777777" w:rsidR="0011135A" w:rsidRPr="006F3712" w:rsidRDefault="0011135A" w:rsidP="0011135A"/>
        </w:tc>
      </w:tr>
    </w:tbl>
    <w:p w14:paraId="3DD15422" w14:textId="77777777" w:rsidR="0011135A" w:rsidRPr="006F3712" w:rsidRDefault="0011135A" w:rsidP="00F053E2">
      <w:pPr>
        <w:spacing w:after="200" w:line="276" w:lineRule="auto"/>
        <w:sectPr w:rsidR="0011135A" w:rsidRPr="006F3712" w:rsidSect="0011135A">
          <w:headerReference w:type="even" r:id="rId24"/>
          <w:headerReference w:type="default" r:id="rId25"/>
          <w:footerReference w:type="even" r:id="rId26"/>
          <w:footerReference w:type="default" r:id="rId27"/>
          <w:headerReference w:type="first" r:id="rId28"/>
          <w:pgSz w:w="11907" w:h="16840"/>
          <w:pgMar w:top="1418" w:right="1701" w:bottom="1134" w:left="1701" w:header="680" w:footer="680" w:gutter="0"/>
          <w:cols w:space="720"/>
          <w:noEndnote/>
        </w:sectPr>
      </w:pPr>
    </w:p>
    <w:bookmarkStart w:id="1" w:name="_Toc58525986" w:displacedByCustomXml="next"/>
    <w:bookmarkStart w:id="2" w:name="_Toc58432388" w:displacedByCustomXml="next"/>
    <w:bookmarkStart w:id="3" w:name="_Toc58431612" w:displacedByCustomXml="next"/>
    <w:bookmarkStart w:id="4" w:name="ida6ba6acc_9156_46da_83a3_e59828f4da7f_9" w:displacedByCustomXml="next"/>
    <w:sdt>
      <w:sdtPr>
        <w:rPr>
          <w:rFonts w:asciiTheme="minorHAnsi" w:eastAsiaTheme="minorEastAsia" w:hAnsiTheme="minorHAnsi" w:cstheme="minorBidi"/>
          <w:color w:val="auto"/>
          <w:sz w:val="22"/>
          <w:szCs w:val="22"/>
        </w:rPr>
        <w:id w:val="1655948464"/>
        <w:docPartObj>
          <w:docPartGallery w:val="Table of Contents"/>
          <w:docPartUnique/>
        </w:docPartObj>
      </w:sdtPr>
      <w:sdtEndPr>
        <w:rPr>
          <w:rFonts w:ascii="Arial" w:hAnsi="Arial"/>
          <w:noProof/>
        </w:rPr>
      </w:sdtEndPr>
      <w:sdtContent>
        <w:p w14:paraId="6815D815" w14:textId="261F4438" w:rsidR="002226AA" w:rsidRPr="006F3712" w:rsidRDefault="007F5AE0" w:rsidP="00D07613">
          <w:pPr>
            <w:pStyle w:val="Heading1"/>
            <w:numPr>
              <w:ilvl w:val="0"/>
              <w:numId w:val="0"/>
            </w:numPr>
          </w:pPr>
          <w:r w:rsidRPr="006F3712">
            <w:t>CONTENTS</w:t>
          </w:r>
          <w:bookmarkEnd w:id="3"/>
          <w:bookmarkEnd w:id="2"/>
          <w:bookmarkEnd w:id="1"/>
        </w:p>
        <w:p w14:paraId="79A5D268" w14:textId="23A26277" w:rsidR="003E5B6F" w:rsidRPr="006F3712" w:rsidRDefault="00240D11" w:rsidP="00135AB9">
          <w:pPr>
            <w:pStyle w:val="TOC1"/>
            <w:rPr>
              <w:rFonts w:asciiTheme="minorHAnsi" w:hAnsiTheme="minorHAnsi" w:cstheme="minorBidi"/>
            </w:rPr>
          </w:pPr>
          <w:r w:rsidRPr="006F3712">
            <w:fldChar w:fldCharType="begin"/>
          </w:r>
          <w:r w:rsidRPr="006F3712">
            <w:instrText xml:space="preserve"> TOC \o "1-2" \h \z \u </w:instrText>
          </w:r>
          <w:r w:rsidRPr="006F3712">
            <w:fldChar w:fldCharType="separate"/>
          </w:r>
          <w:hyperlink w:anchor="_Toc58525987" w:history="1">
            <w:r w:rsidR="003E5B6F" w:rsidRPr="006F3712">
              <w:rPr>
                <w:rStyle w:val="Hyperlink"/>
              </w:rPr>
              <w:t>EXECUTIVE SUMMARY</w:t>
            </w:r>
            <w:r w:rsidR="003E5B6F" w:rsidRPr="006F3712">
              <w:rPr>
                <w:webHidden/>
              </w:rPr>
              <w:tab/>
            </w:r>
            <w:r w:rsidR="003E5B6F" w:rsidRPr="006F3712">
              <w:rPr>
                <w:webHidden/>
              </w:rPr>
              <w:fldChar w:fldCharType="begin"/>
            </w:r>
            <w:r w:rsidR="003E5B6F" w:rsidRPr="006F3712">
              <w:rPr>
                <w:webHidden/>
              </w:rPr>
              <w:instrText xml:space="preserve"> PAGEREF _Toc58525987 \h </w:instrText>
            </w:r>
            <w:r w:rsidR="003E5B6F" w:rsidRPr="006F3712">
              <w:rPr>
                <w:webHidden/>
              </w:rPr>
            </w:r>
            <w:r w:rsidR="003E5B6F" w:rsidRPr="006F3712">
              <w:rPr>
                <w:webHidden/>
              </w:rPr>
              <w:fldChar w:fldCharType="separate"/>
            </w:r>
            <w:r w:rsidR="002B18DE">
              <w:rPr>
                <w:webHidden/>
              </w:rPr>
              <w:t>6</w:t>
            </w:r>
            <w:r w:rsidR="003E5B6F" w:rsidRPr="006F3712">
              <w:rPr>
                <w:webHidden/>
              </w:rPr>
              <w:fldChar w:fldCharType="end"/>
            </w:r>
          </w:hyperlink>
        </w:p>
        <w:p w14:paraId="6985D9A6" w14:textId="35469492" w:rsidR="003E5B6F" w:rsidRPr="006F3712" w:rsidRDefault="008A5E01" w:rsidP="00135AB9">
          <w:pPr>
            <w:pStyle w:val="TOC1"/>
            <w:rPr>
              <w:rFonts w:asciiTheme="minorHAnsi" w:hAnsiTheme="minorHAnsi" w:cstheme="minorBidi"/>
            </w:rPr>
          </w:pPr>
          <w:hyperlink w:anchor="_Toc58525988" w:history="1">
            <w:r w:rsidR="003E5B6F" w:rsidRPr="006F3712">
              <w:rPr>
                <w:rStyle w:val="Hyperlink"/>
              </w:rPr>
              <w:t>1.</w:t>
            </w:r>
            <w:r w:rsidR="003E5B6F" w:rsidRPr="006F3712">
              <w:rPr>
                <w:rFonts w:asciiTheme="minorHAnsi" w:hAnsiTheme="minorHAnsi" w:cstheme="minorBidi"/>
              </w:rPr>
              <w:tab/>
            </w:r>
            <w:r w:rsidR="003E5B6F" w:rsidRPr="006F3712">
              <w:rPr>
                <w:rStyle w:val="Hyperlink"/>
              </w:rPr>
              <w:t>INTRODUCTION</w:t>
            </w:r>
            <w:r w:rsidR="003E5B6F" w:rsidRPr="006F3712">
              <w:rPr>
                <w:webHidden/>
              </w:rPr>
              <w:tab/>
            </w:r>
            <w:r w:rsidR="003E5B6F" w:rsidRPr="006F3712">
              <w:rPr>
                <w:webHidden/>
              </w:rPr>
              <w:fldChar w:fldCharType="begin"/>
            </w:r>
            <w:r w:rsidR="003E5B6F" w:rsidRPr="006F3712">
              <w:rPr>
                <w:webHidden/>
              </w:rPr>
              <w:instrText xml:space="preserve"> PAGEREF _Toc58525988 \h </w:instrText>
            </w:r>
            <w:r w:rsidR="003E5B6F" w:rsidRPr="006F3712">
              <w:rPr>
                <w:webHidden/>
              </w:rPr>
            </w:r>
            <w:r w:rsidR="003E5B6F" w:rsidRPr="006F3712">
              <w:rPr>
                <w:webHidden/>
              </w:rPr>
              <w:fldChar w:fldCharType="separate"/>
            </w:r>
            <w:r w:rsidR="002B18DE">
              <w:rPr>
                <w:webHidden/>
              </w:rPr>
              <w:t>12</w:t>
            </w:r>
            <w:r w:rsidR="003E5B6F" w:rsidRPr="006F3712">
              <w:rPr>
                <w:webHidden/>
              </w:rPr>
              <w:fldChar w:fldCharType="end"/>
            </w:r>
          </w:hyperlink>
        </w:p>
        <w:p w14:paraId="4EFBB342" w14:textId="77E5C8A0" w:rsidR="003E5B6F" w:rsidRPr="006F3712" w:rsidRDefault="008A5E01" w:rsidP="00135AB9">
          <w:pPr>
            <w:pStyle w:val="TOC1"/>
            <w:rPr>
              <w:rFonts w:asciiTheme="minorHAnsi" w:hAnsiTheme="minorHAnsi" w:cstheme="minorBidi"/>
            </w:rPr>
          </w:pPr>
          <w:hyperlink w:anchor="_Toc58525989" w:history="1">
            <w:r w:rsidR="003E5B6F" w:rsidRPr="006F3712">
              <w:rPr>
                <w:rStyle w:val="Hyperlink"/>
              </w:rPr>
              <w:t>2.</w:t>
            </w:r>
            <w:r w:rsidR="003E5B6F" w:rsidRPr="006F3712">
              <w:rPr>
                <w:rFonts w:asciiTheme="minorHAnsi" w:hAnsiTheme="minorHAnsi" w:cstheme="minorBidi"/>
              </w:rPr>
              <w:tab/>
            </w:r>
            <w:r w:rsidR="003E5B6F" w:rsidRPr="006F3712">
              <w:rPr>
                <w:rStyle w:val="Hyperlink"/>
              </w:rPr>
              <w:t>STAKEHOLDER FEEDBACK</w:t>
            </w:r>
            <w:r w:rsidR="003E5B6F" w:rsidRPr="006F3712">
              <w:rPr>
                <w:webHidden/>
              </w:rPr>
              <w:tab/>
            </w:r>
            <w:r w:rsidR="003E5B6F" w:rsidRPr="006F3712">
              <w:rPr>
                <w:webHidden/>
              </w:rPr>
              <w:fldChar w:fldCharType="begin"/>
            </w:r>
            <w:r w:rsidR="003E5B6F" w:rsidRPr="006F3712">
              <w:rPr>
                <w:webHidden/>
              </w:rPr>
              <w:instrText xml:space="preserve"> PAGEREF _Toc58525989 \h </w:instrText>
            </w:r>
            <w:r w:rsidR="003E5B6F" w:rsidRPr="006F3712">
              <w:rPr>
                <w:webHidden/>
              </w:rPr>
            </w:r>
            <w:r w:rsidR="003E5B6F" w:rsidRPr="006F3712">
              <w:rPr>
                <w:webHidden/>
              </w:rPr>
              <w:fldChar w:fldCharType="separate"/>
            </w:r>
            <w:r w:rsidR="002B18DE">
              <w:rPr>
                <w:webHidden/>
              </w:rPr>
              <w:t>14</w:t>
            </w:r>
            <w:r w:rsidR="003E5B6F" w:rsidRPr="006F3712">
              <w:rPr>
                <w:webHidden/>
              </w:rPr>
              <w:fldChar w:fldCharType="end"/>
            </w:r>
          </w:hyperlink>
        </w:p>
        <w:p w14:paraId="3C418EC3" w14:textId="745A4666" w:rsidR="003E5B6F" w:rsidRPr="00AF7ADA" w:rsidRDefault="008A5E01" w:rsidP="00135AB9">
          <w:pPr>
            <w:pStyle w:val="TOC1"/>
            <w:rPr>
              <w:rStyle w:val="Hyperlink"/>
            </w:rPr>
          </w:pPr>
          <w:hyperlink w:anchor="_Toc58525993" w:history="1">
            <w:r w:rsidR="003E5B6F" w:rsidRPr="006F3712">
              <w:rPr>
                <w:rStyle w:val="Hyperlink"/>
              </w:rPr>
              <w:t>3.</w:t>
            </w:r>
            <w:r w:rsidR="003E5B6F" w:rsidRPr="00AF7ADA">
              <w:rPr>
                <w:rStyle w:val="Hyperlink"/>
              </w:rPr>
              <w:tab/>
            </w:r>
            <w:r w:rsidR="003E5B6F" w:rsidRPr="006F3712">
              <w:rPr>
                <w:rStyle w:val="Hyperlink"/>
              </w:rPr>
              <w:t>RESOURCE ADEQUACY MECHANISMS AND AGEING THERMAL GENERATION</w:t>
            </w:r>
            <w:r w:rsidR="006864EB">
              <w:rPr>
                <w:rStyle w:val="Hyperlink"/>
              </w:rPr>
              <w:t xml:space="preserve"> </w:t>
            </w:r>
            <w:r w:rsidR="003E5B6F" w:rsidRPr="006F3712">
              <w:rPr>
                <w:rStyle w:val="Hyperlink"/>
              </w:rPr>
              <w:t>STRATEGY</w:t>
            </w:r>
            <w:r w:rsidR="003E5B6F" w:rsidRPr="00AF7ADA">
              <w:rPr>
                <w:rStyle w:val="Hyperlink"/>
                <w:webHidden/>
              </w:rPr>
              <w:tab/>
            </w:r>
            <w:r w:rsidR="003E5B6F" w:rsidRPr="00AF7ADA">
              <w:rPr>
                <w:rStyle w:val="Hyperlink"/>
                <w:webHidden/>
              </w:rPr>
              <w:fldChar w:fldCharType="begin"/>
            </w:r>
            <w:r w:rsidR="003E5B6F" w:rsidRPr="00AF7ADA">
              <w:rPr>
                <w:rStyle w:val="Hyperlink"/>
                <w:webHidden/>
              </w:rPr>
              <w:instrText xml:space="preserve"> PAGEREF _Toc58525993 \h </w:instrText>
            </w:r>
            <w:r w:rsidR="003E5B6F" w:rsidRPr="00AF7ADA">
              <w:rPr>
                <w:rStyle w:val="Hyperlink"/>
                <w:webHidden/>
              </w:rPr>
            </w:r>
            <w:r w:rsidR="003E5B6F" w:rsidRPr="00AF7ADA">
              <w:rPr>
                <w:rStyle w:val="Hyperlink"/>
                <w:webHidden/>
              </w:rPr>
              <w:fldChar w:fldCharType="separate"/>
            </w:r>
            <w:r w:rsidR="002B18DE">
              <w:rPr>
                <w:rStyle w:val="Hyperlink"/>
                <w:webHidden/>
              </w:rPr>
              <w:t>16</w:t>
            </w:r>
            <w:r w:rsidR="003E5B6F" w:rsidRPr="00AF7ADA">
              <w:rPr>
                <w:rStyle w:val="Hyperlink"/>
                <w:webHidden/>
              </w:rPr>
              <w:fldChar w:fldCharType="end"/>
            </w:r>
          </w:hyperlink>
        </w:p>
        <w:p w14:paraId="6B065E65" w14:textId="5F806ACB" w:rsidR="003E5B6F" w:rsidRPr="006F3712" w:rsidRDefault="008A5E01" w:rsidP="00135AB9">
          <w:pPr>
            <w:pStyle w:val="TOC1"/>
            <w:rPr>
              <w:rFonts w:asciiTheme="minorHAnsi" w:hAnsiTheme="minorHAnsi" w:cstheme="minorBidi"/>
            </w:rPr>
          </w:pPr>
          <w:hyperlink w:anchor="_Toc58526015" w:history="1">
            <w:r w:rsidR="003E5B6F" w:rsidRPr="006F3712">
              <w:rPr>
                <w:rStyle w:val="Hyperlink"/>
              </w:rPr>
              <w:t>4.</w:t>
            </w:r>
            <w:r w:rsidR="003E5B6F" w:rsidRPr="00AF7ADA">
              <w:rPr>
                <w:rStyle w:val="Hyperlink"/>
              </w:rPr>
              <w:tab/>
            </w:r>
            <w:r w:rsidR="003E5B6F" w:rsidRPr="006F3712">
              <w:rPr>
                <w:rStyle w:val="Hyperlink"/>
              </w:rPr>
              <w:t>ESSENTIAL SYSTEM SERVICES &amp; SCHEDULING &amp; AHEAD MECHANISMS</w:t>
            </w:r>
            <w:r w:rsidR="003E5B6F" w:rsidRPr="00AF7ADA">
              <w:rPr>
                <w:rStyle w:val="Hyperlink"/>
                <w:webHidden/>
              </w:rPr>
              <w:tab/>
            </w:r>
            <w:r w:rsidR="003E5B6F" w:rsidRPr="00AF7ADA">
              <w:rPr>
                <w:rStyle w:val="Hyperlink"/>
                <w:webHidden/>
              </w:rPr>
              <w:fldChar w:fldCharType="begin"/>
            </w:r>
            <w:r w:rsidR="003E5B6F" w:rsidRPr="00AF7ADA">
              <w:rPr>
                <w:rStyle w:val="Hyperlink"/>
                <w:webHidden/>
              </w:rPr>
              <w:instrText xml:space="preserve"> PAGEREF _Toc58526015 \h </w:instrText>
            </w:r>
            <w:r w:rsidR="003E5B6F" w:rsidRPr="00AF7ADA">
              <w:rPr>
                <w:rStyle w:val="Hyperlink"/>
                <w:webHidden/>
              </w:rPr>
            </w:r>
            <w:r w:rsidR="003E5B6F" w:rsidRPr="00AF7ADA">
              <w:rPr>
                <w:rStyle w:val="Hyperlink"/>
                <w:webHidden/>
              </w:rPr>
              <w:fldChar w:fldCharType="separate"/>
            </w:r>
            <w:r w:rsidR="002B18DE">
              <w:rPr>
                <w:rStyle w:val="Hyperlink"/>
                <w:webHidden/>
              </w:rPr>
              <w:t>39</w:t>
            </w:r>
            <w:r w:rsidR="003E5B6F" w:rsidRPr="00AF7ADA">
              <w:rPr>
                <w:rStyle w:val="Hyperlink"/>
                <w:webHidden/>
              </w:rPr>
              <w:fldChar w:fldCharType="end"/>
            </w:r>
          </w:hyperlink>
        </w:p>
        <w:p w14:paraId="30405987" w14:textId="45DB3AEA" w:rsidR="003E5B6F" w:rsidRPr="006F3712" w:rsidRDefault="008A5E01" w:rsidP="00135AB9">
          <w:pPr>
            <w:pStyle w:val="TOC1"/>
            <w:rPr>
              <w:rFonts w:asciiTheme="minorHAnsi" w:hAnsiTheme="minorHAnsi" w:cstheme="minorBidi"/>
            </w:rPr>
          </w:pPr>
          <w:hyperlink w:anchor="_Toc58526020" w:history="1">
            <w:r w:rsidR="003E5B6F" w:rsidRPr="006F3712">
              <w:rPr>
                <w:rStyle w:val="Hyperlink"/>
              </w:rPr>
              <w:t>5.</w:t>
            </w:r>
            <w:r w:rsidR="003E5B6F" w:rsidRPr="006F3712">
              <w:rPr>
                <w:rFonts w:asciiTheme="minorHAnsi" w:hAnsiTheme="minorHAnsi" w:cstheme="minorBidi"/>
              </w:rPr>
              <w:tab/>
            </w:r>
            <w:r w:rsidR="003E5B6F" w:rsidRPr="006F3712">
              <w:rPr>
                <w:rStyle w:val="Hyperlink"/>
              </w:rPr>
              <w:t>DEMAND SIDE PARTICIPATION</w:t>
            </w:r>
            <w:r w:rsidR="003E5B6F" w:rsidRPr="006F3712">
              <w:rPr>
                <w:webHidden/>
              </w:rPr>
              <w:tab/>
            </w:r>
            <w:r w:rsidR="003E5B6F" w:rsidRPr="006F3712">
              <w:rPr>
                <w:webHidden/>
              </w:rPr>
              <w:fldChar w:fldCharType="begin"/>
            </w:r>
            <w:r w:rsidR="003E5B6F" w:rsidRPr="006F3712">
              <w:rPr>
                <w:webHidden/>
              </w:rPr>
              <w:instrText xml:space="preserve"> PAGEREF _Toc58526020 \h </w:instrText>
            </w:r>
            <w:r w:rsidR="003E5B6F" w:rsidRPr="006F3712">
              <w:rPr>
                <w:webHidden/>
              </w:rPr>
            </w:r>
            <w:r w:rsidR="003E5B6F" w:rsidRPr="006F3712">
              <w:rPr>
                <w:webHidden/>
              </w:rPr>
              <w:fldChar w:fldCharType="separate"/>
            </w:r>
            <w:r w:rsidR="002B18DE">
              <w:rPr>
                <w:webHidden/>
              </w:rPr>
              <w:t>57</w:t>
            </w:r>
            <w:r w:rsidR="003E5B6F" w:rsidRPr="006F3712">
              <w:rPr>
                <w:webHidden/>
              </w:rPr>
              <w:fldChar w:fldCharType="end"/>
            </w:r>
          </w:hyperlink>
        </w:p>
        <w:p w14:paraId="6FBFF129" w14:textId="11DC3BA7" w:rsidR="003E5B6F" w:rsidRPr="006F3712" w:rsidRDefault="008A5E01" w:rsidP="00135AB9">
          <w:pPr>
            <w:pStyle w:val="TOC1"/>
            <w:rPr>
              <w:rFonts w:asciiTheme="minorHAnsi" w:hAnsiTheme="minorHAnsi" w:cstheme="minorBidi"/>
            </w:rPr>
          </w:pPr>
          <w:hyperlink w:anchor="_Toc58526047" w:history="1">
            <w:r w:rsidR="003E5B6F" w:rsidRPr="006F3712">
              <w:rPr>
                <w:rStyle w:val="Hyperlink"/>
              </w:rPr>
              <w:t>6.</w:t>
            </w:r>
            <w:r w:rsidR="003E5B6F" w:rsidRPr="006F3712">
              <w:rPr>
                <w:rFonts w:asciiTheme="minorHAnsi" w:hAnsiTheme="minorHAnsi" w:cstheme="minorBidi"/>
              </w:rPr>
              <w:tab/>
            </w:r>
            <w:r w:rsidR="003E5B6F" w:rsidRPr="006F3712">
              <w:rPr>
                <w:rStyle w:val="Hyperlink"/>
                <w:rFonts w:eastAsia="Arial"/>
              </w:rPr>
              <w:t>TRANSMISSION AND ACCESS</w:t>
            </w:r>
            <w:r w:rsidR="003E5B6F" w:rsidRPr="006F3712">
              <w:rPr>
                <w:webHidden/>
              </w:rPr>
              <w:tab/>
            </w:r>
            <w:r w:rsidR="003E5B6F" w:rsidRPr="006F3712">
              <w:rPr>
                <w:webHidden/>
              </w:rPr>
              <w:fldChar w:fldCharType="begin"/>
            </w:r>
            <w:r w:rsidR="003E5B6F" w:rsidRPr="006F3712">
              <w:rPr>
                <w:webHidden/>
              </w:rPr>
              <w:instrText xml:space="preserve"> PAGEREF _Toc58526047 \h </w:instrText>
            </w:r>
            <w:r w:rsidR="003E5B6F" w:rsidRPr="006F3712">
              <w:rPr>
                <w:webHidden/>
              </w:rPr>
            </w:r>
            <w:r w:rsidR="003E5B6F" w:rsidRPr="006F3712">
              <w:rPr>
                <w:webHidden/>
              </w:rPr>
              <w:fldChar w:fldCharType="separate"/>
            </w:r>
            <w:r w:rsidR="002B18DE">
              <w:rPr>
                <w:webHidden/>
              </w:rPr>
              <w:t>86</w:t>
            </w:r>
            <w:r w:rsidR="003E5B6F" w:rsidRPr="006F3712">
              <w:rPr>
                <w:webHidden/>
              </w:rPr>
              <w:fldChar w:fldCharType="end"/>
            </w:r>
          </w:hyperlink>
        </w:p>
        <w:p w14:paraId="20F041D3" w14:textId="358E4E96" w:rsidR="003E5B6F" w:rsidRPr="006F3712" w:rsidRDefault="008A5E01" w:rsidP="00135AB9">
          <w:pPr>
            <w:pStyle w:val="TOC1"/>
            <w:rPr>
              <w:rFonts w:asciiTheme="minorHAnsi" w:hAnsiTheme="minorHAnsi" w:cstheme="minorBidi"/>
            </w:rPr>
          </w:pPr>
          <w:hyperlink w:anchor="_Toc58526052" w:history="1">
            <w:r w:rsidR="003E5B6F" w:rsidRPr="006F3712">
              <w:rPr>
                <w:rStyle w:val="Hyperlink"/>
              </w:rPr>
              <w:t>7.</w:t>
            </w:r>
            <w:r w:rsidR="003E5B6F" w:rsidRPr="006F3712">
              <w:rPr>
                <w:rFonts w:asciiTheme="minorHAnsi" w:hAnsiTheme="minorHAnsi" w:cstheme="minorBidi"/>
              </w:rPr>
              <w:tab/>
            </w:r>
            <w:r w:rsidR="003E5B6F" w:rsidRPr="006F3712">
              <w:rPr>
                <w:rStyle w:val="Hyperlink"/>
              </w:rPr>
              <w:t>EVALUATION AND INTERDEPENDENCIES</w:t>
            </w:r>
            <w:r w:rsidR="003E5B6F" w:rsidRPr="006F3712">
              <w:rPr>
                <w:webHidden/>
              </w:rPr>
              <w:tab/>
            </w:r>
            <w:r w:rsidR="003E5B6F" w:rsidRPr="006F3712">
              <w:rPr>
                <w:webHidden/>
              </w:rPr>
              <w:fldChar w:fldCharType="begin"/>
            </w:r>
            <w:r w:rsidR="003E5B6F" w:rsidRPr="006F3712">
              <w:rPr>
                <w:webHidden/>
              </w:rPr>
              <w:instrText xml:space="preserve"> PAGEREF _Toc58526052 \h </w:instrText>
            </w:r>
            <w:r w:rsidR="003E5B6F" w:rsidRPr="006F3712">
              <w:rPr>
                <w:webHidden/>
              </w:rPr>
            </w:r>
            <w:r w:rsidR="003E5B6F" w:rsidRPr="006F3712">
              <w:rPr>
                <w:webHidden/>
              </w:rPr>
              <w:fldChar w:fldCharType="separate"/>
            </w:r>
            <w:r w:rsidR="002B18DE">
              <w:rPr>
                <w:webHidden/>
              </w:rPr>
              <w:t>100</w:t>
            </w:r>
            <w:r w:rsidR="003E5B6F" w:rsidRPr="006F3712">
              <w:rPr>
                <w:webHidden/>
              </w:rPr>
              <w:fldChar w:fldCharType="end"/>
            </w:r>
          </w:hyperlink>
        </w:p>
        <w:p w14:paraId="13DFAE56" w14:textId="3E3E0E9B" w:rsidR="000D520C" w:rsidRPr="006F3712" w:rsidRDefault="00240D11" w:rsidP="009B7634">
          <w:pPr>
            <w:rPr>
              <w:rFonts w:cs="Arial"/>
              <w:color w:val="242852" w:themeColor="text2"/>
              <w:sz w:val="28"/>
              <w:szCs w:val="28"/>
            </w:rPr>
          </w:pPr>
          <w:r w:rsidRPr="006F3712">
            <w:rPr>
              <w:rFonts w:cs="Arial"/>
            </w:rPr>
            <w:fldChar w:fldCharType="end"/>
          </w:r>
        </w:p>
      </w:sdtContent>
    </w:sdt>
    <w:p w14:paraId="13ADDDB7" w14:textId="480CD1AD" w:rsidR="001F7221" w:rsidRPr="006F3712" w:rsidRDefault="006C0A25" w:rsidP="00722956">
      <w:pPr>
        <w:rPr>
          <w:rFonts w:cs="Arial"/>
          <w:color w:val="242852" w:themeColor="text2"/>
          <w:sz w:val="28"/>
          <w:szCs w:val="28"/>
        </w:rPr>
      </w:pPr>
      <w:r w:rsidRPr="006F3712">
        <w:rPr>
          <w:rFonts w:cs="Arial"/>
          <w:color w:val="242852" w:themeColor="text2"/>
          <w:sz w:val="28"/>
          <w:szCs w:val="28"/>
        </w:rPr>
        <w:t>Table</w:t>
      </w:r>
      <w:r w:rsidR="001D2B78" w:rsidRPr="006F3712">
        <w:rPr>
          <w:rFonts w:cs="Arial"/>
          <w:color w:val="242852" w:themeColor="text2"/>
          <w:sz w:val="28"/>
          <w:szCs w:val="28"/>
        </w:rPr>
        <w:t>s</w:t>
      </w:r>
    </w:p>
    <w:p w14:paraId="32C54D50" w14:textId="1E3E42C2" w:rsidR="0079081D" w:rsidRDefault="001F7221">
      <w:pPr>
        <w:pStyle w:val="TableofFigures"/>
        <w:tabs>
          <w:tab w:val="right" w:leader="dot" w:pos="9487"/>
        </w:tabs>
        <w:rPr>
          <w:rFonts w:asciiTheme="minorHAnsi" w:hAnsiTheme="minorHAnsi"/>
          <w:noProof/>
        </w:rPr>
      </w:pPr>
      <w:r w:rsidRPr="006F3712">
        <w:rPr>
          <w:rFonts w:cs="Arial"/>
          <w:color w:val="242852" w:themeColor="text2"/>
          <w:sz w:val="28"/>
          <w:szCs w:val="28"/>
        </w:rPr>
        <w:fldChar w:fldCharType="begin"/>
      </w:r>
      <w:r w:rsidRPr="006F3712">
        <w:rPr>
          <w:rFonts w:cs="Arial"/>
          <w:color w:val="242852" w:themeColor="text2"/>
          <w:sz w:val="28"/>
          <w:szCs w:val="28"/>
        </w:rPr>
        <w:instrText xml:space="preserve"> TOC \h \z \c "Table" </w:instrText>
      </w:r>
      <w:r w:rsidRPr="006F3712">
        <w:rPr>
          <w:rFonts w:cs="Arial"/>
          <w:color w:val="242852" w:themeColor="text2"/>
          <w:sz w:val="28"/>
          <w:szCs w:val="28"/>
        </w:rPr>
        <w:fldChar w:fldCharType="separate"/>
      </w:r>
      <w:hyperlink w:anchor="_Toc59710523" w:history="1">
        <w:r w:rsidR="0079081D" w:rsidRPr="001A7047">
          <w:rPr>
            <w:rStyle w:val="Hyperlink"/>
            <w:noProof/>
          </w:rPr>
          <w:t>Table 1 Post-2025 market design initiatives</w:t>
        </w:r>
        <w:r w:rsidR="0079081D">
          <w:rPr>
            <w:noProof/>
            <w:webHidden/>
          </w:rPr>
          <w:tab/>
        </w:r>
        <w:r w:rsidR="0079081D">
          <w:rPr>
            <w:noProof/>
            <w:webHidden/>
          </w:rPr>
          <w:fldChar w:fldCharType="begin"/>
        </w:r>
        <w:r w:rsidR="0079081D">
          <w:rPr>
            <w:noProof/>
            <w:webHidden/>
          </w:rPr>
          <w:instrText xml:space="preserve"> PAGEREF _Toc59710523 \h </w:instrText>
        </w:r>
        <w:r w:rsidR="0079081D">
          <w:rPr>
            <w:noProof/>
            <w:webHidden/>
          </w:rPr>
        </w:r>
        <w:r w:rsidR="0079081D">
          <w:rPr>
            <w:noProof/>
            <w:webHidden/>
          </w:rPr>
          <w:fldChar w:fldCharType="separate"/>
        </w:r>
        <w:r w:rsidR="002B18DE">
          <w:rPr>
            <w:noProof/>
            <w:webHidden/>
          </w:rPr>
          <w:t>15</w:t>
        </w:r>
        <w:r w:rsidR="0079081D">
          <w:rPr>
            <w:noProof/>
            <w:webHidden/>
          </w:rPr>
          <w:fldChar w:fldCharType="end"/>
        </w:r>
      </w:hyperlink>
    </w:p>
    <w:p w14:paraId="5633D2F9" w14:textId="227C76B1" w:rsidR="0079081D" w:rsidRDefault="008A5E01">
      <w:pPr>
        <w:pStyle w:val="TableofFigures"/>
        <w:tabs>
          <w:tab w:val="right" w:leader="dot" w:pos="9487"/>
        </w:tabs>
        <w:rPr>
          <w:rFonts w:asciiTheme="minorHAnsi" w:hAnsiTheme="minorHAnsi"/>
          <w:noProof/>
        </w:rPr>
      </w:pPr>
      <w:hyperlink w:anchor="_Toc59710524" w:history="1">
        <w:r w:rsidR="0079081D" w:rsidRPr="001A7047">
          <w:rPr>
            <w:rStyle w:val="Hyperlink"/>
            <w:noProof/>
          </w:rPr>
          <w:t>Table 2 Resource Adequacy Mechanism impact on timely entry and orderly exit</w:t>
        </w:r>
        <w:r w:rsidR="0079081D">
          <w:rPr>
            <w:noProof/>
            <w:webHidden/>
          </w:rPr>
          <w:tab/>
        </w:r>
        <w:r w:rsidR="0079081D">
          <w:rPr>
            <w:noProof/>
            <w:webHidden/>
          </w:rPr>
          <w:fldChar w:fldCharType="begin"/>
        </w:r>
        <w:r w:rsidR="0079081D">
          <w:rPr>
            <w:noProof/>
            <w:webHidden/>
          </w:rPr>
          <w:instrText xml:space="preserve"> PAGEREF _Toc59710524 \h </w:instrText>
        </w:r>
        <w:r w:rsidR="0079081D">
          <w:rPr>
            <w:noProof/>
            <w:webHidden/>
          </w:rPr>
        </w:r>
        <w:r w:rsidR="0079081D">
          <w:rPr>
            <w:noProof/>
            <w:webHidden/>
          </w:rPr>
          <w:fldChar w:fldCharType="separate"/>
        </w:r>
        <w:r w:rsidR="002B18DE">
          <w:rPr>
            <w:noProof/>
            <w:webHidden/>
          </w:rPr>
          <w:t>26</w:t>
        </w:r>
        <w:r w:rsidR="0079081D">
          <w:rPr>
            <w:noProof/>
            <w:webHidden/>
          </w:rPr>
          <w:fldChar w:fldCharType="end"/>
        </w:r>
      </w:hyperlink>
    </w:p>
    <w:p w14:paraId="1D317D4A" w14:textId="4F90F29B" w:rsidR="0079081D" w:rsidRDefault="008A5E01">
      <w:pPr>
        <w:pStyle w:val="TableofFigures"/>
        <w:tabs>
          <w:tab w:val="right" w:leader="dot" w:pos="9487"/>
        </w:tabs>
        <w:rPr>
          <w:rFonts w:asciiTheme="minorHAnsi" w:hAnsiTheme="minorHAnsi"/>
          <w:noProof/>
        </w:rPr>
      </w:pPr>
      <w:hyperlink w:anchor="_Toc59710525" w:history="1">
        <w:r w:rsidR="0079081D" w:rsidRPr="001A7047">
          <w:rPr>
            <w:rStyle w:val="Hyperlink"/>
            <w:noProof/>
            <w:lang w:eastAsia="en-US"/>
          </w:rPr>
          <w:t>Table 3 Resource Adequacy Design Concepts</w:t>
        </w:r>
        <w:r w:rsidR="0079081D">
          <w:rPr>
            <w:noProof/>
            <w:webHidden/>
          </w:rPr>
          <w:tab/>
        </w:r>
        <w:r w:rsidR="0079081D">
          <w:rPr>
            <w:noProof/>
            <w:webHidden/>
          </w:rPr>
          <w:fldChar w:fldCharType="begin"/>
        </w:r>
        <w:r w:rsidR="0079081D">
          <w:rPr>
            <w:noProof/>
            <w:webHidden/>
          </w:rPr>
          <w:instrText xml:space="preserve"> PAGEREF _Toc59710525 \h </w:instrText>
        </w:r>
        <w:r w:rsidR="0079081D">
          <w:rPr>
            <w:noProof/>
            <w:webHidden/>
          </w:rPr>
        </w:r>
        <w:r w:rsidR="0079081D">
          <w:rPr>
            <w:noProof/>
            <w:webHidden/>
          </w:rPr>
          <w:fldChar w:fldCharType="separate"/>
        </w:r>
        <w:r w:rsidR="002B18DE">
          <w:rPr>
            <w:noProof/>
            <w:webHidden/>
          </w:rPr>
          <w:t>38</w:t>
        </w:r>
        <w:r w:rsidR="0079081D">
          <w:rPr>
            <w:noProof/>
            <w:webHidden/>
          </w:rPr>
          <w:fldChar w:fldCharType="end"/>
        </w:r>
      </w:hyperlink>
    </w:p>
    <w:p w14:paraId="0EA049C4" w14:textId="5C6FA009" w:rsidR="0079081D" w:rsidRDefault="008A5E01">
      <w:pPr>
        <w:pStyle w:val="TableofFigures"/>
        <w:tabs>
          <w:tab w:val="right" w:leader="dot" w:pos="9487"/>
        </w:tabs>
        <w:rPr>
          <w:rFonts w:asciiTheme="minorHAnsi" w:hAnsiTheme="minorHAnsi"/>
          <w:noProof/>
        </w:rPr>
      </w:pPr>
      <w:hyperlink w:anchor="_Toc59710526" w:history="1">
        <w:r w:rsidR="0079081D" w:rsidRPr="001A7047">
          <w:rPr>
            <w:rStyle w:val="Hyperlink"/>
            <w:noProof/>
          </w:rPr>
          <w:t>Table 4 Barriers to the integration of active, price responsive behaviours and DER</w:t>
        </w:r>
        <w:r w:rsidR="0079081D">
          <w:rPr>
            <w:noProof/>
            <w:webHidden/>
          </w:rPr>
          <w:tab/>
        </w:r>
        <w:r w:rsidR="0079081D">
          <w:rPr>
            <w:noProof/>
            <w:webHidden/>
          </w:rPr>
          <w:fldChar w:fldCharType="begin"/>
        </w:r>
        <w:r w:rsidR="0079081D">
          <w:rPr>
            <w:noProof/>
            <w:webHidden/>
          </w:rPr>
          <w:instrText xml:space="preserve"> PAGEREF _Toc59710526 \h </w:instrText>
        </w:r>
        <w:r w:rsidR="0079081D">
          <w:rPr>
            <w:noProof/>
            <w:webHidden/>
          </w:rPr>
        </w:r>
        <w:r w:rsidR="0079081D">
          <w:rPr>
            <w:noProof/>
            <w:webHidden/>
          </w:rPr>
          <w:fldChar w:fldCharType="separate"/>
        </w:r>
        <w:r w:rsidR="002B18DE">
          <w:rPr>
            <w:noProof/>
            <w:webHidden/>
          </w:rPr>
          <w:t>68</w:t>
        </w:r>
        <w:r w:rsidR="0079081D">
          <w:rPr>
            <w:noProof/>
            <w:webHidden/>
          </w:rPr>
          <w:fldChar w:fldCharType="end"/>
        </w:r>
      </w:hyperlink>
    </w:p>
    <w:p w14:paraId="363A9B6D" w14:textId="6867C124" w:rsidR="0079081D" w:rsidRDefault="008A5E01">
      <w:pPr>
        <w:pStyle w:val="TableofFigures"/>
        <w:tabs>
          <w:tab w:val="right" w:leader="dot" w:pos="9487"/>
        </w:tabs>
        <w:rPr>
          <w:rFonts w:asciiTheme="minorHAnsi" w:hAnsiTheme="minorHAnsi"/>
          <w:noProof/>
        </w:rPr>
      </w:pPr>
      <w:hyperlink w:anchor="_Toc59710527" w:history="1">
        <w:r w:rsidR="0079081D" w:rsidRPr="001A7047">
          <w:rPr>
            <w:rStyle w:val="Hyperlink"/>
            <w:noProof/>
          </w:rPr>
          <w:t>Table 5 Potential flexibility from DER and Demand resources</w:t>
        </w:r>
        <w:r w:rsidR="0079081D">
          <w:rPr>
            <w:noProof/>
            <w:webHidden/>
          </w:rPr>
          <w:tab/>
        </w:r>
        <w:r w:rsidR="0079081D">
          <w:rPr>
            <w:noProof/>
            <w:webHidden/>
          </w:rPr>
          <w:fldChar w:fldCharType="begin"/>
        </w:r>
        <w:r w:rsidR="0079081D">
          <w:rPr>
            <w:noProof/>
            <w:webHidden/>
          </w:rPr>
          <w:instrText xml:space="preserve"> PAGEREF _Toc59710527 \h </w:instrText>
        </w:r>
        <w:r w:rsidR="0079081D">
          <w:rPr>
            <w:noProof/>
            <w:webHidden/>
          </w:rPr>
        </w:r>
        <w:r w:rsidR="0079081D">
          <w:rPr>
            <w:noProof/>
            <w:webHidden/>
          </w:rPr>
          <w:fldChar w:fldCharType="separate"/>
        </w:r>
        <w:r w:rsidR="002B18DE">
          <w:rPr>
            <w:noProof/>
            <w:webHidden/>
          </w:rPr>
          <w:t>74</w:t>
        </w:r>
        <w:r w:rsidR="0079081D">
          <w:rPr>
            <w:noProof/>
            <w:webHidden/>
          </w:rPr>
          <w:fldChar w:fldCharType="end"/>
        </w:r>
      </w:hyperlink>
    </w:p>
    <w:p w14:paraId="0169796C" w14:textId="3D533A5B" w:rsidR="0079081D" w:rsidRDefault="008A5E01">
      <w:pPr>
        <w:pStyle w:val="TableofFigures"/>
        <w:tabs>
          <w:tab w:val="right" w:leader="dot" w:pos="9487"/>
        </w:tabs>
        <w:rPr>
          <w:rFonts w:asciiTheme="minorHAnsi" w:hAnsiTheme="minorHAnsi"/>
          <w:noProof/>
        </w:rPr>
      </w:pPr>
      <w:hyperlink w:anchor="_Toc59710528" w:history="1">
        <w:r w:rsidR="0079081D" w:rsidRPr="001A7047">
          <w:rPr>
            <w:rStyle w:val="Hyperlink"/>
            <w:noProof/>
            <w:lang w:eastAsia="en-US"/>
          </w:rPr>
          <w:t>Table 6 Phase one – workstream level assessment criteria</w:t>
        </w:r>
        <w:r w:rsidR="0079081D">
          <w:rPr>
            <w:noProof/>
            <w:webHidden/>
          </w:rPr>
          <w:tab/>
        </w:r>
        <w:r w:rsidR="0079081D">
          <w:rPr>
            <w:noProof/>
            <w:webHidden/>
          </w:rPr>
          <w:fldChar w:fldCharType="begin"/>
        </w:r>
        <w:r w:rsidR="0079081D">
          <w:rPr>
            <w:noProof/>
            <w:webHidden/>
          </w:rPr>
          <w:instrText xml:space="preserve"> PAGEREF _Toc59710528 \h </w:instrText>
        </w:r>
        <w:r w:rsidR="0079081D">
          <w:rPr>
            <w:noProof/>
            <w:webHidden/>
          </w:rPr>
        </w:r>
        <w:r w:rsidR="0079081D">
          <w:rPr>
            <w:noProof/>
            <w:webHidden/>
          </w:rPr>
          <w:fldChar w:fldCharType="separate"/>
        </w:r>
        <w:r w:rsidR="002B18DE">
          <w:rPr>
            <w:noProof/>
            <w:webHidden/>
          </w:rPr>
          <w:t>101</w:t>
        </w:r>
        <w:r w:rsidR="0079081D">
          <w:rPr>
            <w:noProof/>
            <w:webHidden/>
          </w:rPr>
          <w:fldChar w:fldCharType="end"/>
        </w:r>
      </w:hyperlink>
    </w:p>
    <w:p w14:paraId="4663C906" w14:textId="3EF0EFC8" w:rsidR="0079081D" w:rsidRDefault="008A5E01">
      <w:pPr>
        <w:pStyle w:val="TableofFigures"/>
        <w:tabs>
          <w:tab w:val="right" w:leader="dot" w:pos="9487"/>
        </w:tabs>
        <w:rPr>
          <w:rFonts w:asciiTheme="minorHAnsi" w:hAnsiTheme="minorHAnsi"/>
          <w:noProof/>
        </w:rPr>
      </w:pPr>
      <w:hyperlink w:anchor="_Toc59710529" w:history="1">
        <w:r w:rsidR="0079081D" w:rsidRPr="001A7047">
          <w:rPr>
            <w:rStyle w:val="Hyperlink"/>
            <w:noProof/>
            <w:lang w:eastAsia="en-US"/>
          </w:rPr>
          <w:t>Table 7 Phase two – Program level assessment criteria</w:t>
        </w:r>
        <w:r w:rsidR="0079081D">
          <w:rPr>
            <w:noProof/>
            <w:webHidden/>
          </w:rPr>
          <w:tab/>
        </w:r>
        <w:r w:rsidR="0079081D">
          <w:rPr>
            <w:noProof/>
            <w:webHidden/>
          </w:rPr>
          <w:fldChar w:fldCharType="begin"/>
        </w:r>
        <w:r w:rsidR="0079081D">
          <w:rPr>
            <w:noProof/>
            <w:webHidden/>
          </w:rPr>
          <w:instrText xml:space="preserve"> PAGEREF _Toc59710529 \h </w:instrText>
        </w:r>
        <w:r w:rsidR="0079081D">
          <w:rPr>
            <w:noProof/>
            <w:webHidden/>
          </w:rPr>
        </w:r>
        <w:r w:rsidR="0079081D">
          <w:rPr>
            <w:noProof/>
            <w:webHidden/>
          </w:rPr>
          <w:fldChar w:fldCharType="separate"/>
        </w:r>
        <w:r w:rsidR="002B18DE">
          <w:rPr>
            <w:noProof/>
            <w:webHidden/>
          </w:rPr>
          <w:t>102</w:t>
        </w:r>
        <w:r w:rsidR="0079081D">
          <w:rPr>
            <w:noProof/>
            <w:webHidden/>
          </w:rPr>
          <w:fldChar w:fldCharType="end"/>
        </w:r>
      </w:hyperlink>
    </w:p>
    <w:p w14:paraId="4E3D686D" w14:textId="25C923A2" w:rsidR="00DC2D76" w:rsidRPr="006F3712" w:rsidRDefault="001F7221" w:rsidP="0079558F">
      <w:pPr>
        <w:spacing w:after="200" w:line="276" w:lineRule="auto"/>
        <w:rPr>
          <w:rFonts w:cs="Arial"/>
          <w:color w:val="242852" w:themeColor="text2"/>
          <w:sz w:val="28"/>
          <w:szCs w:val="28"/>
        </w:rPr>
      </w:pPr>
      <w:r w:rsidRPr="006F3712">
        <w:rPr>
          <w:rFonts w:cs="Arial"/>
          <w:color w:val="242852" w:themeColor="text2"/>
          <w:sz w:val="28"/>
          <w:szCs w:val="28"/>
        </w:rPr>
        <w:fldChar w:fldCharType="end"/>
      </w:r>
    </w:p>
    <w:p w14:paraId="253BEDE7" w14:textId="087628E6" w:rsidR="006C0A25" w:rsidRPr="006F3712" w:rsidRDefault="313A8B3A" w:rsidP="00C552F2">
      <w:pPr>
        <w:keepNext/>
        <w:spacing w:after="200" w:line="276" w:lineRule="auto"/>
        <w:rPr>
          <w:rFonts w:cs="Arial"/>
          <w:color w:val="242852" w:themeColor="text2"/>
          <w:sz w:val="28"/>
          <w:szCs w:val="28"/>
        </w:rPr>
      </w:pPr>
      <w:r w:rsidRPr="006F3712">
        <w:rPr>
          <w:rFonts w:cs="Arial"/>
          <w:color w:val="242852" w:themeColor="text2"/>
          <w:sz w:val="28"/>
          <w:szCs w:val="28"/>
        </w:rPr>
        <w:t>Figures</w:t>
      </w:r>
    </w:p>
    <w:p w14:paraId="77CF89AE" w14:textId="6FF79C23" w:rsidR="0079081D" w:rsidRDefault="008A5A1B">
      <w:pPr>
        <w:pStyle w:val="TableofFigures"/>
        <w:tabs>
          <w:tab w:val="right" w:leader="dot" w:pos="9487"/>
        </w:tabs>
        <w:rPr>
          <w:rFonts w:asciiTheme="minorHAnsi" w:hAnsiTheme="minorHAnsi"/>
          <w:noProof/>
        </w:rPr>
      </w:pPr>
      <w:r w:rsidRPr="006F3712">
        <w:rPr>
          <w:rFonts w:cs="Arial"/>
          <w:color w:val="242852" w:themeColor="text2"/>
          <w:sz w:val="28"/>
          <w:szCs w:val="28"/>
        </w:rPr>
        <w:fldChar w:fldCharType="begin"/>
      </w:r>
      <w:r w:rsidRPr="006F3712">
        <w:rPr>
          <w:rFonts w:cs="Arial"/>
          <w:color w:val="242852" w:themeColor="text2"/>
          <w:sz w:val="28"/>
          <w:szCs w:val="28"/>
        </w:rPr>
        <w:instrText xml:space="preserve"> TOC \h \z \c "Figure" </w:instrText>
      </w:r>
      <w:r w:rsidRPr="006F3712">
        <w:rPr>
          <w:rFonts w:cs="Arial"/>
          <w:color w:val="242852" w:themeColor="text2"/>
          <w:sz w:val="28"/>
          <w:szCs w:val="28"/>
        </w:rPr>
        <w:fldChar w:fldCharType="separate"/>
      </w:r>
      <w:hyperlink w:anchor="_Toc59710554" w:history="1">
        <w:r w:rsidR="0079081D" w:rsidRPr="003921A5">
          <w:rPr>
            <w:rStyle w:val="Hyperlink"/>
            <w:noProof/>
          </w:rPr>
          <w:t>Figure 1 Post-2025 program key deliverables</w:t>
        </w:r>
        <w:r w:rsidR="0079081D">
          <w:rPr>
            <w:noProof/>
            <w:webHidden/>
          </w:rPr>
          <w:tab/>
        </w:r>
        <w:r w:rsidR="0079081D">
          <w:rPr>
            <w:noProof/>
            <w:webHidden/>
          </w:rPr>
          <w:fldChar w:fldCharType="begin"/>
        </w:r>
        <w:r w:rsidR="0079081D">
          <w:rPr>
            <w:noProof/>
            <w:webHidden/>
          </w:rPr>
          <w:instrText xml:space="preserve"> PAGEREF _Toc59710554 \h </w:instrText>
        </w:r>
        <w:r w:rsidR="0079081D">
          <w:rPr>
            <w:noProof/>
            <w:webHidden/>
          </w:rPr>
        </w:r>
        <w:r w:rsidR="0079081D">
          <w:rPr>
            <w:noProof/>
            <w:webHidden/>
          </w:rPr>
          <w:fldChar w:fldCharType="separate"/>
        </w:r>
        <w:r w:rsidR="002B18DE">
          <w:rPr>
            <w:noProof/>
            <w:webHidden/>
          </w:rPr>
          <w:t>12</w:t>
        </w:r>
        <w:r w:rsidR="0079081D">
          <w:rPr>
            <w:noProof/>
            <w:webHidden/>
          </w:rPr>
          <w:fldChar w:fldCharType="end"/>
        </w:r>
      </w:hyperlink>
    </w:p>
    <w:p w14:paraId="6FE1D5A3" w14:textId="3E0DB3FC" w:rsidR="0079081D" w:rsidRDefault="008A5E01">
      <w:pPr>
        <w:pStyle w:val="TableofFigures"/>
        <w:tabs>
          <w:tab w:val="right" w:leader="dot" w:pos="9487"/>
        </w:tabs>
        <w:rPr>
          <w:rFonts w:asciiTheme="minorHAnsi" w:hAnsiTheme="minorHAnsi"/>
          <w:noProof/>
        </w:rPr>
      </w:pPr>
      <w:hyperlink w:anchor="_Toc59710555" w:history="1">
        <w:r w:rsidR="0079081D" w:rsidRPr="003921A5">
          <w:rPr>
            <w:rStyle w:val="Hyperlink"/>
            <w:noProof/>
          </w:rPr>
          <w:t>Figure 2 Coal-fired and gas-powered generation retirements</w:t>
        </w:r>
        <w:r w:rsidR="0079081D">
          <w:rPr>
            <w:noProof/>
            <w:webHidden/>
          </w:rPr>
          <w:tab/>
        </w:r>
        <w:r w:rsidR="0079081D">
          <w:rPr>
            <w:noProof/>
            <w:webHidden/>
          </w:rPr>
          <w:fldChar w:fldCharType="begin"/>
        </w:r>
        <w:r w:rsidR="0079081D">
          <w:rPr>
            <w:noProof/>
            <w:webHidden/>
          </w:rPr>
          <w:instrText xml:space="preserve"> PAGEREF _Toc59710555 \h </w:instrText>
        </w:r>
        <w:r w:rsidR="0079081D">
          <w:rPr>
            <w:noProof/>
            <w:webHidden/>
          </w:rPr>
        </w:r>
        <w:r w:rsidR="0079081D">
          <w:rPr>
            <w:noProof/>
            <w:webHidden/>
          </w:rPr>
          <w:fldChar w:fldCharType="separate"/>
        </w:r>
        <w:r w:rsidR="002B18DE">
          <w:rPr>
            <w:noProof/>
            <w:webHidden/>
          </w:rPr>
          <w:t>22</w:t>
        </w:r>
        <w:r w:rsidR="0079081D">
          <w:rPr>
            <w:noProof/>
            <w:webHidden/>
          </w:rPr>
          <w:fldChar w:fldCharType="end"/>
        </w:r>
      </w:hyperlink>
    </w:p>
    <w:p w14:paraId="45CDD11D" w14:textId="635ED401" w:rsidR="0079081D" w:rsidRDefault="008A5E01">
      <w:pPr>
        <w:pStyle w:val="TableofFigures"/>
        <w:tabs>
          <w:tab w:val="right" w:leader="dot" w:pos="9487"/>
        </w:tabs>
        <w:rPr>
          <w:rFonts w:asciiTheme="minorHAnsi" w:hAnsiTheme="minorHAnsi"/>
          <w:noProof/>
        </w:rPr>
      </w:pPr>
      <w:hyperlink w:anchor="_Toc59710556" w:history="1">
        <w:r w:rsidR="0079081D" w:rsidRPr="003921A5">
          <w:rPr>
            <w:rStyle w:val="Hyperlink"/>
            <w:noProof/>
            <w:lang w:eastAsia="en-US"/>
          </w:rPr>
          <w:t>Figure 3 High level summary of Reliability Must Run process</w:t>
        </w:r>
        <w:r w:rsidR="0079081D">
          <w:rPr>
            <w:noProof/>
            <w:webHidden/>
          </w:rPr>
          <w:tab/>
        </w:r>
        <w:r w:rsidR="0079081D">
          <w:rPr>
            <w:noProof/>
            <w:webHidden/>
          </w:rPr>
          <w:fldChar w:fldCharType="begin"/>
        </w:r>
        <w:r w:rsidR="0079081D">
          <w:rPr>
            <w:noProof/>
            <w:webHidden/>
          </w:rPr>
          <w:instrText xml:space="preserve"> PAGEREF _Toc59710556 \h </w:instrText>
        </w:r>
        <w:r w:rsidR="0079081D">
          <w:rPr>
            <w:noProof/>
            <w:webHidden/>
          </w:rPr>
        </w:r>
        <w:r w:rsidR="0079081D">
          <w:rPr>
            <w:noProof/>
            <w:webHidden/>
          </w:rPr>
          <w:fldChar w:fldCharType="separate"/>
        </w:r>
        <w:r w:rsidR="002B18DE">
          <w:rPr>
            <w:noProof/>
            <w:webHidden/>
          </w:rPr>
          <w:t>33</w:t>
        </w:r>
        <w:r w:rsidR="0079081D">
          <w:rPr>
            <w:noProof/>
            <w:webHidden/>
          </w:rPr>
          <w:fldChar w:fldCharType="end"/>
        </w:r>
      </w:hyperlink>
    </w:p>
    <w:p w14:paraId="03DC2BF7" w14:textId="14834580" w:rsidR="0079081D" w:rsidRDefault="008A5E01">
      <w:pPr>
        <w:pStyle w:val="TableofFigures"/>
        <w:tabs>
          <w:tab w:val="right" w:leader="dot" w:pos="9487"/>
        </w:tabs>
        <w:rPr>
          <w:rFonts w:asciiTheme="minorHAnsi" w:hAnsiTheme="minorHAnsi"/>
          <w:noProof/>
        </w:rPr>
      </w:pPr>
      <w:hyperlink w:anchor="_Toc59710557" w:history="1">
        <w:r w:rsidR="0079081D" w:rsidRPr="003921A5">
          <w:rPr>
            <w:rStyle w:val="Hyperlink"/>
            <w:noProof/>
          </w:rPr>
          <w:t>Figure 4 Overview of the USC-Only Process</w:t>
        </w:r>
        <w:r w:rsidR="0079081D">
          <w:rPr>
            <w:noProof/>
            <w:webHidden/>
          </w:rPr>
          <w:tab/>
        </w:r>
        <w:r w:rsidR="0079081D">
          <w:rPr>
            <w:noProof/>
            <w:webHidden/>
          </w:rPr>
          <w:fldChar w:fldCharType="begin"/>
        </w:r>
        <w:r w:rsidR="0079081D">
          <w:rPr>
            <w:noProof/>
            <w:webHidden/>
          </w:rPr>
          <w:instrText xml:space="preserve"> PAGEREF _Toc59710557 \h </w:instrText>
        </w:r>
        <w:r w:rsidR="0079081D">
          <w:rPr>
            <w:noProof/>
            <w:webHidden/>
          </w:rPr>
        </w:r>
        <w:r w:rsidR="0079081D">
          <w:rPr>
            <w:noProof/>
            <w:webHidden/>
          </w:rPr>
          <w:fldChar w:fldCharType="separate"/>
        </w:r>
        <w:r w:rsidR="002B18DE">
          <w:rPr>
            <w:noProof/>
            <w:webHidden/>
          </w:rPr>
          <w:t>53</w:t>
        </w:r>
        <w:r w:rsidR="0079081D">
          <w:rPr>
            <w:noProof/>
            <w:webHidden/>
          </w:rPr>
          <w:fldChar w:fldCharType="end"/>
        </w:r>
      </w:hyperlink>
    </w:p>
    <w:p w14:paraId="308F61D2" w14:textId="326E4423" w:rsidR="0079081D" w:rsidRDefault="008A5E01">
      <w:pPr>
        <w:pStyle w:val="TableofFigures"/>
        <w:tabs>
          <w:tab w:val="right" w:leader="dot" w:pos="9487"/>
        </w:tabs>
        <w:rPr>
          <w:rFonts w:asciiTheme="minorHAnsi" w:hAnsiTheme="minorHAnsi"/>
          <w:noProof/>
        </w:rPr>
      </w:pPr>
      <w:hyperlink w:anchor="_Toc59710558" w:history="1">
        <w:r w:rsidR="0079081D" w:rsidRPr="003921A5">
          <w:rPr>
            <w:rStyle w:val="Hyperlink"/>
            <w:noProof/>
          </w:rPr>
          <w:t>Figure 5 Comparison of the scheduling process between UCS+SSM and UCS-Only options</w:t>
        </w:r>
        <w:r w:rsidR="0079081D">
          <w:rPr>
            <w:noProof/>
            <w:webHidden/>
          </w:rPr>
          <w:tab/>
        </w:r>
        <w:r w:rsidR="0079081D">
          <w:rPr>
            <w:noProof/>
            <w:webHidden/>
          </w:rPr>
          <w:fldChar w:fldCharType="begin"/>
        </w:r>
        <w:r w:rsidR="0079081D">
          <w:rPr>
            <w:noProof/>
            <w:webHidden/>
          </w:rPr>
          <w:instrText xml:space="preserve"> PAGEREF _Toc59710558 \h </w:instrText>
        </w:r>
        <w:r w:rsidR="0079081D">
          <w:rPr>
            <w:noProof/>
            <w:webHidden/>
          </w:rPr>
        </w:r>
        <w:r w:rsidR="0079081D">
          <w:rPr>
            <w:noProof/>
            <w:webHidden/>
          </w:rPr>
          <w:fldChar w:fldCharType="separate"/>
        </w:r>
        <w:r w:rsidR="002B18DE">
          <w:rPr>
            <w:noProof/>
            <w:webHidden/>
          </w:rPr>
          <w:t>54</w:t>
        </w:r>
        <w:r w:rsidR="0079081D">
          <w:rPr>
            <w:noProof/>
            <w:webHidden/>
          </w:rPr>
          <w:fldChar w:fldCharType="end"/>
        </w:r>
      </w:hyperlink>
    </w:p>
    <w:p w14:paraId="07A88CE2" w14:textId="5D6B10FD" w:rsidR="0079081D" w:rsidRDefault="008A5E01">
      <w:pPr>
        <w:pStyle w:val="TableofFigures"/>
        <w:tabs>
          <w:tab w:val="right" w:leader="dot" w:pos="9487"/>
        </w:tabs>
        <w:rPr>
          <w:rFonts w:asciiTheme="minorHAnsi" w:hAnsiTheme="minorHAnsi"/>
          <w:noProof/>
        </w:rPr>
      </w:pPr>
      <w:hyperlink w:anchor="_Toc59710559" w:history="1">
        <w:r w:rsidR="0079081D" w:rsidRPr="003921A5">
          <w:rPr>
            <w:rStyle w:val="Hyperlink"/>
            <w:noProof/>
            <w:lang w:eastAsia="en-US"/>
          </w:rPr>
          <w:t>Figure 6 Development of Essential System Services</w:t>
        </w:r>
        <w:r w:rsidR="0079081D">
          <w:rPr>
            <w:noProof/>
            <w:webHidden/>
          </w:rPr>
          <w:tab/>
        </w:r>
        <w:r w:rsidR="0079081D">
          <w:rPr>
            <w:noProof/>
            <w:webHidden/>
          </w:rPr>
          <w:fldChar w:fldCharType="begin"/>
        </w:r>
        <w:r w:rsidR="0079081D">
          <w:rPr>
            <w:noProof/>
            <w:webHidden/>
          </w:rPr>
          <w:instrText xml:space="preserve"> PAGEREF _Toc59710559 \h </w:instrText>
        </w:r>
        <w:r w:rsidR="0079081D">
          <w:rPr>
            <w:noProof/>
            <w:webHidden/>
          </w:rPr>
        </w:r>
        <w:r w:rsidR="0079081D">
          <w:rPr>
            <w:noProof/>
            <w:webHidden/>
          </w:rPr>
          <w:fldChar w:fldCharType="separate"/>
        </w:r>
        <w:r w:rsidR="002B18DE">
          <w:rPr>
            <w:noProof/>
            <w:webHidden/>
          </w:rPr>
          <w:t>56</w:t>
        </w:r>
        <w:r w:rsidR="0079081D">
          <w:rPr>
            <w:noProof/>
            <w:webHidden/>
          </w:rPr>
          <w:fldChar w:fldCharType="end"/>
        </w:r>
      </w:hyperlink>
    </w:p>
    <w:p w14:paraId="68317A8A" w14:textId="5BF88110" w:rsidR="0079081D" w:rsidRDefault="008A5E01">
      <w:pPr>
        <w:pStyle w:val="TableofFigures"/>
        <w:tabs>
          <w:tab w:val="right" w:leader="dot" w:pos="9487"/>
        </w:tabs>
        <w:rPr>
          <w:rFonts w:asciiTheme="minorHAnsi" w:hAnsiTheme="minorHAnsi"/>
          <w:noProof/>
        </w:rPr>
      </w:pPr>
      <w:hyperlink w:anchor="_Toc59710560" w:history="1">
        <w:r w:rsidR="0079081D" w:rsidRPr="003921A5">
          <w:rPr>
            <w:rStyle w:val="Hyperlink"/>
            <w:noProof/>
          </w:rPr>
          <w:t>Figure 7 Outlook for minimum operational demand</w:t>
        </w:r>
        <w:r w:rsidR="0079081D">
          <w:rPr>
            <w:noProof/>
            <w:webHidden/>
          </w:rPr>
          <w:tab/>
        </w:r>
        <w:r w:rsidR="0079081D">
          <w:rPr>
            <w:noProof/>
            <w:webHidden/>
          </w:rPr>
          <w:fldChar w:fldCharType="begin"/>
        </w:r>
        <w:r w:rsidR="0079081D">
          <w:rPr>
            <w:noProof/>
            <w:webHidden/>
          </w:rPr>
          <w:instrText xml:space="preserve"> PAGEREF _Toc59710560 \h </w:instrText>
        </w:r>
        <w:r w:rsidR="0079081D">
          <w:rPr>
            <w:noProof/>
            <w:webHidden/>
          </w:rPr>
        </w:r>
        <w:r w:rsidR="0079081D">
          <w:rPr>
            <w:noProof/>
            <w:webHidden/>
          </w:rPr>
          <w:fldChar w:fldCharType="separate"/>
        </w:r>
        <w:r w:rsidR="002B18DE">
          <w:rPr>
            <w:noProof/>
            <w:webHidden/>
          </w:rPr>
          <w:t>65</w:t>
        </w:r>
        <w:r w:rsidR="0079081D">
          <w:rPr>
            <w:noProof/>
            <w:webHidden/>
          </w:rPr>
          <w:fldChar w:fldCharType="end"/>
        </w:r>
      </w:hyperlink>
    </w:p>
    <w:p w14:paraId="4D36E210" w14:textId="22DF1C40" w:rsidR="0079081D" w:rsidRDefault="008A5E01">
      <w:pPr>
        <w:pStyle w:val="TableofFigures"/>
        <w:tabs>
          <w:tab w:val="right" w:leader="dot" w:pos="9487"/>
        </w:tabs>
        <w:rPr>
          <w:rFonts w:asciiTheme="minorHAnsi" w:hAnsiTheme="minorHAnsi"/>
          <w:noProof/>
        </w:rPr>
      </w:pPr>
      <w:hyperlink w:anchor="_Toc59710561" w:history="1">
        <w:r w:rsidR="0079081D" w:rsidRPr="003921A5">
          <w:rPr>
            <w:rStyle w:val="Hyperlink"/>
            <w:noProof/>
          </w:rPr>
          <w:t>Figure 8 Draft Principles to Support Development of Consumer Protection Framework</w:t>
        </w:r>
        <w:r w:rsidR="0079081D">
          <w:rPr>
            <w:noProof/>
            <w:webHidden/>
          </w:rPr>
          <w:tab/>
        </w:r>
        <w:r w:rsidR="0079081D">
          <w:rPr>
            <w:noProof/>
            <w:webHidden/>
          </w:rPr>
          <w:fldChar w:fldCharType="begin"/>
        </w:r>
        <w:r w:rsidR="0079081D">
          <w:rPr>
            <w:noProof/>
            <w:webHidden/>
          </w:rPr>
          <w:instrText xml:space="preserve"> PAGEREF _Toc59710561 \h </w:instrText>
        </w:r>
        <w:r w:rsidR="0079081D">
          <w:rPr>
            <w:noProof/>
            <w:webHidden/>
          </w:rPr>
        </w:r>
        <w:r w:rsidR="0079081D">
          <w:rPr>
            <w:noProof/>
            <w:webHidden/>
          </w:rPr>
          <w:fldChar w:fldCharType="separate"/>
        </w:r>
        <w:r w:rsidR="002B18DE">
          <w:rPr>
            <w:noProof/>
            <w:webHidden/>
          </w:rPr>
          <w:t>84</w:t>
        </w:r>
        <w:r w:rsidR="0079081D">
          <w:rPr>
            <w:noProof/>
            <w:webHidden/>
          </w:rPr>
          <w:fldChar w:fldCharType="end"/>
        </w:r>
      </w:hyperlink>
    </w:p>
    <w:p w14:paraId="4D8B6929" w14:textId="420A61B8" w:rsidR="0079081D" w:rsidRDefault="008A5E01">
      <w:pPr>
        <w:pStyle w:val="TableofFigures"/>
        <w:tabs>
          <w:tab w:val="right" w:leader="dot" w:pos="9487"/>
        </w:tabs>
        <w:rPr>
          <w:rFonts w:asciiTheme="minorHAnsi" w:hAnsiTheme="minorHAnsi"/>
          <w:noProof/>
        </w:rPr>
      </w:pPr>
      <w:hyperlink w:anchor="_Toc59710562" w:history="1">
        <w:r w:rsidR="0079081D" w:rsidRPr="003921A5">
          <w:rPr>
            <w:rStyle w:val="Hyperlink"/>
            <w:noProof/>
          </w:rPr>
          <w:t>Figure 9 Future developments in the NEM</w:t>
        </w:r>
        <w:r w:rsidR="0079081D">
          <w:rPr>
            <w:noProof/>
            <w:webHidden/>
          </w:rPr>
          <w:tab/>
        </w:r>
        <w:r w:rsidR="0079081D">
          <w:rPr>
            <w:noProof/>
            <w:webHidden/>
          </w:rPr>
          <w:fldChar w:fldCharType="begin"/>
        </w:r>
        <w:r w:rsidR="0079081D">
          <w:rPr>
            <w:noProof/>
            <w:webHidden/>
          </w:rPr>
          <w:instrText xml:space="preserve"> PAGEREF _Toc59710562 \h </w:instrText>
        </w:r>
        <w:r w:rsidR="0079081D">
          <w:rPr>
            <w:noProof/>
            <w:webHidden/>
          </w:rPr>
        </w:r>
        <w:r w:rsidR="0079081D">
          <w:rPr>
            <w:noProof/>
            <w:webHidden/>
          </w:rPr>
          <w:fldChar w:fldCharType="separate"/>
        </w:r>
        <w:r w:rsidR="002B18DE">
          <w:rPr>
            <w:noProof/>
            <w:webHidden/>
          </w:rPr>
          <w:t>93</w:t>
        </w:r>
        <w:r w:rsidR="0079081D">
          <w:rPr>
            <w:noProof/>
            <w:webHidden/>
          </w:rPr>
          <w:fldChar w:fldCharType="end"/>
        </w:r>
      </w:hyperlink>
    </w:p>
    <w:p w14:paraId="784E3291" w14:textId="5CA4249B" w:rsidR="0079081D" w:rsidRDefault="008A5E01">
      <w:pPr>
        <w:pStyle w:val="TableofFigures"/>
        <w:tabs>
          <w:tab w:val="right" w:leader="dot" w:pos="9487"/>
        </w:tabs>
        <w:rPr>
          <w:rFonts w:asciiTheme="minorHAnsi" w:hAnsiTheme="minorHAnsi"/>
          <w:noProof/>
        </w:rPr>
      </w:pPr>
      <w:hyperlink w:anchor="_Toc59710563" w:history="1">
        <w:r w:rsidR="0079081D" w:rsidRPr="003921A5">
          <w:rPr>
            <w:rStyle w:val="Hyperlink"/>
            <w:noProof/>
          </w:rPr>
          <w:t>Figure 10 Congestion and counter-price flows on an interconnector</w:t>
        </w:r>
        <w:r w:rsidR="0079081D">
          <w:rPr>
            <w:noProof/>
            <w:webHidden/>
          </w:rPr>
          <w:tab/>
        </w:r>
        <w:r w:rsidR="0079081D">
          <w:rPr>
            <w:noProof/>
            <w:webHidden/>
          </w:rPr>
          <w:fldChar w:fldCharType="begin"/>
        </w:r>
        <w:r w:rsidR="0079081D">
          <w:rPr>
            <w:noProof/>
            <w:webHidden/>
          </w:rPr>
          <w:instrText xml:space="preserve"> PAGEREF _Toc59710563 \h </w:instrText>
        </w:r>
        <w:r w:rsidR="0079081D">
          <w:rPr>
            <w:noProof/>
            <w:webHidden/>
          </w:rPr>
        </w:r>
        <w:r w:rsidR="0079081D">
          <w:rPr>
            <w:noProof/>
            <w:webHidden/>
          </w:rPr>
          <w:fldChar w:fldCharType="separate"/>
        </w:r>
        <w:r w:rsidR="002B18DE">
          <w:rPr>
            <w:noProof/>
            <w:webHidden/>
          </w:rPr>
          <w:t>95</w:t>
        </w:r>
        <w:r w:rsidR="0079081D">
          <w:rPr>
            <w:noProof/>
            <w:webHidden/>
          </w:rPr>
          <w:fldChar w:fldCharType="end"/>
        </w:r>
      </w:hyperlink>
    </w:p>
    <w:p w14:paraId="6AF6DB5C" w14:textId="1B717645" w:rsidR="0079081D" w:rsidRDefault="008A5E01">
      <w:pPr>
        <w:pStyle w:val="TableofFigures"/>
        <w:tabs>
          <w:tab w:val="right" w:leader="dot" w:pos="9487"/>
        </w:tabs>
        <w:rPr>
          <w:rFonts w:asciiTheme="minorHAnsi" w:hAnsiTheme="minorHAnsi"/>
          <w:noProof/>
        </w:rPr>
      </w:pPr>
      <w:hyperlink w:anchor="_Toc59710564" w:history="1">
        <w:r w:rsidR="0079081D" w:rsidRPr="003921A5">
          <w:rPr>
            <w:rStyle w:val="Hyperlink"/>
            <w:noProof/>
          </w:rPr>
          <w:t>Figure 11 Total congestion rent, by financial year (no reform case)</w:t>
        </w:r>
        <w:r w:rsidR="0079081D">
          <w:rPr>
            <w:noProof/>
            <w:webHidden/>
          </w:rPr>
          <w:tab/>
        </w:r>
        <w:r w:rsidR="0079081D">
          <w:rPr>
            <w:noProof/>
            <w:webHidden/>
          </w:rPr>
          <w:fldChar w:fldCharType="begin"/>
        </w:r>
        <w:r w:rsidR="0079081D">
          <w:rPr>
            <w:noProof/>
            <w:webHidden/>
          </w:rPr>
          <w:instrText xml:space="preserve"> PAGEREF _Toc59710564 \h </w:instrText>
        </w:r>
        <w:r w:rsidR="0079081D">
          <w:rPr>
            <w:noProof/>
            <w:webHidden/>
          </w:rPr>
        </w:r>
        <w:r w:rsidR="0079081D">
          <w:rPr>
            <w:noProof/>
            <w:webHidden/>
          </w:rPr>
          <w:fldChar w:fldCharType="separate"/>
        </w:r>
        <w:r w:rsidR="002B18DE">
          <w:rPr>
            <w:noProof/>
            <w:webHidden/>
          </w:rPr>
          <w:t>98</w:t>
        </w:r>
        <w:r w:rsidR="0079081D">
          <w:rPr>
            <w:noProof/>
            <w:webHidden/>
          </w:rPr>
          <w:fldChar w:fldCharType="end"/>
        </w:r>
      </w:hyperlink>
    </w:p>
    <w:p w14:paraId="6AD0AAA8" w14:textId="0579EC20" w:rsidR="00DC2D76" w:rsidRPr="006F3712" w:rsidRDefault="008A5A1B" w:rsidP="00487BA3">
      <w:pPr>
        <w:spacing w:after="200" w:line="276" w:lineRule="auto"/>
        <w:ind w:left="1134" w:hanging="1134"/>
        <w:rPr>
          <w:rFonts w:cs="Arial"/>
          <w:color w:val="242852" w:themeColor="text2"/>
          <w:sz w:val="28"/>
          <w:szCs w:val="28"/>
        </w:rPr>
      </w:pPr>
      <w:r w:rsidRPr="006F3712">
        <w:rPr>
          <w:rFonts w:cs="Arial"/>
          <w:color w:val="242852" w:themeColor="text2"/>
          <w:sz w:val="28"/>
          <w:szCs w:val="28"/>
        </w:rPr>
        <w:fldChar w:fldCharType="end"/>
      </w:r>
    </w:p>
    <w:p w14:paraId="1A273A5A" w14:textId="77777777" w:rsidR="00C86919" w:rsidRPr="006F3712" w:rsidRDefault="00C86919">
      <w:r w:rsidRPr="006F3712">
        <w:br w:type="page"/>
      </w:r>
    </w:p>
    <w:p w14:paraId="791B33FB" w14:textId="0DAE459C" w:rsidR="003E12EB" w:rsidRPr="006F3712" w:rsidRDefault="003E12EB" w:rsidP="00487BA3">
      <w:pPr>
        <w:spacing w:after="200" w:line="276" w:lineRule="auto"/>
        <w:ind w:left="1134" w:hanging="1134"/>
      </w:pPr>
      <w:r w:rsidRPr="006F3712">
        <w:t>LIST OF ABBREVIATIONS</w:t>
      </w:r>
      <w:r w:rsidR="104F40EA" w:rsidRPr="006F3712">
        <w:t xml:space="preserve"> </w:t>
      </w:r>
    </w:p>
    <w:tbl>
      <w:tblPr>
        <w:tblW w:w="9498" w:type="dxa"/>
        <w:tblLook w:val="04A0" w:firstRow="1" w:lastRow="0" w:firstColumn="1" w:lastColumn="0" w:noHBand="0" w:noVBand="1"/>
      </w:tblPr>
      <w:tblGrid>
        <w:gridCol w:w="1701"/>
        <w:gridCol w:w="7797"/>
      </w:tblGrid>
      <w:tr w:rsidR="003E12EB" w:rsidRPr="006F3712" w14:paraId="7DA595FB" w14:textId="77777777" w:rsidTr="00870CFD">
        <w:trPr>
          <w:trHeight w:val="290"/>
        </w:trPr>
        <w:tc>
          <w:tcPr>
            <w:tcW w:w="1701" w:type="dxa"/>
            <w:tcBorders>
              <w:top w:val="nil"/>
              <w:left w:val="nil"/>
              <w:bottom w:val="nil"/>
              <w:right w:val="nil"/>
            </w:tcBorders>
            <w:shd w:val="clear" w:color="auto" w:fill="auto"/>
            <w:noWrap/>
            <w:vAlign w:val="center"/>
            <w:hideMark/>
          </w:tcPr>
          <w:p w14:paraId="1AEDC9DF"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ACCC</w:t>
            </w:r>
          </w:p>
        </w:tc>
        <w:tc>
          <w:tcPr>
            <w:tcW w:w="7797" w:type="dxa"/>
            <w:tcBorders>
              <w:top w:val="nil"/>
              <w:left w:val="nil"/>
              <w:bottom w:val="nil"/>
              <w:right w:val="nil"/>
            </w:tcBorders>
            <w:shd w:val="clear" w:color="auto" w:fill="auto"/>
            <w:noWrap/>
            <w:vAlign w:val="bottom"/>
            <w:hideMark/>
          </w:tcPr>
          <w:p w14:paraId="2F662BA8"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Australian Competition and Consumer Commission</w:t>
            </w:r>
          </w:p>
        </w:tc>
      </w:tr>
      <w:tr w:rsidR="00C00471" w:rsidRPr="006F3712" w14:paraId="7D368ED7" w14:textId="77777777" w:rsidTr="00870CFD">
        <w:trPr>
          <w:trHeight w:val="290"/>
        </w:trPr>
        <w:tc>
          <w:tcPr>
            <w:tcW w:w="1701" w:type="dxa"/>
            <w:tcBorders>
              <w:top w:val="nil"/>
              <w:left w:val="nil"/>
              <w:bottom w:val="nil"/>
              <w:right w:val="nil"/>
            </w:tcBorders>
            <w:shd w:val="clear" w:color="auto" w:fill="auto"/>
            <w:noWrap/>
            <w:vAlign w:val="center"/>
          </w:tcPr>
          <w:p w14:paraId="7F9B82CE" w14:textId="38373339" w:rsidR="00C00471" w:rsidRPr="006F3712" w:rsidRDefault="00C00471" w:rsidP="00870CFD">
            <w:pPr>
              <w:spacing w:after="0" w:line="240" w:lineRule="auto"/>
              <w:rPr>
                <w:rFonts w:eastAsia="Times New Roman" w:cs="Arial"/>
                <w:color w:val="000000"/>
              </w:rPr>
            </w:pPr>
            <w:r>
              <w:rPr>
                <w:rFonts w:eastAsia="Times New Roman" w:cs="Arial"/>
                <w:color w:val="000000"/>
              </w:rPr>
              <w:t>ACL</w:t>
            </w:r>
          </w:p>
        </w:tc>
        <w:tc>
          <w:tcPr>
            <w:tcW w:w="7797" w:type="dxa"/>
            <w:tcBorders>
              <w:top w:val="nil"/>
              <w:left w:val="nil"/>
              <w:bottom w:val="nil"/>
              <w:right w:val="nil"/>
            </w:tcBorders>
            <w:shd w:val="clear" w:color="auto" w:fill="auto"/>
            <w:noWrap/>
            <w:vAlign w:val="bottom"/>
          </w:tcPr>
          <w:p w14:paraId="0BF626AE" w14:textId="2E04388C" w:rsidR="00C00471" w:rsidRPr="006F3712" w:rsidRDefault="00C00471" w:rsidP="00870CFD">
            <w:pPr>
              <w:spacing w:after="0" w:line="240" w:lineRule="auto"/>
              <w:rPr>
                <w:rFonts w:eastAsia="Times New Roman" w:cs="Arial"/>
                <w:color w:val="000000"/>
              </w:rPr>
            </w:pPr>
            <w:r w:rsidRPr="006F3712">
              <w:rPr>
                <w:rFonts w:eastAsia="Times New Roman" w:cs="Arial"/>
                <w:color w:val="000000"/>
              </w:rPr>
              <w:t>Australian Competition</w:t>
            </w:r>
            <w:r>
              <w:rPr>
                <w:rFonts w:eastAsia="Times New Roman" w:cs="Arial"/>
                <w:color w:val="000000"/>
              </w:rPr>
              <w:t xml:space="preserve"> Law</w:t>
            </w:r>
          </w:p>
        </w:tc>
      </w:tr>
      <w:tr w:rsidR="003E12EB" w:rsidRPr="006F3712" w14:paraId="08B2F905" w14:textId="77777777" w:rsidTr="00870CFD">
        <w:trPr>
          <w:trHeight w:val="290"/>
        </w:trPr>
        <w:tc>
          <w:tcPr>
            <w:tcW w:w="1701" w:type="dxa"/>
            <w:tcBorders>
              <w:top w:val="nil"/>
              <w:left w:val="nil"/>
              <w:bottom w:val="nil"/>
              <w:right w:val="nil"/>
            </w:tcBorders>
            <w:shd w:val="clear" w:color="auto" w:fill="auto"/>
            <w:noWrap/>
            <w:vAlign w:val="center"/>
            <w:hideMark/>
          </w:tcPr>
          <w:p w14:paraId="4D07EC4F"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AEC</w:t>
            </w:r>
          </w:p>
        </w:tc>
        <w:tc>
          <w:tcPr>
            <w:tcW w:w="7797" w:type="dxa"/>
            <w:tcBorders>
              <w:top w:val="nil"/>
              <w:left w:val="nil"/>
              <w:bottom w:val="nil"/>
              <w:right w:val="nil"/>
            </w:tcBorders>
            <w:shd w:val="clear" w:color="auto" w:fill="auto"/>
            <w:noWrap/>
            <w:vAlign w:val="bottom"/>
            <w:hideMark/>
          </w:tcPr>
          <w:p w14:paraId="440180B2"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Australian Energy Council</w:t>
            </w:r>
          </w:p>
        </w:tc>
      </w:tr>
      <w:tr w:rsidR="003E12EB" w:rsidRPr="006F3712" w14:paraId="756BBF9E" w14:textId="77777777" w:rsidTr="00870CFD">
        <w:trPr>
          <w:trHeight w:val="290"/>
        </w:trPr>
        <w:tc>
          <w:tcPr>
            <w:tcW w:w="1701" w:type="dxa"/>
            <w:tcBorders>
              <w:top w:val="nil"/>
              <w:left w:val="nil"/>
              <w:bottom w:val="nil"/>
              <w:right w:val="nil"/>
            </w:tcBorders>
            <w:shd w:val="clear" w:color="auto" w:fill="auto"/>
            <w:noWrap/>
            <w:vAlign w:val="center"/>
            <w:hideMark/>
          </w:tcPr>
          <w:p w14:paraId="5507EBD0"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AEMC</w:t>
            </w:r>
          </w:p>
        </w:tc>
        <w:tc>
          <w:tcPr>
            <w:tcW w:w="7797" w:type="dxa"/>
            <w:tcBorders>
              <w:top w:val="nil"/>
              <w:left w:val="nil"/>
              <w:bottom w:val="nil"/>
              <w:right w:val="nil"/>
            </w:tcBorders>
            <w:shd w:val="clear" w:color="auto" w:fill="auto"/>
            <w:noWrap/>
            <w:vAlign w:val="bottom"/>
            <w:hideMark/>
          </w:tcPr>
          <w:p w14:paraId="2BEE70D7"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Australian Energy Market Commission</w:t>
            </w:r>
          </w:p>
        </w:tc>
      </w:tr>
      <w:tr w:rsidR="003E12EB" w:rsidRPr="006F3712" w14:paraId="1D083EEA" w14:textId="77777777" w:rsidTr="00870CFD">
        <w:trPr>
          <w:trHeight w:val="290"/>
        </w:trPr>
        <w:tc>
          <w:tcPr>
            <w:tcW w:w="1701" w:type="dxa"/>
            <w:tcBorders>
              <w:top w:val="nil"/>
              <w:left w:val="nil"/>
              <w:bottom w:val="nil"/>
              <w:right w:val="nil"/>
            </w:tcBorders>
            <w:shd w:val="clear" w:color="auto" w:fill="auto"/>
            <w:noWrap/>
            <w:vAlign w:val="center"/>
            <w:hideMark/>
          </w:tcPr>
          <w:p w14:paraId="41A31698"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AEMO</w:t>
            </w:r>
          </w:p>
        </w:tc>
        <w:tc>
          <w:tcPr>
            <w:tcW w:w="7797" w:type="dxa"/>
            <w:tcBorders>
              <w:top w:val="nil"/>
              <w:left w:val="nil"/>
              <w:bottom w:val="nil"/>
              <w:right w:val="nil"/>
            </w:tcBorders>
            <w:shd w:val="clear" w:color="auto" w:fill="auto"/>
            <w:noWrap/>
            <w:vAlign w:val="bottom"/>
            <w:hideMark/>
          </w:tcPr>
          <w:p w14:paraId="28A6AB59"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Australian Energy Market Operator</w:t>
            </w:r>
          </w:p>
        </w:tc>
      </w:tr>
      <w:tr w:rsidR="003E12EB" w:rsidRPr="006F3712" w14:paraId="6AC52B75" w14:textId="77777777" w:rsidTr="00870CFD">
        <w:trPr>
          <w:trHeight w:val="290"/>
        </w:trPr>
        <w:tc>
          <w:tcPr>
            <w:tcW w:w="1701" w:type="dxa"/>
            <w:tcBorders>
              <w:top w:val="nil"/>
              <w:left w:val="nil"/>
              <w:bottom w:val="nil"/>
              <w:right w:val="nil"/>
            </w:tcBorders>
            <w:shd w:val="clear" w:color="auto" w:fill="auto"/>
            <w:noWrap/>
            <w:vAlign w:val="center"/>
            <w:hideMark/>
          </w:tcPr>
          <w:p w14:paraId="606258B8"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AER</w:t>
            </w:r>
          </w:p>
        </w:tc>
        <w:tc>
          <w:tcPr>
            <w:tcW w:w="7797" w:type="dxa"/>
            <w:tcBorders>
              <w:top w:val="nil"/>
              <w:left w:val="nil"/>
              <w:bottom w:val="nil"/>
              <w:right w:val="nil"/>
            </w:tcBorders>
            <w:shd w:val="clear" w:color="auto" w:fill="auto"/>
            <w:noWrap/>
            <w:vAlign w:val="bottom"/>
            <w:hideMark/>
          </w:tcPr>
          <w:p w14:paraId="37F27026"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Australian Energy Regulator</w:t>
            </w:r>
          </w:p>
        </w:tc>
      </w:tr>
      <w:tr w:rsidR="00AF44F4" w:rsidRPr="006F3712" w14:paraId="2E1FDD59" w14:textId="77777777" w:rsidTr="00870CFD">
        <w:trPr>
          <w:trHeight w:val="290"/>
        </w:trPr>
        <w:tc>
          <w:tcPr>
            <w:tcW w:w="1701" w:type="dxa"/>
            <w:tcBorders>
              <w:top w:val="nil"/>
              <w:left w:val="nil"/>
              <w:bottom w:val="nil"/>
              <w:right w:val="nil"/>
            </w:tcBorders>
            <w:shd w:val="clear" w:color="auto" w:fill="auto"/>
            <w:noWrap/>
            <w:vAlign w:val="center"/>
          </w:tcPr>
          <w:p w14:paraId="47CB05EE" w14:textId="2453B8BA" w:rsidR="00AF44F4" w:rsidRPr="006F3712" w:rsidRDefault="00AF44F4" w:rsidP="00870CFD">
            <w:pPr>
              <w:spacing w:after="0" w:line="240" w:lineRule="auto"/>
              <w:rPr>
                <w:rFonts w:eastAsia="Times New Roman" w:cs="Arial"/>
                <w:color w:val="000000"/>
              </w:rPr>
            </w:pPr>
            <w:r>
              <w:rPr>
                <w:rFonts w:eastAsia="Times New Roman" w:cs="Arial"/>
                <w:color w:val="000000"/>
              </w:rPr>
              <w:t>AFMA</w:t>
            </w:r>
          </w:p>
        </w:tc>
        <w:tc>
          <w:tcPr>
            <w:tcW w:w="7797" w:type="dxa"/>
            <w:tcBorders>
              <w:top w:val="nil"/>
              <w:left w:val="nil"/>
              <w:bottom w:val="nil"/>
              <w:right w:val="nil"/>
            </w:tcBorders>
            <w:shd w:val="clear" w:color="auto" w:fill="auto"/>
            <w:noWrap/>
            <w:vAlign w:val="bottom"/>
          </w:tcPr>
          <w:p w14:paraId="52AF676F" w14:textId="0F4D282A" w:rsidR="00AF44F4" w:rsidRPr="006F3712" w:rsidRDefault="00AF44F4" w:rsidP="00870CFD">
            <w:pPr>
              <w:spacing w:after="0" w:line="240" w:lineRule="auto"/>
              <w:rPr>
                <w:rFonts w:eastAsia="Times New Roman" w:cs="Arial"/>
                <w:color w:val="000000"/>
              </w:rPr>
            </w:pPr>
            <w:r w:rsidRPr="00AF44F4">
              <w:rPr>
                <w:rFonts w:eastAsia="Times New Roman" w:cs="Arial"/>
                <w:color w:val="000000"/>
              </w:rPr>
              <w:t>Australian Financial Markets Association</w:t>
            </w:r>
          </w:p>
        </w:tc>
      </w:tr>
      <w:tr w:rsidR="003E12EB" w:rsidRPr="006F3712" w14:paraId="1F4161C5" w14:textId="77777777" w:rsidTr="00870CFD">
        <w:trPr>
          <w:trHeight w:val="290"/>
        </w:trPr>
        <w:tc>
          <w:tcPr>
            <w:tcW w:w="1701" w:type="dxa"/>
            <w:tcBorders>
              <w:top w:val="nil"/>
              <w:left w:val="nil"/>
              <w:bottom w:val="nil"/>
              <w:right w:val="nil"/>
            </w:tcBorders>
            <w:shd w:val="clear" w:color="auto" w:fill="auto"/>
            <w:noWrap/>
            <w:vAlign w:val="center"/>
            <w:hideMark/>
          </w:tcPr>
          <w:p w14:paraId="2921168D"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ARENA</w:t>
            </w:r>
          </w:p>
        </w:tc>
        <w:tc>
          <w:tcPr>
            <w:tcW w:w="7797" w:type="dxa"/>
            <w:tcBorders>
              <w:top w:val="nil"/>
              <w:left w:val="nil"/>
              <w:bottom w:val="nil"/>
              <w:right w:val="nil"/>
            </w:tcBorders>
            <w:shd w:val="clear" w:color="auto" w:fill="auto"/>
            <w:noWrap/>
            <w:vAlign w:val="bottom"/>
            <w:hideMark/>
          </w:tcPr>
          <w:p w14:paraId="756ADA30"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Australian Renewable Energy Agency</w:t>
            </w:r>
          </w:p>
        </w:tc>
      </w:tr>
      <w:tr w:rsidR="00DE415A" w:rsidRPr="006F3712" w14:paraId="30F7F21D" w14:textId="77777777" w:rsidTr="00870CFD">
        <w:trPr>
          <w:trHeight w:val="290"/>
        </w:trPr>
        <w:tc>
          <w:tcPr>
            <w:tcW w:w="1701" w:type="dxa"/>
            <w:tcBorders>
              <w:top w:val="nil"/>
              <w:left w:val="nil"/>
              <w:bottom w:val="nil"/>
              <w:right w:val="nil"/>
            </w:tcBorders>
            <w:shd w:val="clear" w:color="auto" w:fill="auto"/>
            <w:noWrap/>
            <w:vAlign w:val="center"/>
          </w:tcPr>
          <w:p w14:paraId="7B40D165" w14:textId="5FE60D81" w:rsidR="00DE415A" w:rsidRPr="006F3712" w:rsidRDefault="00DE415A" w:rsidP="00870CFD">
            <w:pPr>
              <w:spacing w:after="0" w:line="240" w:lineRule="auto"/>
              <w:rPr>
                <w:rFonts w:eastAsia="Times New Roman" w:cs="Arial"/>
                <w:color w:val="000000"/>
              </w:rPr>
            </w:pPr>
            <w:r>
              <w:rPr>
                <w:rFonts w:eastAsia="Times New Roman" w:cs="Arial"/>
                <w:color w:val="000000"/>
              </w:rPr>
              <w:t>CEC</w:t>
            </w:r>
          </w:p>
        </w:tc>
        <w:tc>
          <w:tcPr>
            <w:tcW w:w="7797" w:type="dxa"/>
            <w:tcBorders>
              <w:top w:val="nil"/>
              <w:left w:val="nil"/>
              <w:bottom w:val="nil"/>
              <w:right w:val="nil"/>
            </w:tcBorders>
            <w:shd w:val="clear" w:color="auto" w:fill="auto"/>
            <w:noWrap/>
            <w:vAlign w:val="bottom"/>
          </w:tcPr>
          <w:p w14:paraId="00AE1212" w14:textId="26A44095" w:rsidR="00DE415A" w:rsidRPr="006F3712" w:rsidRDefault="00DE415A" w:rsidP="00870CFD">
            <w:pPr>
              <w:spacing w:after="0" w:line="240" w:lineRule="auto"/>
              <w:rPr>
                <w:rFonts w:eastAsia="Times New Roman" w:cs="Arial"/>
                <w:color w:val="000000"/>
              </w:rPr>
            </w:pPr>
            <w:r>
              <w:rPr>
                <w:rFonts w:eastAsia="Times New Roman" w:cs="Arial"/>
                <w:color w:val="000000"/>
              </w:rPr>
              <w:t>Clean Energy Council</w:t>
            </w:r>
          </w:p>
        </w:tc>
      </w:tr>
      <w:tr w:rsidR="003E12EB" w:rsidRPr="006F3712" w14:paraId="62914C83" w14:textId="77777777" w:rsidTr="00870CFD">
        <w:trPr>
          <w:trHeight w:val="290"/>
        </w:trPr>
        <w:tc>
          <w:tcPr>
            <w:tcW w:w="1701" w:type="dxa"/>
            <w:tcBorders>
              <w:top w:val="nil"/>
              <w:left w:val="nil"/>
              <w:bottom w:val="nil"/>
              <w:right w:val="nil"/>
            </w:tcBorders>
            <w:shd w:val="clear" w:color="auto" w:fill="auto"/>
            <w:noWrap/>
            <w:vAlign w:val="center"/>
            <w:hideMark/>
          </w:tcPr>
          <w:p w14:paraId="2A507FA2"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C&amp;I</w:t>
            </w:r>
          </w:p>
        </w:tc>
        <w:tc>
          <w:tcPr>
            <w:tcW w:w="7797" w:type="dxa"/>
            <w:tcBorders>
              <w:top w:val="nil"/>
              <w:left w:val="nil"/>
              <w:bottom w:val="nil"/>
              <w:right w:val="nil"/>
            </w:tcBorders>
            <w:shd w:val="clear" w:color="auto" w:fill="auto"/>
            <w:noWrap/>
            <w:vAlign w:val="bottom"/>
            <w:hideMark/>
          </w:tcPr>
          <w:p w14:paraId="6D3D451D"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commercial and industrial</w:t>
            </w:r>
          </w:p>
        </w:tc>
      </w:tr>
      <w:tr w:rsidR="003E12EB" w:rsidRPr="006F3712" w14:paraId="43EA725F" w14:textId="77777777" w:rsidTr="00870CFD">
        <w:trPr>
          <w:trHeight w:val="290"/>
        </w:trPr>
        <w:tc>
          <w:tcPr>
            <w:tcW w:w="1701" w:type="dxa"/>
            <w:tcBorders>
              <w:top w:val="nil"/>
              <w:left w:val="nil"/>
              <w:bottom w:val="nil"/>
              <w:right w:val="nil"/>
            </w:tcBorders>
            <w:shd w:val="clear" w:color="auto" w:fill="auto"/>
            <w:noWrap/>
            <w:vAlign w:val="center"/>
            <w:hideMark/>
          </w:tcPr>
          <w:p w14:paraId="52FAE34B"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CoAG</w:t>
            </w:r>
          </w:p>
        </w:tc>
        <w:tc>
          <w:tcPr>
            <w:tcW w:w="7797" w:type="dxa"/>
            <w:tcBorders>
              <w:top w:val="nil"/>
              <w:left w:val="nil"/>
              <w:bottom w:val="nil"/>
              <w:right w:val="nil"/>
            </w:tcBorders>
            <w:shd w:val="clear" w:color="auto" w:fill="auto"/>
            <w:noWrap/>
            <w:vAlign w:val="bottom"/>
            <w:hideMark/>
          </w:tcPr>
          <w:p w14:paraId="7DEE8ED5"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Council of Australian Governments</w:t>
            </w:r>
          </w:p>
        </w:tc>
      </w:tr>
      <w:tr w:rsidR="003E12EB" w:rsidRPr="006F3712" w14:paraId="4A189ADE" w14:textId="77777777" w:rsidTr="00870CFD">
        <w:trPr>
          <w:trHeight w:val="290"/>
        </w:trPr>
        <w:tc>
          <w:tcPr>
            <w:tcW w:w="1701" w:type="dxa"/>
            <w:tcBorders>
              <w:top w:val="nil"/>
              <w:left w:val="nil"/>
              <w:bottom w:val="nil"/>
              <w:right w:val="nil"/>
            </w:tcBorders>
            <w:shd w:val="clear" w:color="auto" w:fill="auto"/>
            <w:noWrap/>
            <w:vAlign w:val="center"/>
            <w:hideMark/>
          </w:tcPr>
          <w:p w14:paraId="6F87FA83"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CSIRO</w:t>
            </w:r>
          </w:p>
        </w:tc>
        <w:tc>
          <w:tcPr>
            <w:tcW w:w="7797" w:type="dxa"/>
            <w:tcBorders>
              <w:top w:val="nil"/>
              <w:left w:val="nil"/>
              <w:bottom w:val="nil"/>
              <w:right w:val="nil"/>
            </w:tcBorders>
            <w:shd w:val="clear" w:color="auto" w:fill="auto"/>
            <w:noWrap/>
            <w:vAlign w:val="bottom"/>
            <w:hideMark/>
          </w:tcPr>
          <w:p w14:paraId="4EA27969"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Commonwealth Scientific and Industrial Research Organisation</w:t>
            </w:r>
          </w:p>
        </w:tc>
      </w:tr>
      <w:tr w:rsidR="003E12EB" w:rsidRPr="006F3712" w14:paraId="0E233D83" w14:textId="77777777" w:rsidTr="00870CFD">
        <w:trPr>
          <w:trHeight w:val="290"/>
        </w:trPr>
        <w:tc>
          <w:tcPr>
            <w:tcW w:w="1701" w:type="dxa"/>
            <w:tcBorders>
              <w:top w:val="nil"/>
              <w:left w:val="nil"/>
              <w:bottom w:val="nil"/>
              <w:right w:val="nil"/>
            </w:tcBorders>
            <w:shd w:val="clear" w:color="auto" w:fill="auto"/>
            <w:noWrap/>
            <w:vAlign w:val="center"/>
            <w:hideMark/>
          </w:tcPr>
          <w:p w14:paraId="2CFA1BCE"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DEIP</w:t>
            </w:r>
          </w:p>
        </w:tc>
        <w:tc>
          <w:tcPr>
            <w:tcW w:w="7797" w:type="dxa"/>
            <w:tcBorders>
              <w:top w:val="nil"/>
              <w:left w:val="nil"/>
              <w:bottom w:val="nil"/>
              <w:right w:val="nil"/>
            </w:tcBorders>
            <w:shd w:val="clear" w:color="auto" w:fill="auto"/>
            <w:noWrap/>
            <w:vAlign w:val="bottom"/>
            <w:hideMark/>
          </w:tcPr>
          <w:p w14:paraId="1209698F"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Distributed Energy Integration Program</w:t>
            </w:r>
          </w:p>
        </w:tc>
      </w:tr>
      <w:tr w:rsidR="003E12EB" w:rsidRPr="006F3712" w14:paraId="4B407BC0" w14:textId="77777777" w:rsidTr="00870CFD">
        <w:trPr>
          <w:trHeight w:val="290"/>
        </w:trPr>
        <w:tc>
          <w:tcPr>
            <w:tcW w:w="1701" w:type="dxa"/>
            <w:tcBorders>
              <w:top w:val="nil"/>
              <w:left w:val="nil"/>
              <w:bottom w:val="nil"/>
              <w:right w:val="nil"/>
            </w:tcBorders>
            <w:shd w:val="clear" w:color="auto" w:fill="auto"/>
            <w:noWrap/>
            <w:vAlign w:val="center"/>
            <w:hideMark/>
          </w:tcPr>
          <w:p w14:paraId="78FB84A8"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DER</w:t>
            </w:r>
          </w:p>
        </w:tc>
        <w:tc>
          <w:tcPr>
            <w:tcW w:w="7797" w:type="dxa"/>
            <w:tcBorders>
              <w:top w:val="nil"/>
              <w:left w:val="nil"/>
              <w:bottom w:val="nil"/>
              <w:right w:val="nil"/>
            </w:tcBorders>
            <w:shd w:val="clear" w:color="auto" w:fill="auto"/>
            <w:noWrap/>
            <w:vAlign w:val="bottom"/>
            <w:hideMark/>
          </w:tcPr>
          <w:p w14:paraId="641D1877"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distributed energy resources</w:t>
            </w:r>
          </w:p>
        </w:tc>
      </w:tr>
      <w:tr w:rsidR="00756B55" w:rsidRPr="006F3712" w14:paraId="651868AA" w14:textId="77777777" w:rsidTr="00870CFD">
        <w:trPr>
          <w:trHeight w:val="290"/>
        </w:trPr>
        <w:tc>
          <w:tcPr>
            <w:tcW w:w="1701" w:type="dxa"/>
            <w:tcBorders>
              <w:top w:val="nil"/>
              <w:left w:val="nil"/>
              <w:bottom w:val="nil"/>
              <w:right w:val="nil"/>
            </w:tcBorders>
            <w:shd w:val="clear" w:color="auto" w:fill="auto"/>
            <w:noWrap/>
            <w:vAlign w:val="center"/>
          </w:tcPr>
          <w:p w14:paraId="6C887E88" w14:textId="2ADF82A4" w:rsidR="00756B55" w:rsidRPr="006F3712" w:rsidRDefault="00756B55" w:rsidP="00870CFD">
            <w:pPr>
              <w:spacing w:after="0" w:line="240" w:lineRule="auto"/>
              <w:rPr>
                <w:rFonts w:eastAsia="Times New Roman" w:cs="Arial"/>
                <w:color w:val="000000"/>
              </w:rPr>
            </w:pPr>
            <w:r>
              <w:rPr>
                <w:rFonts w:eastAsia="Times New Roman" w:cs="Arial"/>
                <w:color w:val="000000"/>
              </w:rPr>
              <w:t>DNSP</w:t>
            </w:r>
          </w:p>
        </w:tc>
        <w:tc>
          <w:tcPr>
            <w:tcW w:w="7797" w:type="dxa"/>
            <w:tcBorders>
              <w:top w:val="nil"/>
              <w:left w:val="nil"/>
              <w:bottom w:val="nil"/>
              <w:right w:val="nil"/>
            </w:tcBorders>
            <w:shd w:val="clear" w:color="auto" w:fill="auto"/>
            <w:noWrap/>
            <w:vAlign w:val="bottom"/>
          </w:tcPr>
          <w:p w14:paraId="4B6B0E82" w14:textId="0ADC6D82" w:rsidR="00756B55" w:rsidRPr="006F3712" w:rsidRDefault="00AE58F6" w:rsidP="00870CFD">
            <w:pPr>
              <w:spacing w:after="0" w:line="240" w:lineRule="auto"/>
              <w:rPr>
                <w:rFonts w:eastAsia="Times New Roman" w:cs="Arial"/>
                <w:color w:val="000000"/>
              </w:rPr>
            </w:pPr>
            <w:r>
              <w:rPr>
                <w:rFonts w:eastAsia="Times New Roman" w:cs="Arial"/>
                <w:color w:val="000000"/>
              </w:rPr>
              <w:t>Distribution Network Service Provider</w:t>
            </w:r>
          </w:p>
        </w:tc>
      </w:tr>
      <w:tr w:rsidR="003E12EB" w:rsidRPr="006F3712" w14:paraId="6F97C380" w14:textId="77777777" w:rsidTr="00870CFD">
        <w:trPr>
          <w:trHeight w:val="290"/>
        </w:trPr>
        <w:tc>
          <w:tcPr>
            <w:tcW w:w="1701" w:type="dxa"/>
            <w:tcBorders>
              <w:top w:val="nil"/>
              <w:left w:val="nil"/>
              <w:bottom w:val="nil"/>
              <w:right w:val="nil"/>
            </w:tcBorders>
            <w:shd w:val="clear" w:color="auto" w:fill="auto"/>
            <w:noWrap/>
            <w:vAlign w:val="center"/>
            <w:hideMark/>
          </w:tcPr>
          <w:p w14:paraId="3A08E43D"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EAAP</w:t>
            </w:r>
          </w:p>
        </w:tc>
        <w:tc>
          <w:tcPr>
            <w:tcW w:w="7797" w:type="dxa"/>
            <w:tcBorders>
              <w:top w:val="nil"/>
              <w:left w:val="nil"/>
              <w:bottom w:val="nil"/>
              <w:right w:val="nil"/>
            </w:tcBorders>
            <w:shd w:val="clear" w:color="auto" w:fill="auto"/>
            <w:noWrap/>
            <w:vAlign w:val="bottom"/>
            <w:hideMark/>
          </w:tcPr>
          <w:p w14:paraId="0228BAED"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Energy Adequacy Assessment Projection</w:t>
            </w:r>
          </w:p>
        </w:tc>
      </w:tr>
      <w:tr w:rsidR="003E12EB" w:rsidRPr="006F3712" w14:paraId="1A151B59" w14:textId="77777777" w:rsidTr="00870CFD">
        <w:trPr>
          <w:trHeight w:val="290"/>
        </w:trPr>
        <w:tc>
          <w:tcPr>
            <w:tcW w:w="1701" w:type="dxa"/>
            <w:tcBorders>
              <w:top w:val="nil"/>
              <w:left w:val="nil"/>
              <w:bottom w:val="nil"/>
              <w:right w:val="nil"/>
            </w:tcBorders>
            <w:shd w:val="clear" w:color="auto" w:fill="auto"/>
            <w:noWrap/>
            <w:vAlign w:val="center"/>
            <w:hideMark/>
          </w:tcPr>
          <w:p w14:paraId="2C34088E"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ECA</w:t>
            </w:r>
          </w:p>
        </w:tc>
        <w:tc>
          <w:tcPr>
            <w:tcW w:w="7797" w:type="dxa"/>
            <w:tcBorders>
              <w:top w:val="nil"/>
              <w:left w:val="nil"/>
              <w:bottom w:val="nil"/>
              <w:right w:val="nil"/>
            </w:tcBorders>
            <w:shd w:val="clear" w:color="auto" w:fill="auto"/>
            <w:noWrap/>
            <w:vAlign w:val="bottom"/>
            <w:hideMark/>
          </w:tcPr>
          <w:p w14:paraId="6338EE26"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Energy Consumers Australia</w:t>
            </w:r>
          </w:p>
        </w:tc>
      </w:tr>
      <w:tr w:rsidR="003E12EB" w:rsidRPr="006F3712" w14:paraId="441DA15F" w14:textId="77777777" w:rsidTr="00870CFD">
        <w:trPr>
          <w:trHeight w:val="290"/>
        </w:trPr>
        <w:tc>
          <w:tcPr>
            <w:tcW w:w="1701" w:type="dxa"/>
            <w:tcBorders>
              <w:top w:val="nil"/>
              <w:left w:val="nil"/>
              <w:bottom w:val="nil"/>
              <w:right w:val="nil"/>
            </w:tcBorders>
            <w:shd w:val="clear" w:color="auto" w:fill="auto"/>
            <w:noWrap/>
            <w:vAlign w:val="center"/>
            <w:hideMark/>
          </w:tcPr>
          <w:p w14:paraId="36C6DC41"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ENA</w:t>
            </w:r>
          </w:p>
        </w:tc>
        <w:tc>
          <w:tcPr>
            <w:tcW w:w="7797" w:type="dxa"/>
            <w:tcBorders>
              <w:top w:val="nil"/>
              <w:left w:val="nil"/>
              <w:bottom w:val="nil"/>
              <w:right w:val="nil"/>
            </w:tcBorders>
            <w:shd w:val="clear" w:color="auto" w:fill="auto"/>
            <w:noWrap/>
            <w:vAlign w:val="bottom"/>
            <w:hideMark/>
          </w:tcPr>
          <w:p w14:paraId="05FC88ED"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Energy Networks Australia</w:t>
            </w:r>
          </w:p>
        </w:tc>
      </w:tr>
      <w:tr w:rsidR="003E12EB" w:rsidRPr="006F3712" w14:paraId="08BCB657" w14:textId="77777777" w:rsidTr="00870CFD">
        <w:trPr>
          <w:trHeight w:val="290"/>
        </w:trPr>
        <w:tc>
          <w:tcPr>
            <w:tcW w:w="1701" w:type="dxa"/>
            <w:tcBorders>
              <w:top w:val="nil"/>
              <w:left w:val="nil"/>
              <w:bottom w:val="nil"/>
              <w:right w:val="nil"/>
            </w:tcBorders>
            <w:shd w:val="clear" w:color="auto" w:fill="auto"/>
            <w:noWrap/>
            <w:vAlign w:val="center"/>
            <w:hideMark/>
          </w:tcPr>
          <w:p w14:paraId="3FC498F8"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 xml:space="preserve">ESB </w:t>
            </w:r>
          </w:p>
        </w:tc>
        <w:tc>
          <w:tcPr>
            <w:tcW w:w="7797" w:type="dxa"/>
            <w:tcBorders>
              <w:top w:val="nil"/>
              <w:left w:val="nil"/>
              <w:bottom w:val="nil"/>
              <w:right w:val="nil"/>
            </w:tcBorders>
            <w:shd w:val="clear" w:color="auto" w:fill="auto"/>
            <w:noWrap/>
            <w:vAlign w:val="bottom"/>
            <w:hideMark/>
          </w:tcPr>
          <w:p w14:paraId="742D4BAA"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Energy Security Board</w:t>
            </w:r>
          </w:p>
        </w:tc>
      </w:tr>
      <w:tr w:rsidR="003E12EB" w:rsidRPr="006F3712" w14:paraId="79B0114E" w14:textId="77777777" w:rsidTr="00870CFD">
        <w:trPr>
          <w:trHeight w:val="290"/>
        </w:trPr>
        <w:tc>
          <w:tcPr>
            <w:tcW w:w="1701" w:type="dxa"/>
            <w:tcBorders>
              <w:top w:val="nil"/>
              <w:left w:val="nil"/>
              <w:bottom w:val="nil"/>
              <w:right w:val="nil"/>
            </w:tcBorders>
            <w:shd w:val="clear" w:color="auto" w:fill="auto"/>
            <w:noWrap/>
            <w:vAlign w:val="center"/>
            <w:hideMark/>
          </w:tcPr>
          <w:p w14:paraId="4AABEB91" w14:textId="43F2DE02"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ESS</w:t>
            </w:r>
          </w:p>
        </w:tc>
        <w:tc>
          <w:tcPr>
            <w:tcW w:w="7797" w:type="dxa"/>
            <w:tcBorders>
              <w:top w:val="nil"/>
              <w:left w:val="nil"/>
              <w:bottom w:val="nil"/>
              <w:right w:val="nil"/>
            </w:tcBorders>
            <w:shd w:val="clear" w:color="auto" w:fill="auto"/>
            <w:noWrap/>
            <w:vAlign w:val="bottom"/>
            <w:hideMark/>
          </w:tcPr>
          <w:p w14:paraId="4078E9D9"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Essential System Services</w:t>
            </w:r>
          </w:p>
        </w:tc>
      </w:tr>
      <w:tr w:rsidR="003E12EB" w:rsidRPr="006F3712" w14:paraId="2880B2F1" w14:textId="77777777" w:rsidTr="00870CFD">
        <w:trPr>
          <w:trHeight w:val="290"/>
        </w:trPr>
        <w:tc>
          <w:tcPr>
            <w:tcW w:w="1701" w:type="dxa"/>
            <w:tcBorders>
              <w:top w:val="nil"/>
              <w:left w:val="nil"/>
              <w:bottom w:val="nil"/>
              <w:right w:val="nil"/>
            </w:tcBorders>
            <w:shd w:val="clear" w:color="auto" w:fill="auto"/>
            <w:noWrap/>
            <w:vAlign w:val="center"/>
            <w:hideMark/>
          </w:tcPr>
          <w:p w14:paraId="7294D79E"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ESOO</w:t>
            </w:r>
          </w:p>
        </w:tc>
        <w:tc>
          <w:tcPr>
            <w:tcW w:w="7797" w:type="dxa"/>
            <w:tcBorders>
              <w:top w:val="nil"/>
              <w:left w:val="nil"/>
              <w:bottom w:val="nil"/>
              <w:right w:val="nil"/>
            </w:tcBorders>
            <w:shd w:val="clear" w:color="auto" w:fill="auto"/>
            <w:noWrap/>
            <w:vAlign w:val="bottom"/>
            <w:hideMark/>
          </w:tcPr>
          <w:p w14:paraId="5320B305"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Electricity Statement of Opportunities</w:t>
            </w:r>
          </w:p>
        </w:tc>
      </w:tr>
      <w:tr w:rsidR="00081D88" w:rsidRPr="006F3712" w14:paraId="5F99B7F3" w14:textId="77777777" w:rsidTr="00870CFD">
        <w:trPr>
          <w:trHeight w:val="290"/>
        </w:trPr>
        <w:tc>
          <w:tcPr>
            <w:tcW w:w="1701" w:type="dxa"/>
            <w:tcBorders>
              <w:top w:val="nil"/>
              <w:left w:val="nil"/>
              <w:bottom w:val="nil"/>
              <w:right w:val="nil"/>
            </w:tcBorders>
            <w:shd w:val="clear" w:color="auto" w:fill="auto"/>
            <w:noWrap/>
            <w:vAlign w:val="center"/>
          </w:tcPr>
          <w:p w14:paraId="4AF0EBDE" w14:textId="609E5649" w:rsidR="00081D88" w:rsidRPr="006F3712" w:rsidRDefault="00081D88" w:rsidP="00870CFD">
            <w:pPr>
              <w:spacing w:after="0" w:line="240" w:lineRule="auto"/>
              <w:rPr>
                <w:rFonts w:eastAsia="Times New Roman" w:cs="Arial"/>
                <w:color w:val="000000"/>
              </w:rPr>
            </w:pPr>
            <w:r w:rsidRPr="006F3712">
              <w:rPr>
                <w:rFonts w:eastAsia="Times New Roman" w:cs="Arial"/>
                <w:color w:val="000000"/>
              </w:rPr>
              <w:t>EV</w:t>
            </w:r>
          </w:p>
        </w:tc>
        <w:tc>
          <w:tcPr>
            <w:tcW w:w="7797" w:type="dxa"/>
            <w:tcBorders>
              <w:top w:val="nil"/>
              <w:left w:val="nil"/>
              <w:bottom w:val="nil"/>
              <w:right w:val="nil"/>
            </w:tcBorders>
            <w:shd w:val="clear" w:color="auto" w:fill="auto"/>
            <w:noWrap/>
            <w:vAlign w:val="bottom"/>
          </w:tcPr>
          <w:p w14:paraId="17958EF3" w14:textId="36CD50FA" w:rsidR="00081D88" w:rsidRPr="006F3712" w:rsidRDefault="00081D88" w:rsidP="00870CFD">
            <w:pPr>
              <w:spacing w:after="0" w:line="240" w:lineRule="auto"/>
              <w:rPr>
                <w:rFonts w:eastAsia="Times New Roman" w:cs="Arial"/>
                <w:color w:val="000000"/>
              </w:rPr>
            </w:pPr>
            <w:r w:rsidRPr="006F3712">
              <w:rPr>
                <w:rFonts w:eastAsia="Times New Roman" w:cs="Arial"/>
                <w:color w:val="000000"/>
              </w:rPr>
              <w:t>electric vehicle</w:t>
            </w:r>
          </w:p>
        </w:tc>
      </w:tr>
      <w:tr w:rsidR="003E12EB" w:rsidRPr="006F3712" w14:paraId="0D68106F" w14:textId="77777777" w:rsidTr="00870CFD">
        <w:trPr>
          <w:trHeight w:val="290"/>
        </w:trPr>
        <w:tc>
          <w:tcPr>
            <w:tcW w:w="1701" w:type="dxa"/>
            <w:tcBorders>
              <w:top w:val="nil"/>
              <w:left w:val="nil"/>
              <w:bottom w:val="nil"/>
              <w:right w:val="nil"/>
            </w:tcBorders>
            <w:shd w:val="clear" w:color="auto" w:fill="auto"/>
            <w:noWrap/>
            <w:vAlign w:val="center"/>
            <w:hideMark/>
          </w:tcPr>
          <w:p w14:paraId="6C5D7F25"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FCAS</w:t>
            </w:r>
          </w:p>
        </w:tc>
        <w:tc>
          <w:tcPr>
            <w:tcW w:w="7797" w:type="dxa"/>
            <w:tcBorders>
              <w:top w:val="nil"/>
              <w:left w:val="nil"/>
              <w:bottom w:val="nil"/>
              <w:right w:val="nil"/>
            </w:tcBorders>
            <w:shd w:val="clear" w:color="auto" w:fill="auto"/>
            <w:noWrap/>
            <w:vAlign w:val="bottom"/>
            <w:hideMark/>
          </w:tcPr>
          <w:p w14:paraId="59E3A61A"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frequency control ancillary services</w:t>
            </w:r>
          </w:p>
        </w:tc>
      </w:tr>
      <w:tr w:rsidR="00937444" w:rsidRPr="006F3712" w14:paraId="524BBC64" w14:textId="77777777" w:rsidTr="00870CFD">
        <w:trPr>
          <w:trHeight w:val="290"/>
        </w:trPr>
        <w:tc>
          <w:tcPr>
            <w:tcW w:w="1701" w:type="dxa"/>
            <w:tcBorders>
              <w:top w:val="nil"/>
              <w:left w:val="nil"/>
              <w:bottom w:val="nil"/>
              <w:right w:val="nil"/>
            </w:tcBorders>
            <w:shd w:val="clear" w:color="auto" w:fill="auto"/>
            <w:noWrap/>
            <w:vAlign w:val="center"/>
          </w:tcPr>
          <w:p w14:paraId="3DEDF33E" w14:textId="18C2D2B8" w:rsidR="00937444" w:rsidRPr="006F3712" w:rsidRDefault="00937444" w:rsidP="00870CFD">
            <w:pPr>
              <w:spacing w:after="0" w:line="240" w:lineRule="auto"/>
              <w:rPr>
                <w:rFonts w:eastAsia="Times New Roman" w:cs="Arial"/>
                <w:color w:val="000000"/>
              </w:rPr>
            </w:pPr>
            <w:r>
              <w:rPr>
                <w:rFonts w:eastAsia="Times New Roman" w:cs="Arial"/>
                <w:color w:val="000000"/>
              </w:rPr>
              <w:t>FERC</w:t>
            </w:r>
          </w:p>
        </w:tc>
        <w:tc>
          <w:tcPr>
            <w:tcW w:w="7797" w:type="dxa"/>
            <w:tcBorders>
              <w:top w:val="nil"/>
              <w:left w:val="nil"/>
              <w:bottom w:val="nil"/>
              <w:right w:val="nil"/>
            </w:tcBorders>
            <w:shd w:val="clear" w:color="auto" w:fill="auto"/>
            <w:noWrap/>
            <w:vAlign w:val="bottom"/>
          </w:tcPr>
          <w:p w14:paraId="6C995B2D" w14:textId="7F917983" w:rsidR="00937444" w:rsidRPr="006F3712" w:rsidRDefault="00C119F3" w:rsidP="00870CFD">
            <w:pPr>
              <w:spacing w:after="0" w:line="240" w:lineRule="auto"/>
              <w:rPr>
                <w:rFonts w:eastAsia="Times New Roman" w:cs="Arial"/>
                <w:color w:val="000000"/>
              </w:rPr>
            </w:pPr>
            <w:r>
              <w:rPr>
                <w:rFonts w:eastAsia="Times New Roman" w:cs="Arial"/>
                <w:color w:val="000000"/>
              </w:rPr>
              <w:t>Federal Energy Regulator Commission</w:t>
            </w:r>
          </w:p>
        </w:tc>
      </w:tr>
      <w:tr w:rsidR="003E12EB" w:rsidRPr="006F3712" w14:paraId="4D46AE9E" w14:textId="77777777" w:rsidTr="00870CFD">
        <w:trPr>
          <w:trHeight w:val="290"/>
        </w:trPr>
        <w:tc>
          <w:tcPr>
            <w:tcW w:w="1701" w:type="dxa"/>
            <w:tcBorders>
              <w:top w:val="nil"/>
              <w:left w:val="nil"/>
              <w:bottom w:val="nil"/>
              <w:right w:val="nil"/>
            </w:tcBorders>
            <w:shd w:val="clear" w:color="auto" w:fill="auto"/>
            <w:noWrap/>
            <w:vAlign w:val="center"/>
            <w:hideMark/>
          </w:tcPr>
          <w:p w14:paraId="6C4B35C2" w14:textId="573BCEAA"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FFR</w:t>
            </w:r>
          </w:p>
        </w:tc>
        <w:tc>
          <w:tcPr>
            <w:tcW w:w="7797" w:type="dxa"/>
            <w:tcBorders>
              <w:top w:val="nil"/>
              <w:left w:val="nil"/>
              <w:bottom w:val="nil"/>
              <w:right w:val="nil"/>
            </w:tcBorders>
            <w:shd w:val="clear" w:color="auto" w:fill="auto"/>
            <w:noWrap/>
            <w:vAlign w:val="bottom"/>
            <w:hideMark/>
          </w:tcPr>
          <w:p w14:paraId="1C5A3F9A" w14:textId="4F3526AC" w:rsidR="003E12EB" w:rsidRPr="006F3712" w:rsidRDefault="00ED186E" w:rsidP="00870CFD">
            <w:pPr>
              <w:spacing w:after="0" w:line="240" w:lineRule="auto"/>
              <w:rPr>
                <w:rFonts w:eastAsia="Times New Roman" w:cs="Arial"/>
                <w:color w:val="000000"/>
              </w:rPr>
            </w:pPr>
            <w:r w:rsidRPr="006F3712">
              <w:rPr>
                <w:rFonts w:eastAsia="Times New Roman" w:cs="Arial"/>
                <w:color w:val="000000"/>
              </w:rPr>
              <w:t>fast frequency response</w:t>
            </w:r>
          </w:p>
        </w:tc>
      </w:tr>
      <w:tr w:rsidR="003E12EB" w:rsidRPr="006F3712" w14:paraId="4D687B10" w14:textId="77777777" w:rsidTr="00870CFD">
        <w:trPr>
          <w:trHeight w:val="290"/>
        </w:trPr>
        <w:tc>
          <w:tcPr>
            <w:tcW w:w="1701" w:type="dxa"/>
            <w:tcBorders>
              <w:top w:val="nil"/>
              <w:left w:val="nil"/>
              <w:bottom w:val="nil"/>
              <w:right w:val="nil"/>
            </w:tcBorders>
            <w:shd w:val="clear" w:color="auto" w:fill="auto"/>
            <w:noWrap/>
            <w:vAlign w:val="center"/>
            <w:hideMark/>
          </w:tcPr>
          <w:p w14:paraId="2BA5BBAA" w14:textId="2C7424BA"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GW</w:t>
            </w:r>
          </w:p>
        </w:tc>
        <w:tc>
          <w:tcPr>
            <w:tcW w:w="7797" w:type="dxa"/>
            <w:tcBorders>
              <w:top w:val="nil"/>
              <w:left w:val="nil"/>
              <w:bottom w:val="nil"/>
              <w:right w:val="nil"/>
            </w:tcBorders>
            <w:shd w:val="clear" w:color="auto" w:fill="auto"/>
            <w:noWrap/>
            <w:vAlign w:val="bottom"/>
            <w:hideMark/>
          </w:tcPr>
          <w:p w14:paraId="101D418D"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Gigawatt</w:t>
            </w:r>
          </w:p>
        </w:tc>
      </w:tr>
      <w:tr w:rsidR="00D97EF6" w:rsidRPr="006F3712" w14:paraId="667F6885" w14:textId="77777777" w:rsidTr="00870CFD">
        <w:trPr>
          <w:trHeight w:val="290"/>
        </w:trPr>
        <w:tc>
          <w:tcPr>
            <w:tcW w:w="1701" w:type="dxa"/>
            <w:tcBorders>
              <w:top w:val="nil"/>
              <w:left w:val="nil"/>
              <w:bottom w:val="nil"/>
              <w:right w:val="nil"/>
            </w:tcBorders>
            <w:shd w:val="clear" w:color="auto" w:fill="auto"/>
            <w:noWrap/>
            <w:vAlign w:val="center"/>
          </w:tcPr>
          <w:p w14:paraId="3543447F" w14:textId="2EA38A19" w:rsidR="00D97EF6" w:rsidRPr="006F3712" w:rsidRDefault="00D97EF6" w:rsidP="00870CFD">
            <w:pPr>
              <w:spacing w:after="0" w:line="240" w:lineRule="auto"/>
              <w:rPr>
                <w:rFonts w:eastAsia="Times New Roman" w:cs="Arial"/>
                <w:color w:val="000000"/>
              </w:rPr>
            </w:pPr>
            <w:r>
              <w:rPr>
                <w:rFonts w:eastAsia="Times New Roman" w:cs="Arial"/>
                <w:color w:val="000000"/>
              </w:rPr>
              <w:t>IRSR</w:t>
            </w:r>
          </w:p>
        </w:tc>
        <w:tc>
          <w:tcPr>
            <w:tcW w:w="7797" w:type="dxa"/>
            <w:tcBorders>
              <w:top w:val="nil"/>
              <w:left w:val="nil"/>
              <w:bottom w:val="nil"/>
              <w:right w:val="nil"/>
            </w:tcBorders>
            <w:shd w:val="clear" w:color="auto" w:fill="auto"/>
            <w:noWrap/>
            <w:vAlign w:val="bottom"/>
          </w:tcPr>
          <w:p w14:paraId="70A78AA9" w14:textId="64829A79" w:rsidR="00D97EF6" w:rsidRPr="006F3712" w:rsidRDefault="00D574C1" w:rsidP="00870CFD">
            <w:pPr>
              <w:spacing w:after="0" w:line="240" w:lineRule="auto"/>
              <w:rPr>
                <w:rFonts w:eastAsia="Times New Roman" w:cs="Arial"/>
                <w:color w:val="000000"/>
              </w:rPr>
            </w:pPr>
            <w:r w:rsidRPr="00D574C1">
              <w:rPr>
                <w:rFonts w:eastAsia="Times New Roman" w:cs="Arial"/>
                <w:color w:val="000000"/>
              </w:rPr>
              <w:t>inter-regional settlement residues</w:t>
            </w:r>
          </w:p>
        </w:tc>
      </w:tr>
      <w:tr w:rsidR="003E12EB" w:rsidRPr="006F3712" w14:paraId="6688661B" w14:textId="77777777" w:rsidTr="00870CFD">
        <w:trPr>
          <w:trHeight w:val="290"/>
        </w:trPr>
        <w:tc>
          <w:tcPr>
            <w:tcW w:w="1701" w:type="dxa"/>
            <w:tcBorders>
              <w:top w:val="nil"/>
              <w:left w:val="nil"/>
              <w:bottom w:val="nil"/>
              <w:right w:val="nil"/>
            </w:tcBorders>
            <w:shd w:val="clear" w:color="auto" w:fill="auto"/>
            <w:noWrap/>
            <w:vAlign w:val="center"/>
            <w:hideMark/>
          </w:tcPr>
          <w:p w14:paraId="6CC14FF5" w14:textId="7EB1CCA8"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ISP</w:t>
            </w:r>
          </w:p>
        </w:tc>
        <w:tc>
          <w:tcPr>
            <w:tcW w:w="7797" w:type="dxa"/>
            <w:tcBorders>
              <w:top w:val="nil"/>
              <w:left w:val="nil"/>
              <w:bottom w:val="nil"/>
              <w:right w:val="nil"/>
            </w:tcBorders>
            <w:shd w:val="clear" w:color="auto" w:fill="auto"/>
            <w:noWrap/>
            <w:vAlign w:val="bottom"/>
            <w:hideMark/>
          </w:tcPr>
          <w:p w14:paraId="4F255706"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Integrated System Plan</w:t>
            </w:r>
          </w:p>
        </w:tc>
      </w:tr>
      <w:tr w:rsidR="00C61A77" w:rsidRPr="006F3712" w14:paraId="75FFE792" w14:textId="77777777" w:rsidTr="00870CFD">
        <w:trPr>
          <w:trHeight w:val="290"/>
        </w:trPr>
        <w:tc>
          <w:tcPr>
            <w:tcW w:w="1701" w:type="dxa"/>
            <w:tcBorders>
              <w:top w:val="nil"/>
              <w:left w:val="nil"/>
              <w:bottom w:val="nil"/>
              <w:right w:val="nil"/>
            </w:tcBorders>
            <w:shd w:val="clear" w:color="auto" w:fill="auto"/>
            <w:noWrap/>
            <w:vAlign w:val="center"/>
          </w:tcPr>
          <w:p w14:paraId="6F910041" w14:textId="0DD3788D" w:rsidR="00C61A77" w:rsidRPr="006F3712" w:rsidRDefault="00C61A77" w:rsidP="00870CFD">
            <w:pPr>
              <w:spacing w:after="0" w:line="240" w:lineRule="auto"/>
              <w:rPr>
                <w:rFonts w:eastAsia="Times New Roman" w:cs="Arial"/>
                <w:color w:val="000000"/>
              </w:rPr>
            </w:pPr>
            <w:r>
              <w:rPr>
                <w:rFonts w:eastAsia="Times New Roman" w:cs="Arial"/>
                <w:color w:val="000000"/>
              </w:rPr>
              <w:t>LV</w:t>
            </w:r>
          </w:p>
        </w:tc>
        <w:tc>
          <w:tcPr>
            <w:tcW w:w="7797" w:type="dxa"/>
            <w:tcBorders>
              <w:top w:val="nil"/>
              <w:left w:val="nil"/>
              <w:bottom w:val="nil"/>
              <w:right w:val="nil"/>
            </w:tcBorders>
            <w:shd w:val="clear" w:color="auto" w:fill="auto"/>
            <w:noWrap/>
            <w:vAlign w:val="bottom"/>
          </w:tcPr>
          <w:p w14:paraId="28C3AE3B" w14:textId="0BC02AE8" w:rsidR="00C61A77" w:rsidRPr="006F3712" w:rsidRDefault="00C61A77" w:rsidP="00870CFD">
            <w:pPr>
              <w:spacing w:after="0" w:line="240" w:lineRule="auto"/>
              <w:rPr>
                <w:rFonts w:eastAsia="Times New Roman" w:cs="Arial"/>
                <w:color w:val="000000"/>
              </w:rPr>
            </w:pPr>
            <w:r>
              <w:rPr>
                <w:rFonts w:eastAsia="Times New Roman" w:cs="Arial"/>
                <w:color w:val="000000"/>
              </w:rPr>
              <w:t>Low Voltage</w:t>
            </w:r>
          </w:p>
        </w:tc>
      </w:tr>
      <w:tr w:rsidR="003E12EB" w:rsidRPr="006F3712" w14:paraId="073048B6" w14:textId="77777777" w:rsidTr="00870CFD">
        <w:trPr>
          <w:trHeight w:val="290"/>
        </w:trPr>
        <w:tc>
          <w:tcPr>
            <w:tcW w:w="1701" w:type="dxa"/>
            <w:tcBorders>
              <w:top w:val="nil"/>
              <w:left w:val="nil"/>
              <w:bottom w:val="nil"/>
              <w:right w:val="nil"/>
            </w:tcBorders>
            <w:shd w:val="clear" w:color="auto" w:fill="auto"/>
            <w:noWrap/>
            <w:vAlign w:val="center"/>
            <w:hideMark/>
          </w:tcPr>
          <w:p w14:paraId="19C20D5A" w14:textId="0605481D"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MDI</w:t>
            </w:r>
          </w:p>
        </w:tc>
        <w:tc>
          <w:tcPr>
            <w:tcW w:w="7797" w:type="dxa"/>
            <w:tcBorders>
              <w:top w:val="nil"/>
              <w:left w:val="nil"/>
              <w:bottom w:val="nil"/>
              <w:right w:val="nil"/>
            </w:tcBorders>
            <w:shd w:val="clear" w:color="auto" w:fill="auto"/>
            <w:noWrap/>
            <w:vAlign w:val="bottom"/>
            <w:hideMark/>
          </w:tcPr>
          <w:p w14:paraId="4486EC9E"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Market Design Initiative</w:t>
            </w:r>
          </w:p>
        </w:tc>
      </w:tr>
      <w:tr w:rsidR="00846725" w:rsidRPr="006F3712" w14:paraId="5049DDDC" w14:textId="77777777" w:rsidTr="00870CFD">
        <w:trPr>
          <w:trHeight w:val="290"/>
        </w:trPr>
        <w:tc>
          <w:tcPr>
            <w:tcW w:w="1701" w:type="dxa"/>
            <w:tcBorders>
              <w:top w:val="nil"/>
              <w:left w:val="nil"/>
              <w:bottom w:val="nil"/>
              <w:right w:val="nil"/>
            </w:tcBorders>
            <w:shd w:val="clear" w:color="auto" w:fill="auto"/>
            <w:noWrap/>
            <w:vAlign w:val="center"/>
          </w:tcPr>
          <w:p w14:paraId="1CEB33B6" w14:textId="241D1AD1" w:rsidR="00846725" w:rsidRPr="006F3712" w:rsidRDefault="00FC3A43" w:rsidP="00870CFD">
            <w:pPr>
              <w:spacing w:after="0" w:line="240" w:lineRule="auto"/>
              <w:rPr>
                <w:rFonts w:eastAsia="Times New Roman" w:cs="Arial"/>
                <w:color w:val="000000"/>
              </w:rPr>
            </w:pPr>
            <w:r>
              <w:rPr>
                <w:rFonts w:eastAsia="Times New Roman" w:cs="Arial"/>
                <w:color w:val="000000"/>
              </w:rPr>
              <w:t>MMS</w:t>
            </w:r>
          </w:p>
        </w:tc>
        <w:tc>
          <w:tcPr>
            <w:tcW w:w="7797" w:type="dxa"/>
            <w:tcBorders>
              <w:top w:val="nil"/>
              <w:left w:val="nil"/>
              <w:bottom w:val="nil"/>
              <w:right w:val="nil"/>
            </w:tcBorders>
            <w:shd w:val="clear" w:color="auto" w:fill="auto"/>
            <w:noWrap/>
            <w:vAlign w:val="bottom"/>
          </w:tcPr>
          <w:p w14:paraId="062B9042" w14:textId="09D38FBD" w:rsidR="00846725" w:rsidRPr="006F3712" w:rsidRDefault="00FD1DAF" w:rsidP="00870CFD">
            <w:pPr>
              <w:spacing w:after="0" w:line="240" w:lineRule="auto"/>
              <w:rPr>
                <w:rFonts w:eastAsia="Times New Roman" w:cs="Arial"/>
                <w:color w:val="000000"/>
              </w:rPr>
            </w:pPr>
            <w:r>
              <w:rPr>
                <w:rFonts w:eastAsia="Times New Roman" w:cs="Arial"/>
                <w:color w:val="000000"/>
              </w:rPr>
              <w:t>Market Manage</w:t>
            </w:r>
            <w:r w:rsidR="00A6475B">
              <w:rPr>
                <w:rFonts w:eastAsia="Times New Roman" w:cs="Arial"/>
                <w:color w:val="000000"/>
              </w:rPr>
              <w:t>ment System</w:t>
            </w:r>
          </w:p>
        </w:tc>
      </w:tr>
      <w:tr w:rsidR="003E12EB" w:rsidRPr="006F3712" w14:paraId="7E89D5AC" w14:textId="77777777" w:rsidTr="00870CFD">
        <w:trPr>
          <w:trHeight w:val="290"/>
        </w:trPr>
        <w:tc>
          <w:tcPr>
            <w:tcW w:w="1701" w:type="dxa"/>
            <w:tcBorders>
              <w:top w:val="nil"/>
              <w:left w:val="nil"/>
              <w:bottom w:val="nil"/>
              <w:right w:val="nil"/>
            </w:tcBorders>
            <w:shd w:val="clear" w:color="auto" w:fill="auto"/>
            <w:noWrap/>
            <w:vAlign w:val="center"/>
            <w:hideMark/>
          </w:tcPr>
          <w:p w14:paraId="541E274E" w14:textId="50B0249F"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MT</w:t>
            </w:r>
            <w:r w:rsidR="00242875" w:rsidRPr="006F3712">
              <w:rPr>
                <w:rFonts w:eastAsia="Times New Roman" w:cs="Arial"/>
                <w:color w:val="000000"/>
              </w:rPr>
              <w:t xml:space="preserve"> </w:t>
            </w:r>
            <w:r w:rsidRPr="006F3712">
              <w:rPr>
                <w:rFonts w:eastAsia="Times New Roman" w:cs="Arial"/>
                <w:color w:val="000000"/>
              </w:rPr>
              <w:t>PASA</w:t>
            </w:r>
          </w:p>
        </w:tc>
        <w:tc>
          <w:tcPr>
            <w:tcW w:w="7797" w:type="dxa"/>
            <w:tcBorders>
              <w:top w:val="nil"/>
              <w:left w:val="nil"/>
              <w:bottom w:val="nil"/>
              <w:right w:val="nil"/>
            </w:tcBorders>
            <w:shd w:val="clear" w:color="auto" w:fill="auto"/>
            <w:noWrap/>
            <w:vAlign w:val="bottom"/>
            <w:hideMark/>
          </w:tcPr>
          <w:p w14:paraId="23D6B27B"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Medium Term Projected Assessment of System Adequacy</w:t>
            </w:r>
          </w:p>
        </w:tc>
      </w:tr>
      <w:tr w:rsidR="00501A66" w:rsidRPr="006F3712" w14:paraId="424CB11B" w14:textId="77777777" w:rsidTr="00870CFD">
        <w:trPr>
          <w:trHeight w:val="290"/>
        </w:trPr>
        <w:tc>
          <w:tcPr>
            <w:tcW w:w="1701" w:type="dxa"/>
            <w:tcBorders>
              <w:top w:val="nil"/>
              <w:left w:val="nil"/>
              <w:bottom w:val="nil"/>
              <w:right w:val="nil"/>
            </w:tcBorders>
            <w:shd w:val="clear" w:color="auto" w:fill="auto"/>
            <w:noWrap/>
            <w:vAlign w:val="center"/>
          </w:tcPr>
          <w:p w14:paraId="70AD3E23" w14:textId="30332492" w:rsidR="00501A66" w:rsidRPr="006F3712" w:rsidRDefault="00501A66" w:rsidP="00870CFD">
            <w:pPr>
              <w:spacing w:after="0" w:line="240" w:lineRule="auto"/>
              <w:rPr>
                <w:rFonts w:eastAsia="Times New Roman" w:cs="Arial"/>
                <w:color w:val="000000"/>
              </w:rPr>
            </w:pPr>
            <w:r>
              <w:rPr>
                <w:rFonts w:eastAsia="Times New Roman" w:cs="Arial"/>
                <w:color w:val="000000"/>
              </w:rPr>
              <w:t>MW</w:t>
            </w:r>
          </w:p>
        </w:tc>
        <w:tc>
          <w:tcPr>
            <w:tcW w:w="7797" w:type="dxa"/>
            <w:tcBorders>
              <w:top w:val="nil"/>
              <w:left w:val="nil"/>
              <w:bottom w:val="nil"/>
              <w:right w:val="nil"/>
            </w:tcBorders>
            <w:shd w:val="clear" w:color="auto" w:fill="auto"/>
            <w:noWrap/>
            <w:vAlign w:val="bottom"/>
          </w:tcPr>
          <w:p w14:paraId="4135A6CC" w14:textId="0A2A725C" w:rsidR="00501A66" w:rsidRPr="006F3712" w:rsidRDefault="00501A66" w:rsidP="00870CFD">
            <w:pPr>
              <w:spacing w:after="0" w:line="240" w:lineRule="auto"/>
              <w:rPr>
                <w:rFonts w:eastAsia="Times New Roman" w:cs="Arial"/>
                <w:color w:val="000000"/>
              </w:rPr>
            </w:pPr>
            <w:r>
              <w:rPr>
                <w:rFonts w:eastAsia="Times New Roman" w:cs="Arial"/>
                <w:color w:val="000000"/>
              </w:rPr>
              <w:t>Mega</w:t>
            </w:r>
            <w:r w:rsidR="007729A8">
              <w:rPr>
                <w:rFonts w:eastAsia="Times New Roman" w:cs="Arial"/>
                <w:color w:val="000000"/>
              </w:rPr>
              <w:t>watt</w:t>
            </w:r>
          </w:p>
        </w:tc>
      </w:tr>
      <w:tr w:rsidR="007729A8" w:rsidRPr="006F3712" w14:paraId="0014571A" w14:textId="77777777" w:rsidTr="00870CFD">
        <w:trPr>
          <w:trHeight w:val="290"/>
        </w:trPr>
        <w:tc>
          <w:tcPr>
            <w:tcW w:w="1701" w:type="dxa"/>
            <w:tcBorders>
              <w:top w:val="nil"/>
              <w:left w:val="nil"/>
              <w:bottom w:val="nil"/>
              <w:right w:val="nil"/>
            </w:tcBorders>
            <w:shd w:val="clear" w:color="auto" w:fill="auto"/>
            <w:noWrap/>
            <w:vAlign w:val="center"/>
          </w:tcPr>
          <w:p w14:paraId="70954667" w14:textId="0F074F74" w:rsidR="007729A8" w:rsidRPr="006F3712" w:rsidRDefault="00FF5A58" w:rsidP="00870CFD">
            <w:pPr>
              <w:spacing w:after="0" w:line="240" w:lineRule="auto"/>
              <w:rPr>
                <w:rFonts w:eastAsia="Times New Roman" w:cs="Arial"/>
                <w:color w:val="000000"/>
              </w:rPr>
            </w:pPr>
            <w:r>
              <w:rPr>
                <w:rFonts w:eastAsia="Times New Roman" w:cs="Arial"/>
                <w:color w:val="000000"/>
              </w:rPr>
              <w:t>NECF</w:t>
            </w:r>
          </w:p>
        </w:tc>
        <w:tc>
          <w:tcPr>
            <w:tcW w:w="7797" w:type="dxa"/>
            <w:tcBorders>
              <w:top w:val="nil"/>
              <w:left w:val="nil"/>
              <w:bottom w:val="nil"/>
              <w:right w:val="nil"/>
            </w:tcBorders>
            <w:shd w:val="clear" w:color="auto" w:fill="auto"/>
            <w:noWrap/>
            <w:vAlign w:val="bottom"/>
          </w:tcPr>
          <w:p w14:paraId="29BAD89A" w14:textId="19791FCA" w:rsidR="007729A8" w:rsidRPr="006F3712" w:rsidRDefault="00211526" w:rsidP="00870CFD">
            <w:pPr>
              <w:spacing w:after="0" w:line="240" w:lineRule="auto"/>
              <w:rPr>
                <w:rFonts w:eastAsia="Times New Roman" w:cs="Arial"/>
                <w:color w:val="000000"/>
              </w:rPr>
            </w:pPr>
            <w:r w:rsidRPr="00211526">
              <w:rPr>
                <w:rFonts w:eastAsia="Times New Roman" w:cs="Arial"/>
                <w:color w:val="000000"/>
              </w:rPr>
              <w:t>National Energy Customer Framework</w:t>
            </w:r>
          </w:p>
        </w:tc>
      </w:tr>
      <w:tr w:rsidR="003E12EB" w:rsidRPr="006F3712" w14:paraId="4B07EA06" w14:textId="77777777" w:rsidTr="00870CFD">
        <w:trPr>
          <w:trHeight w:val="290"/>
        </w:trPr>
        <w:tc>
          <w:tcPr>
            <w:tcW w:w="1701" w:type="dxa"/>
            <w:tcBorders>
              <w:top w:val="nil"/>
              <w:left w:val="nil"/>
              <w:bottom w:val="nil"/>
              <w:right w:val="nil"/>
            </w:tcBorders>
            <w:shd w:val="clear" w:color="auto" w:fill="auto"/>
            <w:noWrap/>
            <w:vAlign w:val="center"/>
            <w:hideMark/>
          </w:tcPr>
          <w:p w14:paraId="08D72225"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NEM</w:t>
            </w:r>
          </w:p>
        </w:tc>
        <w:tc>
          <w:tcPr>
            <w:tcW w:w="7797" w:type="dxa"/>
            <w:tcBorders>
              <w:top w:val="nil"/>
              <w:left w:val="nil"/>
              <w:bottom w:val="nil"/>
              <w:right w:val="nil"/>
            </w:tcBorders>
            <w:shd w:val="clear" w:color="auto" w:fill="auto"/>
            <w:noWrap/>
            <w:vAlign w:val="bottom"/>
            <w:hideMark/>
          </w:tcPr>
          <w:p w14:paraId="4045A641"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National Electricity Market</w:t>
            </w:r>
          </w:p>
        </w:tc>
      </w:tr>
      <w:tr w:rsidR="00DB4EE9" w:rsidRPr="006F3712" w14:paraId="55D8105E" w14:textId="77777777" w:rsidTr="00870CFD">
        <w:trPr>
          <w:trHeight w:val="290"/>
        </w:trPr>
        <w:tc>
          <w:tcPr>
            <w:tcW w:w="1701" w:type="dxa"/>
            <w:tcBorders>
              <w:top w:val="nil"/>
              <w:left w:val="nil"/>
              <w:bottom w:val="nil"/>
              <w:right w:val="nil"/>
            </w:tcBorders>
            <w:shd w:val="clear" w:color="auto" w:fill="auto"/>
            <w:noWrap/>
            <w:vAlign w:val="center"/>
          </w:tcPr>
          <w:p w14:paraId="28FEA484" w14:textId="2ED5FCA2" w:rsidR="00DB4EE9" w:rsidRPr="006F3712" w:rsidRDefault="00DB4EE9" w:rsidP="00870CFD">
            <w:pPr>
              <w:spacing w:after="0" w:line="240" w:lineRule="auto"/>
              <w:rPr>
                <w:rFonts w:eastAsia="Times New Roman" w:cs="Arial"/>
                <w:color w:val="000000"/>
              </w:rPr>
            </w:pPr>
            <w:r>
              <w:rPr>
                <w:rFonts w:eastAsia="Times New Roman" w:cs="Arial"/>
                <w:color w:val="000000"/>
              </w:rPr>
              <w:t>NEMDE</w:t>
            </w:r>
          </w:p>
        </w:tc>
        <w:tc>
          <w:tcPr>
            <w:tcW w:w="7797" w:type="dxa"/>
            <w:tcBorders>
              <w:top w:val="nil"/>
              <w:left w:val="nil"/>
              <w:bottom w:val="nil"/>
              <w:right w:val="nil"/>
            </w:tcBorders>
            <w:shd w:val="clear" w:color="auto" w:fill="auto"/>
            <w:noWrap/>
            <w:vAlign w:val="bottom"/>
          </w:tcPr>
          <w:p w14:paraId="4BFA2130" w14:textId="2CD948B5" w:rsidR="00DB4EE9" w:rsidRPr="006F3712" w:rsidRDefault="00DB4EE9" w:rsidP="00870CFD">
            <w:pPr>
              <w:spacing w:after="0" w:line="240" w:lineRule="auto"/>
              <w:rPr>
                <w:rFonts w:eastAsia="Times New Roman" w:cs="Arial"/>
                <w:color w:val="000000"/>
              </w:rPr>
            </w:pPr>
            <w:r w:rsidRPr="006F3712">
              <w:rPr>
                <w:rFonts w:eastAsia="Times New Roman" w:cs="Arial"/>
                <w:color w:val="000000"/>
              </w:rPr>
              <w:t>National Electricity Market</w:t>
            </w:r>
            <w:r w:rsidR="009A58F7">
              <w:rPr>
                <w:rFonts w:eastAsia="Times New Roman" w:cs="Arial"/>
                <w:color w:val="000000"/>
              </w:rPr>
              <w:t xml:space="preserve"> Dispatch Engine</w:t>
            </w:r>
          </w:p>
        </w:tc>
      </w:tr>
      <w:tr w:rsidR="003E12EB" w:rsidRPr="006F3712" w14:paraId="5062733C" w14:textId="77777777" w:rsidTr="00870CFD">
        <w:trPr>
          <w:trHeight w:val="290"/>
        </w:trPr>
        <w:tc>
          <w:tcPr>
            <w:tcW w:w="1701" w:type="dxa"/>
            <w:tcBorders>
              <w:top w:val="nil"/>
              <w:left w:val="nil"/>
              <w:bottom w:val="nil"/>
              <w:right w:val="nil"/>
            </w:tcBorders>
            <w:shd w:val="clear" w:color="auto" w:fill="auto"/>
            <w:noWrap/>
            <w:vAlign w:val="center"/>
            <w:hideMark/>
          </w:tcPr>
          <w:p w14:paraId="09A9BCED"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 xml:space="preserve">NEO </w:t>
            </w:r>
          </w:p>
        </w:tc>
        <w:tc>
          <w:tcPr>
            <w:tcW w:w="7797" w:type="dxa"/>
            <w:tcBorders>
              <w:top w:val="nil"/>
              <w:left w:val="nil"/>
              <w:bottom w:val="nil"/>
              <w:right w:val="nil"/>
            </w:tcBorders>
            <w:shd w:val="clear" w:color="auto" w:fill="auto"/>
            <w:noWrap/>
            <w:vAlign w:val="bottom"/>
            <w:hideMark/>
          </w:tcPr>
          <w:p w14:paraId="4FC19448"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National Electricity Objective</w:t>
            </w:r>
          </w:p>
        </w:tc>
      </w:tr>
      <w:tr w:rsidR="003E12EB" w:rsidRPr="006F3712" w14:paraId="633C7A12" w14:textId="77777777" w:rsidTr="00870CFD">
        <w:trPr>
          <w:trHeight w:val="290"/>
        </w:trPr>
        <w:tc>
          <w:tcPr>
            <w:tcW w:w="1701" w:type="dxa"/>
            <w:tcBorders>
              <w:top w:val="nil"/>
              <w:left w:val="nil"/>
              <w:bottom w:val="nil"/>
              <w:right w:val="nil"/>
            </w:tcBorders>
            <w:shd w:val="clear" w:color="auto" w:fill="auto"/>
            <w:noWrap/>
            <w:vAlign w:val="center"/>
            <w:hideMark/>
          </w:tcPr>
          <w:p w14:paraId="6BEB9FE8" w14:textId="1079D6BC"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NSP</w:t>
            </w:r>
          </w:p>
        </w:tc>
        <w:tc>
          <w:tcPr>
            <w:tcW w:w="7797" w:type="dxa"/>
            <w:tcBorders>
              <w:top w:val="nil"/>
              <w:left w:val="nil"/>
              <w:bottom w:val="nil"/>
              <w:right w:val="nil"/>
            </w:tcBorders>
            <w:shd w:val="clear" w:color="auto" w:fill="auto"/>
            <w:noWrap/>
            <w:vAlign w:val="bottom"/>
            <w:hideMark/>
          </w:tcPr>
          <w:p w14:paraId="496282B0"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Network Service Provider</w:t>
            </w:r>
          </w:p>
        </w:tc>
      </w:tr>
      <w:tr w:rsidR="008800BE" w:rsidRPr="006F3712" w14:paraId="2F9AFE5E" w14:textId="77777777" w:rsidTr="00870CFD">
        <w:trPr>
          <w:trHeight w:val="290"/>
        </w:trPr>
        <w:tc>
          <w:tcPr>
            <w:tcW w:w="1701" w:type="dxa"/>
            <w:tcBorders>
              <w:top w:val="nil"/>
              <w:left w:val="nil"/>
              <w:bottom w:val="nil"/>
              <w:right w:val="nil"/>
            </w:tcBorders>
            <w:shd w:val="clear" w:color="auto" w:fill="auto"/>
            <w:noWrap/>
            <w:vAlign w:val="center"/>
          </w:tcPr>
          <w:p w14:paraId="174D79B6" w14:textId="2A3E687D" w:rsidR="008800BE" w:rsidRPr="006F3712" w:rsidRDefault="008800BE" w:rsidP="00870CFD">
            <w:pPr>
              <w:spacing w:after="0" w:line="240" w:lineRule="auto"/>
              <w:rPr>
                <w:rFonts w:eastAsia="Times New Roman" w:cs="Arial"/>
                <w:color w:val="000000"/>
              </w:rPr>
            </w:pPr>
            <w:r>
              <w:rPr>
                <w:rFonts w:eastAsia="Times New Roman" w:cs="Arial"/>
                <w:color w:val="000000"/>
              </w:rPr>
              <w:t>PD PASA</w:t>
            </w:r>
          </w:p>
        </w:tc>
        <w:tc>
          <w:tcPr>
            <w:tcW w:w="7797" w:type="dxa"/>
            <w:tcBorders>
              <w:top w:val="nil"/>
              <w:left w:val="nil"/>
              <w:bottom w:val="nil"/>
              <w:right w:val="nil"/>
            </w:tcBorders>
            <w:shd w:val="clear" w:color="auto" w:fill="auto"/>
            <w:noWrap/>
            <w:vAlign w:val="bottom"/>
          </w:tcPr>
          <w:p w14:paraId="12430171" w14:textId="689DACF6" w:rsidR="008800BE" w:rsidRPr="006F3712" w:rsidRDefault="00656957" w:rsidP="00870CFD">
            <w:pPr>
              <w:spacing w:after="0" w:line="240" w:lineRule="auto"/>
              <w:rPr>
                <w:rFonts w:eastAsia="Times New Roman" w:cs="Arial"/>
                <w:color w:val="000000"/>
              </w:rPr>
            </w:pPr>
            <w:r w:rsidRPr="00656957">
              <w:rPr>
                <w:rFonts w:eastAsia="Times New Roman" w:cs="Arial"/>
                <w:color w:val="000000"/>
              </w:rPr>
              <w:t>Pre-Dispatch Projected Assessment of System Adequacy</w:t>
            </w:r>
          </w:p>
        </w:tc>
      </w:tr>
      <w:tr w:rsidR="003B69E5" w:rsidRPr="006F3712" w14:paraId="723E6A05" w14:textId="77777777" w:rsidTr="00870CFD">
        <w:trPr>
          <w:trHeight w:val="290"/>
        </w:trPr>
        <w:tc>
          <w:tcPr>
            <w:tcW w:w="1701" w:type="dxa"/>
            <w:tcBorders>
              <w:top w:val="nil"/>
              <w:left w:val="nil"/>
              <w:bottom w:val="nil"/>
              <w:right w:val="nil"/>
            </w:tcBorders>
            <w:shd w:val="clear" w:color="auto" w:fill="auto"/>
            <w:noWrap/>
            <w:vAlign w:val="center"/>
          </w:tcPr>
          <w:p w14:paraId="3E6E8C44" w14:textId="653B45D1" w:rsidR="003B69E5" w:rsidRPr="006F3712" w:rsidRDefault="003B69E5" w:rsidP="00870CFD">
            <w:pPr>
              <w:spacing w:after="0" w:line="240" w:lineRule="auto"/>
              <w:rPr>
                <w:rFonts w:eastAsia="Times New Roman" w:cs="Arial"/>
                <w:color w:val="000000"/>
              </w:rPr>
            </w:pPr>
            <w:r>
              <w:rPr>
                <w:rFonts w:eastAsia="Times New Roman" w:cs="Arial"/>
                <w:color w:val="000000"/>
              </w:rPr>
              <w:t>PFR</w:t>
            </w:r>
          </w:p>
        </w:tc>
        <w:tc>
          <w:tcPr>
            <w:tcW w:w="7797" w:type="dxa"/>
            <w:tcBorders>
              <w:top w:val="nil"/>
              <w:left w:val="nil"/>
              <w:bottom w:val="nil"/>
              <w:right w:val="nil"/>
            </w:tcBorders>
            <w:shd w:val="clear" w:color="auto" w:fill="auto"/>
            <w:noWrap/>
            <w:vAlign w:val="bottom"/>
          </w:tcPr>
          <w:p w14:paraId="3207D9E1" w14:textId="2EB2EB44" w:rsidR="003B69E5" w:rsidRPr="006F3712" w:rsidRDefault="003B69E5" w:rsidP="00870CFD">
            <w:pPr>
              <w:spacing w:after="0" w:line="240" w:lineRule="auto"/>
              <w:rPr>
                <w:rFonts w:eastAsia="Times New Roman" w:cs="Arial"/>
                <w:color w:val="000000"/>
              </w:rPr>
            </w:pPr>
            <w:r>
              <w:rPr>
                <w:rStyle w:val="normaltextrun"/>
              </w:rPr>
              <w:t>Primary frequency response</w:t>
            </w:r>
          </w:p>
        </w:tc>
      </w:tr>
      <w:tr w:rsidR="003E12EB" w:rsidRPr="006F3712" w14:paraId="779F28AA" w14:textId="77777777" w:rsidTr="00870CFD">
        <w:trPr>
          <w:trHeight w:val="290"/>
        </w:trPr>
        <w:tc>
          <w:tcPr>
            <w:tcW w:w="1701" w:type="dxa"/>
            <w:tcBorders>
              <w:top w:val="nil"/>
              <w:left w:val="nil"/>
              <w:bottom w:val="nil"/>
              <w:right w:val="nil"/>
            </w:tcBorders>
            <w:shd w:val="clear" w:color="auto" w:fill="auto"/>
            <w:noWrap/>
            <w:vAlign w:val="center"/>
            <w:hideMark/>
          </w:tcPr>
          <w:p w14:paraId="4E55E0F9"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PSSAS</w:t>
            </w:r>
          </w:p>
        </w:tc>
        <w:tc>
          <w:tcPr>
            <w:tcW w:w="7797" w:type="dxa"/>
            <w:tcBorders>
              <w:top w:val="nil"/>
              <w:left w:val="nil"/>
              <w:bottom w:val="nil"/>
              <w:right w:val="nil"/>
            </w:tcBorders>
            <w:shd w:val="clear" w:color="auto" w:fill="auto"/>
            <w:noWrap/>
            <w:vAlign w:val="bottom"/>
            <w:hideMark/>
          </w:tcPr>
          <w:p w14:paraId="4FA492C3"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Power System Security Ancillary Services</w:t>
            </w:r>
          </w:p>
        </w:tc>
      </w:tr>
      <w:tr w:rsidR="003E12EB" w:rsidRPr="006F3712" w14:paraId="55D29B2E" w14:textId="77777777" w:rsidTr="00870CFD">
        <w:trPr>
          <w:trHeight w:val="290"/>
        </w:trPr>
        <w:tc>
          <w:tcPr>
            <w:tcW w:w="1701" w:type="dxa"/>
            <w:tcBorders>
              <w:top w:val="nil"/>
              <w:left w:val="nil"/>
              <w:bottom w:val="nil"/>
              <w:right w:val="nil"/>
            </w:tcBorders>
            <w:shd w:val="clear" w:color="auto" w:fill="auto"/>
            <w:noWrap/>
            <w:vAlign w:val="center"/>
            <w:hideMark/>
          </w:tcPr>
          <w:p w14:paraId="2FE7FC31" w14:textId="2D2F9E26"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PV</w:t>
            </w:r>
          </w:p>
        </w:tc>
        <w:tc>
          <w:tcPr>
            <w:tcW w:w="7797" w:type="dxa"/>
            <w:tcBorders>
              <w:top w:val="nil"/>
              <w:left w:val="nil"/>
              <w:bottom w:val="nil"/>
              <w:right w:val="nil"/>
            </w:tcBorders>
            <w:shd w:val="clear" w:color="auto" w:fill="auto"/>
            <w:noWrap/>
            <w:vAlign w:val="bottom"/>
            <w:hideMark/>
          </w:tcPr>
          <w:p w14:paraId="71C2B625" w14:textId="16D2E5F5"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Photovoltaic</w:t>
            </w:r>
          </w:p>
        </w:tc>
      </w:tr>
      <w:tr w:rsidR="003E12EB" w:rsidRPr="006F3712" w14:paraId="06D6D079" w14:textId="77777777" w:rsidTr="00870CFD">
        <w:trPr>
          <w:trHeight w:val="290"/>
        </w:trPr>
        <w:tc>
          <w:tcPr>
            <w:tcW w:w="1701" w:type="dxa"/>
            <w:tcBorders>
              <w:top w:val="nil"/>
              <w:left w:val="nil"/>
              <w:bottom w:val="nil"/>
              <w:right w:val="nil"/>
            </w:tcBorders>
            <w:shd w:val="clear" w:color="auto" w:fill="auto"/>
            <w:noWrap/>
            <w:vAlign w:val="center"/>
            <w:hideMark/>
          </w:tcPr>
          <w:p w14:paraId="0B9829BA" w14:textId="33CCACCA"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RAMs</w:t>
            </w:r>
          </w:p>
        </w:tc>
        <w:tc>
          <w:tcPr>
            <w:tcW w:w="7797" w:type="dxa"/>
            <w:tcBorders>
              <w:top w:val="nil"/>
              <w:left w:val="nil"/>
              <w:bottom w:val="nil"/>
              <w:right w:val="nil"/>
            </w:tcBorders>
            <w:shd w:val="clear" w:color="auto" w:fill="auto"/>
            <w:noWrap/>
            <w:vAlign w:val="bottom"/>
            <w:hideMark/>
          </w:tcPr>
          <w:p w14:paraId="67857B44" w14:textId="78B0B5FE"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Resource Adequacy Mechanism</w:t>
            </w:r>
            <w:r w:rsidR="007D3881" w:rsidRPr="006F3712">
              <w:rPr>
                <w:rFonts w:eastAsia="Times New Roman" w:cs="Arial"/>
                <w:color w:val="000000"/>
              </w:rPr>
              <w:t>s</w:t>
            </w:r>
          </w:p>
        </w:tc>
      </w:tr>
      <w:tr w:rsidR="003E12EB" w:rsidRPr="006F3712" w14:paraId="1C1C5170" w14:textId="77777777" w:rsidTr="00870CFD">
        <w:trPr>
          <w:trHeight w:val="290"/>
        </w:trPr>
        <w:tc>
          <w:tcPr>
            <w:tcW w:w="1701" w:type="dxa"/>
            <w:tcBorders>
              <w:top w:val="nil"/>
              <w:left w:val="nil"/>
              <w:bottom w:val="nil"/>
              <w:right w:val="nil"/>
            </w:tcBorders>
            <w:shd w:val="clear" w:color="auto" w:fill="auto"/>
            <w:noWrap/>
            <w:vAlign w:val="center"/>
            <w:hideMark/>
          </w:tcPr>
          <w:p w14:paraId="7A087397"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RERT</w:t>
            </w:r>
          </w:p>
        </w:tc>
        <w:tc>
          <w:tcPr>
            <w:tcW w:w="7797" w:type="dxa"/>
            <w:tcBorders>
              <w:top w:val="nil"/>
              <w:left w:val="nil"/>
              <w:bottom w:val="nil"/>
              <w:right w:val="nil"/>
            </w:tcBorders>
            <w:shd w:val="clear" w:color="auto" w:fill="auto"/>
            <w:noWrap/>
            <w:vAlign w:val="bottom"/>
            <w:hideMark/>
          </w:tcPr>
          <w:p w14:paraId="31476C8E"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Reliability and Emergency Reserve Trader</w:t>
            </w:r>
          </w:p>
        </w:tc>
      </w:tr>
      <w:tr w:rsidR="005B4F91" w:rsidRPr="006F3712" w14:paraId="5AD53F80" w14:textId="77777777" w:rsidTr="00870CFD">
        <w:trPr>
          <w:trHeight w:val="290"/>
        </w:trPr>
        <w:tc>
          <w:tcPr>
            <w:tcW w:w="1701" w:type="dxa"/>
            <w:tcBorders>
              <w:top w:val="nil"/>
              <w:left w:val="nil"/>
              <w:bottom w:val="nil"/>
              <w:right w:val="nil"/>
            </w:tcBorders>
            <w:shd w:val="clear" w:color="auto" w:fill="auto"/>
            <w:noWrap/>
            <w:vAlign w:val="center"/>
          </w:tcPr>
          <w:p w14:paraId="4777381B" w14:textId="7BC6FB4E" w:rsidR="005B4F91" w:rsidRDefault="005B4F91" w:rsidP="00870CFD">
            <w:pPr>
              <w:spacing w:after="0" w:line="240" w:lineRule="auto"/>
              <w:rPr>
                <w:rFonts w:eastAsia="Times New Roman" w:cs="Arial"/>
                <w:color w:val="000000"/>
              </w:rPr>
            </w:pPr>
            <w:r>
              <w:rPr>
                <w:rFonts w:eastAsia="Times New Roman" w:cs="Arial"/>
                <w:color w:val="000000"/>
              </w:rPr>
              <w:t>REZ</w:t>
            </w:r>
          </w:p>
        </w:tc>
        <w:tc>
          <w:tcPr>
            <w:tcW w:w="7797" w:type="dxa"/>
            <w:tcBorders>
              <w:top w:val="nil"/>
              <w:left w:val="nil"/>
              <w:bottom w:val="nil"/>
              <w:right w:val="nil"/>
            </w:tcBorders>
            <w:shd w:val="clear" w:color="auto" w:fill="auto"/>
            <w:noWrap/>
            <w:vAlign w:val="bottom"/>
          </w:tcPr>
          <w:p w14:paraId="43B03B06" w14:textId="2A2FC512" w:rsidR="005B4F91" w:rsidRDefault="005B4F91" w:rsidP="00870CFD">
            <w:pPr>
              <w:spacing w:after="0" w:line="240" w:lineRule="auto"/>
              <w:rPr>
                <w:rFonts w:eastAsia="Times New Roman" w:cs="Arial"/>
                <w:color w:val="000000"/>
              </w:rPr>
            </w:pPr>
            <w:r>
              <w:rPr>
                <w:rFonts w:eastAsia="Times New Roman" w:cs="Arial"/>
                <w:color w:val="000000"/>
              </w:rPr>
              <w:t>Renewable Energy Zone</w:t>
            </w:r>
          </w:p>
        </w:tc>
      </w:tr>
      <w:tr w:rsidR="00211526" w:rsidRPr="006F3712" w14:paraId="255634F7" w14:textId="77777777" w:rsidTr="00870CFD">
        <w:trPr>
          <w:trHeight w:val="290"/>
        </w:trPr>
        <w:tc>
          <w:tcPr>
            <w:tcW w:w="1701" w:type="dxa"/>
            <w:tcBorders>
              <w:top w:val="nil"/>
              <w:left w:val="nil"/>
              <w:bottom w:val="nil"/>
              <w:right w:val="nil"/>
            </w:tcBorders>
            <w:shd w:val="clear" w:color="auto" w:fill="auto"/>
            <w:noWrap/>
            <w:vAlign w:val="center"/>
          </w:tcPr>
          <w:p w14:paraId="58BDEF73" w14:textId="66A69159" w:rsidR="00211526" w:rsidRPr="006F3712" w:rsidRDefault="00211526" w:rsidP="00870CFD">
            <w:pPr>
              <w:spacing w:after="0" w:line="240" w:lineRule="auto"/>
              <w:rPr>
                <w:rFonts w:eastAsia="Times New Roman" w:cs="Arial"/>
                <w:color w:val="000000"/>
              </w:rPr>
            </w:pPr>
            <w:r>
              <w:rPr>
                <w:rFonts w:eastAsia="Times New Roman" w:cs="Arial"/>
                <w:color w:val="000000"/>
              </w:rPr>
              <w:t>RMR</w:t>
            </w:r>
          </w:p>
        </w:tc>
        <w:tc>
          <w:tcPr>
            <w:tcW w:w="7797" w:type="dxa"/>
            <w:tcBorders>
              <w:top w:val="nil"/>
              <w:left w:val="nil"/>
              <w:bottom w:val="nil"/>
              <w:right w:val="nil"/>
            </w:tcBorders>
            <w:shd w:val="clear" w:color="auto" w:fill="auto"/>
            <w:noWrap/>
            <w:vAlign w:val="bottom"/>
          </w:tcPr>
          <w:p w14:paraId="0997F31C" w14:textId="19A49E9D" w:rsidR="00211526" w:rsidRPr="006F3712" w:rsidRDefault="00211526" w:rsidP="00870CFD">
            <w:pPr>
              <w:spacing w:after="0" w:line="240" w:lineRule="auto"/>
              <w:rPr>
                <w:rFonts w:eastAsia="Times New Roman" w:cs="Arial"/>
                <w:color w:val="000000"/>
              </w:rPr>
            </w:pPr>
            <w:r>
              <w:rPr>
                <w:rFonts w:eastAsia="Times New Roman" w:cs="Arial"/>
                <w:color w:val="000000"/>
              </w:rPr>
              <w:t xml:space="preserve">Reliability </w:t>
            </w:r>
            <w:r w:rsidR="005B4F91">
              <w:rPr>
                <w:rFonts w:eastAsia="Times New Roman" w:cs="Arial"/>
                <w:color w:val="000000"/>
              </w:rPr>
              <w:t>Must Run</w:t>
            </w:r>
          </w:p>
        </w:tc>
      </w:tr>
      <w:tr w:rsidR="003E12EB" w:rsidRPr="006F3712" w14:paraId="0510BB02" w14:textId="77777777" w:rsidTr="00870CFD">
        <w:trPr>
          <w:trHeight w:val="290"/>
        </w:trPr>
        <w:tc>
          <w:tcPr>
            <w:tcW w:w="1701" w:type="dxa"/>
            <w:tcBorders>
              <w:top w:val="nil"/>
              <w:left w:val="nil"/>
              <w:bottom w:val="nil"/>
              <w:right w:val="nil"/>
            </w:tcBorders>
            <w:shd w:val="clear" w:color="auto" w:fill="auto"/>
            <w:noWrap/>
            <w:vAlign w:val="center"/>
            <w:hideMark/>
          </w:tcPr>
          <w:p w14:paraId="5E510C7E"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RRO</w:t>
            </w:r>
          </w:p>
        </w:tc>
        <w:tc>
          <w:tcPr>
            <w:tcW w:w="7797" w:type="dxa"/>
            <w:tcBorders>
              <w:top w:val="nil"/>
              <w:left w:val="nil"/>
              <w:bottom w:val="nil"/>
              <w:right w:val="nil"/>
            </w:tcBorders>
            <w:shd w:val="clear" w:color="auto" w:fill="auto"/>
            <w:noWrap/>
            <w:vAlign w:val="bottom"/>
            <w:hideMark/>
          </w:tcPr>
          <w:p w14:paraId="665925EC" w14:textId="7992FC30" w:rsidR="003E12EB" w:rsidRPr="006F3712" w:rsidRDefault="009844C8" w:rsidP="00870CFD">
            <w:pPr>
              <w:spacing w:after="0" w:line="240" w:lineRule="auto"/>
              <w:rPr>
                <w:rFonts w:eastAsia="Times New Roman" w:cs="Arial"/>
                <w:color w:val="000000"/>
              </w:rPr>
            </w:pPr>
            <w:r w:rsidRPr="006F3712">
              <w:rPr>
                <w:rFonts w:eastAsia="Times New Roman" w:cs="Arial"/>
                <w:color w:val="000000"/>
              </w:rPr>
              <w:t>Retailer Reliability Obligation</w:t>
            </w:r>
          </w:p>
        </w:tc>
      </w:tr>
      <w:tr w:rsidR="003E12EB" w:rsidRPr="006F3712" w14:paraId="73B1706D" w14:textId="3F5863E1" w:rsidTr="00870CFD">
        <w:trPr>
          <w:trHeight w:val="290"/>
        </w:trPr>
        <w:tc>
          <w:tcPr>
            <w:tcW w:w="1701" w:type="dxa"/>
            <w:tcBorders>
              <w:top w:val="nil"/>
              <w:left w:val="nil"/>
              <w:bottom w:val="nil"/>
              <w:right w:val="nil"/>
            </w:tcBorders>
            <w:shd w:val="clear" w:color="auto" w:fill="auto"/>
            <w:noWrap/>
            <w:vAlign w:val="center"/>
            <w:hideMark/>
          </w:tcPr>
          <w:p w14:paraId="6DE30142" w14:textId="27A9A202"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ST</w:t>
            </w:r>
            <w:r w:rsidR="00242875" w:rsidRPr="006F3712">
              <w:rPr>
                <w:rFonts w:eastAsia="Times New Roman" w:cs="Arial"/>
                <w:color w:val="000000"/>
              </w:rPr>
              <w:t xml:space="preserve"> </w:t>
            </w:r>
            <w:r w:rsidRPr="006F3712">
              <w:rPr>
                <w:rFonts w:eastAsia="Times New Roman" w:cs="Arial"/>
                <w:color w:val="000000"/>
              </w:rPr>
              <w:t>PASA</w:t>
            </w:r>
          </w:p>
        </w:tc>
        <w:tc>
          <w:tcPr>
            <w:tcW w:w="7797" w:type="dxa"/>
            <w:tcBorders>
              <w:top w:val="nil"/>
              <w:left w:val="nil"/>
              <w:bottom w:val="nil"/>
              <w:right w:val="nil"/>
            </w:tcBorders>
            <w:shd w:val="clear" w:color="auto" w:fill="auto"/>
            <w:noWrap/>
            <w:vAlign w:val="bottom"/>
            <w:hideMark/>
          </w:tcPr>
          <w:p w14:paraId="38B43065" w14:textId="32CB6116"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Short Term Projected Assessment of System Adequacy</w:t>
            </w:r>
          </w:p>
        </w:tc>
      </w:tr>
      <w:tr w:rsidR="00D53AE2" w:rsidRPr="006F3712" w14:paraId="43CA64B1" w14:textId="77777777" w:rsidTr="00870CFD">
        <w:trPr>
          <w:trHeight w:val="290"/>
        </w:trPr>
        <w:tc>
          <w:tcPr>
            <w:tcW w:w="1701" w:type="dxa"/>
            <w:tcBorders>
              <w:top w:val="nil"/>
              <w:left w:val="nil"/>
              <w:bottom w:val="nil"/>
              <w:right w:val="nil"/>
            </w:tcBorders>
            <w:shd w:val="clear" w:color="auto" w:fill="auto"/>
            <w:noWrap/>
            <w:vAlign w:val="center"/>
          </w:tcPr>
          <w:p w14:paraId="48E12BC3" w14:textId="6BC7FB9A" w:rsidR="00D53AE2" w:rsidRPr="006F3712" w:rsidRDefault="00D53AE2" w:rsidP="00870CFD">
            <w:pPr>
              <w:spacing w:after="0" w:line="240" w:lineRule="auto"/>
              <w:rPr>
                <w:rFonts w:eastAsia="Times New Roman" w:cs="Arial"/>
                <w:color w:val="000000"/>
              </w:rPr>
            </w:pPr>
            <w:r>
              <w:rPr>
                <w:rFonts w:eastAsia="Times New Roman" w:cs="Arial"/>
                <w:color w:val="000000"/>
              </w:rPr>
              <w:t>SSM</w:t>
            </w:r>
          </w:p>
        </w:tc>
        <w:tc>
          <w:tcPr>
            <w:tcW w:w="7797" w:type="dxa"/>
            <w:tcBorders>
              <w:top w:val="nil"/>
              <w:left w:val="nil"/>
              <w:bottom w:val="nil"/>
              <w:right w:val="nil"/>
            </w:tcBorders>
            <w:shd w:val="clear" w:color="auto" w:fill="auto"/>
            <w:noWrap/>
            <w:vAlign w:val="bottom"/>
          </w:tcPr>
          <w:p w14:paraId="0158B953" w14:textId="5D90420E" w:rsidR="00D53AE2" w:rsidRPr="006F3712" w:rsidRDefault="005923B1" w:rsidP="00870CFD">
            <w:pPr>
              <w:spacing w:after="0" w:line="240" w:lineRule="auto"/>
              <w:rPr>
                <w:rFonts w:eastAsia="Times New Roman" w:cs="Arial"/>
                <w:color w:val="000000"/>
              </w:rPr>
            </w:pPr>
            <w:r w:rsidRPr="005923B1">
              <w:rPr>
                <w:rFonts w:eastAsia="Times New Roman" w:cs="Arial"/>
                <w:color w:val="000000"/>
              </w:rPr>
              <w:t xml:space="preserve">Synchronous </w:t>
            </w:r>
            <w:r>
              <w:rPr>
                <w:rFonts w:eastAsia="Times New Roman" w:cs="Arial"/>
                <w:color w:val="000000"/>
              </w:rPr>
              <w:t>S</w:t>
            </w:r>
            <w:r w:rsidRPr="005923B1">
              <w:rPr>
                <w:rFonts w:eastAsia="Times New Roman" w:cs="Arial"/>
                <w:color w:val="000000"/>
              </w:rPr>
              <w:t xml:space="preserve">ervices </w:t>
            </w:r>
            <w:r>
              <w:rPr>
                <w:rFonts w:eastAsia="Times New Roman" w:cs="Arial"/>
                <w:color w:val="000000"/>
              </w:rPr>
              <w:t>M</w:t>
            </w:r>
            <w:r w:rsidRPr="005923B1">
              <w:rPr>
                <w:rFonts w:eastAsia="Times New Roman" w:cs="Arial"/>
                <w:color w:val="000000"/>
              </w:rPr>
              <w:t>arkets</w:t>
            </w:r>
          </w:p>
        </w:tc>
      </w:tr>
      <w:tr w:rsidR="003E12EB" w:rsidRPr="006F3712" w14:paraId="73C2287F" w14:textId="77777777" w:rsidTr="00870CFD">
        <w:trPr>
          <w:trHeight w:val="290"/>
        </w:trPr>
        <w:tc>
          <w:tcPr>
            <w:tcW w:w="1701" w:type="dxa"/>
            <w:tcBorders>
              <w:top w:val="nil"/>
              <w:left w:val="nil"/>
              <w:bottom w:val="nil"/>
              <w:right w:val="nil"/>
            </w:tcBorders>
            <w:shd w:val="clear" w:color="auto" w:fill="auto"/>
            <w:noWrap/>
            <w:vAlign w:val="center"/>
            <w:hideMark/>
          </w:tcPr>
          <w:p w14:paraId="41141492"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TNSP</w:t>
            </w:r>
          </w:p>
        </w:tc>
        <w:tc>
          <w:tcPr>
            <w:tcW w:w="7797" w:type="dxa"/>
            <w:tcBorders>
              <w:top w:val="nil"/>
              <w:left w:val="nil"/>
              <w:bottom w:val="nil"/>
              <w:right w:val="nil"/>
            </w:tcBorders>
            <w:shd w:val="clear" w:color="auto" w:fill="auto"/>
            <w:noWrap/>
            <w:vAlign w:val="bottom"/>
            <w:hideMark/>
          </w:tcPr>
          <w:p w14:paraId="3A65F058"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Transmission Network Service Provider</w:t>
            </w:r>
          </w:p>
        </w:tc>
      </w:tr>
      <w:tr w:rsidR="003E12EB" w:rsidRPr="006F3712" w14:paraId="35E595C0" w14:textId="77777777" w:rsidTr="00870CFD">
        <w:trPr>
          <w:trHeight w:val="290"/>
        </w:trPr>
        <w:tc>
          <w:tcPr>
            <w:tcW w:w="1701" w:type="dxa"/>
            <w:tcBorders>
              <w:top w:val="nil"/>
              <w:left w:val="nil"/>
              <w:bottom w:val="nil"/>
              <w:right w:val="nil"/>
            </w:tcBorders>
            <w:shd w:val="clear" w:color="auto" w:fill="auto"/>
            <w:noWrap/>
            <w:vAlign w:val="center"/>
            <w:hideMark/>
          </w:tcPr>
          <w:p w14:paraId="7A9889BE" w14:textId="4208F4FA"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UCS</w:t>
            </w:r>
          </w:p>
        </w:tc>
        <w:tc>
          <w:tcPr>
            <w:tcW w:w="7797" w:type="dxa"/>
            <w:tcBorders>
              <w:top w:val="nil"/>
              <w:left w:val="nil"/>
              <w:bottom w:val="nil"/>
              <w:right w:val="nil"/>
            </w:tcBorders>
            <w:shd w:val="clear" w:color="auto" w:fill="auto"/>
            <w:noWrap/>
            <w:vAlign w:val="bottom"/>
            <w:hideMark/>
          </w:tcPr>
          <w:p w14:paraId="48E936BC"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Unit Commitment for Security</w:t>
            </w:r>
          </w:p>
        </w:tc>
      </w:tr>
      <w:tr w:rsidR="003E12EB" w:rsidRPr="006F3712" w14:paraId="5F3B6228" w14:textId="77777777" w:rsidTr="00870CFD">
        <w:trPr>
          <w:trHeight w:val="290"/>
        </w:trPr>
        <w:tc>
          <w:tcPr>
            <w:tcW w:w="1701" w:type="dxa"/>
            <w:tcBorders>
              <w:top w:val="nil"/>
              <w:left w:val="nil"/>
              <w:bottom w:val="nil"/>
              <w:right w:val="nil"/>
            </w:tcBorders>
            <w:shd w:val="clear" w:color="auto" w:fill="auto"/>
            <w:noWrap/>
            <w:vAlign w:val="center"/>
            <w:hideMark/>
          </w:tcPr>
          <w:p w14:paraId="6B17DD6C" w14:textId="6CAAFCAD"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VPP</w:t>
            </w:r>
          </w:p>
        </w:tc>
        <w:tc>
          <w:tcPr>
            <w:tcW w:w="7797" w:type="dxa"/>
            <w:tcBorders>
              <w:top w:val="nil"/>
              <w:left w:val="nil"/>
              <w:bottom w:val="nil"/>
              <w:right w:val="nil"/>
            </w:tcBorders>
            <w:shd w:val="clear" w:color="auto" w:fill="auto"/>
            <w:noWrap/>
            <w:vAlign w:val="bottom"/>
            <w:hideMark/>
          </w:tcPr>
          <w:p w14:paraId="0D966F60"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Virtual Power Plant</w:t>
            </w:r>
          </w:p>
        </w:tc>
      </w:tr>
      <w:tr w:rsidR="003E12EB" w:rsidRPr="006F3712" w14:paraId="6D3486E4" w14:textId="77777777" w:rsidTr="00870CFD">
        <w:trPr>
          <w:trHeight w:val="290"/>
        </w:trPr>
        <w:tc>
          <w:tcPr>
            <w:tcW w:w="1701" w:type="dxa"/>
            <w:tcBorders>
              <w:top w:val="nil"/>
              <w:left w:val="nil"/>
              <w:bottom w:val="nil"/>
              <w:right w:val="nil"/>
            </w:tcBorders>
            <w:shd w:val="clear" w:color="auto" w:fill="auto"/>
            <w:noWrap/>
            <w:vAlign w:val="center"/>
            <w:hideMark/>
          </w:tcPr>
          <w:p w14:paraId="04317FC9" w14:textId="77777777"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VRE</w:t>
            </w:r>
          </w:p>
        </w:tc>
        <w:tc>
          <w:tcPr>
            <w:tcW w:w="7797" w:type="dxa"/>
            <w:tcBorders>
              <w:top w:val="nil"/>
              <w:left w:val="nil"/>
              <w:bottom w:val="nil"/>
              <w:right w:val="nil"/>
            </w:tcBorders>
            <w:shd w:val="clear" w:color="auto" w:fill="auto"/>
            <w:noWrap/>
            <w:vAlign w:val="bottom"/>
            <w:hideMark/>
          </w:tcPr>
          <w:p w14:paraId="7A000108" w14:textId="76AC5B3A" w:rsidR="003E12EB" w:rsidRPr="006F3712" w:rsidRDefault="003E12EB" w:rsidP="00870CFD">
            <w:pPr>
              <w:spacing w:after="0" w:line="240" w:lineRule="auto"/>
              <w:rPr>
                <w:rFonts w:eastAsia="Times New Roman" w:cs="Arial"/>
                <w:color w:val="000000"/>
              </w:rPr>
            </w:pPr>
            <w:r w:rsidRPr="006F3712">
              <w:rPr>
                <w:rFonts w:eastAsia="Times New Roman" w:cs="Arial"/>
                <w:color w:val="000000"/>
              </w:rPr>
              <w:t>variable renewable energy</w:t>
            </w:r>
          </w:p>
        </w:tc>
      </w:tr>
      <w:tr w:rsidR="00F2246C" w:rsidRPr="006F3712" w14:paraId="27A40C37" w14:textId="77777777" w:rsidTr="00870CFD">
        <w:trPr>
          <w:trHeight w:val="290"/>
        </w:trPr>
        <w:tc>
          <w:tcPr>
            <w:tcW w:w="1701" w:type="dxa"/>
            <w:tcBorders>
              <w:top w:val="nil"/>
              <w:left w:val="nil"/>
              <w:bottom w:val="nil"/>
              <w:right w:val="nil"/>
            </w:tcBorders>
            <w:shd w:val="clear" w:color="auto" w:fill="auto"/>
            <w:noWrap/>
            <w:vAlign w:val="center"/>
          </w:tcPr>
          <w:p w14:paraId="2823002B" w14:textId="7E1CDC6A" w:rsidR="00F2246C" w:rsidRPr="006F3712" w:rsidRDefault="00F2246C" w:rsidP="00870CFD">
            <w:pPr>
              <w:spacing w:after="0" w:line="240" w:lineRule="auto"/>
              <w:rPr>
                <w:rFonts w:eastAsia="Times New Roman" w:cs="Arial"/>
                <w:color w:val="000000"/>
              </w:rPr>
            </w:pPr>
            <w:r w:rsidRPr="006F3712">
              <w:rPr>
                <w:rFonts w:eastAsia="Times New Roman" w:cs="Arial"/>
                <w:color w:val="000000"/>
              </w:rPr>
              <w:t>WDRM</w:t>
            </w:r>
          </w:p>
        </w:tc>
        <w:tc>
          <w:tcPr>
            <w:tcW w:w="7797" w:type="dxa"/>
            <w:tcBorders>
              <w:top w:val="nil"/>
              <w:left w:val="nil"/>
              <w:bottom w:val="nil"/>
              <w:right w:val="nil"/>
            </w:tcBorders>
            <w:shd w:val="clear" w:color="auto" w:fill="auto"/>
            <w:noWrap/>
            <w:vAlign w:val="bottom"/>
          </w:tcPr>
          <w:p w14:paraId="61CA441E" w14:textId="7A3A835C" w:rsidR="00F2246C" w:rsidRPr="006F3712" w:rsidRDefault="00F2246C" w:rsidP="00870CFD">
            <w:pPr>
              <w:spacing w:after="0" w:line="240" w:lineRule="auto"/>
              <w:rPr>
                <w:rFonts w:eastAsia="Times New Roman" w:cs="Arial"/>
                <w:color w:val="000000"/>
              </w:rPr>
            </w:pPr>
            <w:r w:rsidRPr="006F3712">
              <w:rPr>
                <w:rFonts w:eastAsia="Times New Roman" w:cs="Arial"/>
                <w:color w:val="000000"/>
              </w:rPr>
              <w:t>Wholesale demand response mechanism</w:t>
            </w:r>
          </w:p>
        </w:tc>
      </w:tr>
    </w:tbl>
    <w:p w14:paraId="2628C275" w14:textId="1327C3C1" w:rsidR="0011135A" w:rsidRPr="006F3712" w:rsidRDefault="0011135A" w:rsidP="009A01DC">
      <w:pPr>
        <w:spacing w:after="200" w:line="276" w:lineRule="auto"/>
        <w:rPr>
          <w:color w:val="242852" w:themeColor="text2"/>
          <w:sz w:val="28"/>
        </w:rPr>
      </w:pPr>
      <w:r w:rsidRPr="006F3712">
        <w:rPr>
          <w:color w:val="242852" w:themeColor="text2"/>
          <w:sz w:val="28"/>
        </w:rPr>
        <w:br w:type="page"/>
      </w:r>
    </w:p>
    <w:p w14:paraId="04B8BDED" w14:textId="2B711748" w:rsidR="0011135A" w:rsidRPr="006F3712" w:rsidRDefault="0011135A" w:rsidP="00C552F2">
      <w:pPr>
        <w:pStyle w:val="Heading1"/>
        <w:numPr>
          <w:ilvl w:val="0"/>
          <w:numId w:val="0"/>
        </w:numPr>
      </w:pPr>
      <w:bookmarkStart w:id="5" w:name="_Toc48308896"/>
      <w:bookmarkStart w:id="6" w:name="_Toc58525987"/>
      <w:r w:rsidRPr="006F3712">
        <w:t>EXECUTIVE SUMMARY</w:t>
      </w:r>
      <w:bookmarkEnd w:id="5"/>
      <w:bookmarkEnd w:id="6"/>
      <w:r w:rsidRPr="006F3712">
        <w:t xml:space="preserve"> </w:t>
      </w:r>
    </w:p>
    <w:p w14:paraId="4EDC1460" w14:textId="1B70F912" w:rsidR="00BE357D" w:rsidRPr="006F3712" w:rsidRDefault="00BE357D" w:rsidP="00BE357D">
      <w:pPr>
        <w:rPr>
          <w:rFonts w:cs="Arial"/>
        </w:rPr>
      </w:pPr>
      <w:r w:rsidRPr="006F3712">
        <w:rPr>
          <w:rFonts w:cs="Arial"/>
        </w:rPr>
        <w:t xml:space="preserve">In September 2020, the </w:t>
      </w:r>
      <w:r w:rsidR="0012099B">
        <w:rPr>
          <w:rFonts w:cs="Arial"/>
        </w:rPr>
        <w:t>Energy Security Board (</w:t>
      </w:r>
      <w:r w:rsidRPr="006F3712">
        <w:rPr>
          <w:rFonts w:cs="Arial"/>
        </w:rPr>
        <w:t>ESB</w:t>
      </w:r>
      <w:r w:rsidR="0012099B">
        <w:rPr>
          <w:rFonts w:cs="Arial"/>
        </w:rPr>
        <w:t>)</w:t>
      </w:r>
      <w:r w:rsidRPr="006F3712">
        <w:rPr>
          <w:rFonts w:cs="Arial"/>
        </w:rPr>
        <w:t xml:space="preserve"> released a </w:t>
      </w:r>
      <w:hyperlink r:id="rId29" w:anchor="read-stakeholder-submissions-to-the-september-consultation-paper" w:history="1">
        <w:r w:rsidRPr="006F3712">
          <w:rPr>
            <w:rStyle w:val="Hyperlink"/>
            <w:rFonts w:cs="Arial"/>
          </w:rPr>
          <w:t>consultation paper</w:t>
        </w:r>
      </w:hyperlink>
      <w:r w:rsidRPr="006F3712">
        <w:rPr>
          <w:rFonts w:cs="Arial"/>
        </w:rPr>
        <w:t xml:space="preserve"> that outlined reform options under consideration as part of the Post-2025 market design project. The ESB published over 90 </w:t>
      </w:r>
      <w:hyperlink r:id="rId30" w:history="1">
        <w:r w:rsidRPr="006F3712">
          <w:rPr>
            <w:rStyle w:val="Hyperlink"/>
            <w:rFonts w:cs="Arial"/>
          </w:rPr>
          <w:t>submissions</w:t>
        </w:r>
      </w:hyperlink>
      <w:r w:rsidRPr="006F3712">
        <w:rPr>
          <w:rFonts w:cs="Arial"/>
        </w:rPr>
        <w:t xml:space="preserve"> from a broad range of stakeholders responding to the paper.</w:t>
      </w:r>
    </w:p>
    <w:p w14:paraId="6C067BEB" w14:textId="77777777" w:rsidR="00BE357D" w:rsidRPr="006F3712" w:rsidRDefault="00BE357D" w:rsidP="00BE357D">
      <w:pPr>
        <w:rPr>
          <w:rFonts w:cs="Arial"/>
          <w:u w:val="single"/>
        </w:rPr>
      </w:pPr>
      <w:r w:rsidRPr="006F3712">
        <w:rPr>
          <w:rFonts w:cs="Arial"/>
        </w:rPr>
        <w:t xml:space="preserve">This paper provides a high-level summary of stakeholder feedback and, having considered this feedback, sets out the consolidated reform directions the ESB proposes to pursue as part of the Post-2025 project, in the following areas: </w:t>
      </w:r>
    </w:p>
    <w:p w14:paraId="4FCCC66E" w14:textId="5B718A71" w:rsidR="00BE357D" w:rsidRPr="006F3712" w:rsidRDefault="00BE357D" w:rsidP="00076EF9">
      <w:pPr>
        <w:pStyle w:val="ListBullet"/>
      </w:pPr>
      <w:r w:rsidRPr="006F3712">
        <w:rPr>
          <w:b/>
          <w:bCs/>
        </w:rPr>
        <w:t xml:space="preserve">Resource adequacy </w:t>
      </w:r>
      <w:r w:rsidR="00D2493B">
        <w:rPr>
          <w:b/>
          <w:bCs/>
        </w:rPr>
        <w:t>mechanisms and ageing thermal transmission</w:t>
      </w:r>
      <w:r w:rsidRPr="006F3712">
        <w:t xml:space="preserve"> – ensuring the right mix of resources is available to the system </w:t>
      </w:r>
      <w:r w:rsidR="00D2493B">
        <w:t xml:space="preserve">through the transition </w:t>
      </w:r>
      <w:r w:rsidRPr="006F3712">
        <w:t>to deliver reliable supply to customers</w:t>
      </w:r>
    </w:p>
    <w:p w14:paraId="7DE53EB4" w14:textId="77777777" w:rsidR="00BE357D" w:rsidRPr="006F3712" w:rsidRDefault="00BE357D" w:rsidP="00076EF9">
      <w:pPr>
        <w:pStyle w:val="ListBullet"/>
      </w:pPr>
      <w:r w:rsidRPr="006F3712">
        <w:rPr>
          <w:b/>
          <w:bCs/>
        </w:rPr>
        <w:t>Essential system services and scheduling and ahead mechanisms</w:t>
      </w:r>
      <w:r w:rsidRPr="006F3712">
        <w:t xml:space="preserve"> – ensuring those resources and services required to manage the complexity of dispatch and deliver secure supply to customers are available when needed</w:t>
      </w:r>
    </w:p>
    <w:p w14:paraId="5EA369F0" w14:textId="77777777" w:rsidR="00BE357D" w:rsidRPr="006F3712" w:rsidRDefault="00BE357D" w:rsidP="00076EF9">
      <w:pPr>
        <w:pStyle w:val="ListBullet"/>
      </w:pPr>
      <w:r w:rsidRPr="006F3712">
        <w:rPr>
          <w:b/>
          <w:bCs/>
        </w:rPr>
        <w:t>Demand side participation</w:t>
      </w:r>
      <w:r w:rsidRPr="006F3712">
        <w:t xml:space="preserve"> – progressively unlock the potential of the demand side to compete in the wholesale market and deliver local benefits while maintaining system security</w:t>
      </w:r>
    </w:p>
    <w:p w14:paraId="3E24016B" w14:textId="54BDF4BE" w:rsidR="00BE357D" w:rsidRPr="006F3712" w:rsidRDefault="00D2493B" w:rsidP="00076EF9">
      <w:pPr>
        <w:pStyle w:val="ListBullet"/>
      </w:pPr>
      <w:r w:rsidRPr="00DD5FBC">
        <w:rPr>
          <w:b/>
          <w:bCs/>
        </w:rPr>
        <w:t>Transmission</w:t>
      </w:r>
      <w:r w:rsidRPr="00076EF9">
        <w:rPr>
          <w:b/>
          <w:bCs/>
        </w:rPr>
        <w:t xml:space="preserve"> and a</w:t>
      </w:r>
      <w:r w:rsidR="00BE357D" w:rsidRPr="000D572A">
        <w:rPr>
          <w:b/>
          <w:bCs/>
        </w:rPr>
        <w:t>ccess</w:t>
      </w:r>
      <w:r w:rsidR="00BE357D" w:rsidRPr="006F3712">
        <w:rPr>
          <w:b/>
          <w:bCs/>
        </w:rPr>
        <w:t xml:space="preserve"> </w:t>
      </w:r>
      <w:r w:rsidR="00BE357D" w:rsidRPr="006F3712">
        <w:t>– providing the network to meet future needs, arrangements for early implementation of renewable energy zones, and longer-term arrangements to ensure efficient use of the national network</w:t>
      </w:r>
      <w:r w:rsidR="00C4282C">
        <w:t>.</w:t>
      </w:r>
    </w:p>
    <w:p w14:paraId="7D8A5E60" w14:textId="14C976B8" w:rsidR="00D2493B" w:rsidRDefault="00D2493B" w:rsidP="006F3712">
      <w:pPr>
        <w:spacing w:before="240"/>
        <w:rPr>
          <w:rFonts w:cs="Arial"/>
        </w:rPr>
      </w:pPr>
      <w:r>
        <w:rPr>
          <w:rFonts w:cs="Arial"/>
        </w:rPr>
        <w:t xml:space="preserve">These </w:t>
      </w:r>
      <w:r w:rsidR="0022007C">
        <w:rPr>
          <w:rFonts w:cs="Arial"/>
        </w:rPr>
        <w:t xml:space="preserve">four </w:t>
      </w:r>
      <w:r>
        <w:rPr>
          <w:rFonts w:cs="Arial"/>
        </w:rPr>
        <w:t xml:space="preserve">focus areas reflect </w:t>
      </w:r>
      <w:r w:rsidR="0022007C">
        <w:rPr>
          <w:rFonts w:cs="Arial"/>
        </w:rPr>
        <w:t xml:space="preserve">stakeholders’ views on </w:t>
      </w:r>
      <w:r>
        <w:rPr>
          <w:rFonts w:cs="Arial"/>
        </w:rPr>
        <w:t xml:space="preserve">interaction between some of the </w:t>
      </w:r>
      <w:r w:rsidR="000201B4">
        <w:rPr>
          <w:rFonts w:cs="Arial"/>
        </w:rPr>
        <w:t>seven</w:t>
      </w:r>
      <w:r w:rsidR="0022007C">
        <w:rPr>
          <w:rFonts w:cs="Arial"/>
        </w:rPr>
        <w:t xml:space="preserve"> </w:t>
      </w:r>
      <w:r>
        <w:rPr>
          <w:rFonts w:cs="Arial"/>
        </w:rPr>
        <w:t>work</w:t>
      </w:r>
      <w:r w:rsidR="000201B4">
        <w:rPr>
          <w:rFonts w:cs="Arial"/>
        </w:rPr>
        <w:t>s</w:t>
      </w:r>
      <w:r>
        <w:rPr>
          <w:rFonts w:cs="Arial"/>
        </w:rPr>
        <w:t xml:space="preserve">treams (Market Design Initiatives) </w:t>
      </w:r>
      <w:r w:rsidR="000201B4">
        <w:rPr>
          <w:rFonts w:cs="Arial"/>
        </w:rPr>
        <w:t>set out</w:t>
      </w:r>
      <w:r>
        <w:rPr>
          <w:rFonts w:cs="Arial"/>
        </w:rPr>
        <w:t xml:space="preserve"> in the consultation paper.</w:t>
      </w:r>
    </w:p>
    <w:p w14:paraId="06572890" w14:textId="54ACA031" w:rsidR="00BE357D" w:rsidRPr="006F3712" w:rsidRDefault="00BE357D" w:rsidP="006F3712">
      <w:pPr>
        <w:spacing w:before="240"/>
        <w:rPr>
          <w:rFonts w:cs="Arial"/>
        </w:rPr>
      </w:pPr>
      <w:r w:rsidRPr="006F3712">
        <w:rPr>
          <w:rFonts w:cs="Arial"/>
        </w:rPr>
        <w:t>The intent of this paper is to set out</w:t>
      </w:r>
      <w:r w:rsidR="00F15AEA" w:rsidRPr="006F3712">
        <w:rPr>
          <w:rFonts w:cs="Arial"/>
        </w:rPr>
        <w:t xml:space="preserve"> </w:t>
      </w:r>
      <w:r w:rsidR="00FE31F5" w:rsidRPr="006F3712">
        <w:rPr>
          <w:rFonts w:cs="Arial"/>
        </w:rPr>
        <w:t xml:space="preserve">the </w:t>
      </w:r>
      <w:r w:rsidRPr="006F3712">
        <w:rPr>
          <w:rFonts w:cs="Arial"/>
        </w:rPr>
        <w:t xml:space="preserve">direction of work within the Post-2025 work program, rather </w:t>
      </w:r>
      <w:r w:rsidR="00CD3DF0" w:rsidRPr="006F3712">
        <w:rPr>
          <w:rFonts w:cs="Arial"/>
        </w:rPr>
        <w:t>than</w:t>
      </w:r>
      <w:r w:rsidRPr="006F3712">
        <w:rPr>
          <w:rFonts w:cs="Arial"/>
        </w:rPr>
        <w:t xml:space="preserve"> elicit stakeholder views at this time. </w:t>
      </w:r>
      <w:r w:rsidR="001020CB" w:rsidRPr="006F3712">
        <w:t>In March 2021, the ESB will consult on potential market designs which are being developed in accordance with the direction in this paper</w:t>
      </w:r>
      <w:r w:rsidRPr="006F3712">
        <w:rPr>
          <w:rFonts w:cs="Arial"/>
        </w:rPr>
        <w:t>. Various accompanying papers published with this paper are</w:t>
      </w:r>
      <w:r w:rsidR="00103805">
        <w:rPr>
          <w:rFonts w:cs="Arial"/>
        </w:rPr>
        <w:t>,</w:t>
      </w:r>
      <w:r w:rsidRPr="006F3712">
        <w:rPr>
          <w:rFonts w:cs="Arial"/>
        </w:rPr>
        <w:t xml:space="preserve"> however</w:t>
      </w:r>
      <w:r w:rsidR="00103805">
        <w:rPr>
          <w:rFonts w:cs="Arial"/>
        </w:rPr>
        <w:t>,</w:t>
      </w:r>
      <w:r w:rsidRPr="006F3712">
        <w:rPr>
          <w:rFonts w:cs="Arial"/>
        </w:rPr>
        <w:t xml:space="preserve"> open to consultation.</w:t>
      </w:r>
    </w:p>
    <w:p w14:paraId="7E7F746C" w14:textId="1F4E4925" w:rsidR="000201B4" w:rsidRDefault="0022007C" w:rsidP="005C57E0">
      <w:pPr>
        <w:pStyle w:val="Heading4"/>
      </w:pPr>
      <w:r w:rsidRPr="0022007C">
        <w:t>Resource adequacy mechanisms and ageing thermal transmission</w:t>
      </w:r>
    </w:p>
    <w:p w14:paraId="362B208F" w14:textId="28314D87" w:rsidR="00BE357D" w:rsidRPr="006F3712" w:rsidRDefault="00BE357D" w:rsidP="00076EF9">
      <w:r w:rsidRPr="006F3712">
        <w:t>Over the next two decades</w:t>
      </w:r>
      <w:r w:rsidR="00C4282C">
        <w:t>,</w:t>
      </w:r>
      <w:r w:rsidRPr="006F3712">
        <w:t xml:space="preserve"> 26-50 </w:t>
      </w:r>
      <w:r w:rsidR="00103805">
        <w:t>gigawatts (</w:t>
      </w:r>
      <w:r w:rsidRPr="006F3712">
        <w:t>GW</w:t>
      </w:r>
      <w:r w:rsidR="00103805">
        <w:t>)</w:t>
      </w:r>
      <w:r w:rsidRPr="006F3712">
        <w:t xml:space="preserve"> of new large scale </w:t>
      </w:r>
      <w:r w:rsidR="00103805">
        <w:t>variable renewable energy (</w:t>
      </w:r>
      <w:r w:rsidRPr="006F3712">
        <w:t>VRE</w:t>
      </w:r>
      <w:r w:rsidR="00103805">
        <w:t xml:space="preserve">) – </w:t>
      </w:r>
      <w:r w:rsidRPr="006F3712">
        <w:t>in addition to existing, committed and anticipated projects</w:t>
      </w:r>
      <w:r w:rsidR="00103805">
        <w:t xml:space="preserve"> – </w:t>
      </w:r>
      <w:r w:rsidR="000D572A">
        <w:t>is forecast to</w:t>
      </w:r>
      <w:r w:rsidRPr="006F3712">
        <w:t xml:space="preserve"> come </w:t>
      </w:r>
      <w:r w:rsidR="00CD3DF0" w:rsidRPr="006F3712">
        <w:t>online</w:t>
      </w:r>
      <w:r w:rsidRPr="006F3712">
        <w:t>, supported by between 6 GW and 19 GW of new flexible and dispatchable resources</w:t>
      </w:r>
      <w:r w:rsidR="00103805">
        <w:t>,</w:t>
      </w:r>
      <w:r w:rsidRPr="006F3712">
        <w:t xml:space="preserve"> as approximately 16</w:t>
      </w:r>
      <w:r w:rsidR="00103805">
        <w:t> </w:t>
      </w:r>
      <w:r w:rsidRPr="006F3712">
        <w:t xml:space="preserve">GW of thermal generation (61% of the current coal fleet in the NEM) retires. </w:t>
      </w:r>
    </w:p>
    <w:p w14:paraId="2F8CDB80" w14:textId="4260FAD3" w:rsidR="00BE357D" w:rsidRPr="006F3712" w:rsidRDefault="00BE357D" w:rsidP="00BE357D">
      <w:pPr>
        <w:spacing w:after="120"/>
        <w:rPr>
          <w:rFonts w:eastAsia="Times New Roman" w:cs="Arial"/>
          <w:color w:val="000000"/>
        </w:rPr>
      </w:pPr>
      <w:r w:rsidRPr="006F3712">
        <w:rPr>
          <w:rFonts w:cs="Arial"/>
        </w:rPr>
        <w:t>St</w:t>
      </w:r>
      <w:r w:rsidRPr="006F3712">
        <w:rPr>
          <w:rFonts w:eastAsia="Times New Roman" w:cs="Arial"/>
          <w:color w:val="000000" w:themeColor="text1"/>
        </w:rPr>
        <w:t>akeholders</w:t>
      </w:r>
      <w:r w:rsidR="000D572A">
        <w:rPr>
          <w:rFonts w:eastAsia="Times New Roman" w:cs="Arial"/>
          <w:color w:val="000000" w:themeColor="text1"/>
        </w:rPr>
        <w:t xml:space="preserve"> </w:t>
      </w:r>
      <w:r w:rsidRPr="006F3712">
        <w:rPr>
          <w:rFonts w:eastAsia="Times New Roman" w:cs="Arial"/>
          <w:color w:val="000000" w:themeColor="text1"/>
        </w:rPr>
        <w:t xml:space="preserve">offered mixed views on whether current resource adequacy mechanisms </w:t>
      </w:r>
      <w:r w:rsidR="003E39FB">
        <w:rPr>
          <w:rFonts w:eastAsia="Times New Roman" w:cs="Arial"/>
          <w:color w:val="000000" w:themeColor="text1"/>
        </w:rPr>
        <w:t xml:space="preserve">in the National Electricity Market (NEM) </w:t>
      </w:r>
      <w:r w:rsidRPr="006F3712">
        <w:rPr>
          <w:rFonts w:eastAsia="Times New Roman" w:cs="Arial"/>
          <w:color w:val="000000" w:themeColor="text1"/>
        </w:rPr>
        <w:t>were sufficient to attract the required investment. </w:t>
      </w:r>
      <w:r w:rsidRPr="006F3712">
        <w:rPr>
          <w:rFonts w:eastAsia="Times New Roman" w:cs="Arial"/>
          <w:color w:val="000000"/>
        </w:rPr>
        <w:t xml:space="preserve">Almost all stakeholders expressed concerns around policy uncertainty and the need to align government policies and programs </w:t>
      </w:r>
      <w:r w:rsidR="002D4410">
        <w:rPr>
          <w:rFonts w:eastAsia="Times New Roman" w:cs="Arial"/>
          <w:color w:val="000000"/>
        </w:rPr>
        <w:t xml:space="preserve">– </w:t>
      </w:r>
      <w:r w:rsidRPr="006F3712">
        <w:rPr>
          <w:rFonts w:eastAsia="Times New Roman" w:cs="Arial"/>
          <w:color w:val="000000"/>
        </w:rPr>
        <w:t xml:space="preserve">particularly those incentivising investment </w:t>
      </w:r>
      <w:r w:rsidR="002D4410">
        <w:rPr>
          <w:rFonts w:eastAsia="Times New Roman" w:cs="Arial"/>
          <w:color w:val="000000"/>
        </w:rPr>
        <w:t xml:space="preserve">– </w:t>
      </w:r>
      <w:r w:rsidRPr="006F3712">
        <w:rPr>
          <w:rFonts w:eastAsia="Times New Roman" w:cs="Arial"/>
          <w:color w:val="000000"/>
        </w:rPr>
        <w:t>with the needs of the NEM.</w:t>
      </w:r>
    </w:p>
    <w:p w14:paraId="49CD9744" w14:textId="77777777" w:rsidR="00BE357D" w:rsidRPr="006F3712" w:rsidRDefault="00BE357D" w:rsidP="00BE357D">
      <w:pPr>
        <w:spacing w:after="120"/>
        <w:rPr>
          <w:rFonts w:eastAsia="Times New Roman" w:cs="Arial"/>
          <w:color w:val="000000" w:themeColor="text1"/>
        </w:rPr>
      </w:pPr>
      <w:r w:rsidRPr="006F3712">
        <w:rPr>
          <w:rFonts w:eastAsia="Times New Roman" w:cs="Arial"/>
          <w:color w:val="000000" w:themeColor="text1"/>
        </w:rPr>
        <w:t xml:space="preserve">By implementing various schemes targeting new investment, governments have indicated a preference for strengthening and lengthening the duration of signals to bring on new investment through the transition. </w:t>
      </w:r>
    </w:p>
    <w:p w14:paraId="6F30D667" w14:textId="61CAD6C2" w:rsidR="00BE357D" w:rsidRPr="006F3712" w:rsidRDefault="00BE357D" w:rsidP="00BE357D">
      <w:pPr>
        <w:spacing w:after="120"/>
        <w:rPr>
          <w:rFonts w:eastAsia="Times New Roman" w:cs="Arial"/>
          <w:color w:val="000000"/>
        </w:rPr>
      </w:pPr>
      <w:r w:rsidRPr="69AB67A4">
        <w:rPr>
          <w:rFonts w:eastAsia="Times New Roman" w:cs="Arial"/>
          <w:color w:val="000000" w:themeColor="text1"/>
        </w:rPr>
        <w:t>Current jurisdictional investment schemes apply only to new investment and target particular types of resources. They provide longer term investment signals</w:t>
      </w:r>
      <w:r w:rsidR="003E39FB" w:rsidRPr="69AB67A4">
        <w:rPr>
          <w:rFonts w:eastAsia="Times New Roman" w:cs="Arial"/>
          <w:color w:val="000000" w:themeColor="text1"/>
        </w:rPr>
        <w:t>,</w:t>
      </w:r>
      <w:r w:rsidRPr="69AB67A4">
        <w:rPr>
          <w:rFonts w:eastAsia="Times New Roman" w:cs="Arial"/>
          <w:color w:val="000000" w:themeColor="text1"/>
        </w:rPr>
        <w:t xml:space="preserve"> which need to be complemented by effective short to medium term measures to ensure the full mix of resources includes those with flexible, dispatchable capabilities and real time incentives to ensure those resources are efficiently dispatched to meet customers’ needs, and the system can continue to operate in a reliable state.</w:t>
      </w:r>
    </w:p>
    <w:p w14:paraId="69E7C565" w14:textId="63B7A270" w:rsidR="00FE31F5" w:rsidRPr="006F3712" w:rsidRDefault="00BE357D" w:rsidP="005C57E0">
      <w:pPr>
        <w:spacing w:after="120"/>
        <w:rPr>
          <w:rFonts w:eastAsia="Times New Roman" w:cs="Arial"/>
          <w:color w:val="000000"/>
        </w:rPr>
      </w:pPr>
      <w:r w:rsidRPr="006F3712">
        <w:rPr>
          <w:rFonts w:eastAsia="Times New Roman" w:cs="Arial"/>
          <w:color w:val="000000"/>
        </w:rPr>
        <w:t xml:space="preserve">Given this landscape, the ESB will focus reform efforts in this workstream on managing the entry of new resources into the market and the orderly exit of resources throughout the energy transition in the presence of substantial government investment schemes. </w:t>
      </w:r>
    </w:p>
    <w:p w14:paraId="32D5D819" w14:textId="0A8D4DA1" w:rsidR="00BE357D" w:rsidRPr="00076EF9" w:rsidRDefault="00BE357D" w:rsidP="00BE357D">
      <w:pPr>
        <w:spacing w:after="120"/>
        <w:rPr>
          <w:rFonts w:eastAsia="Times New Roman" w:cs="Arial"/>
          <w:i/>
          <w:iCs/>
          <w:color w:val="000000"/>
        </w:rPr>
      </w:pPr>
      <w:r w:rsidRPr="00076EF9">
        <w:rPr>
          <w:rFonts w:eastAsia="Times New Roman" w:cs="Arial"/>
          <w:i/>
          <w:iCs/>
          <w:color w:val="000000"/>
        </w:rPr>
        <w:t>Specifically</w:t>
      </w:r>
      <w:r w:rsidRPr="00076EF9">
        <w:rPr>
          <w:rFonts w:eastAsia="Times New Roman" w:cs="Arial"/>
          <w:i/>
          <w:iCs/>
          <w:color w:val="000000" w:themeColor="text1"/>
        </w:rPr>
        <w:t>, the ESB will continue to explore the following reforms:</w:t>
      </w:r>
    </w:p>
    <w:p w14:paraId="50D0065B" w14:textId="008B8DDF" w:rsidR="00BE357D" w:rsidRPr="00076EF9" w:rsidRDefault="00BE357D" w:rsidP="00076EF9">
      <w:pPr>
        <w:pStyle w:val="ListBullet"/>
        <w:rPr>
          <w:i/>
          <w:iCs/>
          <w:color w:val="000000"/>
        </w:rPr>
      </w:pPr>
      <w:r w:rsidRPr="00076EF9">
        <w:rPr>
          <w:i/>
          <w:iCs/>
        </w:rPr>
        <w:t>Continued development of an operating reserve (through the essential system services workstream) to ensure flexible, dispatchable resources are valued in the market and have an incentive to be available when they are needed</w:t>
      </w:r>
      <w:r w:rsidR="00487973" w:rsidRPr="00076EF9">
        <w:rPr>
          <w:i/>
          <w:iCs/>
        </w:rPr>
        <w:t>.</w:t>
      </w:r>
    </w:p>
    <w:p w14:paraId="5790B1A4" w14:textId="16DF878B" w:rsidR="00BE357D" w:rsidRPr="00076EF9" w:rsidRDefault="00BE357D" w:rsidP="00076EF9">
      <w:pPr>
        <w:pStyle w:val="ListBullet"/>
        <w:rPr>
          <w:i/>
          <w:iCs/>
        </w:rPr>
      </w:pPr>
      <w:r w:rsidRPr="00076EF9">
        <w:rPr>
          <w:i/>
          <w:iCs/>
        </w:rPr>
        <w:t>Exploration of options to enhance the retailer reliability obligation, to ensure retailers have an incentive to maintain a portfolio of contracts, including with resources presently in the market, to reliably meet their customers’ needs and to provide a longer duration price signal for investment in necessary resources that may not be part of government schemes. As part of this, the ESB will reflect on how to address concerns raised by stakeholders regarding the complexity</w:t>
      </w:r>
      <w:r w:rsidR="003A5016" w:rsidRPr="00076EF9">
        <w:rPr>
          <w:i/>
          <w:iCs/>
        </w:rPr>
        <w:t xml:space="preserve"> of the Retailer Reliability Obligation (RRO)</w:t>
      </w:r>
      <w:r w:rsidRPr="00076EF9">
        <w:rPr>
          <w:i/>
          <w:iCs/>
        </w:rPr>
        <w:t>, effectiveness at driving investment, and imposing a high compliance burden. As potential enhancements to the obligation are developed, the ESB will consider how they might contribute to ameliorating these concerns and a policy objective.</w:t>
      </w:r>
    </w:p>
    <w:p w14:paraId="64FBBF96" w14:textId="77777777" w:rsidR="00BE357D" w:rsidRPr="00076EF9" w:rsidRDefault="00BE357D" w:rsidP="00076EF9">
      <w:pPr>
        <w:pStyle w:val="ListBullet"/>
        <w:rPr>
          <w:i/>
          <w:iCs/>
          <w:color w:val="000000"/>
        </w:rPr>
      </w:pPr>
      <w:r w:rsidRPr="00076EF9">
        <w:rPr>
          <w:i/>
          <w:iCs/>
        </w:rPr>
        <w:t>Investigation, with governments and stakeholders, of a potential NEM-wide, common approach to integrating jurisdiction underwriting or investment schemes for new investment into the NEM – recognising such schemes are likely to be an enduring feature of the energy sector as governments seek to manage risks associated with the energy transition in their jurisdiction.</w:t>
      </w:r>
    </w:p>
    <w:p w14:paraId="28F1C39F" w14:textId="185FA5B5" w:rsidR="00BE357D" w:rsidRPr="00076EF9" w:rsidRDefault="00BE357D" w:rsidP="00076EF9">
      <w:pPr>
        <w:pStyle w:val="ListBullet"/>
        <w:rPr>
          <w:i/>
          <w:iCs/>
          <w:color w:val="000000"/>
        </w:rPr>
      </w:pPr>
      <w:r w:rsidRPr="00076EF9">
        <w:rPr>
          <w:i/>
          <w:iCs/>
        </w:rPr>
        <w:t>Further consideration of mechanisms to ensure the orderly exit of thermal plants as they retire from the system – possibl</w:t>
      </w:r>
      <w:r w:rsidR="00733714" w:rsidRPr="00076EF9">
        <w:rPr>
          <w:i/>
          <w:iCs/>
        </w:rPr>
        <w:t>y including</w:t>
      </w:r>
      <w:r w:rsidRPr="00076EF9">
        <w:rPr>
          <w:i/>
          <w:iCs/>
        </w:rPr>
        <w:t xml:space="preserve"> changes to notice of closure requirements, regulated or negotiated arrangements with thermal plants</w:t>
      </w:r>
      <w:r w:rsidR="003A5016" w:rsidRPr="00076EF9">
        <w:rPr>
          <w:i/>
          <w:iCs/>
        </w:rPr>
        <w:t>,</w:t>
      </w:r>
      <w:r w:rsidRPr="00076EF9">
        <w:rPr>
          <w:i/>
          <w:iCs/>
        </w:rPr>
        <w:t xml:space="preserve"> and contingent scenario planning.</w:t>
      </w:r>
    </w:p>
    <w:p w14:paraId="5DEA7457" w14:textId="622F261B" w:rsidR="00BE357D" w:rsidRDefault="00BE357D" w:rsidP="002D4664">
      <w:pPr>
        <w:pStyle w:val="Heading4"/>
      </w:pPr>
      <w:r w:rsidRPr="006F3712">
        <w:t xml:space="preserve">Essential </w:t>
      </w:r>
      <w:r w:rsidR="00103805" w:rsidRPr="006F3712">
        <w:t>system services and scheduling and ahead markets</w:t>
      </w:r>
    </w:p>
    <w:p w14:paraId="067E15AF" w14:textId="77777777" w:rsidR="00BE357D" w:rsidRPr="006F3712" w:rsidRDefault="00BE357D" w:rsidP="00BE357D">
      <w:pPr>
        <w:spacing w:after="120" w:line="250" w:lineRule="auto"/>
        <w:rPr>
          <w:rFonts w:cs="Arial"/>
        </w:rPr>
      </w:pPr>
      <w:r w:rsidRPr="006F3712">
        <w:rPr>
          <w:rFonts w:eastAsia="Calibri" w:cs="Arial"/>
        </w:rPr>
        <w:t>Stakeholders supported the direction set out by the ESB for essential system services in the September Consultation – to use co-optimised market-based procurement where possible and, where not possible, structured procurement approaches. The ESB’s considerations have prioritised:</w:t>
      </w:r>
    </w:p>
    <w:p w14:paraId="2E129984" w14:textId="30AF378B" w:rsidR="00BE357D" w:rsidRPr="006F3712" w:rsidRDefault="00BE357D" w:rsidP="00B66FD6">
      <w:pPr>
        <w:pStyle w:val="ListBullet"/>
      </w:pPr>
      <w:r w:rsidRPr="006F3712">
        <w:rPr>
          <w:rFonts w:eastAsia="Calibri"/>
        </w:rPr>
        <w:t>The need to refine frequency control arrangements and, in particular, address the potential need for enhanced arrangements for primary frequency control and a new market for fast frequency response</w:t>
      </w:r>
    </w:p>
    <w:p w14:paraId="1A98269C" w14:textId="10B3C3D2" w:rsidR="00BE357D" w:rsidRPr="006F3712" w:rsidRDefault="00BE357D" w:rsidP="00B66FD6">
      <w:pPr>
        <w:pStyle w:val="ListBullet"/>
      </w:pPr>
      <w:r w:rsidRPr="006F3712">
        <w:t>The need to procure system strength in a structured manner</w:t>
      </w:r>
      <w:r w:rsidR="002E73C7">
        <w:t>,</w:t>
      </w:r>
      <w:r w:rsidRPr="006F3712">
        <w:t xml:space="preserve"> and</w:t>
      </w:r>
    </w:p>
    <w:p w14:paraId="5A0DF75A" w14:textId="77777777" w:rsidR="00BE357D" w:rsidRPr="006F3712" w:rsidRDefault="00BE357D" w:rsidP="00B66FD6">
      <w:pPr>
        <w:pStyle w:val="ListBullet"/>
      </w:pPr>
      <w:r w:rsidRPr="006F3712">
        <w:t>The potential need for a new operating reserve or ramping service.</w:t>
      </w:r>
    </w:p>
    <w:p w14:paraId="64D718E0" w14:textId="77777777" w:rsidR="00BE357D" w:rsidRPr="006F3712" w:rsidRDefault="00BE357D" w:rsidP="005B63C5">
      <w:pPr>
        <w:spacing w:before="240" w:after="120"/>
        <w:rPr>
          <w:rFonts w:eastAsia="Calibri" w:cs="Arial"/>
        </w:rPr>
      </w:pPr>
      <w:r w:rsidRPr="006F3712">
        <w:rPr>
          <w:rFonts w:eastAsia="Calibri" w:cs="Arial"/>
        </w:rPr>
        <w:t xml:space="preserve">The ESB will continue to work on a spot market approach for valuing and procuring inertia as a long-term priority, in the first instance assessing the value of procuring inertia under structured procured arrangements if required in the interim, noting that many stakeholders noted that valuing and procuring missing system services is a priority that cannot wait until 2025. </w:t>
      </w:r>
    </w:p>
    <w:p w14:paraId="2AE239C5" w14:textId="0AC13CE1" w:rsidR="00BE357D" w:rsidRPr="00B66FD6" w:rsidRDefault="00BE357D" w:rsidP="00BE357D">
      <w:pPr>
        <w:spacing w:after="120"/>
        <w:rPr>
          <w:rFonts w:cs="Arial"/>
          <w:i/>
          <w:iCs/>
        </w:rPr>
      </w:pPr>
      <w:r w:rsidRPr="00B66FD6">
        <w:rPr>
          <w:rFonts w:eastAsia="Calibri" w:cs="Arial"/>
          <w:i/>
          <w:iCs/>
        </w:rPr>
        <w:t xml:space="preserve">The ESB intends to use the </w:t>
      </w:r>
      <w:r w:rsidR="00F03045" w:rsidRPr="00B66FD6">
        <w:rPr>
          <w:rFonts w:eastAsia="Calibri" w:cs="Arial"/>
          <w:i/>
          <w:iCs/>
        </w:rPr>
        <w:t>Australian Energy Market Commission (</w:t>
      </w:r>
      <w:r w:rsidRPr="00B66FD6">
        <w:rPr>
          <w:rFonts w:eastAsia="Calibri" w:cs="Arial"/>
          <w:i/>
          <w:iCs/>
        </w:rPr>
        <w:t>AEMC</w:t>
      </w:r>
      <w:r w:rsidR="00F03045" w:rsidRPr="00B66FD6">
        <w:rPr>
          <w:rFonts w:eastAsia="Calibri" w:cs="Arial"/>
          <w:i/>
          <w:iCs/>
        </w:rPr>
        <w:t>)</w:t>
      </w:r>
      <w:r w:rsidRPr="00B66FD6">
        <w:rPr>
          <w:rFonts w:eastAsia="Calibri" w:cs="Arial"/>
          <w:i/>
          <w:iCs/>
        </w:rPr>
        <w:t xml:space="preserve"> rules change process to accelerate this agenda consistent with this direction, as follows:</w:t>
      </w:r>
    </w:p>
    <w:p w14:paraId="43CEFFBA" w14:textId="3C9C70A4" w:rsidR="00BE357D" w:rsidRPr="00B66FD6" w:rsidRDefault="00BE357D" w:rsidP="00B66FD6">
      <w:pPr>
        <w:pStyle w:val="ListBullet"/>
        <w:rPr>
          <w:i/>
          <w:iCs/>
        </w:rPr>
      </w:pPr>
      <w:r w:rsidRPr="00B66FD6">
        <w:rPr>
          <w:rFonts w:eastAsia="Calibri"/>
          <w:i/>
          <w:iCs/>
        </w:rPr>
        <w:t>Fast frequency response and primary frequency response – being considered via the Infigen and AEMO rule changes (further details in accompanying AEMC directions paper)</w:t>
      </w:r>
      <w:r w:rsidR="00A23EFD" w:rsidRPr="00B66FD6">
        <w:rPr>
          <w:rFonts w:eastAsia="Calibri"/>
          <w:i/>
          <w:iCs/>
        </w:rPr>
        <w:t>.</w:t>
      </w:r>
    </w:p>
    <w:p w14:paraId="77354F25" w14:textId="589A13FA" w:rsidR="00BE357D" w:rsidRPr="00B66FD6" w:rsidRDefault="00BE357D" w:rsidP="00B66FD6">
      <w:pPr>
        <w:pStyle w:val="ListBullet"/>
        <w:rPr>
          <w:i/>
          <w:iCs/>
        </w:rPr>
      </w:pPr>
      <w:r w:rsidRPr="00B66FD6">
        <w:rPr>
          <w:rFonts w:eastAsia="Calibri"/>
          <w:i/>
          <w:iCs/>
        </w:rPr>
        <w:t>Consideration of operating reserves – being considered via the Infigen Energy and Delta Electricity (Introduction of ramping services) rule changes (further details in accompanying AEMC directions paper)</w:t>
      </w:r>
      <w:r w:rsidR="00A23EFD" w:rsidRPr="00B66FD6">
        <w:rPr>
          <w:rFonts w:eastAsia="Calibri"/>
          <w:i/>
          <w:iCs/>
        </w:rPr>
        <w:t>.</w:t>
      </w:r>
    </w:p>
    <w:p w14:paraId="532A30B5" w14:textId="29FD33D7" w:rsidR="00BE357D" w:rsidRPr="00B66FD6" w:rsidRDefault="00BE357D" w:rsidP="00B66FD6">
      <w:pPr>
        <w:pStyle w:val="ListBullet"/>
        <w:rPr>
          <w:i/>
          <w:iCs/>
        </w:rPr>
      </w:pPr>
      <w:r w:rsidRPr="00B66FD6">
        <w:rPr>
          <w:rFonts w:eastAsia="Calibri"/>
          <w:i/>
          <w:iCs/>
        </w:rPr>
        <w:t>Network Service Provider structured procurement provision of system strength – being considered via the TransGrid rule change</w:t>
      </w:r>
      <w:r w:rsidR="00A23EFD" w:rsidRPr="00B66FD6">
        <w:rPr>
          <w:rFonts w:eastAsia="Calibri"/>
          <w:i/>
          <w:iCs/>
        </w:rPr>
        <w:t>.</w:t>
      </w:r>
    </w:p>
    <w:p w14:paraId="149B69BF" w14:textId="77777777" w:rsidR="00BE357D" w:rsidRPr="00B66FD6" w:rsidRDefault="00BE357D" w:rsidP="00B66FD6">
      <w:pPr>
        <w:pStyle w:val="ListBullet"/>
        <w:rPr>
          <w:i/>
          <w:iCs/>
        </w:rPr>
      </w:pPr>
      <w:r w:rsidRPr="00B66FD6">
        <w:rPr>
          <w:rFonts w:eastAsia="Calibri"/>
          <w:i/>
          <w:iCs/>
        </w:rPr>
        <w:t>Developing operational scheduling mechanisms to schedule system strength and inertia via the Delta Electricity (Capacity commitment mechanism for system security and reliability services) and Hydro Tasmania rule changes.</w:t>
      </w:r>
    </w:p>
    <w:p w14:paraId="29347DA2" w14:textId="07B48A37" w:rsidR="00BE357D" w:rsidRPr="006F3712" w:rsidRDefault="00BE357D" w:rsidP="005B63C5">
      <w:pPr>
        <w:spacing w:before="240" w:after="120"/>
        <w:rPr>
          <w:rFonts w:eastAsia="Calibri" w:cs="Arial"/>
        </w:rPr>
      </w:pPr>
      <w:r w:rsidRPr="006F3712">
        <w:rPr>
          <w:rFonts w:eastAsia="Calibri" w:cs="Arial"/>
        </w:rPr>
        <w:t>Stakeholders had mixed views about ahead mechanisms. The unit commitment for security (UCS) concept was generally supported. Some stakeholders supported further consideration of ahead scheduling of services, with the priority being the procurement and dispatch of services under structured procurement for system strength and possibly inertia (collectively known as “synchronous services”).</w:t>
      </w:r>
    </w:p>
    <w:p w14:paraId="5DC480FF" w14:textId="77777777" w:rsidR="00BE357D" w:rsidRPr="006F3712" w:rsidRDefault="00BE357D" w:rsidP="00BE357D">
      <w:pPr>
        <w:spacing w:after="120"/>
        <w:rPr>
          <w:rFonts w:eastAsia="Calibri" w:cs="Arial"/>
        </w:rPr>
      </w:pPr>
      <w:r w:rsidRPr="006F3712">
        <w:rPr>
          <w:rFonts w:eastAsia="Calibri" w:cs="Arial"/>
        </w:rPr>
        <w:t>Many stakeholders did not see the value in a voluntary ahead market for energy and services. Retailers and generators were mostly opposed while some providers of demand services and large users did see value in ahead scheduling.</w:t>
      </w:r>
    </w:p>
    <w:p w14:paraId="5695ABF9" w14:textId="77777777" w:rsidR="00BE357D" w:rsidRPr="00B66FD6" w:rsidRDefault="00BE357D" w:rsidP="00BE357D">
      <w:pPr>
        <w:spacing w:after="120"/>
        <w:rPr>
          <w:rFonts w:cs="Arial"/>
          <w:i/>
          <w:iCs/>
        </w:rPr>
      </w:pPr>
      <w:r w:rsidRPr="00B66FD6">
        <w:rPr>
          <w:rFonts w:eastAsia="Calibri" w:cs="Arial"/>
          <w:i/>
          <w:iCs/>
        </w:rPr>
        <w:t>The ESB intends to further develop these options as follows:</w:t>
      </w:r>
    </w:p>
    <w:p w14:paraId="46F35A88" w14:textId="77777777" w:rsidR="00BE357D" w:rsidRPr="00B66FD6" w:rsidRDefault="00BE357D" w:rsidP="00B66FD6">
      <w:pPr>
        <w:pStyle w:val="ListBullet"/>
        <w:rPr>
          <w:i/>
          <w:iCs/>
        </w:rPr>
      </w:pPr>
      <w:r w:rsidRPr="00B66FD6">
        <w:rPr>
          <w:rFonts w:eastAsia="Calibri"/>
          <w:i/>
          <w:iCs/>
        </w:rPr>
        <w:t>Use the operational timeframe rule changes on synchronous services (Delta and Hydro Tasmania) to progress development of the UCS.</w:t>
      </w:r>
    </w:p>
    <w:p w14:paraId="00E4DC8A" w14:textId="72611AE3" w:rsidR="00BE357D" w:rsidRPr="00B66FD6" w:rsidRDefault="00E02F76" w:rsidP="00B66FD6">
      <w:pPr>
        <w:pStyle w:val="ListBullet"/>
        <w:rPr>
          <w:i/>
          <w:iCs/>
        </w:rPr>
      </w:pPr>
      <w:r w:rsidRPr="00B66FD6">
        <w:rPr>
          <w:rFonts w:eastAsia="Calibri"/>
          <w:i/>
          <w:iCs/>
        </w:rPr>
        <w:t>Consider a</w:t>
      </w:r>
      <w:r w:rsidR="00BE357D" w:rsidRPr="00B66FD6">
        <w:rPr>
          <w:rFonts w:eastAsia="Calibri"/>
          <w:i/>
          <w:iCs/>
        </w:rPr>
        <w:t xml:space="preserve">head scheduling of system services first through the rule changes related to synchronous services markets </w:t>
      </w:r>
      <w:r w:rsidR="001E3152" w:rsidRPr="00B66FD6">
        <w:rPr>
          <w:rFonts w:eastAsia="Calibri"/>
          <w:i/>
          <w:iCs/>
        </w:rPr>
        <w:t>(Delta and Hydro Tasmania)</w:t>
      </w:r>
      <w:r w:rsidRPr="00B66FD6">
        <w:rPr>
          <w:rFonts w:eastAsia="Calibri"/>
          <w:i/>
          <w:iCs/>
        </w:rPr>
        <w:t>,</w:t>
      </w:r>
      <w:r w:rsidR="001E3152" w:rsidRPr="00B66FD6">
        <w:rPr>
          <w:rFonts w:eastAsia="Calibri"/>
          <w:i/>
          <w:iCs/>
        </w:rPr>
        <w:t xml:space="preserve"> </w:t>
      </w:r>
      <w:r w:rsidR="00BE357D" w:rsidRPr="00B66FD6">
        <w:rPr>
          <w:rFonts w:eastAsia="Calibri"/>
          <w:i/>
          <w:iCs/>
        </w:rPr>
        <w:t xml:space="preserve">and more generally after new system services markets (including system strength, </w:t>
      </w:r>
      <w:r w:rsidR="006813BA" w:rsidRPr="00B66FD6">
        <w:rPr>
          <w:rFonts w:eastAsia="Calibri"/>
          <w:i/>
          <w:iCs/>
        </w:rPr>
        <w:t>fast frequency response</w:t>
      </w:r>
      <w:r w:rsidR="00BE357D" w:rsidRPr="00B66FD6">
        <w:rPr>
          <w:rFonts w:eastAsia="Calibri"/>
          <w:i/>
          <w:iCs/>
        </w:rPr>
        <w:t>, operating reserves) have been defined.</w:t>
      </w:r>
    </w:p>
    <w:p w14:paraId="66ED5865" w14:textId="4593511E" w:rsidR="00BE357D" w:rsidRPr="00B66FD6" w:rsidRDefault="00E02F76" w:rsidP="00B66FD6">
      <w:pPr>
        <w:pStyle w:val="ListBullet"/>
        <w:rPr>
          <w:rFonts w:eastAsia="Calibri"/>
          <w:i/>
          <w:iCs/>
        </w:rPr>
      </w:pPr>
      <w:r w:rsidRPr="00B66FD6">
        <w:rPr>
          <w:rFonts w:eastAsia="Calibri"/>
          <w:i/>
          <w:iCs/>
        </w:rPr>
        <w:t>C</w:t>
      </w:r>
      <w:r w:rsidR="00BE357D" w:rsidRPr="00B66FD6">
        <w:rPr>
          <w:rFonts w:eastAsia="Calibri"/>
          <w:i/>
          <w:iCs/>
        </w:rPr>
        <w:t>ontinue to develop the concept of voluntary ahead scheduling of energy and services, assessing the potential size of additional resources that could be brought into the market before proceeding with more detailed design work.</w:t>
      </w:r>
    </w:p>
    <w:p w14:paraId="53724414" w14:textId="5B6BFAD2" w:rsidR="00BE357D" w:rsidRPr="006F3712" w:rsidRDefault="00BE357D" w:rsidP="002D4664">
      <w:pPr>
        <w:pStyle w:val="Heading4"/>
        <w:rPr>
          <w:lang w:eastAsia="en-GB"/>
        </w:rPr>
      </w:pPr>
      <w:r w:rsidRPr="006F3712">
        <w:rPr>
          <w:lang w:eastAsia="en-GB"/>
        </w:rPr>
        <w:t>Demand side participation</w:t>
      </w:r>
    </w:p>
    <w:p w14:paraId="0E304D9B" w14:textId="77777777" w:rsidR="001A6EF4" w:rsidRDefault="00BE357D" w:rsidP="00BE357D">
      <w:pPr>
        <w:textAlignment w:val="baseline"/>
        <w:rPr>
          <w:rFonts w:eastAsia="Times New Roman" w:cs="Arial"/>
          <w:color w:val="000000"/>
          <w:bdr w:val="none" w:sz="0" w:space="0" w:color="auto" w:frame="1"/>
        </w:rPr>
      </w:pPr>
      <w:r w:rsidRPr="006F3712">
        <w:rPr>
          <w:rFonts w:eastAsia="Times New Roman" w:cs="Arial"/>
          <w:color w:val="000000"/>
          <w:bdr w:val="none" w:sz="0" w:space="0" w:color="auto" w:frame="1"/>
        </w:rPr>
        <w:t>Current arrangements do not make it easy for new and innovative technologies or service providers to enter the market, and are also not set up in a way that rewards customers for their flexibility. Changes are needed so</w:t>
      </w:r>
      <w:r w:rsidR="001A6EF4">
        <w:rPr>
          <w:rFonts w:eastAsia="Times New Roman" w:cs="Arial"/>
          <w:color w:val="000000"/>
          <w:bdr w:val="none" w:sz="0" w:space="0" w:color="auto" w:frame="1"/>
        </w:rPr>
        <w:t>:</w:t>
      </w:r>
    </w:p>
    <w:p w14:paraId="0C27965E" w14:textId="2877D6E9" w:rsidR="001A6EF4" w:rsidRDefault="001A6EF4" w:rsidP="00B66FD6">
      <w:pPr>
        <w:pStyle w:val="ListBullet"/>
      </w:pPr>
      <w:r w:rsidRPr="000D572A">
        <w:t>C</w:t>
      </w:r>
      <w:r w:rsidR="00BE357D" w:rsidRPr="000D572A">
        <w:t>lear signals are provided for when more energy supply (or demand) is needed and can be efficiently provided to keep the system in balance</w:t>
      </w:r>
    </w:p>
    <w:p w14:paraId="5A300319" w14:textId="187C6138" w:rsidR="001A6EF4" w:rsidRDefault="001A6EF4" w:rsidP="00B66FD6">
      <w:pPr>
        <w:pStyle w:val="ListBullet"/>
      </w:pPr>
      <w:r>
        <w:t>C</w:t>
      </w:r>
      <w:r w:rsidR="00BE357D" w:rsidRPr="00DD5FBC">
        <w:t xml:space="preserve">ustomers can manage the output from their solar </w:t>
      </w:r>
      <w:r>
        <w:t>photovoltaic (</w:t>
      </w:r>
      <w:r w:rsidR="00BE357D" w:rsidRPr="00DD5FBC">
        <w:t>PV</w:t>
      </w:r>
      <w:r>
        <w:t>) systems</w:t>
      </w:r>
      <w:r w:rsidR="00BE357D" w:rsidRPr="00DD5FBC">
        <w:t>, air conditioners, hot water units or pool pumps to help make this happen</w:t>
      </w:r>
    </w:p>
    <w:p w14:paraId="5EC0699C" w14:textId="0050E4C8" w:rsidR="00887A71" w:rsidRDefault="00887A71" w:rsidP="00B66FD6">
      <w:pPr>
        <w:pStyle w:val="ListBullet"/>
      </w:pPr>
      <w:r>
        <w:t>The i</w:t>
      </w:r>
      <w:r w:rsidR="00BE357D" w:rsidRPr="00DD5FBC">
        <w:t>mpacts associated with falling system minimum demand (where over 50</w:t>
      </w:r>
      <w:r w:rsidR="00BE357D" w:rsidRPr="000D572A">
        <w:t xml:space="preserve">% of customers are likely to be using some form of </w:t>
      </w:r>
      <w:r>
        <w:t>distributed energy resources (</w:t>
      </w:r>
      <w:r w:rsidR="00BE357D" w:rsidRPr="00DD5FBC">
        <w:t>DER</w:t>
      </w:r>
      <w:r>
        <w:t>)</w:t>
      </w:r>
      <w:r w:rsidR="00BE357D" w:rsidRPr="00DD5FBC">
        <w:t xml:space="preserve"> by the end of the decade)</w:t>
      </w:r>
      <w:r>
        <w:t xml:space="preserve"> are reduced</w:t>
      </w:r>
      <w:r w:rsidR="00BE357D" w:rsidRPr="00DD5FBC">
        <w:t>.</w:t>
      </w:r>
    </w:p>
    <w:p w14:paraId="673DA3F8" w14:textId="650811F8" w:rsidR="00887A71" w:rsidRDefault="00BE357D" w:rsidP="00887A71">
      <w:pPr>
        <w:textAlignment w:val="baseline"/>
        <w:rPr>
          <w:rFonts w:eastAsia="Times New Roman" w:cs="Arial"/>
          <w:color w:val="000000"/>
          <w:bdr w:val="none" w:sz="0" w:space="0" w:color="auto" w:frame="1"/>
        </w:rPr>
      </w:pPr>
      <w:r w:rsidRPr="00B66FD6">
        <w:rPr>
          <w:rFonts w:eastAsia="Times New Roman" w:cs="Arial"/>
          <w:color w:val="000000"/>
          <w:bdr w:val="none" w:sz="0" w:space="0" w:color="auto" w:frame="1"/>
        </w:rPr>
        <w:t xml:space="preserve">Customers should be rewarded for this flexibility where it is efficient to do so. To support this, the ESB is pursuing an integrated set of reforms, that incorporates market integration of </w:t>
      </w:r>
      <w:r w:rsidR="00887A71">
        <w:rPr>
          <w:rFonts w:eastAsia="Times New Roman" w:cs="Arial"/>
          <w:color w:val="000000"/>
          <w:bdr w:val="none" w:sz="0" w:space="0" w:color="auto" w:frame="1"/>
        </w:rPr>
        <w:t>DER</w:t>
      </w:r>
      <w:r w:rsidRPr="00B66FD6">
        <w:rPr>
          <w:rFonts w:eastAsia="Times New Roman" w:cs="Arial"/>
          <w:color w:val="000000"/>
          <w:bdr w:val="none" w:sz="0" w:space="0" w:color="auto" w:frame="1"/>
        </w:rPr>
        <w:t>, establishing a two sided market and associated scheduling, technical, regulatory, consumer protection reforms</w:t>
      </w:r>
      <w:r w:rsidR="00A97C54">
        <w:rPr>
          <w:rFonts w:eastAsia="Times New Roman" w:cs="Arial"/>
          <w:color w:val="000000"/>
          <w:bdr w:val="none" w:sz="0" w:space="0" w:color="auto" w:frame="1"/>
        </w:rPr>
        <w:t>, including the following</w:t>
      </w:r>
      <w:r w:rsidRPr="00B66FD6">
        <w:rPr>
          <w:rFonts w:eastAsia="Times New Roman" w:cs="Arial"/>
          <w:color w:val="000000"/>
          <w:bdr w:val="none" w:sz="0" w:space="0" w:color="auto" w:frame="1"/>
        </w:rPr>
        <w:t xml:space="preserve">. </w:t>
      </w:r>
    </w:p>
    <w:p w14:paraId="2425BCAD" w14:textId="77777777" w:rsidR="00A97C54" w:rsidRPr="00B66FD6" w:rsidRDefault="00BE357D" w:rsidP="00BE357D">
      <w:pPr>
        <w:textAlignment w:val="baseline"/>
        <w:rPr>
          <w:rFonts w:eastAsia="Times New Roman" w:cs="Arial"/>
          <w:color w:val="000000"/>
          <w:u w:val="single"/>
          <w:bdr w:val="none" w:sz="0" w:space="0" w:color="auto" w:frame="1"/>
        </w:rPr>
      </w:pPr>
      <w:r w:rsidRPr="00B66FD6">
        <w:rPr>
          <w:rFonts w:eastAsia="Times New Roman" w:cs="Arial"/>
          <w:color w:val="000000"/>
          <w:u w:val="single"/>
          <w:bdr w:val="none" w:sz="0" w:space="0" w:color="auto" w:frame="1"/>
        </w:rPr>
        <w:t>Reducing cost and variability</w:t>
      </w:r>
      <w:r w:rsidR="007A4DB7" w:rsidRPr="00B66FD6">
        <w:rPr>
          <w:rFonts w:eastAsia="Times New Roman" w:cs="Arial"/>
          <w:color w:val="000000"/>
          <w:u w:val="single"/>
          <w:bdr w:val="none" w:sz="0" w:space="0" w:color="auto" w:frame="1"/>
        </w:rPr>
        <w:t xml:space="preserve"> </w:t>
      </w:r>
    </w:p>
    <w:p w14:paraId="6BA5000B" w14:textId="68EF1B6E" w:rsidR="00E63828" w:rsidRDefault="00A97C54" w:rsidP="00BE357D">
      <w:pPr>
        <w:textAlignment w:val="baseline"/>
        <w:rPr>
          <w:rFonts w:eastAsia="Times New Roman" w:cs="Arial"/>
          <w:color w:val="000000"/>
          <w:bdr w:val="none" w:sz="0" w:space="0" w:color="auto" w:frame="1"/>
        </w:rPr>
      </w:pPr>
      <w:r>
        <w:rPr>
          <w:rFonts w:eastAsia="Times New Roman" w:cs="Arial"/>
          <w:color w:val="000000"/>
          <w:bdr w:val="none" w:sz="0" w:space="0" w:color="auto" w:frame="1"/>
        </w:rPr>
        <w:t>A</w:t>
      </w:r>
      <w:r w:rsidR="007A4DB7">
        <w:rPr>
          <w:rFonts w:eastAsia="Times New Roman" w:cs="Arial"/>
          <w:color w:val="000000"/>
          <w:bdr w:val="none" w:sz="0" w:space="0" w:color="auto" w:frame="1"/>
        </w:rPr>
        <w:t>s the NEM</w:t>
      </w:r>
      <w:r w:rsidR="00BE357D" w:rsidRPr="006F3712">
        <w:rPr>
          <w:rFonts w:eastAsia="Times New Roman" w:cs="Arial"/>
          <w:color w:val="000000"/>
          <w:bdr w:val="none" w:sz="0" w:space="0" w:color="auto" w:frame="1"/>
        </w:rPr>
        <w:t xml:space="preserve"> move</w:t>
      </w:r>
      <w:r w:rsidR="007A4DB7">
        <w:rPr>
          <w:rFonts w:eastAsia="Times New Roman" w:cs="Arial"/>
          <w:color w:val="000000"/>
          <w:bdr w:val="none" w:sz="0" w:space="0" w:color="auto" w:frame="1"/>
        </w:rPr>
        <w:t>s</w:t>
      </w:r>
      <w:r w:rsidR="00BE357D" w:rsidRPr="006F3712">
        <w:rPr>
          <w:rFonts w:eastAsia="Times New Roman" w:cs="Arial"/>
          <w:color w:val="000000"/>
          <w:bdr w:val="none" w:sz="0" w:space="0" w:color="auto" w:frame="1"/>
        </w:rPr>
        <w:t xml:space="preserve"> towards a system of millions of distributed resources, the ESB is considering changes that are needed to improve system efficiency and lower costs. An increase in the visibility of resources to support efficient forecasting and scheduling is required, as well as measures to address network stability and enable the value to customers be recognised from the demand flexibility that DER can efficiently offer</w:t>
      </w:r>
      <w:r>
        <w:rPr>
          <w:rFonts w:eastAsia="Times New Roman" w:cs="Arial"/>
          <w:color w:val="000000"/>
          <w:bdr w:val="none" w:sz="0" w:space="0" w:color="auto" w:frame="1"/>
        </w:rPr>
        <w:t xml:space="preserve">. </w:t>
      </w:r>
    </w:p>
    <w:p w14:paraId="7A34EFF9" w14:textId="37FC2912" w:rsidR="00BE357D" w:rsidRPr="00B66FD6" w:rsidRDefault="00A97C54" w:rsidP="00BE357D">
      <w:pPr>
        <w:textAlignment w:val="baseline"/>
        <w:rPr>
          <w:rFonts w:eastAsia="Times New Roman" w:cs="Arial"/>
          <w:i/>
          <w:iCs/>
          <w:color w:val="000000"/>
          <w:bdr w:val="none" w:sz="0" w:space="0" w:color="auto" w:frame="1"/>
        </w:rPr>
      </w:pPr>
      <w:r w:rsidRPr="00B66FD6">
        <w:rPr>
          <w:rFonts w:eastAsia="Times New Roman" w:cs="Arial"/>
          <w:i/>
          <w:iCs/>
          <w:color w:val="000000"/>
          <w:bdr w:val="none" w:sz="0" w:space="0" w:color="auto" w:frame="1"/>
        </w:rPr>
        <w:t>The ESB will:</w:t>
      </w:r>
    </w:p>
    <w:p w14:paraId="5BE72A2D" w14:textId="79ECC92A" w:rsidR="00BE357D" w:rsidRPr="000D572A" w:rsidRDefault="00A97C54" w:rsidP="00B66FD6">
      <w:pPr>
        <w:pStyle w:val="ListBullet"/>
        <w:rPr>
          <w:rStyle w:val="eop"/>
          <w:i/>
          <w:iCs/>
          <w:color w:val="000000"/>
        </w:rPr>
      </w:pPr>
      <w:r w:rsidRPr="000D572A">
        <w:rPr>
          <w:rStyle w:val="eop"/>
          <w:i/>
          <w:iCs/>
          <w:color w:val="000000" w:themeColor="text1"/>
          <w:lang w:val="en-US"/>
        </w:rPr>
        <w:t>W</w:t>
      </w:r>
      <w:r w:rsidR="00BE357D" w:rsidRPr="000D572A">
        <w:rPr>
          <w:rStyle w:val="eop"/>
          <w:i/>
          <w:iCs/>
        </w:rPr>
        <w:t>ork with</w:t>
      </w:r>
      <w:r w:rsidR="00BE357D" w:rsidRPr="000D572A">
        <w:rPr>
          <w:rStyle w:val="eop"/>
          <w:i/>
          <w:iCs/>
          <w:lang w:val="en-US"/>
        </w:rPr>
        <w:t xml:space="preserve"> jurisdictions on planning and design for state-based compliance approaches to increase the technical capabilities of newly installed solar PV </w:t>
      </w:r>
      <w:r w:rsidR="00BE357D" w:rsidRPr="00DD5FBC">
        <w:rPr>
          <w:rStyle w:val="eop"/>
          <w:i/>
          <w:iCs/>
          <w:lang w:val="en-US"/>
        </w:rPr>
        <w:t>inverter equipment at a national level.</w:t>
      </w:r>
    </w:p>
    <w:p w14:paraId="4E49F0F7" w14:textId="77777777" w:rsidR="00BE357D" w:rsidRPr="000D572A" w:rsidRDefault="00BE357D" w:rsidP="00B66FD6">
      <w:pPr>
        <w:pStyle w:val="ListBullet"/>
        <w:rPr>
          <w:rStyle w:val="eop"/>
          <w:i/>
          <w:iCs/>
          <w:color w:val="000000" w:themeColor="text1"/>
          <w:lang w:val="en-US"/>
        </w:rPr>
      </w:pPr>
      <w:r w:rsidRPr="000D572A">
        <w:rPr>
          <w:rStyle w:val="eop"/>
          <w:i/>
          <w:iCs/>
          <w:color w:val="000000" w:themeColor="text1"/>
          <w:lang w:val="en-US"/>
        </w:rPr>
        <w:t>Undertake analysis on the potential shift of passive solar PV towards active (price responsive). Examine options for accelerating this shift from passive to active resources.​</w:t>
      </w:r>
    </w:p>
    <w:p w14:paraId="05AE0DCC" w14:textId="0F5E6BE5" w:rsidR="00BE357D" w:rsidRPr="00B66FD6" w:rsidRDefault="00BE357D" w:rsidP="00B66FD6">
      <w:pPr>
        <w:pStyle w:val="ListBullet"/>
        <w:rPr>
          <w:i/>
          <w:iCs/>
          <w:color w:val="000000"/>
        </w:rPr>
      </w:pPr>
      <w:r w:rsidRPr="00B66FD6">
        <w:rPr>
          <w:i/>
          <w:iCs/>
          <w:color w:val="000000"/>
        </w:rPr>
        <w:t>Examine options for new services to support ‘turn-up’ or ‘shifting’ of load where it is efficient; e.g. electric vehicle managed charging or via ahead market scheduling</w:t>
      </w:r>
      <w:r w:rsidR="00A97C54" w:rsidRPr="00B66FD6">
        <w:rPr>
          <w:i/>
          <w:iCs/>
          <w:color w:val="000000"/>
        </w:rPr>
        <w:t>.</w:t>
      </w:r>
      <w:r w:rsidRPr="00B66FD6">
        <w:rPr>
          <w:i/>
          <w:iCs/>
          <w:color w:val="000000"/>
        </w:rPr>
        <w:t xml:space="preserve"> </w:t>
      </w:r>
    </w:p>
    <w:p w14:paraId="01540B54" w14:textId="77777777" w:rsidR="00BE357D" w:rsidRPr="00B66FD6" w:rsidRDefault="00BE357D" w:rsidP="00B66FD6">
      <w:pPr>
        <w:pStyle w:val="ListBullet"/>
        <w:rPr>
          <w:i/>
          <w:iCs/>
        </w:rPr>
      </w:pPr>
      <w:r w:rsidRPr="00B66FD6">
        <w:rPr>
          <w:rFonts w:eastAsia="Arial"/>
          <w:i/>
          <w:iCs/>
        </w:rPr>
        <w:t>Consider incentives for flexible demand and DER to participate in scheduling and options to reduce the barriers to participation in efficient dispatch. This will include design work to further develop the ‘scheduled lite’ model.</w:t>
      </w:r>
    </w:p>
    <w:p w14:paraId="3CE350CB" w14:textId="77777777" w:rsidR="00A97C54" w:rsidRPr="005C57E0" w:rsidRDefault="00BE357D" w:rsidP="006F3712">
      <w:pPr>
        <w:spacing w:before="240"/>
        <w:textAlignment w:val="baseline"/>
        <w:rPr>
          <w:rFonts w:eastAsia="Times New Roman" w:cs="Arial"/>
          <w:color w:val="000000"/>
          <w:u w:val="single"/>
          <w:bdr w:val="none" w:sz="0" w:space="0" w:color="auto" w:frame="1"/>
        </w:rPr>
      </w:pPr>
      <w:r w:rsidRPr="00B66FD6">
        <w:rPr>
          <w:rFonts w:eastAsia="Times New Roman" w:cs="Arial"/>
          <w:color w:val="000000"/>
          <w:u w:val="single"/>
          <w:bdr w:val="none" w:sz="0" w:space="0" w:color="auto" w:frame="1"/>
        </w:rPr>
        <w:t>Participation and choice</w:t>
      </w:r>
    </w:p>
    <w:p w14:paraId="486FAF0C" w14:textId="3644460B" w:rsidR="00E63828" w:rsidRDefault="00BE357D" w:rsidP="006F3712">
      <w:pPr>
        <w:spacing w:before="240"/>
        <w:textAlignment w:val="baseline"/>
        <w:rPr>
          <w:rFonts w:eastAsia="Times New Roman" w:cs="Arial"/>
          <w:color w:val="000000"/>
          <w:bdr w:val="none" w:sz="0" w:space="0" w:color="auto" w:frame="1"/>
        </w:rPr>
      </w:pPr>
      <w:r w:rsidRPr="006F3712">
        <w:rPr>
          <w:rFonts w:eastAsia="Times New Roman" w:cs="Arial"/>
          <w:color w:val="000000"/>
          <w:bdr w:val="none" w:sz="0" w:space="0" w:color="auto" w:frame="1"/>
        </w:rPr>
        <w:t>Under the current rules</w:t>
      </w:r>
      <w:r w:rsidR="00A97C54">
        <w:rPr>
          <w:rFonts w:eastAsia="Times New Roman" w:cs="Arial"/>
          <w:color w:val="000000"/>
          <w:bdr w:val="none" w:sz="0" w:space="0" w:color="auto" w:frame="1"/>
        </w:rPr>
        <w:t>,</w:t>
      </w:r>
      <w:r w:rsidRPr="006F3712">
        <w:rPr>
          <w:rFonts w:eastAsia="Times New Roman" w:cs="Arial"/>
          <w:color w:val="000000"/>
          <w:bdr w:val="none" w:sz="0" w:space="0" w:color="auto" w:frame="1"/>
        </w:rPr>
        <w:t xml:space="preserve"> it is difficult for small consumers to access a range of markets for delivery of energy or system services that could reward them for shifting their demand or changing the shape of the load over the course of a day, or several days to deliver overall efficiency. The ESB is progressing work with the market bodies to reduce barriers to participation in the market, and working with </w:t>
      </w:r>
      <w:r w:rsidR="00A97C54">
        <w:rPr>
          <w:rFonts w:eastAsia="Times New Roman" w:cs="Arial"/>
          <w:color w:val="000000"/>
          <w:bdr w:val="none" w:sz="0" w:space="0" w:color="auto" w:frame="1"/>
        </w:rPr>
        <w:t xml:space="preserve">the Australian Renewable Energy </w:t>
      </w:r>
      <w:r w:rsidR="00B611A8">
        <w:rPr>
          <w:rFonts w:eastAsia="Times New Roman" w:cs="Arial"/>
          <w:color w:val="000000"/>
          <w:bdr w:val="none" w:sz="0" w:space="0" w:color="auto" w:frame="1"/>
        </w:rPr>
        <w:t>Agency (</w:t>
      </w:r>
      <w:r w:rsidRPr="006F3712">
        <w:rPr>
          <w:rFonts w:eastAsia="Times New Roman" w:cs="Arial"/>
          <w:color w:val="000000"/>
          <w:bdr w:val="none" w:sz="0" w:space="0" w:color="auto" w:frame="1"/>
        </w:rPr>
        <w:t>ARENA</w:t>
      </w:r>
      <w:r w:rsidR="00B611A8">
        <w:rPr>
          <w:rFonts w:eastAsia="Times New Roman" w:cs="Arial"/>
          <w:color w:val="000000"/>
          <w:bdr w:val="none" w:sz="0" w:space="0" w:color="auto" w:frame="1"/>
        </w:rPr>
        <w:t>)</w:t>
      </w:r>
      <w:r w:rsidRPr="006F3712">
        <w:rPr>
          <w:rFonts w:eastAsia="Times New Roman" w:cs="Arial"/>
          <w:color w:val="000000"/>
          <w:bdr w:val="none" w:sz="0" w:space="0" w:color="auto" w:frame="1"/>
        </w:rPr>
        <w:t xml:space="preserve"> to commission studies to better understand the potential for flexible demand under a range of scenarios and conditions. </w:t>
      </w:r>
    </w:p>
    <w:p w14:paraId="10433C2F" w14:textId="490463A6" w:rsidR="00BE357D" w:rsidRPr="00B66FD6" w:rsidRDefault="00B611A8" w:rsidP="006F3712">
      <w:pPr>
        <w:spacing w:before="240"/>
        <w:textAlignment w:val="baseline"/>
        <w:rPr>
          <w:rFonts w:eastAsia="Times New Roman" w:cs="Arial"/>
          <w:i/>
          <w:iCs/>
          <w:color w:val="000000"/>
          <w:bdr w:val="none" w:sz="0" w:space="0" w:color="auto" w:frame="1"/>
        </w:rPr>
      </w:pPr>
      <w:r w:rsidRPr="00B66FD6">
        <w:rPr>
          <w:rFonts w:eastAsia="Times New Roman" w:cs="Arial"/>
          <w:i/>
          <w:iCs/>
          <w:color w:val="000000"/>
          <w:bdr w:val="none" w:sz="0" w:space="0" w:color="auto" w:frame="1"/>
        </w:rPr>
        <w:t>The ESB:</w:t>
      </w:r>
    </w:p>
    <w:p w14:paraId="7E68800F" w14:textId="51FBCEC7" w:rsidR="00BE357D" w:rsidRPr="000D572A" w:rsidRDefault="00B611A8" w:rsidP="00B66FD6">
      <w:pPr>
        <w:pStyle w:val="ListBullet"/>
        <w:rPr>
          <w:rStyle w:val="eop"/>
          <w:i/>
          <w:iCs/>
          <w:color w:val="000000" w:themeColor="text1"/>
          <w:lang w:val="en-US"/>
        </w:rPr>
      </w:pPr>
      <w:r w:rsidRPr="000D572A">
        <w:rPr>
          <w:rStyle w:val="eop"/>
          <w:i/>
          <w:iCs/>
          <w:color w:val="000000" w:themeColor="text1"/>
          <w:lang w:val="en-US"/>
        </w:rPr>
        <w:t>N</w:t>
      </w:r>
      <w:r w:rsidR="00BE357D" w:rsidRPr="000D572A">
        <w:rPr>
          <w:rStyle w:val="eop"/>
          <w:i/>
          <w:iCs/>
          <w:color w:val="000000" w:themeColor="text1"/>
          <w:lang w:val="en-US"/>
        </w:rPr>
        <w:t>otes its continued support for development of flexible trading arrangements and will work to further develop future ‘participation models’, including the ‘trader-service’ model.</w:t>
      </w:r>
    </w:p>
    <w:p w14:paraId="0A05B281" w14:textId="484993FD" w:rsidR="00BE357D" w:rsidRPr="000D572A" w:rsidRDefault="00B611A8" w:rsidP="00B66FD6">
      <w:pPr>
        <w:pStyle w:val="ListBullet"/>
        <w:rPr>
          <w:rStyle w:val="eop"/>
          <w:i/>
          <w:iCs/>
          <w:color w:val="000000" w:themeColor="text1"/>
          <w:lang w:val="en-US"/>
        </w:rPr>
      </w:pPr>
      <w:r w:rsidRPr="000D572A">
        <w:rPr>
          <w:rStyle w:val="eop"/>
          <w:i/>
          <w:iCs/>
          <w:color w:val="000000" w:themeColor="text1"/>
          <w:lang w:val="en-US"/>
        </w:rPr>
        <w:t>W</w:t>
      </w:r>
      <w:r w:rsidR="00BE357D" w:rsidRPr="000D572A">
        <w:rPr>
          <w:rStyle w:val="eop"/>
          <w:i/>
          <w:iCs/>
          <w:color w:val="000000" w:themeColor="text1"/>
          <w:lang w:val="en-US"/>
        </w:rPr>
        <w:t xml:space="preserve">ill continue analysis to build a deeper understanding of the size and characteristics of the potential flexible demand market, including the study under development with ARENA. </w:t>
      </w:r>
    </w:p>
    <w:p w14:paraId="179DC214" w14:textId="49FA8C36" w:rsidR="00BE357D" w:rsidRPr="000D572A" w:rsidRDefault="00B611A8" w:rsidP="00B66FD6">
      <w:pPr>
        <w:pStyle w:val="ListBullet"/>
        <w:rPr>
          <w:rStyle w:val="eop"/>
          <w:i/>
          <w:iCs/>
          <w:color w:val="000000" w:themeColor="text1"/>
          <w:lang w:val="en-US"/>
        </w:rPr>
      </w:pPr>
      <w:r w:rsidRPr="000D572A">
        <w:rPr>
          <w:rStyle w:val="eop"/>
          <w:i/>
          <w:iCs/>
          <w:color w:val="000000" w:themeColor="text1"/>
          <w:lang w:val="en-US"/>
        </w:rPr>
        <w:t>Will work</w:t>
      </w:r>
      <w:r w:rsidR="00376110" w:rsidRPr="000D572A">
        <w:rPr>
          <w:rStyle w:val="eop"/>
          <w:i/>
          <w:iCs/>
          <w:color w:val="000000" w:themeColor="text1"/>
          <w:lang w:val="en-US"/>
        </w:rPr>
        <w:t xml:space="preserve"> with</w:t>
      </w:r>
      <w:r w:rsidR="00BE357D" w:rsidRPr="000D572A">
        <w:rPr>
          <w:rStyle w:val="eop"/>
          <w:i/>
          <w:iCs/>
          <w:color w:val="000000" w:themeColor="text1"/>
          <w:lang w:val="en-US"/>
        </w:rPr>
        <w:t xml:space="preserve"> market bodies </w:t>
      </w:r>
      <w:r w:rsidR="00376110" w:rsidRPr="000D572A">
        <w:rPr>
          <w:rStyle w:val="eop"/>
          <w:i/>
          <w:iCs/>
          <w:color w:val="000000" w:themeColor="text1"/>
          <w:lang w:val="en-US"/>
        </w:rPr>
        <w:t xml:space="preserve">to </w:t>
      </w:r>
      <w:r w:rsidR="00BE357D" w:rsidRPr="000D572A">
        <w:rPr>
          <w:rStyle w:val="eop"/>
          <w:i/>
          <w:iCs/>
          <w:color w:val="000000" w:themeColor="text1"/>
          <w:lang w:val="en-US"/>
        </w:rPr>
        <w:t>evaluate the effectiveness of different policies to identify where changes could be made in overcoming barriers to unlock the greatest potential of flexible demand.</w:t>
      </w:r>
    </w:p>
    <w:p w14:paraId="46BEB452" w14:textId="2BE1CEE2" w:rsidR="00376110" w:rsidRPr="00B66FD6" w:rsidRDefault="00BE357D" w:rsidP="006F3712">
      <w:pPr>
        <w:spacing w:before="240"/>
        <w:textAlignment w:val="baseline"/>
        <w:rPr>
          <w:rFonts w:eastAsia="Times New Roman" w:cs="Arial"/>
          <w:color w:val="000000"/>
          <w:u w:val="single"/>
          <w:bdr w:val="none" w:sz="0" w:space="0" w:color="auto" w:frame="1"/>
        </w:rPr>
      </w:pPr>
      <w:r w:rsidRPr="00B66FD6">
        <w:rPr>
          <w:rFonts w:eastAsia="Times New Roman" w:cs="Arial"/>
          <w:color w:val="000000"/>
          <w:u w:val="single"/>
          <w:bdr w:val="none" w:sz="0" w:space="0" w:color="auto" w:frame="1"/>
        </w:rPr>
        <w:t xml:space="preserve">Improving access </w:t>
      </w:r>
    </w:p>
    <w:p w14:paraId="1A2B2A1F" w14:textId="10CA70B9" w:rsidR="00BE357D" w:rsidRPr="006F3712" w:rsidRDefault="00BE357D" w:rsidP="006F3712">
      <w:pPr>
        <w:spacing w:before="240"/>
        <w:textAlignment w:val="baseline"/>
        <w:rPr>
          <w:rFonts w:eastAsia="Times New Roman" w:cs="Arial"/>
          <w:color w:val="000000"/>
          <w:bdr w:val="none" w:sz="0" w:space="0" w:color="auto" w:frame="1"/>
        </w:rPr>
      </w:pPr>
      <w:r w:rsidRPr="006F3712">
        <w:rPr>
          <w:rFonts w:eastAsia="Times New Roman" w:cs="Arial"/>
          <w:color w:val="000000"/>
          <w:bdr w:val="none" w:sz="0" w:space="0" w:color="auto" w:frame="1"/>
        </w:rPr>
        <w:t>New and innovative energy products and services may be difficult for disengaged and low-income consumers in particular</w:t>
      </w:r>
      <w:r w:rsidR="00376110" w:rsidRPr="69AB67A4">
        <w:rPr>
          <w:rFonts w:eastAsia="Times New Roman" w:cs="Arial"/>
          <w:color w:val="000000" w:themeColor="text1"/>
        </w:rPr>
        <w:t xml:space="preserve"> to access</w:t>
      </w:r>
      <w:r w:rsidRPr="006F3712">
        <w:rPr>
          <w:rFonts w:eastAsia="Times New Roman" w:cs="Arial"/>
          <w:color w:val="000000"/>
          <w:bdr w:val="none" w:sz="0" w:space="0" w:color="auto" w:frame="1"/>
        </w:rPr>
        <w:t xml:space="preserve">. With the continued rapid deployment of rooftop solar, and the expected growth of electric vehicles, finding ways to unlock the value of these resources to deliver value to all customers will be important. The ESB is considering new ways for customers and communities to access the benefits directly. As part of this we need to consider ways for managing the risks and costs of congestion at times of oversupply from embedded small scale (solar PV) generation. </w:t>
      </w:r>
    </w:p>
    <w:p w14:paraId="04FBAB3A" w14:textId="41531AA9" w:rsidR="00BE357D" w:rsidRPr="006F3712" w:rsidRDefault="00BE357D" w:rsidP="00B66FD6">
      <w:pPr>
        <w:pStyle w:val="ListBullet"/>
        <w:rPr>
          <w:color w:val="000000" w:themeColor="text1"/>
          <w:lang w:val="en-US"/>
        </w:rPr>
      </w:pPr>
      <w:r w:rsidRPr="006F3712">
        <w:rPr>
          <w:rStyle w:val="eop"/>
          <w:i/>
          <w:iCs/>
        </w:rPr>
        <w:t xml:space="preserve">The ESB and market bodies will consider options for supporting and augmenting the existing tariff reform agenda with more flexible, locational price signals. </w:t>
      </w:r>
    </w:p>
    <w:p w14:paraId="45E479E1" w14:textId="0A660D8C" w:rsidR="00BE357D" w:rsidRPr="006F3712" w:rsidRDefault="00376110" w:rsidP="00B66FD6">
      <w:pPr>
        <w:pStyle w:val="ListBullet"/>
        <w:rPr>
          <w:rStyle w:val="eop"/>
          <w:i/>
          <w:iCs/>
        </w:rPr>
      </w:pPr>
      <w:r>
        <w:rPr>
          <w:rStyle w:val="eop"/>
          <w:i/>
          <w:iCs/>
        </w:rPr>
        <w:t>The market bodies</w:t>
      </w:r>
      <w:r w:rsidR="00BE357D" w:rsidRPr="006F3712">
        <w:rPr>
          <w:rStyle w:val="eop"/>
          <w:i/>
          <w:iCs/>
        </w:rPr>
        <w:t xml:space="preserve"> will undertake</w:t>
      </w:r>
      <w:r>
        <w:rPr>
          <w:rStyle w:val="eop"/>
          <w:i/>
          <w:iCs/>
        </w:rPr>
        <w:t xml:space="preserve"> analysis</w:t>
      </w:r>
      <w:r w:rsidR="00BE357D" w:rsidRPr="006F3712">
        <w:rPr>
          <w:rStyle w:val="eop"/>
          <w:i/>
          <w:iCs/>
        </w:rPr>
        <w:t xml:space="preserve"> by the market bodies on</w:t>
      </w:r>
      <w:r>
        <w:rPr>
          <w:rStyle w:val="eop"/>
          <w:i/>
          <w:iCs/>
        </w:rPr>
        <w:t>:</w:t>
      </w:r>
      <w:r w:rsidR="00BE357D" w:rsidRPr="006F3712">
        <w:rPr>
          <w:rStyle w:val="eop"/>
          <w:i/>
          <w:iCs/>
        </w:rPr>
        <w:t xml:space="preserve"> options for tariff structures that could improve efficient utilisation of the distribution network; what is needed to enable community storage business models; and associated approaches that could be taken to incorporate these changes into the regulatory frameworks and tariff reform process.</w:t>
      </w:r>
    </w:p>
    <w:p w14:paraId="1A71C971" w14:textId="77777777" w:rsidR="00376110" w:rsidRPr="005C57E0" w:rsidRDefault="00BE357D" w:rsidP="00B66FD6">
      <w:pPr>
        <w:keepNext/>
        <w:spacing w:before="240"/>
        <w:textAlignment w:val="baseline"/>
        <w:rPr>
          <w:rFonts w:eastAsia="Times New Roman" w:cs="Arial"/>
          <w:color w:val="000000"/>
          <w:u w:val="single"/>
          <w:bdr w:val="none" w:sz="0" w:space="0" w:color="auto" w:frame="1"/>
        </w:rPr>
      </w:pPr>
      <w:r w:rsidRPr="00B66FD6">
        <w:rPr>
          <w:rFonts w:eastAsia="Times New Roman" w:cs="Arial"/>
          <w:color w:val="000000"/>
          <w:u w:val="single"/>
          <w:bdr w:val="none" w:sz="0" w:space="0" w:color="auto" w:frame="1"/>
        </w:rPr>
        <w:t>Addressing uncertainty</w:t>
      </w:r>
    </w:p>
    <w:p w14:paraId="7F365EFC" w14:textId="08226B9C" w:rsidR="00E63828" w:rsidRDefault="00BE357D" w:rsidP="006F3712">
      <w:pPr>
        <w:spacing w:before="240"/>
        <w:textAlignment w:val="baseline"/>
        <w:rPr>
          <w:rFonts w:eastAsia="Times New Roman" w:cs="Arial"/>
          <w:color w:val="000000"/>
          <w:bdr w:val="none" w:sz="0" w:space="0" w:color="auto" w:frame="1"/>
        </w:rPr>
      </w:pPr>
      <w:r w:rsidRPr="006F3712">
        <w:rPr>
          <w:rFonts w:eastAsia="Times New Roman" w:cs="Arial"/>
          <w:color w:val="000000"/>
          <w:bdr w:val="none" w:sz="0" w:space="0" w:color="auto" w:frame="1"/>
        </w:rPr>
        <w:t>Current and future markets and policy settings, and how people are motivated to respond to incentives, is uncertain. Setting a clear pathway for future changes to market design, and the accompanying roles and responsibilities to support an effective future two-sided market, is an important outcome of the Post-2025 program.</w:t>
      </w:r>
      <w:r w:rsidR="00376110">
        <w:rPr>
          <w:rFonts w:eastAsia="Times New Roman" w:cs="Arial"/>
          <w:color w:val="000000"/>
          <w:bdr w:val="none" w:sz="0" w:space="0" w:color="auto" w:frame="1"/>
        </w:rPr>
        <w:t xml:space="preserve"> </w:t>
      </w:r>
    </w:p>
    <w:p w14:paraId="3B56D5E7" w14:textId="4D700248" w:rsidR="00BE357D" w:rsidRPr="006F3712" w:rsidRDefault="00376110" w:rsidP="005C57E0">
      <w:pPr>
        <w:pStyle w:val="ListBullet"/>
      </w:pPr>
      <w:r w:rsidRPr="00B66FD6">
        <w:rPr>
          <w:i/>
          <w:iCs/>
          <w:color w:val="000000"/>
        </w:rPr>
        <w:t>The ESB will</w:t>
      </w:r>
      <w:r w:rsidR="00E63828" w:rsidRPr="00B66FD6">
        <w:rPr>
          <w:i/>
          <w:iCs/>
          <w:color w:val="000000"/>
        </w:rPr>
        <w:t xml:space="preserve"> </w:t>
      </w:r>
      <w:r w:rsidR="00E63828">
        <w:rPr>
          <w:i/>
          <w:iCs/>
          <w:color w:val="000000"/>
        </w:rPr>
        <w:t>b</w:t>
      </w:r>
      <w:r w:rsidR="00BE357D" w:rsidRPr="000D572A">
        <w:rPr>
          <w:rStyle w:val="eop"/>
          <w:i/>
          <w:iCs/>
        </w:rPr>
        <w:t>egin</w:t>
      </w:r>
      <w:r w:rsidR="00BE357D" w:rsidRPr="006F3712">
        <w:rPr>
          <w:rStyle w:val="eop"/>
          <w:i/>
          <w:iCs/>
        </w:rPr>
        <w:t xml:space="preserve"> engagement with market bodies, customers, industry and government stakeholders on a Maturity Plan. This plan is intended to provide a pathway to jointly consider and determine future roles and responsibilities needed to support an effective two sided market. This plan will include details of distribution security design, cyber security, national shift to active solar PV, and interoperability frameworks.</w:t>
      </w:r>
    </w:p>
    <w:p w14:paraId="04B09E9F" w14:textId="77777777" w:rsidR="00376110" w:rsidRPr="005C57E0" w:rsidRDefault="00BE357D" w:rsidP="005B63C5">
      <w:pPr>
        <w:shd w:val="clear" w:color="auto" w:fill="FFFFFF"/>
        <w:spacing w:after="120" w:line="240" w:lineRule="auto"/>
        <w:textAlignment w:val="baseline"/>
        <w:rPr>
          <w:rFonts w:eastAsia="Times New Roman" w:cs="Arial"/>
          <w:color w:val="000000"/>
          <w:u w:val="single"/>
          <w:bdr w:val="none" w:sz="0" w:space="0" w:color="auto" w:frame="1"/>
        </w:rPr>
      </w:pPr>
      <w:r w:rsidRPr="00B66FD6">
        <w:rPr>
          <w:rFonts w:eastAsia="Times New Roman" w:cs="Arial"/>
          <w:color w:val="000000"/>
          <w:u w:val="single"/>
          <w:bdr w:val="none" w:sz="0" w:space="0" w:color="auto" w:frame="1"/>
        </w:rPr>
        <w:t>Consumer protections</w:t>
      </w:r>
    </w:p>
    <w:p w14:paraId="63048BD9" w14:textId="5D145381" w:rsidR="00E63828" w:rsidRDefault="00BE357D" w:rsidP="005B63C5">
      <w:pPr>
        <w:shd w:val="clear" w:color="auto" w:fill="FFFFFF"/>
        <w:spacing w:after="120" w:line="240" w:lineRule="auto"/>
        <w:textAlignment w:val="baseline"/>
        <w:rPr>
          <w:rFonts w:eastAsia="Times New Roman" w:cs="Arial"/>
          <w:color w:val="000000"/>
          <w:bdr w:val="none" w:sz="0" w:space="0" w:color="auto" w:frame="1"/>
        </w:rPr>
      </w:pPr>
      <w:r w:rsidRPr="006F3712">
        <w:rPr>
          <w:rFonts w:eastAsia="Times New Roman" w:cs="Arial"/>
          <w:color w:val="000000"/>
          <w:bdr w:val="none" w:sz="0" w:space="0" w:color="auto" w:frame="1"/>
        </w:rPr>
        <w:t>Customer groups have had an active interest in the</w:t>
      </w:r>
      <w:r w:rsidRPr="006F3712">
        <w:t xml:space="preserve"> </w:t>
      </w:r>
      <w:r w:rsidRPr="006F3712">
        <w:rPr>
          <w:rFonts w:eastAsia="Times New Roman" w:cs="Arial"/>
          <w:color w:val="000000"/>
          <w:bdr w:val="none" w:sz="0" w:space="0" w:color="auto" w:frame="1"/>
        </w:rPr>
        <w:t xml:space="preserve">development of the two-sided market policy  and customer advocates are keen to work with ESB and the market bodies to develop a customer protections framework that is more fit for purpose. This recognises the emerging range of new service providers and business models to provide different offerings to customers. </w:t>
      </w:r>
    </w:p>
    <w:p w14:paraId="21448165" w14:textId="33DF2276" w:rsidR="00BE357D" w:rsidRPr="006F3712" w:rsidRDefault="00376110" w:rsidP="005C57E0">
      <w:pPr>
        <w:pStyle w:val="ListBullet"/>
        <w:rPr>
          <w:rStyle w:val="eop"/>
          <w:i/>
          <w:iCs/>
        </w:rPr>
      </w:pPr>
      <w:r w:rsidRPr="00B66FD6">
        <w:rPr>
          <w:i/>
          <w:iCs/>
        </w:rPr>
        <w:t>The ES</w:t>
      </w:r>
      <w:r w:rsidR="006D6107">
        <w:rPr>
          <w:i/>
          <w:iCs/>
        </w:rPr>
        <w:t>B</w:t>
      </w:r>
      <w:r w:rsidRPr="00B66FD6">
        <w:rPr>
          <w:i/>
          <w:iCs/>
        </w:rPr>
        <w:t xml:space="preserve"> will</w:t>
      </w:r>
      <w:r w:rsidR="00E63828" w:rsidRPr="00B66FD6">
        <w:rPr>
          <w:i/>
          <w:iCs/>
        </w:rPr>
        <w:t xml:space="preserve"> w</w:t>
      </w:r>
      <w:r w:rsidR="00BE357D" w:rsidRPr="000D572A">
        <w:rPr>
          <w:rStyle w:val="eop"/>
          <w:i/>
          <w:iCs/>
        </w:rPr>
        <w:t>ork</w:t>
      </w:r>
      <w:r w:rsidR="00BE357D" w:rsidRPr="006F3712">
        <w:rPr>
          <w:rStyle w:val="eop"/>
          <w:i/>
          <w:iCs/>
        </w:rPr>
        <w:t xml:space="preserve"> with consumer groups and industry to progress development of a consumer protection framework between December </w:t>
      </w:r>
      <w:r>
        <w:rPr>
          <w:rStyle w:val="eop"/>
          <w:i/>
          <w:iCs/>
        </w:rPr>
        <w:t xml:space="preserve">2020 </w:t>
      </w:r>
      <w:r w:rsidR="00BE357D" w:rsidRPr="006F3712">
        <w:rPr>
          <w:rStyle w:val="eop"/>
          <w:i/>
          <w:iCs/>
        </w:rPr>
        <w:t>and June</w:t>
      </w:r>
      <w:r w:rsidR="009F75EA" w:rsidRPr="006F3712">
        <w:rPr>
          <w:rStyle w:val="eop"/>
          <w:i/>
          <w:iCs/>
        </w:rPr>
        <w:t xml:space="preserve"> 2021</w:t>
      </w:r>
      <w:r w:rsidR="00BE357D" w:rsidRPr="006F3712">
        <w:rPr>
          <w:rStyle w:val="eop"/>
          <w:i/>
          <w:iCs/>
        </w:rPr>
        <w:t>. This work will involve use of a risk based approach to consider where future protections may be necessary, focussed on identifying and prioritising areas of greatest need and potential harm.</w:t>
      </w:r>
    </w:p>
    <w:p w14:paraId="0C4CCCFF" w14:textId="593285E5" w:rsidR="00BE357D" w:rsidRPr="006F3712" w:rsidRDefault="0022007C" w:rsidP="002D4664">
      <w:pPr>
        <w:pStyle w:val="Heading4"/>
        <w:rPr>
          <w:lang w:eastAsia="en-GB"/>
        </w:rPr>
      </w:pPr>
      <w:r>
        <w:rPr>
          <w:lang w:eastAsia="en-GB"/>
        </w:rPr>
        <w:t>T</w:t>
      </w:r>
      <w:r w:rsidRPr="006F3712">
        <w:rPr>
          <w:lang w:eastAsia="en-GB"/>
        </w:rPr>
        <w:t>ransmission</w:t>
      </w:r>
      <w:r>
        <w:rPr>
          <w:lang w:eastAsia="en-GB"/>
        </w:rPr>
        <w:t xml:space="preserve"> and a</w:t>
      </w:r>
      <w:r w:rsidR="00BE357D" w:rsidRPr="006F3712">
        <w:rPr>
          <w:lang w:eastAsia="en-GB"/>
        </w:rPr>
        <w:t xml:space="preserve">ccess </w:t>
      </w:r>
    </w:p>
    <w:p w14:paraId="0939078A" w14:textId="479995F9" w:rsidR="00C57311" w:rsidRDefault="00BE357D" w:rsidP="00BE357D">
      <w:pPr>
        <w:rPr>
          <w:rFonts w:cs="Arial"/>
        </w:rPr>
      </w:pPr>
      <w:r w:rsidRPr="006F3712">
        <w:rPr>
          <w:rFonts w:cs="Arial"/>
        </w:rPr>
        <w:t>The generation mix is moving towards large scale renewables in more decentralised and dispersed locations. The transmission grid needs to develop</w:t>
      </w:r>
      <w:r w:rsidR="00C57311">
        <w:rPr>
          <w:rFonts w:cs="Arial"/>
        </w:rPr>
        <w:t>,</w:t>
      </w:r>
      <w:r w:rsidRPr="006F3712">
        <w:rPr>
          <w:rFonts w:cs="Arial"/>
        </w:rPr>
        <w:t xml:space="preserve"> and access to it needs to change to support investment and lower overall costs. </w:t>
      </w:r>
    </w:p>
    <w:p w14:paraId="1A9BD38E" w14:textId="0D90DB48" w:rsidR="00BE357D" w:rsidRPr="006F3712" w:rsidRDefault="00BE357D" w:rsidP="00BE357D">
      <w:pPr>
        <w:rPr>
          <w:rFonts w:cs="Arial"/>
        </w:rPr>
      </w:pPr>
      <w:r w:rsidRPr="006F3712">
        <w:rPr>
          <w:rFonts w:cs="Arial"/>
        </w:rPr>
        <w:t>Stakeholders have concerns about efficient and effective connection to, and use of, the grid. Grid connection is difficult in many areas and technical issues, mostly associated with low system strength, affect the timeliness and cost of connection. Once connected, high levels of congestion and significant reductions in marginal loss factors are problematic.</w:t>
      </w:r>
    </w:p>
    <w:p w14:paraId="670FA6DB" w14:textId="77777777" w:rsidR="00BE357D" w:rsidRPr="006F3712" w:rsidRDefault="00BE357D" w:rsidP="00BE357D">
      <w:pPr>
        <w:rPr>
          <w:rFonts w:cs="Arial"/>
        </w:rPr>
      </w:pPr>
      <w:r w:rsidRPr="006F3712">
        <w:rPr>
          <w:rFonts w:cs="Arial"/>
        </w:rPr>
        <w:t>While the current access arrangements may have been adequate in the past with only incremental investment occurring, they are not fit for the future transformational change to the system. Without resolving these issues there will be higher prices for consumers.</w:t>
      </w:r>
    </w:p>
    <w:p w14:paraId="5E810935" w14:textId="77777777" w:rsidR="00BE357D" w:rsidRPr="006F3712" w:rsidRDefault="00BE357D" w:rsidP="00BE357D">
      <w:pPr>
        <w:rPr>
          <w:rFonts w:cs="Arial"/>
        </w:rPr>
      </w:pPr>
      <w:r w:rsidRPr="006F3712">
        <w:rPr>
          <w:rFonts w:cs="Arial"/>
        </w:rPr>
        <w:t xml:space="preserve">In the longer term, the ESB’s preferred solution is the introduction of locational marginal pricing with financial transmission rights. This is the only option put forward to date which can work across the whole of the NEM and drive both more efficient investment and more efficient dispatch and use of the network. </w:t>
      </w:r>
    </w:p>
    <w:p w14:paraId="174B1471" w14:textId="6A1B4FC8" w:rsidR="00BE357D" w:rsidRPr="006F3712" w:rsidRDefault="00BE357D" w:rsidP="00BE357D">
      <w:pPr>
        <w:rPr>
          <w:rFonts w:cs="Arial"/>
        </w:rPr>
      </w:pPr>
      <w:r w:rsidRPr="006F3712">
        <w:rPr>
          <w:rFonts w:cs="Arial"/>
        </w:rPr>
        <w:t xml:space="preserve">However, the introduction of locational marginal pricing and financial transmission rights is a significant change. In submissions to the September </w:t>
      </w:r>
      <w:r w:rsidR="00C57311">
        <w:rPr>
          <w:rFonts w:cs="Arial"/>
        </w:rPr>
        <w:t>c</w:t>
      </w:r>
      <w:r w:rsidRPr="006F3712">
        <w:rPr>
          <w:rFonts w:cs="Arial"/>
        </w:rPr>
        <w:t>onsultation</w:t>
      </w:r>
      <w:r w:rsidR="00C57311">
        <w:rPr>
          <w:rFonts w:cs="Arial"/>
        </w:rPr>
        <w:t xml:space="preserve"> paper</w:t>
      </w:r>
      <w:r w:rsidRPr="006F3712">
        <w:rPr>
          <w:rFonts w:cs="Arial"/>
        </w:rPr>
        <w:t xml:space="preserve">, generators expressed concerns about complexity, uncertainty, and increased risk associated with this solution. Customer representatives expressed mixed views about whether the substantial benefits would be realised in the current environment. Some stakeholders accepted the need for change, but argued that the arrangements should be introduced more gradually. For all these reasons, a broad range of stakeholders have indicated that their preferred focus, at least initially, is to develop arrangements for </w:t>
      </w:r>
      <w:r w:rsidR="00DF39C0" w:rsidRPr="006F3712">
        <w:rPr>
          <w:rFonts w:cs="Arial"/>
        </w:rPr>
        <w:t>renewable energy zones (</w:t>
      </w:r>
      <w:r w:rsidRPr="006F3712">
        <w:rPr>
          <w:rFonts w:cs="Arial"/>
        </w:rPr>
        <w:t>REZs</w:t>
      </w:r>
      <w:r w:rsidR="00DF39C0" w:rsidRPr="006F3712">
        <w:rPr>
          <w:rFonts w:cs="Arial"/>
        </w:rPr>
        <w:t>)</w:t>
      </w:r>
      <w:r w:rsidRPr="006F3712">
        <w:rPr>
          <w:rFonts w:cs="Arial"/>
        </w:rPr>
        <w:t>.</w:t>
      </w:r>
    </w:p>
    <w:p w14:paraId="365BF2E4" w14:textId="34D09083" w:rsidR="00BE357D" w:rsidRPr="00B66FD6" w:rsidRDefault="00BE357D" w:rsidP="00BE357D">
      <w:pPr>
        <w:rPr>
          <w:rFonts w:cs="Arial"/>
          <w:i/>
          <w:iCs/>
        </w:rPr>
      </w:pPr>
      <w:r w:rsidRPr="00B66FD6">
        <w:rPr>
          <w:rFonts w:cs="Arial"/>
          <w:i/>
          <w:iCs/>
        </w:rPr>
        <w:t>Having considered these issues, the ESB is pursuing the following initiatives</w:t>
      </w:r>
      <w:r w:rsidR="00C57311" w:rsidRPr="00B66FD6">
        <w:rPr>
          <w:rFonts w:cs="Arial"/>
          <w:i/>
          <w:iCs/>
        </w:rPr>
        <w:t>.</w:t>
      </w:r>
    </w:p>
    <w:p w14:paraId="2786E5B2" w14:textId="5A28AE08" w:rsidR="00BE357D" w:rsidRPr="00B66FD6" w:rsidRDefault="00BE357D" w:rsidP="005C57E0">
      <w:pPr>
        <w:pStyle w:val="ListBullet"/>
        <w:rPr>
          <w:i/>
          <w:iCs/>
        </w:rPr>
      </w:pPr>
      <w:r w:rsidRPr="00B66FD6">
        <w:t>Actioning the Integrated System Plan (ISP)</w:t>
      </w:r>
      <w:r w:rsidR="00DD3CFE">
        <w:t xml:space="preserve"> – </w:t>
      </w:r>
      <w:r w:rsidR="00DD3CFE">
        <w:rPr>
          <w:i/>
          <w:iCs/>
        </w:rPr>
        <w:t>t</w:t>
      </w:r>
      <w:r w:rsidRPr="00B66FD6">
        <w:rPr>
          <w:i/>
          <w:iCs/>
        </w:rPr>
        <w:t>he ESB has already developed comprehensive changes to the planning framework, which are now in place and supported by AER guidelines. The AER is undertaking further work to provide more predictability about how the AER will assess actionable ISP projects under the economic regulatory framework, and improve the AER’s regulatory assessment processes.</w:t>
      </w:r>
    </w:p>
    <w:p w14:paraId="3BEA9296" w14:textId="65A95181" w:rsidR="007142F9" w:rsidRPr="005C57E0" w:rsidRDefault="00BE357D" w:rsidP="007142F9">
      <w:pPr>
        <w:pStyle w:val="ListBullet"/>
        <w:rPr>
          <w:i/>
          <w:iCs/>
        </w:rPr>
      </w:pPr>
      <w:r w:rsidRPr="00B66FD6">
        <w:rPr>
          <w:i/>
          <w:iCs/>
        </w:rPr>
        <w:t xml:space="preserve">Implementing and delivering </w:t>
      </w:r>
      <w:r w:rsidR="007142F9" w:rsidRPr="005C57E0">
        <w:rPr>
          <w:i/>
          <w:iCs/>
        </w:rPr>
        <w:t>REZs:</w:t>
      </w:r>
    </w:p>
    <w:p w14:paraId="501FDFB2" w14:textId="01E2F181" w:rsidR="00BE357D" w:rsidRPr="000D572A" w:rsidRDefault="007142F9" w:rsidP="00B66FD6">
      <w:pPr>
        <w:pStyle w:val="ListBullet2"/>
        <w:rPr>
          <w:i/>
          <w:iCs/>
        </w:rPr>
      </w:pPr>
      <w:r w:rsidRPr="00B66FD6">
        <w:rPr>
          <w:i/>
          <w:iCs/>
        </w:rPr>
        <w:t xml:space="preserve">Developing </w:t>
      </w:r>
      <w:r w:rsidR="00BE357D" w:rsidRPr="00DD5FBC">
        <w:rPr>
          <w:i/>
          <w:iCs/>
        </w:rPr>
        <w:t xml:space="preserve">the framework for REZs is the key focus for the ESB at the current time. REZs are a key stepping stone to build towards the long-term goal of locational marginal pricing and financial transmission rights. </w:t>
      </w:r>
      <w:r w:rsidR="00E5443D" w:rsidRPr="00E5443D">
        <w:rPr>
          <w:i/>
          <w:iCs/>
        </w:rPr>
        <w:t>This means there will not be a publication on the longer term access regime at this time (previously indicated for December 2020)</w:t>
      </w:r>
      <w:r w:rsidR="00BE357D" w:rsidRPr="000D572A">
        <w:rPr>
          <w:i/>
          <w:iCs/>
        </w:rPr>
        <w:t>.</w:t>
      </w:r>
    </w:p>
    <w:p w14:paraId="4EA73ACA" w14:textId="709624E6" w:rsidR="006F3712" w:rsidRPr="00B66FD6" w:rsidRDefault="00BE357D" w:rsidP="00B66FD6">
      <w:pPr>
        <w:pStyle w:val="ListBullet2"/>
        <w:rPr>
          <w:b/>
          <w:bCs/>
          <w:i/>
          <w:iCs/>
        </w:rPr>
      </w:pPr>
      <w:r w:rsidRPr="00B66FD6">
        <w:rPr>
          <w:i/>
          <w:iCs/>
        </w:rPr>
        <w:t>The ESB has already progressed planning arrangements for REZs through stage 1 of its REZ work program. The ESB is now considering connection, access and pricing frameworks for REZs leading to how a REZ will be filled and how it will be maintained. The accompanying consultation paper sets out options for interim arrangements to implement REZs.</w:t>
      </w:r>
    </w:p>
    <w:p w14:paraId="6049D622" w14:textId="2787A97B" w:rsidR="00BE357D" w:rsidRPr="00B66FD6" w:rsidRDefault="00BE357D" w:rsidP="005C57E0">
      <w:pPr>
        <w:pStyle w:val="ListBullet"/>
        <w:rPr>
          <w:i/>
          <w:iCs/>
        </w:rPr>
      </w:pPr>
      <w:r w:rsidRPr="00B66FD6">
        <w:rPr>
          <w:i/>
          <w:iCs/>
        </w:rPr>
        <w:t>Enhancing and supplementing congestion information</w:t>
      </w:r>
      <w:r w:rsidR="007142F9" w:rsidRPr="005C57E0">
        <w:rPr>
          <w:i/>
          <w:iCs/>
        </w:rPr>
        <w:t xml:space="preserve"> – </w:t>
      </w:r>
      <w:r w:rsidR="007142F9" w:rsidRPr="000D572A">
        <w:rPr>
          <w:i/>
          <w:iCs/>
        </w:rPr>
        <w:t>t</w:t>
      </w:r>
      <w:r w:rsidRPr="000D572A">
        <w:rPr>
          <w:i/>
          <w:iCs/>
        </w:rPr>
        <w:t>he ESB is considering ways to improve information and visibility to the market about where congestion exists, and what is forecast in future. This will supplement existing information provided to generators and the market about the amount of congestion, and reduce transitional risks from uncertainty in moving to the enduring locational marginal pricing and financial transmission rights framework.</w:t>
      </w:r>
    </w:p>
    <w:p w14:paraId="62848D93" w14:textId="2F289433" w:rsidR="00BE357D" w:rsidRPr="000D572A" w:rsidRDefault="00BE357D" w:rsidP="005C57E0">
      <w:pPr>
        <w:pStyle w:val="ListBullet"/>
        <w:rPr>
          <w:i/>
          <w:iCs/>
        </w:rPr>
      </w:pPr>
      <w:r w:rsidRPr="00B66FD6">
        <w:rPr>
          <w:i/>
          <w:iCs/>
        </w:rPr>
        <w:t xml:space="preserve">Transition </w:t>
      </w:r>
      <w:r w:rsidR="0023186F" w:rsidRPr="00B66FD6">
        <w:rPr>
          <w:i/>
          <w:iCs/>
        </w:rPr>
        <w:t>pathways</w:t>
      </w:r>
      <w:r w:rsidR="007142F9" w:rsidRPr="00B66FD6">
        <w:rPr>
          <w:i/>
          <w:iCs/>
        </w:rPr>
        <w:t xml:space="preserve"> – t</w:t>
      </w:r>
      <w:r w:rsidRPr="000D572A">
        <w:rPr>
          <w:i/>
          <w:iCs/>
        </w:rPr>
        <w:t>he ESB is developing a set of reforms that could build on the REZ model to provide a stepping-stone towards the long-term, whole of system access solution. As part of this, the ESB is considering how to move to the longer term access regime in a way that mitigates the risks in transition as well as the impact on existing contracts.</w:t>
      </w:r>
    </w:p>
    <w:p w14:paraId="1C5D43A7" w14:textId="3ECD37CA" w:rsidR="00BE357D" w:rsidRPr="00B66FD6" w:rsidRDefault="00BE357D" w:rsidP="005C57E0">
      <w:pPr>
        <w:pStyle w:val="ListBullet"/>
        <w:rPr>
          <w:i/>
          <w:iCs/>
        </w:rPr>
      </w:pPr>
      <w:r w:rsidRPr="00B66FD6">
        <w:rPr>
          <w:i/>
          <w:iCs/>
        </w:rPr>
        <w:t>Enduring locational marginal pricing and financial transmission rights solution</w:t>
      </w:r>
      <w:r w:rsidR="007142F9" w:rsidRPr="005C57E0">
        <w:rPr>
          <w:i/>
          <w:iCs/>
        </w:rPr>
        <w:t xml:space="preserve"> – a</w:t>
      </w:r>
      <w:r w:rsidRPr="00B66FD6">
        <w:rPr>
          <w:i/>
          <w:iCs/>
        </w:rPr>
        <w:t>s stakeholders have highlighted, these are major reforms and it is therefore important that the introduction of locational marginal pricing and financial transmission rights is closely coordinated with the other Post-2025 reforms. By taking time to set out REZ frameworks and developing transition pathways, further decisions will be made across the Post-2025 program which will allow for greater coordination with transmission access reform.</w:t>
      </w:r>
    </w:p>
    <w:p w14:paraId="2F5E1B3E" w14:textId="1B6533F0" w:rsidR="00BE357D" w:rsidRPr="006F3712" w:rsidRDefault="00BE357D" w:rsidP="002D4664">
      <w:pPr>
        <w:pStyle w:val="Heading4"/>
      </w:pPr>
      <w:r w:rsidRPr="006F3712">
        <w:t>Next steps</w:t>
      </w:r>
    </w:p>
    <w:p w14:paraId="4847E55A" w14:textId="77777777" w:rsidR="00BE357D" w:rsidRPr="006F3712" w:rsidRDefault="00BE357D" w:rsidP="00BE357D">
      <w:pPr>
        <w:rPr>
          <w:rFonts w:cs="Arial"/>
        </w:rPr>
      </w:pPr>
      <w:r w:rsidRPr="006F3712">
        <w:rPr>
          <w:rFonts w:cs="Arial"/>
        </w:rPr>
        <w:t>The ESB will continue to work with the Post-2025 project advisory groups, jurisdictions and other stakeholders to develop the detailed market design for these options ahead of further public consultation in March.</w:t>
      </w:r>
    </w:p>
    <w:p w14:paraId="3D3DA276" w14:textId="6202D86A" w:rsidR="32D6F464" w:rsidRPr="006F3712" w:rsidRDefault="00BE357D">
      <w:r w:rsidRPr="006F3712">
        <w:rPr>
          <w:rFonts w:cs="Arial"/>
        </w:rPr>
        <w:t>A number of accompanying papers have been released seeking feedback on specific elements of the Post-2025 reform agenda. These can all be found on the ESB website</w:t>
      </w:r>
      <w:r w:rsidR="002C108F">
        <w:rPr>
          <w:rStyle w:val="FootnoteReference"/>
          <w:rFonts w:cs="Arial"/>
        </w:rPr>
        <w:footnoteReference w:id="2"/>
      </w:r>
      <w:r w:rsidRPr="006F3712">
        <w:rPr>
          <w:rFonts w:cs="Arial"/>
        </w:rPr>
        <w:t>.</w:t>
      </w:r>
      <w:r w:rsidR="32D6F464" w:rsidRPr="006F3712">
        <w:br w:type="page"/>
      </w:r>
    </w:p>
    <w:p w14:paraId="16595396" w14:textId="578B7F63" w:rsidR="0011135A" w:rsidRPr="006F3712" w:rsidRDefault="0054581C" w:rsidP="00B1712C">
      <w:pPr>
        <w:pStyle w:val="Heading1"/>
      </w:pPr>
      <w:bookmarkStart w:id="7" w:name="_Toc44584373"/>
      <w:bookmarkStart w:id="8" w:name="_Toc48308897"/>
      <w:bookmarkStart w:id="9" w:name="_Toc58525988"/>
      <w:bookmarkStart w:id="10" w:name="_Toc505201827"/>
      <w:bookmarkEnd w:id="4"/>
      <w:r w:rsidRPr="006F3712">
        <w:t>INTRODUCTION</w:t>
      </w:r>
      <w:bookmarkEnd w:id="7"/>
      <w:bookmarkEnd w:id="8"/>
      <w:bookmarkEnd w:id="9"/>
    </w:p>
    <w:p w14:paraId="7BE864ED" w14:textId="318EBAF5" w:rsidR="00140D9E" w:rsidRPr="006F3712" w:rsidRDefault="00140D9E" w:rsidP="007144EC">
      <w:pPr>
        <w:pStyle w:val="Heading2"/>
      </w:pPr>
      <w:bookmarkStart w:id="11" w:name="_Toc48308898"/>
      <w:bookmarkStart w:id="12" w:name="_Toc50011949"/>
      <w:r w:rsidRPr="006F3712">
        <w:t>Background</w:t>
      </w:r>
      <w:bookmarkEnd w:id="11"/>
      <w:bookmarkEnd w:id="12"/>
    </w:p>
    <w:bookmarkEnd w:id="10"/>
    <w:p w14:paraId="25521939" w14:textId="6CE74CC3" w:rsidR="000B1684" w:rsidRPr="006F3712" w:rsidRDefault="000B1684" w:rsidP="00DA34D7">
      <w:pPr>
        <w:spacing w:before="240"/>
        <w:textAlignment w:val="baseline"/>
        <w:rPr>
          <w:rFonts w:eastAsia="Times New Roman" w:cs="Arial"/>
          <w:lang w:val="en-GB"/>
        </w:rPr>
      </w:pPr>
      <w:r w:rsidRPr="006F3712">
        <w:rPr>
          <w:rFonts w:eastAsia="Times New Roman" w:cs="Arial"/>
        </w:rPr>
        <w:t xml:space="preserve">In March 2019, the former COAG Energy Council requested the Energy Security Board (ESB) to advise on a long-term, fit-for-purpose market design for the </w:t>
      </w:r>
      <w:r w:rsidR="00922FE2">
        <w:rPr>
          <w:rFonts w:eastAsia="Times New Roman" w:cs="Arial"/>
        </w:rPr>
        <w:t>National Electricity Mark</w:t>
      </w:r>
      <w:r w:rsidR="0054487E">
        <w:rPr>
          <w:rFonts w:eastAsia="Times New Roman" w:cs="Arial"/>
        </w:rPr>
        <w:t>et (</w:t>
      </w:r>
      <w:r w:rsidRPr="006F3712">
        <w:rPr>
          <w:rFonts w:eastAsia="Times New Roman" w:cs="Arial"/>
        </w:rPr>
        <w:t>NEM</w:t>
      </w:r>
      <w:r w:rsidR="0054487E">
        <w:rPr>
          <w:rFonts w:eastAsia="Times New Roman" w:cs="Arial"/>
        </w:rPr>
        <w:t>)</w:t>
      </w:r>
      <w:r w:rsidRPr="006F3712">
        <w:rPr>
          <w:rFonts w:eastAsia="Times New Roman" w:cs="Arial"/>
        </w:rPr>
        <w:t>. The request recognised the challenges faced by the current NEM design and that a new design should comply with the National Electricity Objective (‘the NEO’)</w:t>
      </w:r>
      <w:r w:rsidR="003F7782" w:rsidRPr="006F3712">
        <w:rPr>
          <w:rFonts w:eastAsia="Times New Roman" w:cs="Arial"/>
        </w:rPr>
        <w:t>.</w:t>
      </w:r>
      <w:r w:rsidR="003F7782" w:rsidRPr="006F3712">
        <w:rPr>
          <w:rStyle w:val="FootnoteReference"/>
          <w:rFonts w:eastAsia="Times New Roman" w:cs="Arial"/>
        </w:rPr>
        <w:footnoteReference w:id="3"/>
      </w:r>
      <w:r w:rsidRPr="006F3712">
        <w:rPr>
          <w:rFonts w:eastAsia="Times New Roman" w:cs="Arial"/>
        </w:rPr>
        <w:t> The NEO is:</w:t>
      </w:r>
      <w:r w:rsidRPr="006F3712">
        <w:rPr>
          <w:rFonts w:eastAsia="Times New Roman" w:cs="Arial"/>
          <w:lang w:val="en-GB"/>
        </w:rPr>
        <w:t> </w:t>
      </w:r>
    </w:p>
    <w:p w14:paraId="599E5D12" w14:textId="77777777" w:rsidR="000B1684" w:rsidRPr="006F3712" w:rsidRDefault="000B1684" w:rsidP="000B1684">
      <w:pPr>
        <w:textAlignment w:val="baseline"/>
        <w:rPr>
          <w:rFonts w:eastAsia="Times New Roman" w:cs="Arial"/>
          <w:lang w:val="en-GB"/>
        </w:rPr>
      </w:pPr>
      <w:r w:rsidRPr="006F3712">
        <w:rPr>
          <w:rFonts w:eastAsia="Times New Roman" w:cs="Arial"/>
          <w:i/>
          <w:iCs/>
          <w:color w:val="000000"/>
        </w:rPr>
        <w:t>‘to promote efficient investment in, and efficient operation and use of, electricity services for the long term interests of consumers of electricity with respect to – </w:t>
      </w:r>
      <w:r w:rsidRPr="006F3712">
        <w:rPr>
          <w:rFonts w:eastAsia="Times New Roman" w:cs="Arial"/>
          <w:color w:val="000000"/>
          <w:lang w:val="en-GB"/>
        </w:rPr>
        <w:t> </w:t>
      </w:r>
    </w:p>
    <w:p w14:paraId="2B6572AD" w14:textId="77777777" w:rsidR="000B1684" w:rsidRPr="006F3712" w:rsidRDefault="000B1684" w:rsidP="007A4B6D">
      <w:pPr>
        <w:numPr>
          <w:ilvl w:val="0"/>
          <w:numId w:val="26"/>
        </w:numPr>
        <w:spacing w:before="120" w:after="0" w:line="240" w:lineRule="auto"/>
        <w:ind w:firstLine="0"/>
        <w:textAlignment w:val="baseline"/>
        <w:rPr>
          <w:rFonts w:eastAsia="Times New Roman" w:cs="Arial"/>
          <w:lang w:val="en-GB"/>
        </w:rPr>
      </w:pPr>
      <w:r w:rsidRPr="006F3712">
        <w:rPr>
          <w:rFonts w:eastAsia="Times New Roman" w:cs="Arial"/>
          <w:i/>
          <w:iCs/>
          <w:lang w:val="en-GB"/>
        </w:rPr>
        <w:t>price, quality, safety, reliability and security of supply of electricity; and</w:t>
      </w:r>
      <w:r w:rsidRPr="006F3712">
        <w:rPr>
          <w:rFonts w:eastAsia="Times New Roman" w:cs="Arial"/>
          <w:lang w:val="en-GB"/>
        </w:rPr>
        <w:t> </w:t>
      </w:r>
    </w:p>
    <w:p w14:paraId="6DED2957" w14:textId="77777777" w:rsidR="000B1684" w:rsidRPr="006F3712" w:rsidRDefault="000B1684" w:rsidP="007A4B6D">
      <w:pPr>
        <w:numPr>
          <w:ilvl w:val="0"/>
          <w:numId w:val="27"/>
        </w:numPr>
        <w:spacing w:before="120" w:after="0" w:line="240" w:lineRule="auto"/>
        <w:ind w:firstLine="0"/>
        <w:textAlignment w:val="baseline"/>
        <w:rPr>
          <w:rFonts w:eastAsia="Times New Roman" w:cs="Arial"/>
          <w:lang w:val="en-GB"/>
        </w:rPr>
      </w:pPr>
      <w:r w:rsidRPr="006F3712">
        <w:rPr>
          <w:rFonts w:eastAsia="Times New Roman" w:cs="Arial"/>
          <w:i/>
          <w:iCs/>
          <w:lang w:val="en-GB"/>
        </w:rPr>
        <w:t>The reliability, safety and security of the national electricity system.</w:t>
      </w:r>
      <w:r w:rsidRPr="006F3712">
        <w:rPr>
          <w:rFonts w:eastAsia="Times New Roman" w:cs="Arial"/>
          <w:lang w:val="en-GB"/>
        </w:rPr>
        <w:t> </w:t>
      </w:r>
    </w:p>
    <w:p w14:paraId="4E5D2DC7" w14:textId="2F57F6D0" w:rsidR="000B1684" w:rsidRPr="006F3712" w:rsidRDefault="000B1684" w:rsidP="004E45B8">
      <w:pPr>
        <w:spacing w:before="240"/>
        <w:textAlignment w:val="baseline"/>
        <w:rPr>
          <w:rFonts w:eastAsia="Times New Roman" w:cs="Arial"/>
          <w:lang w:val="en-GB"/>
        </w:rPr>
      </w:pPr>
      <w:r w:rsidRPr="006F3712">
        <w:rPr>
          <w:rFonts w:eastAsia="Times New Roman" w:cs="Arial"/>
        </w:rPr>
        <w:t>Any market design option(s) should contribute to meeting the outcomes set out in the former COAG Energy Council’s Strategic Energy Plan, including its central outcome – delivering more affordable energy and satisfied consumers. Finally, outcomes should be consistent with the objectives set out in the Finkel Review</w:t>
      </w:r>
      <w:r w:rsidR="003F7782" w:rsidRPr="006F3712">
        <w:rPr>
          <w:rStyle w:val="FootnoteReference"/>
          <w:rFonts w:eastAsia="Times New Roman" w:cs="Arial"/>
        </w:rPr>
        <w:footnoteReference w:id="4"/>
      </w:r>
      <w:r w:rsidRPr="006F3712">
        <w:rPr>
          <w:rFonts w:eastAsia="Times New Roman" w:cs="Arial"/>
        </w:rPr>
        <w:t>, to support an orderly transition for the NEM. </w:t>
      </w:r>
      <w:r w:rsidRPr="006F3712">
        <w:rPr>
          <w:rFonts w:eastAsia="Times New Roman" w:cs="Arial"/>
          <w:lang w:val="en-GB"/>
        </w:rPr>
        <w:t> </w:t>
      </w:r>
    </w:p>
    <w:p w14:paraId="31FD6C3A" w14:textId="405D1F33" w:rsidR="000B1684" w:rsidRPr="006F3712" w:rsidRDefault="000B1684" w:rsidP="000B1684">
      <w:pPr>
        <w:textAlignment w:val="baseline"/>
        <w:rPr>
          <w:rFonts w:eastAsia="Times New Roman" w:cs="Arial"/>
          <w:lang w:val="en-GB"/>
        </w:rPr>
      </w:pPr>
      <w:r w:rsidRPr="006F3712">
        <w:rPr>
          <w:rFonts w:eastAsia="Times New Roman" w:cs="Arial"/>
        </w:rPr>
        <w:t>This paper presents an update on the progress made by the ESB on the Post-2025 market design project. </w:t>
      </w:r>
      <w:r w:rsidR="00B72E96">
        <w:rPr>
          <w:rFonts w:eastAsia="Times New Roman" w:cs="Arial"/>
        </w:rPr>
        <w:t>In September 2020, the ESB published a</w:t>
      </w:r>
      <w:r w:rsidRPr="006F3712">
        <w:rPr>
          <w:rFonts w:eastAsia="Times New Roman" w:cs="Arial"/>
        </w:rPr>
        <w:t> </w:t>
      </w:r>
      <w:hyperlink r:id="rId31" w:anchor="read-stakeholder-submissions-to-the-september-consultation-paper" w:history="1">
        <w:r w:rsidR="006925FD" w:rsidRPr="006F3712">
          <w:rPr>
            <w:rStyle w:val="Hyperlink"/>
            <w:rFonts w:cs="Arial"/>
          </w:rPr>
          <w:t>consultation paper</w:t>
        </w:r>
      </w:hyperlink>
      <w:r w:rsidR="006925FD" w:rsidRPr="006F3712">
        <w:rPr>
          <w:rFonts w:cs="Arial"/>
        </w:rPr>
        <w:t xml:space="preserve"> </w:t>
      </w:r>
      <w:r w:rsidR="00B72E96" w:rsidRPr="006F3712">
        <w:rPr>
          <w:rFonts w:eastAsia="Times New Roman" w:cs="Arial"/>
        </w:rPr>
        <w:t xml:space="preserve">(September Consultation) </w:t>
      </w:r>
      <w:r w:rsidR="006925FD" w:rsidRPr="006F3712">
        <w:rPr>
          <w:rFonts w:cs="Arial"/>
        </w:rPr>
        <w:t>that outlined reform options under consideration as part of the Post-2025 market design project.</w:t>
      </w:r>
      <w:r w:rsidR="00B72E96">
        <w:rPr>
          <w:rFonts w:cs="Arial"/>
        </w:rPr>
        <w:t xml:space="preserve"> I</w:t>
      </w:r>
      <w:r w:rsidR="00652F59">
        <w:rPr>
          <w:rFonts w:cs="Arial"/>
        </w:rPr>
        <w:t>n</w:t>
      </w:r>
      <w:r w:rsidR="00B72E96">
        <w:rPr>
          <w:rFonts w:cs="Arial"/>
        </w:rPr>
        <w:t xml:space="preserve"> t</w:t>
      </w:r>
      <w:r w:rsidR="00652F59">
        <w:rPr>
          <w:rFonts w:cs="Arial"/>
        </w:rPr>
        <w:t>h</w:t>
      </w:r>
      <w:r w:rsidR="00B72E96">
        <w:rPr>
          <w:rFonts w:cs="Arial"/>
        </w:rPr>
        <w:t xml:space="preserve">is </w:t>
      </w:r>
      <w:r w:rsidR="00652F59">
        <w:rPr>
          <w:rFonts w:cs="Arial"/>
        </w:rPr>
        <w:t xml:space="preserve">directions paper, we </w:t>
      </w:r>
      <w:r w:rsidRPr="006F3712">
        <w:rPr>
          <w:rFonts w:eastAsia="Times New Roman" w:cs="Arial"/>
        </w:rPr>
        <w:t>set out a summary of stakeholder feedback to the recent consultation and provide our thinking on issues raised. Copies of public submissions are available on the Post-2025 program website together with the September Consultation and accompanying background reports.</w:t>
      </w:r>
      <w:r w:rsidR="003F7782" w:rsidRPr="006F3712">
        <w:rPr>
          <w:rStyle w:val="FootnoteReference"/>
          <w:rFonts w:eastAsia="Times New Roman" w:cs="Arial"/>
        </w:rPr>
        <w:footnoteReference w:id="5"/>
      </w:r>
    </w:p>
    <w:p w14:paraId="0D0A3A4D" w14:textId="2771CB33" w:rsidR="000B1684" w:rsidRPr="006F3712" w:rsidRDefault="000B1684" w:rsidP="00B347E5">
      <w:pPr>
        <w:textAlignment w:val="baseline"/>
        <w:rPr>
          <w:rFonts w:eastAsia="Times New Roman" w:cs="Arial"/>
          <w:lang w:val="en-GB"/>
        </w:rPr>
      </w:pPr>
      <w:r w:rsidRPr="006F3712">
        <w:rPr>
          <w:rFonts w:eastAsia="Times New Roman" w:cs="Arial"/>
        </w:rPr>
        <w:t>As set out in the September Consultation, the Post-2025 market design project is seen as a pathway to a fit-for-purpose market design for the NEM. The transition happens over time through phases to ensure changes are fit for purpose. It is not envisaged that an entirely new design would be introduced at a single point in time. All reforms will be evaluated together t</w:t>
      </w:r>
      <w:r w:rsidRPr="006F3712">
        <w:rPr>
          <w:rFonts w:cs="Arial"/>
        </w:rPr>
        <w:t>o ensure they lead to an integrated solution, with final recommendations on all reforms made by mid-2021 and required legislation and rules then developed and introduced over time. The key deliverables program is shown in Figure </w:t>
      </w:r>
      <w:r w:rsidR="00A20AAC" w:rsidRPr="006F3712">
        <w:rPr>
          <w:rFonts w:cs="Arial"/>
        </w:rPr>
        <w:t>1</w:t>
      </w:r>
      <w:r w:rsidRPr="006F3712">
        <w:rPr>
          <w:rFonts w:cs="Arial"/>
        </w:rPr>
        <w:t> below. </w:t>
      </w:r>
    </w:p>
    <w:p w14:paraId="1AEAEAED" w14:textId="5030037A" w:rsidR="000B1684" w:rsidRPr="006F3712" w:rsidRDefault="002D3BA5" w:rsidP="002D3BA5">
      <w:pPr>
        <w:pStyle w:val="Caption"/>
        <w:rPr>
          <w:rFonts w:eastAsia="Times New Roman" w:cs="Arial"/>
          <w:smallCaps w:val="0"/>
          <w:color w:val="242852"/>
        </w:rPr>
      </w:pPr>
      <w:bookmarkStart w:id="13" w:name="_Toc59710554"/>
      <w:r w:rsidRPr="006F3712">
        <w:t xml:space="preserve">Figure </w:t>
      </w:r>
      <w:r w:rsidRPr="006F3712">
        <w:fldChar w:fldCharType="begin"/>
      </w:r>
      <w:r w:rsidRPr="006F3712">
        <w:instrText>SEQ Figure \* ARABIC</w:instrText>
      </w:r>
      <w:r w:rsidRPr="006F3712">
        <w:fldChar w:fldCharType="separate"/>
      </w:r>
      <w:r w:rsidR="002B18DE">
        <w:rPr>
          <w:noProof/>
        </w:rPr>
        <w:t>1</w:t>
      </w:r>
      <w:r w:rsidRPr="006F3712">
        <w:fldChar w:fldCharType="end"/>
      </w:r>
      <w:r w:rsidRPr="006F3712">
        <w:t xml:space="preserve"> </w:t>
      </w:r>
      <w:r w:rsidR="009649C9" w:rsidRPr="006F3712">
        <w:t>Post</w:t>
      </w:r>
      <w:r w:rsidR="00125EA7" w:rsidRPr="006F3712">
        <w:t>-</w:t>
      </w:r>
      <w:r w:rsidR="009649C9" w:rsidRPr="006F3712">
        <w:t>2025 program key deliverables</w:t>
      </w:r>
      <w:bookmarkEnd w:id="13"/>
    </w:p>
    <w:p w14:paraId="60B0BF58" w14:textId="1335C91B" w:rsidR="00B347E5" w:rsidRPr="006F3712" w:rsidRDefault="2D855351" w:rsidP="00B347E5">
      <w:pPr>
        <w:shd w:val="clear" w:color="auto" w:fill="FFFFFF"/>
        <w:textAlignment w:val="baseline"/>
        <w:rPr>
          <w:rFonts w:eastAsia="Times New Roman" w:cs="Arial"/>
          <w:sz w:val="18"/>
          <w:szCs w:val="18"/>
          <w:lang w:val="en-GB"/>
        </w:rPr>
      </w:pPr>
      <w:r>
        <w:rPr>
          <w:noProof/>
        </w:rPr>
        <w:drawing>
          <wp:inline distT="0" distB="0" distL="0" distR="0" wp14:anchorId="1170DD8A" wp14:editId="1D88D1DC">
            <wp:extent cx="6030596" cy="1787525"/>
            <wp:effectExtent l="0" t="0" r="190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32">
                      <a:extLst>
                        <a:ext uri="{28A0092B-C50C-407E-A947-70E740481C1C}">
                          <a14:useLocalDpi xmlns:a14="http://schemas.microsoft.com/office/drawing/2010/main" val="0"/>
                        </a:ext>
                      </a:extLst>
                    </a:blip>
                    <a:stretch>
                      <a:fillRect/>
                    </a:stretch>
                  </pic:blipFill>
                  <pic:spPr>
                    <a:xfrm>
                      <a:off x="0" y="0"/>
                      <a:ext cx="6030596" cy="1787525"/>
                    </a:xfrm>
                    <a:prstGeom prst="rect">
                      <a:avLst/>
                    </a:prstGeom>
                  </pic:spPr>
                </pic:pic>
              </a:graphicData>
            </a:graphic>
          </wp:inline>
        </w:drawing>
      </w:r>
    </w:p>
    <w:p w14:paraId="17E34BB3" w14:textId="1B2CB222" w:rsidR="000B1684" w:rsidRPr="006F3712" w:rsidRDefault="000B1684" w:rsidP="2887EC00">
      <w:pPr>
        <w:shd w:val="clear" w:color="auto" w:fill="FFFFFF" w:themeFill="background1"/>
        <w:textAlignment w:val="baseline"/>
        <w:rPr>
          <w:rFonts w:eastAsia="Times New Roman" w:cs="Arial"/>
          <w:lang w:val="en-GB"/>
        </w:rPr>
      </w:pPr>
      <w:r w:rsidRPr="006F3712">
        <w:rPr>
          <w:rFonts w:eastAsia="Times New Roman" w:cs="Arial"/>
        </w:rPr>
        <w:t xml:space="preserve">The ESB will continue to develop potential market design elements consistent with the </w:t>
      </w:r>
      <w:r w:rsidR="004C47A5">
        <w:rPr>
          <w:rFonts w:eastAsia="Times New Roman" w:cs="Arial"/>
        </w:rPr>
        <w:t>d</w:t>
      </w:r>
      <w:r w:rsidR="004C47A5" w:rsidRPr="006F3712">
        <w:rPr>
          <w:rFonts w:eastAsia="Times New Roman" w:cs="Arial"/>
        </w:rPr>
        <w:t xml:space="preserve">irections </w:t>
      </w:r>
      <w:r w:rsidRPr="006F3712">
        <w:rPr>
          <w:rFonts w:eastAsia="Times New Roman" w:cs="Arial"/>
        </w:rPr>
        <w:t>set out in this paper through to March 2021. A consultation on potential market designs will be carried out in March, followed by detailed evaluation and then recommendations to Energy Ministers mid</w:t>
      </w:r>
      <w:r w:rsidR="004C47A5">
        <w:rPr>
          <w:rFonts w:eastAsia="Times New Roman" w:cs="Arial"/>
        </w:rPr>
        <w:t>-</w:t>
      </w:r>
      <w:r w:rsidRPr="006F3712">
        <w:rPr>
          <w:rFonts w:eastAsia="Times New Roman" w:cs="Arial"/>
        </w:rPr>
        <w:t xml:space="preserve">2021.  </w:t>
      </w:r>
    </w:p>
    <w:p w14:paraId="5C096DF7" w14:textId="3960CB04" w:rsidR="000B1684" w:rsidRPr="006F3712" w:rsidRDefault="000B1684" w:rsidP="000B1684">
      <w:pPr>
        <w:textAlignment w:val="baseline"/>
        <w:rPr>
          <w:rFonts w:eastAsia="Times New Roman" w:cs="Arial"/>
          <w:lang w:val="en-GB"/>
        </w:rPr>
      </w:pPr>
      <w:r w:rsidRPr="006F3712">
        <w:rPr>
          <w:rFonts w:eastAsia="Times New Roman" w:cs="Arial"/>
        </w:rPr>
        <w:t>More detail about the Post-2025 program and its workstream activities is available on the Post-2025 program website.</w:t>
      </w:r>
      <w:r w:rsidR="003F7782" w:rsidRPr="006F3712">
        <w:rPr>
          <w:rStyle w:val="FootnoteReference"/>
          <w:rFonts w:eastAsia="Times New Roman" w:cs="Arial"/>
        </w:rPr>
        <w:footnoteReference w:id="6"/>
      </w:r>
      <w:r w:rsidRPr="006F3712">
        <w:rPr>
          <w:rFonts w:eastAsia="Times New Roman" w:cs="Arial"/>
        </w:rPr>
        <w:t> The detail set out in this paper reflects the joint collaborative efforts of the ESB</w:t>
      </w:r>
      <w:r w:rsidR="00DF2D18">
        <w:rPr>
          <w:rFonts w:eastAsia="Times New Roman" w:cs="Arial"/>
        </w:rPr>
        <w:t xml:space="preserve"> and the market bodies,</w:t>
      </w:r>
      <w:r w:rsidRPr="006F3712">
        <w:rPr>
          <w:rFonts w:eastAsia="Times New Roman" w:cs="Arial"/>
        </w:rPr>
        <w:t> </w:t>
      </w:r>
      <w:r w:rsidR="00DF2D18">
        <w:rPr>
          <w:rFonts w:eastAsia="Times New Roman" w:cs="Arial"/>
        </w:rPr>
        <w:t xml:space="preserve">the </w:t>
      </w:r>
      <w:r w:rsidRPr="006F3712">
        <w:rPr>
          <w:rFonts w:eastAsia="Times New Roman" w:cs="Arial"/>
        </w:rPr>
        <w:t>Australian Energy Market Commission (AEMC), Australian Energy Market Operator (AEMO), and Australian Energy Regulator (AER). </w:t>
      </w:r>
      <w:r w:rsidRPr="006F3712">
        <w:rPr>
          <w:rFonts w:eastAsia="Times New Roman" w:cs="Arial"/>
          <w:lang w:val="en-GB"/>
        </w:rPr>
        <w:t> </w:t>
      </w:r>
    </w:p>
    <w:p w14:paraId="70CC7811" w14:textId="77777777" w:rsidR="000B1684" w:rsidRPr="006F3712" w:rsidRDefault="000B1684" w:rsidP="000B1684">
      <w:pPr>
        <w:rPr>
          <w:rFonts w:eastAsia="Times New Roman" w:cs="Arial"/>
          <w:lang w:val="en-GB"/>
        </w:rPr>
      </w:pPr>
      <w:r w:rsidRPr="006F3712">
        <w:rPr>
          <w:rFonts w:eastAsia="Times New Roman" w:cs="Arial"/>
          <w:lang w:val="en-GB"/>
        </w:rPr>
        <w:br w:type="page"/>
      </w:r>
    </w:p>
    <w:p w14:paraId="4855B578" w14:textId="7307403C" w:rsidR="000B1684" w:rsidRPr="006F3712" w:rsidRDefault="000B1684" w:rsidP="005C4400">
      <w:pPr>
        <w:pStyle w:val="Heading1"/>
      </w:pPr>
      <w:bookmarkStart w:id="14" w:name="_Toc58525989"/>
      <w:r w:rsidRPr="006F3712">
        <w:t>STAKEHOLDER FEEDBACK</w:t>
      </w:r>
      <w:bookmarkEnd w:id="14"/>
    </w:p>
    <w:p w14:paraId="1B1FA053" w14:textId="2B34DAA6" w:rsidR="000B1684" w:rsidRPr="00A37F75" w:rsidRDefault="00A37F75" w:rsidP="00A37F75">
      <w:pPr>
        <w:pStyle w:val="Heading2"/>
      </w:pPr>
      <w:bookmarkStart w:id="15" w:name="_Toc58525990"/>
      <w:r>
        <w:t xml:space="preserve"> </w:t>
      </w:r>
      <w:r w:rsidR="000B1684" w:rsidRPr="00A37F75">
        <w:t>Overview of submissions</w:t>
      </w:r>
      <w:bookmarkEnd w:id="15"/>
      <w:r w:rsidR="000B1684" w:rsidRPr="00A37F75">
        <w:t> </w:t>
      </w:r>
    </w:p>
    <w:p w14:paraId="37D13698" w14:textId="28093EF0" w:rsidR="000B1684" w:rsidRPr="006F3712" w:rsidRDefault="000B1684" w:rsidP="000B1684">
      <w:pPr>
        <w:textAlignment w:val="baseline"/>
        <w:rPr>
          <w:rFonts w:eastAsia="Times New Roman" w:cs="Arial"/>
        </w:rPr>
      </w:pPr>
      <w:r w:rsidRPr="006F3712">
        <w:rPr>
          <w:rFonts w:eastAsia="Times New Roman" w:cs="Arial"/>
        </w:rPr>
        <w:t xml:space="preserve">The ESB received a total of 108 written submissions to the September </w:t>
      </w:r>
      <w:r w:rsidR="00586F1E">
        <w:rPr>
          <w:rFonts w:eastAsia="Times New Roman" w:cs="Arial"/>
        </w:rPr>
        <w:t>C</w:t>
      </w:r>
      <w:r w:rsidRPr="006F3712">
        <w:rPr>
          <w:rFonts w:eastAsia="Times New Roman" w:cs="Arial"/>
        </w:rPr>
        <w:t xml:space="preserve">onsultation, with 92 non-confidential submissions published on the ESB website. Over the consultation period, </w:t>
      </w:r>
      <w:r w:rsidR="69C6C9FB" w:rsidRPr="006F3712">
        <w:rPr>
          <w:rFonts w:eastAsia="Times New Roman" w:cs="Arial"/>
        </w:rPr>
        <w:t>the</w:t>
      </w:r>
      <w:r w:rsidRPr="006F3712">
        <w:rPr>
          <w:rFonts w:eastAsia="Times New Roman" w:cs="Arial"/>
        </w:rPr>
        <w:t xml:space="preserve"> ESB carried out over 30 stakeholder briefings together with the market bodies, a series of CEO roundtable discussions</w:t>
      </w:r>
      <w:r w:rsidR="00FB6B23">
        <w:rPr>
          <w:rFonts w:eastAsia="Times New Roman" w:cs="Arial"/>
        </w:rPr>
        <w:t>,</w:t>
      </w:r>
      <w:r w:rsidRPr="006F3712">
        <w:rPr>
          <w:rFonts w:eastAsia="Times New Roman" w:cs="Arial"/>
        </w:rPr>
        <w:t xml:space="preserve"> and multiple generator interviews to support the Resource Adequacy Mechanism and Ageing Thermal Generation Strategy workstreams.</w:t>
      </w:r>
      <w:r w:rsidR="1CCC2747" w:rsidRPr="006F3712">
        <w:rPr>
          <w:rFonts w:eastAsia="Times New Roman" w:cs="Arial"/>
        </w:rPr>
        <w:t xml:space="preserve"> This </w:t>
      </w:r>
      <w:r w:rsidR="22E86B63" w:rsidRPr="006F3712">
        <w:rPr>
          <w:rFonts w:eastAsia="Times New Roman" w:cs="Arial"/>
        </w:rPr>
        <w:t>feedback</w:t>
      </w:r>
      <w:r w:rsidR="1CCC2747" w:rsidRPr="006F3712">
        <w:rPr>
          <w:rFonts w:eastAsia="Times New Roman" w:cs="Arial"/>
        </w:rPr>
        <w:t xml:space="preserve"> builds on </w:t>
      </w:r>
      <w:r w:rsidR="00FB6B23">
        <w:rPr>
          <w:rFonts w:eastAsia="Times New Roman" w:cs="Arial"/>
        </w:rPr>
        <w:t xml:space="preserve">additional </w:t>
      </w:r>
      <w:r w:rsidR="1CCC2747" w:rsidRPr="006F3712">
        <w:rPr>
          <w:rFonts w:eastAsia="Times New Roman" w:cs="Arial"/>
        </w:rPr>
        <w:t>engagement carried out by</w:t>
      </w:r>
      <w:r w:rsidR="00FB6B23">
        <w:rPr>
          <w:rFonts w:eastAsia="Times New Roman" w:cs="Arial"/>
        </w:rPr>
        <w:t xml:space="preserve"> the</w:t>
      </w:r>
      <w:r w:rsidR="1CCC2747" w:rsidRPr="006F3712">
        <w:rPr>
          <w:rFonts w:eastAsia="Times New Roman" w:cs="Arial"/>
        </w:rPr>
        <w:t xml:space="preserve"> market bodies with stakeholder</w:t>
      </w:r>
      <w:r w:rsidR="00FB6B23">
        <w:rPr>
          <w:rFonts w:eastAsia="Times New Roman" w:cs="Arial"/>
        </w:rPr>
        <w:t>s</w:t>
      </w:r>
      <w:r w:rsidR="50B3AC9B" w:rsidRPr="006F3712">
        <w:rPr>
          <w:rFonts w:eastAsia="Times New Roman" w:cs="Arial"/>
        </w:rPr>
        <w:t>.</w:t>
      </w:r>
    </w:p>
    <w:p w14:paraId="52F3D507" w14:textId="56264210" w:rsidR="000B1684" w:rsidRPr="006F3712" w:rsidRDefault="000B1684" w:rsidP="000B1684">
      <w:pPr>
        <w:textAlignment w:val="baseline"/>
        <w:rPr>
          <w:rFonts w:eastAsia="Times New Roman" w:cs="Arial"/>
        </w:rPr>
      </w:pPr>
      <w:r w:rsidRPr="006F3712">
        <w:rPr>
          <w:rFonts w:eastAsia="Times New Roman" w:cs="Arial"/>
        </w:rPr>
        <w:t xml:space="preserve">In parallel with the consultation process, the ESB carried out an intensive period of engagement on issues relating to DER Integration, via a series of </w:t>
      </w:r>
      <w:r w:rsidR="6B8B2F3E" w:rsidRPr="006F3712">
        <w:rPr>
          <w:rFonts w:eastAsia="Times New Roman" w:cs="Arial"/>
        </w:rPr>
        <w:t>‘</w:t>
      </w:r>
      <w:r w:rsidRPr="006F3712">
        <w:rPr>
          <w:rFonts w:eastAsia="Times New Roman" w:cs="Arial"/>
        </w:rPr>
        <w:t>design sprints</w:t>
      </w:r>
      <w:r w:rsidR="530F8383" w:rsidRPr="006F3712">
        <w:rPr>
          <w:rFonts w:eastAsia="Times New Roman" w:cs="Arial"/>
        </w:rPr>
        <w:t>’</w:t>
      </w:r>
      <w:r w:rsidRPr="006F3712">
        <w:rPr>
          <w:rFonts w:eastAsia="Times New Roman" w:cs="Arial"/>
        </w:rPr>
        <w:t xml:space="preserve">. This process was carried out over August to November </w:t>
      </w:r>
      <w:r w:rsidR="00FB6B23">
        <w:rPr>
          <w:rFonts w:eastAsia="Times New Roman" w:cs="Arial"/>
        </w:rPr>
        <w:t xml:space="preserve">2020 </w:t>
      </w:r>
      <w:r w:rsidRPr="006F3712">
        <w:rPr>
          <w:rFonts w:eastAsia="Times New Roman" w:cs="Arial"/>
        </w:rPr>
        <w:t xml:space="preserve">and enabled insights from over 70 industry, technology, customer and government stakeholders. </w:t>
      </w:r>
    </w:p>
    <w:p w14:paraId="73CF5966" w14:textId="69CA6559" w:rsidR="000B1684" w:rsidRPr="006F3712" w:rsidRDefault="000B1684" w:rsidP="000B1684">
      <w:pPr>
        <w:textAlignment w:val="baseline"/>
        <w:rPr>
          <w:rFonts w:eastAsia="Times New Roman" w:cs="Arial"/>
        </w:rPr>
      </w:pPr>
      <w:r w:rsidRPr="006F3712">
        <w:rPr>
          <w:rFonts w:eastAsia="Times New Roman" w:cs="Arial"/>
        </w:rPr>
        <w:t xml:space="preserve">The ESB would like to thank all those that took the time to contribute to these processes. The feedback has been comprehensive, providing valuable insights to inform development of the Post-2025 designs. Key themes and issues emerging via these processes </w:t>
      </w:r>
      <w:r w:rsidR="40E83B01" w:rsidRPr="006F3712">
        <w:rPr>
          <w:rFonts w:eastAsia="Times New Roman" w:cs="Arial"/>
        </w:rPr>
        <w:t>are</w:t>
      </w:r>
      <w:r w:rsidRPr="006F3712">
        <w:rPr>
          <w:rFonts w:eastAsia="Times New Roman" w:cs="Arial"/>
        </w:rPr>
        <w:t xml:space="preserve"> set out in this paper.</w:t>
      </w:r>
    </w:p>
    <w:p w14:paraId="74A5957D" w14:textId="77777777" w:rsidR="000B1684" w:rsidRPr="006F3712" w:rsidRDefault="000B1684" w:rsidP="00A37F75">
      <w:pPr>
        <w:pStyle w:val="Heading2"/>
      </w:pPr>
      <w:bookmarkStart w:id="16" w:name="_Toc58525991"/>
      <w:r w:rsidRPr="006F3712">
        <w:t>General themes</w:t>
      </w:r>
      <w:bookmarkEnd w:id="16"/>
      <w:r w:rsidRPr="006F3712">
        <w:t xml:space="preserve"> </w:t>
      </w:r>
    </w:p>
    <w:p w14:paraId="28C9E34E" w14:textId="3EDA5916" w:rsidR="000B1684" w:rsidRPr="006F3712" w:rsidRDefault="000B1684" w:rsidP="000B1684">
      <w:pPr>
        <w:textAlignment w:val="baseline"/>
        <w:rPr>
          <w:rFonts w:eastAsia="Times New Roman" w:cs="Arial"/>
          <w:lang w:val="en-GB"/>
        </w:rPr>
      </w:pPr>
      <w:r w:rsidRPr="006F3712">
        <w:rPr>
          <w:rFonts w:eastAsia="Times New Roman" w:cs="Arial"/>
        </w:rPr>
        <w:t>There was general support across stakeholder groups that the ESB has identified the right set of issues</w:t>
      </w:r>
      <w:r w:rsidR="002B12B5">
        <w:rPr>
          <w:rFonts w:eastAsia="Times New Roman" w:cs="Arial"/>
        </w:rPr>
        <w:t>,</w:t>
      </w:r>
      <w:r w:rsidRPr="006F3712">
        <w:rPr>
          <w:rFonts w:eastAsia="Times New Roman" w:cs="Arial"/>
        </w:rPr>
        <w:t xml:space="preserve"> and support</w:t>
      </w:r>
      <w:r w:rsidR="002B12B5">
        <w:rPr>
          <w:rFonts w:eastAsia="Times New Roman" w:cs="Arial"/>
        </w:rPr>
        <w:t xml:space="preserve"> for</w:t>
      </w:r>
      <w:r w:rsidRPr="006F3712">
        <w:rPr>
          <w:rFonts w:eastAsia="Times New Roman" w:cs="Arial"/>
        </w:rPr>
        <w:t xml:space="preserve"> the</w:t>
      </w:r>
      <w:r w:rsidR="002B12B5">
        <w:rPr>
          <w:rFonts w:eastAsia="Times New Roman" w:cs="Arial"/>
        </w:rPr>
        <w:t xml:space="preserve"> issues</w:t>
      </w:r>
      <w:r w:rsidRPr="006F3712">
        <w:rPr>
          <w:rFonts w:eastAsia="Times New Roman" w:cs="Arial"/>
        </w:rPr>
        <w:t xml:space="preserve"> being presented as an integrated reform program. While differing views were voiced regarding the options for reform being considered or the relative priority of each challenge, many parties voiced support for the articulation of the problems identified for each program initiative. </w:t>
      </w:r>
    </w:p>
    <w:p w14:paraId="04D3ACB5" w14:textId="48FDB6F0" w:rsidR="000B1684" w:rsidRPr="006F3712" w:rsidRDefault="000B1684" w:rsidP="000B1684">
      <w:pPr>
        <w:textAlignment w:val="baseline"/>
        <w:rPr>
          <w:rFonts w:eastAsia="Times New Roman" w:cs="Arial"/>
        </w:rPr>
      </w:pPr>
      <w:r w:rsidRPr="006F3712">
        <w:rPr>
          <w:rFonts w:eastAsia="Times New Roman" w:cs="Arial"/>
        </w:rPr>
        <w:t>Many stakeholders supported taking a staged approach, with some suggesting periodic review points be identified that would allow for course adjustment over the transition. Multiple stakeholders discussed the impact of COVID-19 on the current economic environment and what this may mean for the energy transition</w:t>
      </w:r>
      <w:r w:rsidR="00B63375">
        <w:rPr>
          <w:rFonts w:eastAsia="Times New Roman" w:cs="Arial"/>
        </w:rPr>
        <w:t>. This feedback</w:t>
      </w:r>
      <w:r w:rsidRPr="006F3712">
        <w:rPr>
          <w:rFonts w:eastAsia="Times New Roman" w:cs="Arial"/>
        </w:rPr>
        <w:t xml:space="preserve"> focus</w:t>
      </w:r>
      <w:r w:rsidR="00B63375">
        <w:rPr>
          <w:rFonts w:eastAsia="Times New Roman" w:cs="Arial"/>
        </w:rPr>
        <w:t>ed</w:t>
      </w:r>
      <w:r w:rsidRPr="006F3712">
        <w:rPr>
          <w:rFonts w:eastAsia="Times New Roman" w:cs="Arial"/>
        </w:rPr>
        <w:t xml:space="preserve"> on both the customer and community impact of the recession, as well as on the potential for an even faster energy transition to emerge on the back of government stimulus initiatives.</w:t>
      </w:r>
    </w:p>
    <w:p w14:paraId="2AC24209" w14:textId="4808F815" w:rsidR="000B1684" w:rsidRPr="006F3712" w:rsidRDefault="000B1684" w:rsidP="000B1684">
      <w:pPr>
        <w:textAlignment w:val="baseline"/>
        <w:rPr>
          <w:rFonts w:eastAsia="Times New Roman" w:cs="Arial"/>
        </w:rPr>
      </w:pPr>
      <w:r w:rsidRPr="006F3712">
        <w:rPr>
          <w:rFonts w:eastAsia="Times New Roman" w:cs="Arial"/>
        </w:rPr>
        <w:t xml:space="preserve">Stakeholder support was offered for increasing opportunities that value and reward customers, and to unlock the potential value of latent flexible demand. However, a number of stakeholders, including customer groups and </w:t>
      </w:r>
      <w:r w:rsidR="00B63375">
        <w:rPr>
          <w:rFonts w:eastAsia="Times New Roman" w:cs="Arial"/>
        </w:rPr>
        <w:t>Energy Consumers Australia (</w:t>
      </w:r>
      <w:r w:rsidRPr="006F3712">
        <w:rPr>
          <w:rFonts w:eastAsia="Times New Roman" w:cs="Arial"/>
        </w:rPr>
        <w:t>ECA</w:t>
      </w:r>
      <w:r w:rsidR="00B63375">
        <w:rPr>
          <w:rFonts w:eastAsia="Times New Roman" w:cs="Arial"/>
        </w:rPr>
        <w:t>)</w:t>
      </w:r>
      <w:r w:rsidRPr="006F3712">
        <w:rPr>
          <w:rFonts w:eastAsia="Times New Roman" w:cs="Arial"/>
        </w:rPr>
        <w:t>, highlighted the lack of trust between consumers and energy market participants as a challenge needing to be addressed as part of any future market design.</w:t>
      </w:r>
    </w:p>
    <w:p w14:paraId="796C0F95" w14:textId="77777777" w:rsidR="000B1684" w:rsidRPr="006F3712" w:rsidRDefault="000B1684" w:rsidP="000B1684">
      <w:pPr>
        <w:textAlignment w:val="baseline"/>
        <w:rPr>
          <w:rFonts w:eastAsia="Times New Roman" w:cs="Arial"/>
          <w:i/>
          <w:iCs/>
        </w:rPr>
      </w:pPr>
      <w:r w:rsidRPr="006F3712">
        <w:rPr>
          <w:rFonts w:eastAsia="Times New Roman" w:cs="Arial"/>
          <w:i/>
          <w:iCs/>
        </w:rPr>
        <w:t>Gaps in reform program</w:t>
      </w:r>
    </w:p>
    <w:p w14:paraId="23288D42" w14:textId="58EF154D" w:rsidR="000B1684" w:rsidRPr="006F3712" w:rsidRDefault="000B1684" w:rsidP="000B1684">
      <w:pPr>
        <w:textAlignment w:val="baseline"/>
        <w:rPr>
          <w:rFonts w:eastAsia="Times New Roman" w:cs="Arial"/>
        </w:rPr>
      </w:pPr>
      <w:r w:rsidRPr="006F3712">
        <w:rPr>
          <w:rFonts w:eastAsia="Times New Roman" w:cs="Arial"/>
        </w:rPr>
        <w:t>Some gaps in the reform program were identified by a number of parties. These included:</w:t>
      </w:r>
    </w:p>
    <w:p w14:paraId="65BFEF2C" w14:textId="3F0AA41A" w:rsidR="000B1684" w:rsidRPr="006F3712" w:rsidRDefault="00B63375" w:rsidP="007A4B6D">
      <w:pPr>
        <w:pStyle w:val="ListParagraph"/>
        <w:numPr>
          <w:ilvl w:val="0"/>
          <w:numId w:val="29"/>
        </w:numPr>
        <w:spacing w:before="120" w:after="0" w:line="240" w:lineRule="auto"/>
        <w:ind w:left="714" w:hanging="357"/>
        <w:contextualSpacing w:val="0"/>
        <w:textAlignment w:val="baseline"/>
        <w:rPr>
          <w:rFonts w:eastAsia="Times New Roman" w:cs="Arial"/>
        </w:rPr>
      </w:pPr>
      <w:r w:rsidRPr="006F3712">
        <w:rPr>
          <w:rFonts w:eastAsia="Times New Roman" w:cs="Arial"/>
        </w:rPr>
        <w:t xml:space="preserve">Some </w:t>
      </w:r>
      <w:r w:rsidR="000B1684" w:rsidRPr="006F3712">
        <w:rPr>
          <w:rFonts w:eastAsia="Times New Roman" w:cs="Arial"/>
        </w:rPr>
        <w:t xml:space="preserve">stakeholders calling for an explicit carbon abatement mechanism; with some respondents calling for changes to the NEO or the </w:t>
      </w:r>
      <w:r w:rsidR="00B237FE" w:rsidRPr="006F3712">
        <w:rPr>
          <w:rFonts w:eastAsia="Times New Roman" w:cs="Arial"/>
        </w:rPr>
        <w:t>Australian Energy Market Agreement (</w:t>
      </w:r>
      <w:r w:rsidR="000B1684" w:rsidRPr="006F3712">
        <w:rPr>
          <w:rFonts w:eastAsia="Times New Roman" w:cs="Arial"/>
        </w:rPr>
        <w:t>AEMA</w:t>
      </w:r>
      <w:r w:rsidR="00B237FE" w:rsidRPr="006F3712">
        <w:rPr>
          <w:rFonts w:eastAsia="Times New Roman" w:cs="Arial"/>
        </w:rPr>
        <w:t>)</w:t>
      </w:r>
      <w:r w:rsidR="000B1684" w:rsidRPr="006F3712">
        <w:rPr>
          <w:rFonts w:eastAsia="Times New Roman" w:cs="Arial"/>
        </w:rPr>
        <w:t xml:space="preserve"> to address climate or environmental policy objectives through broader governance measures. </w:t>
      </w:r>
    </w:p>
    <w:p w14:paraId="0F474ECB" w14:textId="2146BC98" w:rsidR="000B1684" w:rsidRPr="006F3712" w:rsidRDefault="00B63375" w:rsidP="007A4B6D">
      <w:pPr>
        <w:pStyle w:val="ListParagraph"/>
        <w:numPr>
          <w:ilvl w:val="0"/>
          <w:numId w:val="29"/>
        </w:numPr>
        <w:spacing w:before="120" w:after="0" w:line="240" w:lineRule="auto"/>
        <w:ind w:left="714" w:hanging="357"/>
        <w:contextualSpacing w:val="0"/>
        <w:textAlignment w:val="baseline"/>
        <w:rPr>
          <w:rFonts w:eastAsia="Times New Roman" w:cs="Arial"/>
        </w:rPr>
      </w:pPr>
      <w:r w:rsidRPr="006F3712">
        <w:rPr>
          <w:rFonts w:eastAsia="Times New Roman" w:cs="Arial"/>
        </w:rPr>
        <w:t xml:space="preserve">Concerns </w:t>
      </w:r>
      <w:r w:rsidR="000B1684" w:rsidRPr="006F3712">
        <w:rPr>
          <w:rFonts w:eastAsia="Times New Roman" w:cs="Arial"/>
        </w:rPr>
        <w:t>were raised by stakeholders noting the lack of focus on system resilience, particularly in light of the difficult bushfire season in Australia over last summer.</w:t>
      </w:r>
    </w:p>
    <w:p w14:paraId="12E13203" w14:textId="5911E59C" w:rsidR="00B347E5" w:rsidRPr="006F3712" w:rsidRDefault="00B63375" w:rsidP="005B63C5">
      <w:pPr>
        <w:numPr>
          <w:ilvl w:val="0"/>
          <w:numId w:val="29"/>
        </w:numPr>
        <w:spacing w:before="120" w:after="240" w:line="240" w:lineRule="auto"/>
        <w:ind w:left="714" w:hanging="357"/>
        <w:textAlignment w:val="baseline"/>
        <w:rPr>
          <w:rFonts w:eastAsia="Times New Roman" w:cs="Arial"/>
        </w:rPr>
      </w:pPr>
      <w:r w:rsidRPr="006F3712">
        <w:rPr>
          <w:rFonts w:eastAsia="Times New Roman" w:cs="Arial"/>
        </w:rPr>
        <w:t xml:space="preserve">A </w:t>
      </w:r>
      <w:r w:rsidR="000B1684" w:rsidRPr="006F3712">
        <w:rPr>
          <w:rFonts w:eastAsia="Times New Roman" w:cs="Arial"/>
        </w:rPr>
        <w:t xml:space="preserve">number of stakeholders (including consumer groups and union representatives) highlighted the need for a 'just transition' and a focus on industry </w:t>
      </w:r>
      <w:r w:rsidR="67E4E5D4" w:rsidRPr="006F3712">
        <w:rPr>
          <w:rFonts w:eastAsia="Times New Roman" w:cs="Arial"/>
        </w:rPr>
        <w:t>adjustment and</w:t>
      </w:r>
      <w:r w:rsidR="000B1684" w:rsidRPr="006F3712">
        <w:rPr>
          <w:rFonts w:eastAsia="Times New Roman" w:cs="Arial"/>
        </w:rPr>
        <w:t xml:space="preserve"> development issues.</w:t>
      </w:r>
    </w:p>
    <w:p w14:paraId="24E516B1" w14:textId="55C68724" w:rsidR="000B1684" w:rsidRPr="006F3712" w:rsidRDefault="12B397ED" w:rsidP="000B1684">
      <w:pPr>
        <w:textAlignment w:val="baseline"/>
        <w:rPr>
          <w:rFonts w:eastAsia="Times New Roman" w:cs="Arial"/>
        </w:rPr>
      </w:pPr>
      <w:r w:rsidRPr="0DA36523">
        <w:rPr>
          <w:rFonts w:eastAsia="Times New Roman" w:cs="Arial"/>
        </w:rPr>
        <w:t>The ESB recognises these are areas of considerable community and stakeholder interest</w:t>
      </w:r>
      <w:r w:rsidR="349CF5A6" w:rsidRPr="0DA36523">
        <w:rPr>
          <w:rFonts w:eastAsia="Times New Roman" w:cs="Arial"/>
        </w:rPr>
        <w:t>,</w:t>
      </w:r>
      <w:r w:rsidRPr="0DA36523">
        <w:rPr>
          <w:rFonts w:eastAsia="Times New Roman" w:cs="Arial"/>
        </w:rPr>
        <w:t xml:space="preserve"> but note</w:t>
      </w:r>
      <w:r w:rsidR="1F5A0FC5" w:rsidRPr="0DA36523">
        <w:rPr>
          <w:rFonts w:eastAsia="Times New Roman" w:cs="Arial"/>
        </w:rPr>
        <w:t>s</w:t>
      </w:r>
      <w:r w:rsidRPr="0DA36523">
        <w:rPr>
          <w:rFonts w:eastAsia="Times New Roman" w:cs="Arial"/>
        </w:rPr>
        <w:t xml:space="preserve"> they are outside the terms of reference issued to the ESB by the former COAG Energy Council for this reform program. We note that work on future market design is being carried out with the market bodies and together with customer, industry and government stakeholder input. It is imperative that any future market design is consistent with the NEO, but </w:t>
      </w:r>
      <w:r w:rsidR="349CF5A6" w:rsidRPr="0DA36523">
        <w:rPr>
          <w:rFonts w:eastAsia="Times New Roman" w:cs="Arial"/>
        </w:rPr>
        <w:t xml:space="preserve">the </w:t>
      </w:r>
      <w:r w:rsidRPr="0DA36523">
        <w:rPr>
          <w:rFonts w:eastAsia="Times New Roman" w:cs="Arial"/>
        </w:rPr>
        <w:t>ESB is also working hard through this program so future designs can work alongside government policy targets and aspirations at state or federal level. Where work is occurring on adjacent policy initiatives (e.g. system resilience)</w:t>
      </w:r>
      <w:r w:rsidR="349CF5A6" w:rsidRPr="0DA36523">
        <w:rPr>
          <w:rFonts w:eastAsia="Times New Roman" w:cs="Arial"/>
        </w:rPr>
        <w:t>,</w:t>
      </w:r>
      <w:r w:rsidRPr="0DA36523">
        <w:rPr>
          <w:rFonts w:eastAsia="Times New Roman" w:cs="Arial"/>
        </w:rPr>
        <w:t xml:space="preserve"> the ESB is working closely with relevant market bodies to ensure alignment where appropriate.</w:t>
      </w:r>
    </w:p>
    <w:p w14:paraId="03A4480A" w14:textId="77777777" w:rsidR="000B1684" w:rsidRPr="006F3712" w:rsidRDefault="000B1684" w:rsidP="00A37F75">
      <w:pPr>
        <w:pStyle w:val="Heading2"/>
      </w:pPr>
      <w:bookmarkStart w:id="17" w:name="_Toc58525992"/>
      <w:r w:rsidRPr="006F3712">
        <w:t>Post-2025 workstreams</w:t>
      </w:r>
      <w:bookmarkEnd w:id="17"/>
    </w:p>
    <w:p w14:paraId="4CAAC67D" w14:textId="644868D7" w:rsidR="000B1684" w:rsidRPr="006F3712" w:rsidRDefault="000B1684" w:rsidP="000B1684">
      <w:pPr>
        <w:textAlignment w:val="baseline"/>
        <w:rPr>
          <w:rFonts w:eastAsia="Times New Roman" w:cs="Arial"/>
        </w:rPr>
      </w:pPr>
      <w:r w:rsidRPr="006F3712">
        <w:rPr>
          <w:rFonts w:eastAsia="Times New Roman" w:cs="Arial"/>
        </w:rPr>
        <w:t xml:space="preserve">As set out in the September Consultation, the ESB set up seven work programs – market design initiatives (MDIs) – to evaluate and develop market design options for the Post-2025 market reform program. </w:t>
      </w:r>
    </w:p>
    <w:p w14:paraId="244A72EF" w14:textId="05B523B4" w:rsidR="000B1684" w:rsidRPr="006F3712" w:rsidRDefault="000B1684" w:rsidP="000B1684">
      <w:pPr>
        <w:textAlignment w:val="baseline"/>
        <w:rPr>
          <w:rFonts w:eastAsia="Times New Roman" w:cs="Arial"/>
        </w:rPr>
      </w:pPr>
      <w:r w:rsidRPr="006F3712">
        <w:rPr>
          <w:rFonts w:eastAsia="Times New Roman" w:cs="Arial"/>
        </w:rPr>
        <w:t xml:space="preserve">Stakeholder feedback highlighted interactions across many of these workstreams. Reflecting this, in this paper we have consolidated our response to feedback as set out in Table </w:t>
      </w:r>
      <w:r w:rsidR="007658DA" w:rsidRPr="006F3712">
        <w:rPr>
          <w:rFonts w:eastAsia="Times New Roman" w:cs="Arial"/>
        </w:rPr>
        <w:t>1</w:t>
      </w:r>
      <w:r w:rsidRPr="006F3712">
        <w:rPr>
          <w:rFonts w:eastAsia="Times New Roman" w:cs="Arial"/>
        </w:rPr>
        <w:t>.</w:t>
      </w:r>
      <w:r w:rsidRPr="006F3712">
        <w:rPr>
          <w:rFonts w:eastAsia="Times New Roman" w:cs="Arial"/>
          <w:lang w:val="en-GB"/>
        </w:rPr>
        <w:t> </w:t>
      </w:r>
    </w:p>
    <w:p w14:paraId="57280C32" w14:textId="61281042" w:rsidR="000B1684" w:rsidRPr="006F3712" w:rsidRDefault="007658DA" w:rsidP="007658DA">
      <w:pPr>
        <w:pStyle w:val="Caption"/>
        <w:rPr>
          <w:rFonts w:eastAsia="Times New Roman" w:cs="Arial"/>
          <w:smallCaps w:val="0"/>
          <w:color w:val="242852"/>
          <w:lang w:val="en-GB"/>
        </w:rPr>
      </w:pPr>
      <w:bookmarkStart w:id="18" w:name="_Toc59710523"/>
      <w:r w:rsidRPr="006F3712">
        <w:t xml:space="preserve">Table </w:t>
      </w:r>
      <w:r w:rsidRPr="006F3712">
        <w:fldChar w:fldCharType="begin"/>
      </w:r>
      <w:r w:rsidRPr="006F3712">
        <w:instrText>SEQ Table \* ARABIC</w:instrText>
      </w:r>
      <w:r w:rsidRPr="006F3712">
        <w:fldChar w:fldCharType="separate"/>
      </w:r>
      <w:r w:rsidR="002B18DE">
        <w:rPr>
          <w:noProof/>
        </w:rPr>
        <w:t>1</w:t>
      </w:r>
      <w:r w:rsidRPr="006F3712">
        <w:fldChar w:fldCharType="end"/>
      </w:r>
      <w:r w:rsidRPr="006F3712">
        <w:t xml:space="preserve"> </w:t>
      </w:r>
      <w:r w:rsidR="00270825" w:rsidRPr="006F3712">
        <w:t>Post</w:t>
      </w:r>
      <w:r w:rsidR="00457B59" w:rsidRPr="006F3712">
        <w:t>-</w:t>
      </w:r>
      <w:r w:rsidR="00270825" w:rsidRPr="006F3712">
        <w:t>2025 market design ini</w:t>
      </w:r>
      <w:r w:rsidR="00006509">
        <w:t>ti</w:t>
      </w:r>
      <w:r w:rsidR="00270825" w:rsidRPr="006F3712">
        <w:t>atives</w:t>
      </w:r>
      <w:bookmarkEnd w:id="18"/>
      <w:r w:rsidR="00270825" w:rsidRPr="006F3712">
        <w:t xml:space="preserve"> </w:t>
      </w:r>
    </w:p>
    <w:tbl>
      <w:tblPr>
        <w:tblW w:w="90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41"/>
        <w:gridCol w:w="3691"/>
        <w:gridCol w:w="4172"/>
      </w:tblGrid>
      <w:tr w:rsidR="000B1684" w:rsidRPr="006F3712" w14:paraId="65890C02" w14:textId="77777777" w:rsidTr="00236D5F">
        <w:trPr>
          <w:trHeight w:val="300"/>
        </w:trPr>
        <w:tc>
          <w:tcPr>
            <w:tcW w:w="4832" w:type="dxa"/>
            <w:gridSpan w:val="2"/>
            <w:tcBorders>
              <w:top w:val="single" w:sz="12" w:space="0" w:color="auto"/>
              <w:left w:val="single" w:sz="12" w:space="0" w:color="auto"/>
              <w:bottom w:val="nil"/>
              <w:right w:val="single" w:sz="12" w:space="0" w:color="FFFFFF" w:themeColor="background1"/>
            </w:tcBorders>
            <w:shd w:val="clear" w:color="auto" w:fill="4A66AC"/>
            <w:hideMark/>
          </w:tcPr>
          <w:p w14:paraId="3668BE0B" w14:textId="77777777" w:rsidR="000B1684" w:rsidRPr="006F3712" w:rsidRDefault="000B1684" w:rsidP="00525AAA">
            <w:pPr>
              <w:ind w:left="113"/>
              <w:textAlignment w:val="baseline"/>
              <w:rPr>
                <w:rFonts w:ascii="Times New Roman" w:eastAsia="Times New Roman" w:hAnsi="Times New Roman" w:cs="Times New Roman"/>
                <w:lang w:val="en-GB"/>
              </w:rPr>
            </w:pPr>
            <w:r w:rsidRPr="006F3712">
              <w:rPr>
                <w:rFonts w:eastAsia="Times New Roman" w:cs="Arial"/>
                <w:b/>
                <w:bCs/>
                <w:color w:val="FFFFFF"/>
                <w:sz w:val="20"/>
                <w:szCs w:val="20"/>
              </w:rPr>
              <w:t>Market Design Initiatives</w:t>
            </w:r>
            <w:r w:rsidRPr="006F3712">
              <w:rPr>
                <w:rFonts w:eastAsia="Times New Roman" w:cs="Arial"/>
                <w:color w:val="FFFFFF"/>
                <w:sz w:val="20"/>
                <w:szCs w:val="20"/>
                <w:lang w:val="en-GB"/>
              </w:rPr>
              <w:t> </w:t>
            </w:r>
          </w:p>
        </w:tc>
        <w:tc>
          <w:tcPr>
            <w:tcW w:w="4172" w:type="dxa"/>
            <w:tcBorders>
              <w:top w:val="single" w:sz="12" w:space="0" w:color="auto"/>
              <w:left w:val="single" w:sz="12" w:space="0" w:color="FFFFFF" w:themeColor="background1"/>
              <w:bottom w:val="nil"/>
              <w:right w:val="single" w:sz="12" w:space="0" w:color="auto"/>
            </w:tcBorders>
            <w:shd w:val="clear" w:color="auto" w:fill="4A66AC"/>
          </w:tcPr>
          <w:p w14:paraId="6B4F8AB4" w14:textId="77777777" w:rsidR="000B1684" w:rsidRPr="006F3712" w:rsidRDefault="000B1684" w:rsidP="00525AAA">
            <w:pPr>
              <w:ind w:left="113"/>
              <w:textAlignment w:val="baseline"/>
              <w:rPr>
                <w:rFonts w:eastAsia="Times New Roman" w:cs="Arial"/>
                <w:b/>
                <w:bCs/>
                <w:color w:val="FFFFFF"/>
                <w:sz w:val="20"/>
                <w:szCs w:val="20"/>
              </w:rPr>
            </w:pPr>
            <w:r w:rsidRPr="006F3712">
              <w:rPr>
                <w:rFonts w:eastAsia="Times New Roman" w:cs="Arial"/>
                <w:b/>
                <w:bCs/>
                <w:color w:val="FFFFFF"/>
                <w:sz w:val="20"/>
                <w:szCs w:val="20"/>
              </w:rPr>
              <w:t>Directions and next steps</w:t>
            </w:r>
          </w:p>
        </w:tc>
      </w:tr>
      <w:tr w:rsidR="000B1684" w:rsidRPr="006F3712" w14:paraId="4EFB513E" w14:textId="77777777" w:rsidTr="005C141C">
        <w:trPr>
          <w:trHeight w:val="375"/>
        </w:trPr>
        <w:tc>
          <w:tcPr>
            <w:tcW w:w="1141" w:type="dxa"/>
            <w:tcBorders>
              <w:top w:val="nil"/>
              <w:left w:val="single" w:sz="12" w:space="0" w:color="auto"/>
              <w:bottom w:val="single" w:sz="12" w:space="0" w:color="FFFFFF" w:themeColor="background1"/>
              <w:right w:val="nil"/>
            </w:tcBorders>
            <w:shd w:val="clear" w:color="auto" w:fill="D9DFEF"/>
            <w:hideMark/>
          </w:tcPr>
          <w:p w14:paraId="559E82DD" w14:textId="77777777" w:rsidR="000B1684" w:rsidRPr="006F3712" w:rsidRDefault="000B1684" w:rsidP="00236D5F">
            <w:pPr>
              <w:ind w:left="113"/>
              <w:textAlignment w:val="baseline"/>
              <w:rPr>
                <w:rFonts w:ascii="Times New Roman" w:eastAsia="Times New Roman" w:hAnsi="Times New Roman" w:cs="Times New Roman"/>
                <w:lang w:val="en-GB"/>
              </w:rPr>
            </w:pPr>
            <w:r w:rsidRPr="006F3712">
              <w:rPr>
                <w:rFonts w:eastAsia="Times New Roman" w:cs="Arial"/>
                <w:sz w:val="20"/>
                <w:szCs w:val="20"/>
              </w:rPr>
              <w:t>MDI-A</w:t>
            </w:r>
            <w:r w:rsidRPr="006F3712">
              <w:rPr>
                <w:rFonts w:eastAsia="Times New Roman" w:cs="Arial"/>
                <w:sz w:val="20"/>
                <w:szCs w:val="20"/>
                <w:lang w:val="en-GB"/>
              </w:rPr>
              <w:t> </w:t>
            </w:r>
          </w:p>
        </w:tc>
        <w:tc>
          <w:tcPr>
            <w:tcW w:w="3691" w:type="dxa"/>
            <w:tcBorders>
              <w:top w:val="nil"/>
              <w:left w:val="nil"/>
              <w:bottom w:val="single" w:sz="12" w:space="0" w:color="FFFFFF" w:themeColor="background1"/>
              <w:right w:val="single" w:sz="12" w:space="0" w:color="FFFFFF" w:themeColor="background1"/>
            </w:tcBorders>
            <w:shd w:val="clear" w:color="auto" w:fill="D9DFEF"/>
            <w:hideMark/>
          </w:tcPr>
          <w:p w14:paraId="3D0F45D5" w14:textId="77777777" w:rsidR="000B1684" w:rsidRPr="006F3712" w:rsidRDefault="000B1684" w:rsidP="000B1684">
            <w:pPr>
              <w:textAlignment w:val="baseline"/>
              <w:rPr>
                <w:rFonts w:ascii="Times New Roman" w:eastAsia="Times New Roman" w:hAnsi="Times New Roman" w:cs="Times New Roman"/>
                <w:lang w:val="en-GB"/>
              </w:rPr>
            </w:pPr>
            <w:r w:rsidRPr="006F3712">
              <w:rPr>
                <w:rFonts w:eastAsia="Times New Roman" w:cs="Arial"/>
                <w:sz w:val="20"/>
                <w:szCs w:val="20"/>
              </w:rPr>
              <w:t>Resource Adequacy Mechanisms (RAMs)</w:t>
            </w:r>
            <w:r w:rsidRPr="006F3712">
              <w:rPr>
                <w:rFonts w:eastAsia="Times New Roman" w:cs="Arial"/>
                <w:sz w:val="20"/>
                <w:szCs w:val="20"/>
                <w:lang w:val="en-GB"/>
              </w:rPr>
              <w:t> </w:t>
            </w:r>
          </w:p>
        </w:tc>
        <w:tc>
          <w:tcPr>
            <w:tcW w:w="4172" w:type="dxa"/>
            <w:vMerge w:val="restart"/>
            <w:tcBorders>
              <w:top w:val="nil"/>
              <w:left w:val="single" w:sz="12" w:space="0" w:color="FFFFFF" w:themeColor="background1"/>
              <w:right w:val="single" w:sz="12" w:space="0" w:color="auto"/>
            </w:tcBorders>
            <w:shd w:val="clear" w:color="auto" w:fill="D9DFEF"/>
          </w:tcPr>
          <w:p w14:paraId="0DF6C54A" w14:textId="2BF0E996" w:rsidR="000B1684" w:rsidRPr="006F3712" w:rsidRDefault="000B1684" w:rsidP="00525AAA">
            <w:pPr>
              <w:ind w:left="113"/>
              <w:textAlignment w:val="baseline"/>
              <w:rPr>
                <w:rFonts w:eastAsia="Times New Roman" w:cs="Arial"/>
                <w:sz w:val="20"/>
                <w:szCs w:val="20"/>
              </w:rPr>
            </w:pPr>
            <w:r w:rsidRPr="006F3712">
              <w:rPr>
                <w:rFonts w:eastAsia="Times New Roman" w:cs="Arial"/>
                <w:sz w:val="20"/>
                <w:szCs w:val="20"/>
              </w:rPr>
              <w:t xml:space="preserve">Considered together in Chapter </w:t>
            </w:r>
            <w:r w:rsidR="009E32EE" w:rsidRPr="006F3712">
              <w:rPr>
                <w:rFonts w:eastAsia="Times New Roman" w:cs="Arial"/>
                <w:sz w:val="20"/>
                <w:szCs w:val="20"/>
              </w:rPr>
              <w:t>3</w:t>
            </w:r>
          </w:p>
        </w:tc>
      </w:tr>
      <w:tr w:rsidR="000B1684" w:rsidRPr="006F3712" w14:paraId="77FA55FD" w14:textId="77777777" w:rsidTr="005C141C">
        <w:trPr>
          <w:trHeight w:val="375"/>
        </w:trPr>
        <w:tc>
          <w:tcPr>
            <w:tcW w:w="1141" w:type="dxa"/>
            <w:tcBorders>
              <w:top w:val="single" w:sz="12" w:space="0" w:color="FFFFFF" w:themeColor="background1"/>
              <w:left w:val="single" w:sz="12" w:space="0" w:color="auto"/>
              <w:bottom w:val="outset" w:sz="6" w:space="0" w:color="auto"/>
              <w:right w:val="nil"/>
            </w:tcBorders>
            <w:shd w:val="clear" w:color="auto" w:fill="auto"/>
            <w:hideMark/>
          </w:tcPr>
          <w:p w14:paraId="1A689B8E" w14:textId="77777777" w:rsidR="000B1684" w:rsidRPr="006F3712" w:rsidRDefault="000B1684" w:rsidP="00236D5F">
            <w:pPr>
              <w:ind w:left="113"/>
              <w:textAlignment w:val="baseline"/>
              <w:rPr>
                <w:rFonts w:ascii="Times New Roman" w:eastAsia="Times New Roman" w:hAnsi="Times New Roman" w:cs="Times New Roman"/>
                <w:lang w:val="en-GB"/>
              </w:rPr>
            </w:pPr>
            <w:r w:rsidRPr="006F3712">
              <w:rPr>
                <w:rFonts w:eastAsia="Times New Roman" w:cs="Arial"/>
                <w:sz w:val="20"/>
                <w:szCs w:val="20"/>
              </w:rPr>
              <w:t>MDI-B</w:t>
            </w:r>
            <w:r w:rsidRPr="006F3712">
              <w:rPr>
                <w:rFonts w:eastAsia="Times New Roman" w:cs="Arial"/>
                <w:sz w:val="20"/>
                <w:szCs w:val="20"/>
                <w:lang w:val="en-GB"/>
              </w:rPr>
              <w:t> </w:t>
            </w:r>
          </w:p>
        </w:tc>
        <w:tc>
          <w:tcPr>
            <w:tcW w:w="3691" w:type="dxa"/>
            <w:tcBorders>
              <w:top w:val="single" w:sz="12" w:space="0" w:color="FFFFFF" w:themeColor="background1"/>
              <w:left w:val="nil"/>
              <w:bottom w:val="outset" w:sz="6" w:space="0" w:color="auto"/>
              <w:right w:val="single" w:sz="12" w:space="0" w:color="FFFFFF" w:themeColor="background1"/>
            </w:tcBorders>
            <w:shd w:val="clear" w:color="auto" w:fill="auto"/>
            <w:hideMark/>
          </w:tcPr>
          <w:p w14:paraId="3A245CDF" w14:textId="77777777" w:rsidR="000B1684" w:rsidRPr="006F3712" w:rsidRDefault="000B1684" w:rsidP="000B1684">
            <w:pPr>
              <w:textAlignment w:val="baseline"/>
              <w:rPr>
                <w:rFonts w:ascii="Times New Roman" w:eastAsia="Times New Roman" w:hAnsi="Times New Roman" w:cs="Times New Roman"/>
                <w:lang w:val="en-GB"/>
              </w:rPr>
            </w:pPr>
            <w:r w:rsidRPr="006F3712">
              <w:rPr>
                <w:rFonts w:eastAsia="Times New Roman" w:cs="Arial"/>
                <w:sz w:val="20"/>
                <w:szCs w:val="20"/>
              </w:rPr>
              <w:t>Ageing Thermal Generation Strategy</w:t>
            </w:r>
            <w:r w:rsidRPr="006F3712">
              <w:rPr>
                <w:rFonts w:eastAsia="Times New Roman" w:cs="Arial"/>
                <w:sz w:val="20"/>
                <w:szCs w:val="20"/>
                <w:lang w:val="en-GB"/>
              </w:rPr>
              <w:t> </w:t>
            </w:r>
          </w:p>
        </w:tc>
        <w:tc>
          <w:tcPr>
            <w:tcW w:w="4172" w:type="dxa"/>
            <w:vMerge/>
            <w:tcBorders>
              <w:left w:val="single" w:sz="12" w:space="0" w:color="FFFFFF" w:themeColor="background1"/>
              <w:bottom w:val="outset" w:sz="6" w:space="0" w:color="auto"/>
              <w:right w:val="single" w:sz="12" w:space="0" w:color="auto"/>
            </w:tcBorders>
          </w:tcPr>
          <w:p w14:paraId="200B9907" w14:textId="77777777" w:rsidR="000B1684" w:rsidRPr="006F3712" w:rsidRDefault="000B1684" w:rsidP="00525AAA">
            <w:pPr>
              <w:ind w:left="113"/>
              <w:textAlignment w:val="baseline"/>
              <w:rPr>
                <w:rFonts w:eastAsia="Times New Roman" w:cs="Arial"/>
                <w:sz w:val="20"/>
                <w:szCs w:val="20"/>
              </w:rPr>
            </w:pPr>
          </w:p>
        </w:tc>
      </w:tr>
      <w:tr w:rsidR="000B1684" w:rsidRPr="006F3712" w14:paraId="2B7A149E" w14:textId="77777777" w:rsidTr="005C141C">
        <w:trPr>
          <w:trHeight w:val="375"/>
        </w:trPr>
        <w:tc>
          <w:tcPr>
            <w:tcW w:w="1141" w:type="dxa"/>
            <w:tcBorders>
              <w:top w:val="outset" w:sz="6" w:space="0" w:color="auto"/>
              <w:left w:val="single" w:sz="12" w:space="0" w:color="auto"/>
              <w:bottom w:val="single" w:sz="12" w:space="0" w:color="FFFFFF" w:themeColor="background1"/>
              <w:right w:val="nil"/>
            </w:tcBorders>
            <w:shd w:val="clear" w:color="auto" w:fill="D9DFEF"/>
            <w:hideMark/>
          </w:tcPr>
          <w:p w14:paraId="59C1D0CE" w14:textId="77777777" w:rsidR="000B1684" w:rsidRPr="006F3712" w:rsidRDefault="000B1684" w:rsidP="00236D5F">
            <w:pPr>
              <w:ind w:left="113"/>
              <w:textAlignment w:val="baseline"/>
              <w:rPr>
                <w:rFonts w:ascii="Times New Roman" w:eastAsia="Times New Roman" w:hAnsi="Times New Roman" w:cs="Times New Roman"/>
                <w:lang w:val="en-GB"/>
              </w:rPr>
            </w:pPr>
            <w:r w:rsidRPr="006F3712">
              <w:rPr>
                <w:rFonts w:eastAsia="Times New Roman" w:cs="Arial"/>
                <w:sz w:val="20"/>
                <w:szCs w:val="20"/>
              </w:rPr>
              <w:t>MDI-C</w:t>
            </w:r>
            <w:r w:rsidRPr="006F3712">
              <w:rPr>
                <w:rFonts w:eastAsia="Times New Roman" w:cs="Arial"/>
                <w:sz w:val="20"/>
                <w:szCs w:val="20"/>
                <w:lang w:val="en-GB"/>
              </w:rPr>
              <w:t> </w:t>
            </w:r>
          </w:p>
        </w:tc>
        <w:tc>
          <w:tcPr>
            <w:tcW w:w="3691" w:type="dxa"/>
            <w:tcBorders>
              <w:top w:val="outset" w:sz="6" w:space="0" w:color="auto"/>
              <w:left w:val="nil"/>
              <w:bottom w:val="single" w:sz="12" w:space="0" w:color="FFFFFF" w:themeColor="background1"/>
              <w:right w:val="single" w:sz="12" w:space="0" w:color="FFFFFF" w:themeColor="background1"/>
            </w:tcBorders>
            <w:shd w:val="clear" w:color="auto" w:fill="D9DFEF"/>
            <w:hideMark/>
          </w:tcPr>
          <w:p w14:paraId="7B745F73" w14:textId="29D2DE4B" w:rsidR="000B1684" w:rsidRPr="006F3712" w:rsidRDefault="000B1684" w:rsidP="000B1684">
            <w:pPr>
              <w:textAlignment w:val="baseline"/>
              <w:rPr>
                <w:rFonts w:ascii="Times New Roman" w:eastAsia="Times New Roman" w:hAnsi="Times New Roman" w:cs="Times New Roman"/>
                <w:lang w:val="en-GB"/>
              </w:rPr>
            </w:pPr>
            <w:r w:rsidRPr="006F3712">
              <w:rPr>
                <w:rFonts w:eastAsia="Times New Roman" w:cs="Arial"/>
                <w:sz w:val="20"/>
                <w:szCs w:val="20"/>
              </w:rPr>
              <w:t>Essential System Services</w:t>
            </w:r>
            <w:r w:rsidRPr="006F3712">
              <w:rPr>
                <w:rFonts w:eastAsia="Times New Roman" w:cs="Arial"/>
                <w:sz w:val="20"/>
                <w:szCs w:val="20"/>
                <w:lang w:val="en-GB"/>
              </w:rPr>
              <w:t> </w:t>
            </w:r>
            <w:r w:rsidR="00A947F4">
              <w:rPr>
                <w:rFonts w:eastAsia="Times New Roman" w:cs="Arial"/>
                <w:sz w:val="20"/>
                <w:szCs w:val="20"/>
                <w:lang w:val="en-GB"/>
              </w:rPr>
              <w:t>(ESS)</w:t>
            </w:r>
          </w:p>
        </w:tc>
        <w:tc>
          <w:tcPr>
            <w:tcW w:w="4172" w:type="dxa"/>
            <w:vMerge w:val="restart"/>
            <w:tcBorders>
              <w:top w:val="outset" w:sz="6" w:space="0" w:color="auto"/>
              <w:left w:val="single" w:sz="12" w:space="0" w:color="FFFFFF" w:themeColor="background1"/>
              <w:right w:val="single" w:sz="12" w:space="0" w:color="auto"/>
            </w:tcBorders>
            <w:shd w:val="clear" w:color="auto" w:fill="D9DFEF"/>
          </w:tcPr>
          <w:p w14:paraId="3A7EBF35" w14:textId="543DDA29" w:rsidR="000B1684" w:rsidRPr="006F3712" w:rsidRDefault="000B1684" w:rsidP="00525AAA">
            <w:pPr>
              <w:ind w:left="113"/>
              <w:textAlignment w:val="baseline"/>
              <w:rPr>
                <w:rFonts w:eastAsia="Times New Roman" w:cs="Arial"/>
                <w:sz w:val="20"/>
                <w:szCs w:val="20"/>
              </w:rPr>
            </w:pPr>
            <w:r w:rsidRPr="006F3712">
              <w:rPr>
                <w:rFonts w:eastAsia="Times New Roman" w:cs="Arial"/>
                <w:sz w:val="20"/>
                <w:szCs w:val="20"/>
              </w:rPr>
              <w:t xml:space="preserve">Considered together in Chapter </w:t>
            </w:r>
            <w:r w:rsidR="0040065A" w:rsidRPr="006F3712">
              <w:rPr>
                <w:rFonts w:eastAsia="Times New Roman" w:cs="Arial"/>
                <w:sz w:val="20"/>
                <w:szCs w:val="20"/>
              </w:rPr>
              <w:t>4</w:t>
            </w:r>
          </w:p>
        </w:tc>
      </w:tr>
      <w:tr w:rsidR="000B1684" w:rsidRPr="006F3712" w14:paraId="09018ED6" w14:textId="77777777" w:rsidTr="005C141C">
        <w:trPr>
          <w:trHeight w:val="375"/>
        </w:trPr>
        <w:tc>
          <w:tcPr>
            <w:tcW w:w="1141" w:type="dxa"/>
            <w:tcBorders>
              <w:top w:val="single" w:sz="12" w:space="0" w:color="FFFFFF" w:themeColor="background1"/>
              <w:left w:val="single" w:sz="12" w:space="0" w:color="auto"/>
              <w:bottom w:val="outset" w:sz="6" w:space="0" w:color="auto"/>
              <w:right w:val="nil"/>
            </w:tcBorders>
            <w:shd w:val="clear" w:color="auto" w:fill="auto"/>
            <w:hideMark/>
          </w:tcPr>
          <w:p w14:paraId="0575CC5E" w14:textId="77777777" w:rsidR="000B1684" w:rsidRPr="006F3712" w:rsidRDefault="000B1684" w:rsidP="00236D5F">
            <w:pPr>
              <w:ind w:left="113"/>
              <w:textAlignment w:val="baseline"/>
              <w:rPr>
                <w:rFonts w:ascii="Times New Roman" w:eastAsia="Times New Roman" w:hAnsi="Times New Roman" w:cs="Times New Roman"/>
                <w:lang w:val="en-GB"/>
              </w:rPr>
            </w:pPr>
            <w:r w:rsidRPr="006F3712">
              <w:rPr>
                <w:rFonts w:eastAsia="Times New Roman" w:cs="Arial"/>
                <w:sz w:val="20"/>
                <w:szCs w:val="20"/>
              </w:rPr>
              <w:t>MDI-D</w:t>
            </w:r>
            <w:r w:rsidRPr="006F3712">
              <w:rPr>
                <w:rFonts w:eastAsia="Times New Roman" w:cs="Arial"/>
                <w:sz w:val="20"/>
                <w:szCs w:val="20"/>
                <w:lang w:val="en-GB"/>
              </w:rPr>
              <w:t> </w:t>
            </w:r>
          </w:p>
        </w:tc>
        <w:tc>
          <w:tcPr>
            <w:tcW w:w="3691" w:type="dxa"/>
            <w:tcBorders>
              <w:top w:val="single" w:sz="12" w:space="0" w:color="FFFFFF" w:themeColor="background1"/>
              <w:left w:val="nil"/>
              <w:bottom w:val="outset" w:sz="6" w:space="0" w:color="auto"/>
              <w:right w:val="single" w:sz="12" w:space="0" w:color="FFFFFF" w:themeColor="background1"/>
            </w:tcBorders>
            <w:shd w:val="clear" w:color="auto" w:fill="auto"/>
            <w:hideMark/>
          </w:tcPr>
          <w:p w14:paraId="132DD2E5" w14:textId="77777777" w:rsidR="000B1684" w:rsidRPr="006F3712" w:rsidRDefault="000B1684" w:rsidP="000B1684">
            <w:pPr>
              <w:textAlignment w:val="baseline"/>
              <w:rPr>
                <w:rFonts w:ascii="Times New Roman" w:eastAsia="Times New Roman" w:hAnsi="Times New Roman" w:cs="Times New Roman"/>
                <w:lang w:val="en-GB"/>
              </w:rPr>
            </w:pPr>
            <w:r w:rsidRPr="006F3712">
              <w:rPr>
                <w:rFonts w:eastAsia="Times New Roman" w:cs="Arial"/>
                <w:sz w:val="20"/>
                <w:szCs w:val="20"/>
              </w:rPr>
              <w:t>Scheduling and Ahead Mechanisms</w:t>
            </w:r>
            <w:r w:rsidRPr="006F3712">
              <w:rPr>
                <w:rFonts w:eastAsia="Times New Roman" w:cs="Arial"/>
                <w:sz w:val="20"/>
                <w:szCs w:val="20"/>
                <w:lang w:val="en-GB"/>
              </w:rPr>
              <w:t> </w:t>
            </w:r>
          </w:p>
        </w:tc>
        <w:tc>
          <w:tcPr>
            <w:tcW w:w="4172" w:type="dxa"/>
            <w:vMerge/>
            <w:tcBorders>
              <w:left w:val="single" w:sz="12" w:space="0" w:color="FFFFFF" w:themeColor="background1"/>
              <w:bottom w:val="outset" w:sz="6" w:space="0" w:color="auto"/>
              <w:right w:val="single" w:sz="12" w:space="0" w:color="auto"/>
            </w:tcBorders>
          </w:tcPr>
          <w:p w14:paraId="60005D20" w14:textId="77777777" w:rsidR="000B1684" w:rsidRPr="006F3712" w:rsidRDefault="000B1684" w:rsidP="00525AAA">
            <w:pPr>
              <w:ind w:left="113"/>
              <w:textAlignment w:val="baseline"/>
              <w:rPr>
                <w:rFonts w:eastAsia="Times New Roman" w:cs="Arial"/>
                <w:sz w:val="20"/>
                <w:szCs w:val="20"/>
              </w:rPr>
            </w:pPr>
          </w:p>
        </w:tc>
      </w:tr>
      <w:tr w:rsidR="000B1684" w:rsidRPr="006F3712" w14:paraId="394184C1" w14:textId="77777777" w:rsidTr="005C141C">
        <w:trPr>
          <w:trHeight w:val="375"/>
        </w:trPr>
        <w:tc>
          <w:tcPr>
            <w:tcW w:w="1141" w:type="dxa"/>
            <w:tcBorders>
              <w:top w:val="outset" w:sz="6" w:space="0" w:color="auto"/>
              <w:left w:val="single" w:sz="12" w:space="0" w:color="auto"/>
              <w:bottom w:val="single" w:sz="12" w:space="0" w:color="FFFFFF" w:themeColor="background1"/>
              <w:right w:val="nil"/>
            </w:tcBorders>
            <w:shd w:val="clear" w:color="auto" w:fill="D9DFEF"/>
            <w:hideMark/>
          </w:tcPr>
          <w:p w14:paraId="1BD16509" w14:textId="77777777" w:rsidR="000B1684" w:rsidRPr="006F3712" w:rsidRDefault="000B1684" w:rsidP="00236D5F">
            <w:pPr>
              <w:ind w:left="113"/>
              <w:textAlignment w:val="baseline"/>
              <w:rPr>
                <w:rFonts w:ascii="Times New Roman" w:eastAsia="Times New Roman" w:hAnsi="Times New Roman" w:cs="Times New Roman"/>
                <w:lang w:val="en-GB"/>
              </w:rPr>
            </w:pPr>
            <w:r w:rsidRPr="006F3712">
              <w:rPr>
                <w:rFonts w:eastAsia="Times New Roman" w:cs="Arial"/>
                <w:sz w:val="20"/>
                <w:szCs w:val="20"/>
              </w:rPr>
              <w:t>MDI-E</w:t>
            </w:r>
            <w:r w:rsidRPr="006F3712">
              <w:rPr>
                <w:rFonts w:eastAsia="Times New Roman" w:cs="Arial"/>
                <w:sz w:val="20"/>
                <w:szCs w:val="20"/>
                <w:lang w:val="en-GB"/>
              </w:rPr>
              <w:t> </w:t>
            </w:r>
          </w:p>
        </w:tc>
        <w:tc>
          <w:tcPr>
            <w:tcW w:w="3691" w:type="dxa"/>
            <w:tcBorders>
              <w:top w:val="outset" w:sz="6" w:space="0" w:color="auto"/>
              <w:left w:val="nil"/>
              <w:bottom w:val="single" w:sz="12" w:space="0" w:color="FFFFFF" w:themeColor="background1"/>
              <w:right w:val="single" w:sz="12" w:space="0" w:color="FFFFFF" w:themeColor="background1"/>
            </w:tcBorders>
            <w:shd w:val="clear" w:color="auto" w:fill="D9DFEF"/>
            <w:hideMark/>
          </w:tcPr>
          <w:p w14:paraId="4B1DD413" w14:textId="77777777" w:rsidR="000B1684" w:rsidRPr="006F3712" w:rsidRDefault="000B1684" w:rsidP="000B1684">
            <w:pPr>
              <w:textAlignment w:val="baseline"/>
              <w:rPr>
                <w:rFonts w:ascii="Times New Roman" w:eastAsia="Times New Roman" w:hAnsi="Times New Roman" w:cs="Times New Roman"/>
                <w:lang w:val="en-GB"/>
              </w:rPr>
            </w:pPr>
            <w:r w:rsidRPr="006F3712">
              <w:rPr>
                <w:rFonts w:eastAsia="Times New Roman" w:cs="Arial"/>
                <w:sz w:val="20"/>
                <w:szCs w:val="20"/>
              </w:rPr>
              <w:t>Two-Sided Markets</w:t>
            </w:r>
            <w:r w:rsidRPr="006F3712">
              <w:rPr>
                <w:rFonts w:eastAsia="Times New Roman" w:cs="Arial"/>
                <w:sz w:val="20"/>
                <w:szCs w:val="20"/>
                <w:lang w:val="en-GB"/>
              </w:rPr>
              <w:t> </w:t>
            </w:r>
          </w:p>
        </w:tc>
        <w:tc>
          <w:tcPr>
            <w:tcW w:w="4172" w:type="dxa"/>
            <w:vMerge w:val="restart"/>
            <w:tcBorders>
              <w:top w:val="outset" w:sz="6" w:space="0" w:color="auto"/>
              <w:left w:val="single" w:sz="12" w:space="0" w:color="FFFFFF" w:themeColor="background1"/>
              <w:right w:val="single" w:sz="12" w:space="0" w:color="auto"/>
            </w:tcBorders>
            <w:shd w:val="clear" w:color="auto" w:fill="D9DFEF"/>
          </w:tcPr>
          <w:p w14:paraId="525DB385" w14:textId="388FFF19" w:rsidR="000B1684" w:rsidRPr="006F3712" w:rsidRDefault="000B1684" w:rsidP="00525AAA">
            <w:pPr>
              <w:ind w:left="113"/>
              <w:textAlignment w:val="baseline"/>
              <w:rPr>
                <w:rFonts w:eastAsia="Times New Roman" w:cs="Arial"/>
                <w:sz w:val="20"/>
                <w:szCs w:val="20"/>
              </w:rPr>
            </w:pPr>
            <w:r w:rsidRPr="006F3712">
              <w:rPr>
                <w:rFonts w:eastAsia="Times New Roman" w:cs="Arial"/>
                <w:sz w:val="20"/>
                <w:szCs w:val="20"/>
              </w:rPr>
              <w:t xml:space="preserve">Considered together in Chapter </w:t>
            </w:r>
            <w:r w:rsidR="005942E6" w:rsidRPr="006F3712">
              <w:rPr>
                <w:rFonts w:eastAsia="Times New Roman" w:cs="Arial"/>
                <w:sz w:val="20"/>
                <w:szCs w:val="20"/>
              </w:rPr>
              <w:t xml:space="preserve">5 </w:t>
            </w:r>
            <w:r w:rsidRPr="006F3712">
              <w:rPr>
                <w:rFonts w:eastAsia="Times New Roman" w:cs="Arial"/>
                <w:sz w:val="20"/>
                <w:szCs w:val="20"/>
              </w:rPr>
              <w:t xml:space="preserve">– </w:t>
            </w:r>
          </w:p>
          <w:p w14:paraId="6FBCCE41" w14:textId="77777777" w:rsidR="000B1684" w:rsidRPr="006F3712" w:rsidRDefault="000B1684" w:rsidP="00525AAA">
            <w:pPr>
              <w:ind w:left="113"/>
              <w:textAlignment w:val="baseline"/>
              <w:rPr>
                <w:rFonts w:eastAsia="Times New Roman" w:cs="Arial"/>
                <w:i/>
                <w:iCs/>
                <w:sz w:val="20"/>
                <w:szCs w:val="20"/>
              </w:rPr>
            </w:pPr>
            <w:r w:rsidRPr="006F3712">
              <w:rPr>
                <w:rFonts w:eastAsia="Times New Roman" w:cs="Arial"/>
                <w:i/>
                <w:iCs/>
                <w:sz w:val="20"/>
                <w:szCs w:val="20"/>
              </w:rPr>
              <w:t xml:space="preserve">Including elements of the Scheduling and Ahead Mechanisms </w:t>
            </w:r>
          </w:p>
        </w:tc>
      </w:tr>
      <w:tr w:rsidR="000B1684" w:rsidRPr="006F3712" w14:paraId="0E469AA4" w14:textId="77777777" w:rsidTr="005C141C">
        <w:trPr>
          <w:trHeight w:val="375"/>
        </w:trPr>
        <w:tc>
          <w:tcPr>
            <w:tcW w:w="1141" w:type="dxa"/>
            <w:tcBorders>
              <w:top w:val="single" w:sz="12" w:space="0" w:color="FFFFFF" w:themeColor="background1"/>
              <w:left w:val="single" w:sz="12" w:space="0" w:color="auto"/>
              <w:bottom w:val="outset" w:sz="6" w:space="0" w:color="auto"/>
              <w:right w:val="nil"/>
            </w:tcBorders>
            <w:shd w:val="clear" w:color="auto" w:fill="auto"/>
            <w:hideMark/>
          </w:tcPr>
          <w:p w14:paraId="218EC4BF" w14:textId="77777777" w:rsidR="000B1684" w:rsidRPr="006F3712" w:rsidRDefault="000B1684" w:rsidP="00236D5F">
            <w:pPr>
              <w:ind w:left="113"/>
              <w:textAlignment w:val="baseline"/>
              <w:rPr>
                <w:rFonts w:ascii="Times New Roman" w:eastAsia="Times New Roman" w:hAnsi="Times New Roman" w:cs="Times New Roman"/>
                <w:lang w:val="en-GB"/>
              </w:rPr>
            </w:pPr>
            <w:r w:rsidRPr="006F3712">
              <w:rPr>
                <w:rFonts w:eastAsia="Times New Roman" w:cs="Arial"/>
                <w:sz w:val="20"/>
                <w:szCs w:val="20"/>
              </w:rPr>
              <w:t>MDI-F</w:t>
            </w:r>
            <w:r w:rsidRPr="006F3712">
              <w:rPr>
                <w:rFonts w:eastAsia="Times New Roman" w:cs="Arial"/>
                <w:sz w:val="20"/>
                <w:szCs w:val="20"/>
                <w:lang w:val="en-GB"/>
              </w:rPr>
              <w:t> </w:t>
            </w:r>
          </w:p>
        </w:tc>
        <w:tc>
          <w:tcPr>
            <w:tcW w:w="3691" w:type="dxa"/>
            <w:tcBorders>
              <w:top w:val="single" w:sz="12" w:space="0" w:color="FFFFFF" w:themeColor="background1"/>
              <w:left w:val="nil"/>
              <w:bottom w:val="outset" w:sz="6" w:space="0" w:color="auto"/>
              <w:right w:val="single" w:sz="12" w:space="0" w:color="FFFFFF" w:themeColor="background1"/>
            </w:tcBorders>
            <w:shd w:val="clear" w:color="auto" w:fill="auto"/>
            <w:hideMark/>
          </w:tcPr>
          <w:p w14:paraId="7D1E84B0" w14:textId="77777777" w:rsidR="000B1684" w:rsidRPr="006F3712" w:rsidRDefault="000B1684" w:rsidP="000B1684">
            <w:pPr>
              <w:textAlignment w:val="baseline"/>
              <w:rPr>
                <w:rFonts w:ascii="Times New Roman" w:eastAsia="Times New Roman" w:hAnsi="Times New Roman" w:cs="Times New Roman"/>
                <w:lang w:val="en-GB"/>
              </w:rPr>
            </w:pPr>
            <w:r w:rsidRPr="006F3712">
              <w:rPr>
                <w:rFonts w:eastAsia="Times New Roman" w:cs="Arial"/>
                <w:sz w:val="20"/>
                <w:szCs w:val="20"/>
              </w:rPr>
              <w:t>Valuing Demand Flexibility and DER Integration </w:t>
            </w:r>
            <w:r w:rsidRPr="006F3712">
              <w:rPr>
                <w:rFonts w:eastAsia="Times New Roman" w:cs="Arial"/>
                <w:sz w:val="20"/>
                <w:szCs w:val="20"/>
                <w:lang w:val="en-GB"/>
              </w:rPr>
              <w:t> </w:t>
            </w:r>
          </w:p>
        </w:tc>
        <w:tc>
          <w:tcPr>
            <w:tcW w:w="4172" w:type="dxa"/>
            <w:vMerge/>
            <w:tcBorders>
              <w:left w:val="single" w:sz="12" w:space="0" w:color="FFFFFF" w:themeColor="background1"/>
              <w:bottom w:val="outset" w:sz="6" w:space="0" w:color="auto"/>
              <w:right w:val="single" w:sz="12" w:space="0" w:color="auto"/>
            </w:tcBorders>
          </w:tcPr>
          <w:p w14:paraId="16D541B6" w14:textId="77777777" w:rsidR="000B1684" w:rsidRPr="006F3712" w:rsidRDefault="000B1684" w:rsidP="00525AAA">
            <w:pPr>
              <w:ind w:left="113"/>
              <w:textAlignment w:val="baseline"/>
              <w:rPr>
                <w:rFonts w:eastAsia="Times New Roman" w:cs="Arial"/>
                <w:sz w:val="20"/>
                <w:szCs w:val="20"/>
              </w:rPr>
            </w:pPr>
          </w:p>
        </w:tc>
      </w:tr>
      <w:tr w:rsidR="000B1684" w:rsidRPr="006F3712" w14:paraId="7379D6B7" w14:textId="77777777" w:rsidTr="00236D5F">
        <w:trPr>
          <w:trHeight w:val="375"/>
        </w:trPr>
        <w:tc>
          <w:tcPr>
            <w:tcW w:w="1141" w:type="dxa"/>
            <w:tcBorders>
              <w:top w:val="outset" w:sz="6" w:space="0" w:color="auto"/>
              <w:left w:val="single" w:sz="12" w:space="0" w:color="auto"/>
              <w:bottom w:val="single" w:sz="12" w:space="0" w:color="auto"/>
              <w:right w:val="nil"/>
            </w:tcBorders>
            <w:shd w:val="clear" w:color="auto" w:fill="D9DFEF"/>
            <w:hideMark/>
          </w:tcPr>
          <w:p w14:paraId="45A74FE8" w14:textId="77777777" w:rsidR="000B1684" w:rsidRPr="006F3712" w:rsidRDefault="000B1684" w:rsidP="00236D5F">
            <w:pPr>
              <w:ind w:left="113"/>
              <w:textAlignment w:val="baseline"/>
              <w:rPr>
                <w:rFonts w:ascii="Times New Roman" w:eastAsia="Times New Roman" w:hAnsi="Times New Roman" w:cs="Times New Roman"/>
                <w:lang w:val="en-GB"/>
              </w:rPr>
            </w:pPr>
            <w:r w:rsidRPr="006F3712">
              <w:rPr>
                <w:rFonts w:eastAsia="Times New Roman" w:cs="Arial"/>
                <w:sz w:val="20"/>
                <w:szCs w:val="20"/>
              </w:rPr>
              <w:t>MDI-G</w:t>
            </w:r>
            <w:r w:rsidRPr="006F3712">
              <w:rPr>
                <w:rFonts w:eastAsia="Times New Roman" w:cs="Arial"/>
                <w:sz w:val="20"/>
                <w:szCs w:val="20"/>
                <w:lang w:val="en-GB"/>
              </w:rPr>
              <w:t> </w:t>
            </w:r>
          </w:p>
        </w:tc>
        <w:tc>
          <w:tcPr>
            <w:tcW w:w="3691" w:type="dxa"/>
            <w:tcBorders>
              <w:top w:val="outset" w:sz="6" w:space="0" w:color="auto"/>
              <w:left w:val="nil"/>
              <w:bottom w:val="single" w:sz="12" w:space="0" w:color="auto"/>
              <w:right w:val="single" w:sz="12" w:space="0" w:color="FFFFFF" w:themeColor="background1"/>
            </w:tcBorders>
            <w:shd w:val="clear" w:color="auto" w:fill="D9DFEF"/>
            <w:hideMark/>
          </w:tcPr>
          <w:p w14:paraId="3EB15850" w14:textId="77777777" w:rsidR="000B1684" w:rsidRPr="006F3712" w:rsidRDefault="000B1684" w:rsidP="000B1684">
            <w:pPr>
              <w:textAlignment w:val="baseline"/>
              <w:rPr>
                <w:rFonts w:ascii="Times New Roman" w:eastAsia="Times New Roman" w:hAnsi="Times New Roman" w:cs="Times New Roman"/>
                <w:lang w:val="en-GB"/>
              </w:rPr>
            </w:pPr>
            <w:r w:rsidRPr="006F3712">
              <w:rPr>
                <w:rFonts w:eastAsia="Times New Roman" w:cs="Arial"/>
                <w:sz w:val="20"/>
                <w:szCs w:val="20"/>
              </w:rPr>
              <w:t>Transmission Access and the Coordination of Generation and Transmission</w:t>
            </w:r>
            <w:r w:rsidRPr="006F3712">
              <w:rPr>
                <w:rFonts w:eastAsia="Times New Roman" w:cs="Arial"/>
                <w:sz w:val="20"/>
                <w:szCs w:val="20"/>
                <w:lang w:val="en-GB"/>
              </w:rPr>
              <w:t> </w:t>
            </w:r>
          </w:p>
        </w:tc>
        <w:tc>
          <w:tcPr>
            <w:tcW w:w="4172" w:type="dxa"/>
            <w:tcBorders>
              <w:top w:val="outset" w:sz="6" w:space="0" w:color="auto"/>
              <w:left w:val="single" w:sz="12" w:space="0" w:color="FFFFFF" w:themeColor="background1"/>
              <w:bottom w:val="single" w:sz="12" w:space="0" w:color="auto"/>
              <w:right w:val="single" w:sz="12" w:space="0" w:color="auto"/>
            </w:tcBorders>
            <w:shd w:val="clear" w:color="auto" w:fill="D9DFEF"/>
          </w:tcPr>
          <w:p w14:paraId="3495D785" w14:textId="073A2DEA" w:rsidR="000B1684" w:rsidRPr="006F3712" w:rsidRDefault="000B1684" w:rsidP="00525AAA">
            <w:pPr>
              <w:ind w:left="113"/>
              <w:textAlignment w:val="baseline"/>
              <w:rPr>
                <w:rFonts w:eastAsia="Times New Roman" w:cs="Arial"/>
                <w:sz w:val="20"/>
                <w:szCs w:val="20"/>
              </w:rPr>
            </w:pPr>
            <w:r w:rsidRPr="006F3712">
              <w:rPr>
                <w:rFonts w:eastAsia="Times New Roman" w:cs="Arial"/>
                <w:sz w:val="20"/>
                <w:szCs w:val="20"/>
              </w:rPr>
              <w:t xml:space="preserve">Considered in Chapter </w:t>
            </w:r>
            <w:r w:rsidR="0040065A" w:rsidRPr="006F3712">
              <w:rPr>
                <w:rFonts w:eastAsia="Times New Roman" w:cs="Arial"/>
                <w:sz w:val="20"/>
                <w:szCs w:val="20"/>
              </w:rPr>
              <w:t>6</w:t>
            </w:r>
          </w:p>
        </w:tc>
      </w:tr>
    </w:tbl>
    <w:p w14:paraId="242F1CAC" w14:textId="77777777" w:rsidR="000B1684" w:rsidRPr="006F3712" w:rsidRDefault="000B1684" w:rsidP="000B1684">
      <w:pPr>
        <w:shd w:val="clear" w:color="auto" w:fill="FFFFFF"/>
        <w:textAlignment w:val="baseline"/>
        <w:rPr>
          <w:rFonts w:eastAsia="Times New Roman" w:cs="Arial"/>
          <w:lang w:val="en-GB"/>
        </w:rPr>
      </w:pPr>
      <w:r w:rsidRPr="006F3712">
        <w:rPr>
          <w:rFonts w:eastAsia="Times New Roman" w:cs="Arial"/>
          <w:sz w:val="18"/>
          <w:szCs w:val="18"/>
          <w:lang w:val="en-GB"/>
        </w:rPr>
        <w:t> </w:t>
      </w:r>
    </w:p>
    <w:p w14:paraId="3E6BC56E" w14:textId="77777777" w:rsidR="000B1684" w:rsidRPr="006F3712" w:rsidRDefault="000B1684" w:rsidP="000B1684">
      <w:pPr>
        <w:textAlignment w:val="baseline"/>
        <w:rPr>
          <w:rFonts w:eastAsia="Times New Roman" w:cs="Arial"/>
          <w:lang w:val="en-GB"/>
        </w:rPr>
      </w:pPr>
      <w:r w:rsidRPr="006F3712">
        <w:rPr>
          <w:rFonts w:eastAsia="Times New Roman" w:cs="Arial"/>
          <w:lang w:val="en-GB"/>
        </w:rPr>
        <w:t> </w:t>
      </w:r>
    </w:p>
    <w:p w14:paraId="4781E9B9" w14:textId="77777777" w:rsidR="000B1684" w:rsidRPr="006F3712" w:rsidRDefault="000B1684" w:rsidP="000B1684"/>
    <w:p w14:paraId="1AA4632B" w14:textId="1A27CC84" w:rsidR="20DF52BA" w:rsidRPr="006F3712" w:rsidRDefault="20DF52BA" w:rsidP="20DF52BA"/>
    <w:p w14:paraId="2777F1E2" w14:textId="77777777" w:rsidR="00BF738B" w:rsidRPr="006F3712" w:rsidRDefault="00BF738B">
      <w:pPr>
        <w:rPr>
          <w:rFonts w:eastAsia="Times New Roman" w:cs="Arial"/>
          <w:color w:val="242852"/>
        </w:rPr>
      </w:pPr>
      <w:r w:rsidRPr="006F3712">
        <w:rPr>
          <w:rFonts w:eastAsia="Times New Roman" w:cs="Arial"/>
          <w:color w:val="242852"/>
        </w:rPr>
        <w:br w:type="page"/>
      </w:r>
    </w:p>
    <w:p w14:paraId="08A9EB1D" w14:textId="73F20A09" w:rsidR="00E03C74" w:rsidRPr="006F3712" w:rsidRDefault="00E03C74" w:rsidP="005C4400">
      <w:pPr>
        <w:pStyle w:val="Heading1"/>
      </w:pPr>
      <w:bookmarkStart w:id="19" w:name="_Toc58525993"/>
      <w:r w:rsidRPr="006F3712">
        <w:t>RESOURCE ADEQUACY MECHANISMS AND AGEING THERMAL GENERATION STRATEGY</w:t>
      </w:r>
      <w:bookmarkEnd w:id="19"/>
    </w:p>
    <w:p w14:paraId="2CFC3AC5" w14:textId="77777777" w:rsidR="00231460" w:rsidRPr="006F3712" w:rsidRDefault="00231460" w:rsidP="003D43E6">
      <w:pPr>
        <w:rPr>
          <w:rFonts w:eastAsiaTheme="majorEastAsia" w:cs="Arial"/>
          <w:color w:val="242852" w:themeColor="text2"/>
          <w:sz w:val="24"/>
          <w:szCs w:val="24"/>
        </w:rPr>
      </w:pPr>
      <w:r w:rsidRPr="006F3712">
        <w:rPr>
          <w:rFonts w:eastAsiaTheme="majorEastAsia" w:cs="Arial"/>
          <w:color w:val="242852" w:themeColor="text2"/>
          <w:sz w:val="24"/>
          <w:szCs w:val="24"/>
        </w:rPr>
        <w:t>Key points</w:t>
      </w:r>
    </w:p>
    <w:tbl>
      <w:tblPr>
        <w:tblStyle w:val="GridTable4-Accent11"/>
        <w:tblW w:w="0" w:type="auto"/>
        <w:tblInd w:w="0" w:type="dxa"/>
        <w:tblLook w:val="0400" w:firstRow="0" w:lastRow="0" w:firstColumn="0" w:lastColumn="0" w:noHBand="0" w:noVBand="1"/>
      </w:tblPr>
      <w:tblGrid>
        <w:gridCol w:w="9351"/>
      </w:tblGrid>
      <w:tr w:rsidR="0040096D" w:rsidRPr="006F3712" w14:paraId="2F7CD409" w14:textId="77777777" w:rsidTr="001D6E6E">
        <w:trPr>
          <w:cnfStyle w:val="000000100000" w:firstRow="0" w:lastRow="0" w:firstColumn="0" w:lastColumn="0" w:oddVBand="0" w:evenVBand="0" w:oddHBand="1" w:evenHBand="0" w:firstRowFirstColumn="0" w:firstRowLastColumn="0" w:lastRowFirstColumn="0" w:lastRowLastColumn="0"/>
        </w:trPr>
        <w:tc>
          <w:tcPr>
            <w:tcW w:w="9351" w:type="dxa"/>
          </w:tcPr>
          <w:p w14:paraId="5B0FAA5B" w14:textId="5865964F" w:rsidR="0040096D" w:rsidRPr="006F3712" w:rsidRDefault="0040096D" w:rsidP="00256E65">
            <w:pPr>
              <w:numPr>
                <w:ilvl w:val="0"/>
                <w:numId w:val="85"/>
              </w:numPr>
              <w:spacing w:after="120"/>
              <w:ind w:left="357" w:hanging="357"/>
            </w:pPr>
            <w:bookmarkStart w:id="20" w:name="_Toc58097361"/>
            <w:bookmarkEnd w:id="20"/>
            <w:r w:rsidRPr="006F3712">
              <w:t xml:space="preserve">Over the next two decades 26-50 </w:t>
            </w:r>
            <w:r w:rsidR="00D94634">
              <w:t>gigawatts (</w:t>
            </w:r>
            <w:r w:rsidRPr="006F3712">
              <w:t>GW</w:t>
            </w:r>
            <w:r w:rsidR="00D94634">
              <w:t>)</w:t>
            </w:r>
            <w:r w:rsidRPr="006F3712">
              <w:t xml:space="preserve"> of new large scale </w:t>
            </w:r>
            <w:r w:rsidR="00D94634">
              <w:t>variable renewable energy (</w:t>
            </w:r>
            <w:r w:rsidRPr="006F3712">
              <w:t>VRE</w:t>
            </w:r>
            <w:r w:rsidR="00D94634">
              <w:t xml:space="preserve">) – </w:t>
            </w:r>
            <w:r w:rsidRPr="006F3712">
              <w:t>in addition to existing, committed and anticipated projects</w:t>
            </w:r>
            <w:r w:rsidR="00922FE2">
              <w:t xml:space="preserve"> – </w:t>
            </w:r>
            <w:r w:rsidR="00DF2D18">
              <w:t>is forecast to</w:t>
            </w:r>
            <w:r w:rsidRPr="006F3712">
              <w:t xml:space="preserve"> come online, supported by between 6 GW and 19 GW of new flexible and dispatchable resources as approximately 16 GW of thermal generation retires. Stakeholders shared with the ESB divergent views on whether the NEM's current resource adequacy mechanisms were sufficient to attract the required new investment. </w:t>
            </w:r>
          </w:p>
          <w:p w14:paraId="03075D79" w14:textId="6E559A54" w:rsidR="0040096D" w:rsidRPr="006F3712" w:rsidRDefault="0040096D" w:rsidP="00256E65">
            <w:pPr>
              <w:numPr>
                <w:ilvl w:val="0"/>
                <w:numId w:val="85"/>
              </w:numPr>
              <w:spacing w:after="120"/>
              <w:ind w:left="357" w:hanging="357"/>
            </w:pPr>
            <w:r w:rsidRPr="006F3712">
              <w:t xml:space="preserve">Some stakeholders thought additional resource adequacy mechanisms would be required but provided only qualified support for the options canvassed by the ESB </w:t>
            </w:r>
            <w:r w:rsidR="00FD7C9C">
              <w:t>(</w:t>
            </w:r>
            <w:r w:rsidRPr="006F3712">
              <w:t>enhancements to the retailer reliability obligation, a decentralised capacity market or an operating reserve</w:t>
            </w:r>
            <w:r w:rsidR="00FD7C9C">
              <w:t>)</w:t>
            </w:r>
            <w:r w:rsidRPr="006F3712">
              <w:t>. Some stakeholders offered their own suggestions on how investment signals could be strengthened, lengthened, or both.</w:t>
            </w:r>
          </w:p>
          <w:p w14:paraId="4C999A76" w14:textId="782CFD58" w:rsidR="0040096D" w:rsidRPr="006F3712" w:rsidRDefault="0040096D" w:rsidP="00256E65">
            <w:pPr>
              <w:numPr>
                <w:ilvl w:val="0"/>
                <w:numId w:val="85"/>
              </w:numPr>
              <w:spacing w:after="120"/>
              <w:ind w:left="357" w:hanging="357"/>
            </w:pPr>
            <w:r w:rsidRPr="006F3712">
              <w:t>Almost all stakeholders expressed concerns around policy uncertainty and the need to align government policies and programs</w:t>
            </w:r>
            <w:r w:rsidR="00434D6A" w:rsidRPr="006F3712">
              <w:t xml:space="preserve"> </w:t>
            </w:r>
            <w:r w:rsidR="00481145">
              <w:t>–</w:t>
            </w:r>
            <w:r w:rsidRPr="006F3712">
              <w:t xml:space="preserve">particularly those incentivising investment </w:t>
            </w:r>
            <w:r w:rsidR="00481145">
              <w:t xml:space="preserve">– </w:t>
            </w:r>
            <w:r w:rsidRPr="006F3712">
              <w:t>with the needs of the NEM.</w:t>
            </w:r>
          </w:p>
          <w:p w14:paraId="3BC780DA" w14:textId="2D0610F8" w:rsidR="0040096D" w:rsidRPr="006F3712" w:rsidRDefault="0040096D" w:rsidP="00256E65">
            <w:pPr>
              <w:numPr>
                <w:ilvl w:val="0"/>
                <w:numId w:val="85"/>
              </w:numPr>
              <w:spacing w:after="120"/>
              <w:ind w:left="357" w:hanging="357"/>
            </w:pPr>
            <w:r w:rsidRPr="006F3712">
              <w:t>Governments have indicated a preference for longer duration signals to bring on new investment through the transition</w:t>
            </w:r>
            <w:r w:rsidR="00481145">
              <w:t>, and demonstrated t</w:t>
            </w:r>
            <w:r w:rsidRPr="006F3712">
              <w:t>his preference through various jurisdictional investment schemes. These schemes are likely to be an enduring part of the electricity market for the foreseeable future, and often embody broader policy objectives than maintaining reliability, for example, supporting community transition and jobs or delivering low emissions and renewable energy policy targets</w:t>
            </w:r>
            <w:r w:rsidR="00434D6A" w:rsidRPr="006F3712">
              <w:t>.</w:t>
            </w:r>
          </w:p>
          <w:p w14:paraId="6FA70FD2" w14:textId="2B9152CF" w:rsidR="0040096D" w:rsidRPr="006F3712" w:rsidRDefault="0040096D" w:rsidP="00256E65">
            <w:pPr>
              <w:numPr>
                <w:ilvl w:val="0"/>
                <w:numId w:val="85"/>
              </w:numPr>
              <w:spacing w:after="120"/>
              <w:ind w:left="357" w:hanging="357"/>
            </w:pPr>
            <w:r w:rsidRPr="006F3712">
              <w:t xml:space="preserve">Each of these schemes apply only to new investment and target particular types of resources. They provide longer term investment </w:t>
            </w:r>
            <w:r w:rsidR="00F230BE" w:rsidRPr="006F3712">
              <w:t xml:space="preserve">support </w:t>
            </w:r>
            <w:r w:rsidRPr="006F3712">
              <w:t xml:space="preserve">and need to be complemented by more effective short to medium term measures to </w:t>
            </w:r>
            <w:r w:rsidR="00414A2D" w:rsidRPr="006F3712">
              <w:t xml:space="preserve">provide </w:t>
            </w:r>
            <w:r w:rsidRPr="006F3712">
              <w:t>the full mix of resources includ</w:t>
            </w:r>
            <w:r w:rsidR="00FF0A07" w:rsidRPr="006F3712">
              <w:t>ing</w:t>
            </w:r>
            <w:r w:rsidRPr="006F3712">
              <w:t xml:space="preserve"> those with flexible, dispatchable capabilities</w:t>
            </w:r>
            <w:r w:rsidR="00414A2D" w:rsidRPr="006F3712">
              <w:t>.</w:t>
            </w:r>
            <w:r w:rsidRPr="006F3712">
              <w:t xml:space="preserve"> </w:t>
            </w:r>
            <w:r w:rsidR="00414A2D" w:rsidRPr="006F3712">
              <w:t xml:space="preserve">Strong </w:t>
            </w:r>
            <w:r w:rsidRPr="006F3712">
              <w:t xml:space="preserve">real time incentives </w:t>
            </w:r>
            <w:r w:rsidR="00F563DB">
              <w:t>can</w:t>
            </w:r>
            <w:r w:rsidRPr="006F3712">
              <w:t xml:space="preserve"> ensure those resources are efficiently dispatched to meet customers’ needs and the system can continue to operate in a reliable state.</w:t>
            </w:r>
          </w:p>
          <w:p w14:paraId="7716E951" w14:textId="77777777" w:rsidR="0040096D" w:rsidRPr="006F3712" w:rsidRDefault="0040096D" w:rsidP="00256E65">
            <w:pPr>
              <w:numPr>
                <w:ilvl w:val="0"/>
                <w:numId w:val="85"/>
              </w:numPr>
              <w:spacing w:after="120"/>
              <w:ind w:left="357" w:hanging="357"/>
            </w:pPr>
            <w:r w:rsidRPr="006F3712">
              <w:t>Given this landscape, the ESB will focus reform efforts in this workstream on managing the entry of new resources into the market and the orderly exit of resources in the presence of substantial government investment schemes. This is a slightly different perspective for resource adequacy discussions, which typically focus on ensuring there is sufficient capacity to meet peak demand.</w:t>
            </w:r>
          </w:p>
          <w:p w14:paraId="4501B658" w14:textId="00A0F08E" w:rsidR="0040096D" w:rsidRPr="006F3712" w:rsidRDefault="0040096D" w:rsidP="00256E65">
            <w:pPr>
              <w:numPr>
                <w:ilvl w:val="0"/>
                <w:numId w:val="86"/>
              </w:numPr>
              <w:spacing w:after="120"/>
              <w:ind w:left="357" w:hanging="357"/>
            </w:pPr>
            <w:r w:rsidRPr="006F3712">
              <w:t>To achieve this, the ESB propose</w:t>
            </w:r>
            <w:r w:rsidR="00F563DB">
              <w:t>s</w:t>
            </w:r>
            <w:r w:rsidRPr="006F3712">
              <w:t xml:space="preserve"> a framework for a NEM wide approach to resource adequacy based on:</w:t>
            </w:r>
          </w:p>
          <w:p w14:paraId="6DBD39CA" w14:textId="77777777" w:rsidR="0040096D" w:rsidRPr="006F3712" w:rsidRDefault="0040096D" w:rsidP="00256E65">
            <w:pPr>
              <w:numPr>
                <w:ilvl w:val="0"/>
                <w:numId w:val="127"/>
              </w:numPr>
              <w:spacing w:after="120"/>
            </w:pPr>
            <w:r w:rsidRPr="006F3712">
              <w:t>Improving real time arrangements and sharpening price signals in the market;</w:t>
            </w:r>
          </w:p>
          <w:p w14:paraId="0F5EE2D6" w14:textId="77777777" w:rsidR="0040096D" w:rsidRPr="006F3712" w:rsidRDefault="0040096D" w:rsidP="00256E65">
            <w:pPr>
              <w:numPr>
                <w:ilvl w:val="0"/>
                <w:numId w:val="127"/>
              </w:numPr>
              <w:spacing w:after="120"/>
            </w:pPr>
            <w:r w:rsidRPr="006F3712">
              <w:t>Considering options to enhance the retailer reliability obligation, requiring retailers and large users to maintain a portfolio of contracts to reliably meet their customers’ needs</w:t>
            </w:r>
          </w:p>
          <w:p w14:paraId="4630E74F" w14:textId="4C26D965" w:rsidR="0040096D" w:rsidRPr="006F3712" w:rsidRDefault="0040096D" w:rsidP="00256E65">
            <w:pPr>
              <w:numPr>
                <w:ilvl w:val="0"/>
                <w:numId w:val="85"/>
              </w:numPr>
              <w:spacing w:after="120"/>
              <w:ind w:left="357" w:hanging="357"/>
            </w:pPr>
            <w:r w:rsidRPr="006F3712">
              <w:t xml:space="preserve">The ESB will work with governments and stakeholders to investigate a potential NEM-wide, common approach to integrating jurisdiction underwriting or investment schemes for new investment into the market. This approach would recognise that such schemes are likely to be an enduring feature of the energy sector as governments seek to manage risks associated with the energy transition. A discussion paper outlining how this might be achieved will be released early in </w:t>
            </w:r>
            <w:r w:rsidR="00F563DB">
              <w:t>2021</w:t>
            </w:r>
            <w:r w:rsidRPr="006F3712">
              <w:t>, following further consultation with jurisdictions.</w:t>
            </w:r>
            <w:r w:rsidR="001417F4">
              <w:t xml:space="preserve"> Any consideration of a NEM-wide approach or to amendments to the retailer reliability obligation would need to consider the circumstances and outlook of each NEM jurisdiction.</w:t>
            </w:r>
          </w:p>
          <w:p w14:paraId="5D26AB0C" w14:textId="190B63BF" w:rsidR="0040096D" w:rsidRPr="006F3712" w:rsidRDefault="0040096D" w:rsidP="00256E65">
            <w:pPr>
              <w:numPr>
                <w:ilvl w:val="0"/>
                <w:numId w:val="85"/>
              </w:numPr>
              <w:spacing w:after="120"/>
              <w:ind w:left="357" w:hanging="357"/>
            </w:pPr>
            <w:r w:rsidRPr="006F3712">
              <w:t>The ESB is also giving further consideration to residual reliability, security and affordability risks that may be addressed by further arrangements for managing thermal plant exit in an orderly way. Options under consideration include changes to notice of closure requirements, regulated or negotiated arrangements with thermal plants</w:t>
            </w:r>
            <w:r w:rsidR="00F563DB">
              <w:t>,</w:t>
            </w:r>
            <w:r w:rsidRPr="006F3712">
              <w:t xml:space="preserve"> and contingent scenario planning. </w:t>
            </w:r>
          </w:p>
        </w:tc>
      </w:tr>
    </w:tbl>
    <w:p w14:paraId="24B5281E" w14:textId="77777777" w:rsidR="00FE46F9" w:rsidRPr="00A37F75" w:rsidRDefault="00FE46F9" w:rsidP="00A37F75">
      <w:pPr>
        <w:pStyle w:val="ListParagraph"/>
      </w:pPr>
      <w:bookmarkStart w:id="21" w:name="_Toc58431620"/>
      <w:bookmarkStart w:id="22" w:name="_Toc58432396"/>
      <w:bookmarkStart w:id="23" w:name="_Toc58525804"/>
      <w:bookmarkStart w:id="24" w:name="_Toc58525994"/>
      <w:bookmarkStart w:id="25" w:name="_Toc58097362"/>
      <w:bookmarkEnd w:id="21"/>
      <w:bookmarkEnd w:id="22"/>
      <w:bookmarkEnd w:id="23"/>
      <w:bookmarkEnd w:id="24"/>
    </w:p>
    <w:p w14:paraId="37BBF5BF" w14:textId="25C13482" w:rsidR="0040096D" w:rsidRPr="006F3712" w:rsidRDefault="00FD50CE" w:rsidP="00FD50CE">
      <w:pPr>
        <w:pStyle w:val="Heading2"/>
        <w:numPr>
          <w:ilvl w:val="0"/>
          <w:numId w:val="0"/>
        </w:numPr>
        <w:ind w:left="360"/>
      </w:pPr>
      <w:bookmarkStart w:id="26" w:name="_Toc58525995"/>
      <w:r>
        <w:t xml:space="preserve">3.1  </w:t>
      </w:r>
      <w:r w:rsidR="0040096D" w:rsidRPr="006F3712">
        <w:t>Feedback from stakeholder consultation</w:t>
      </w:r>
      <w:bookmarkEnd w:id="25"/>
      <w:bookmarkEnd w:id="26"/>
    </w:p>
    <w:p w14:paraId="7820F6E7" w14:textId="2B13EAC8" w:rsidR="00F563DB" w:rsidRDefault="0040096D" w:rsidP="0040096D">
      <w:pPr>
        <w:rPr>
          <w:rFonts w:eastAsiaTheme="minorHAnsi"/>
          <w:lang w:eastAsia="en-US"/>
        </w:rPr>
      </w:pPr>
      <w:r w:rsidRPr="006F3712">
        <w:rPr>
          <w:rFonts w:eastAsiaTheme="minorHAnsi"/>
          <w:lang w:eastAsia="en-US"/>
        </w:rPr>
        <w:t xml:space="preserve">The </w:t>
      </w:r>
      <w:r w:rsidR="00F563DB">
        <w:rPr>
          <w:rFonts w:eastAsiaTheme="minorHAnsi"/>
          <w:lang w:eastAsia="en-US"/>
        </w:rPr>
        <w:t>September</w:t>
      </w:r>
      <w:r w:rsidRPr="006F3712">
        <w:rPr>
          <w:rFonts w:eastAsiaTheme="minorHAnsi"/>
          <w:lang w:eastAsia="en-US"/>
        </w:rPr>
        <w:t xml:space="preserve"> Consultation sought feedback from stakeholders regarding issues raised by the </w:t>
      </w:r>
      <w:r w:rsidR="00F563DB">
        <w:rPr>
          <w:rFonts w:eastAsiaTheme="minorHAnsi"/>
          <w:lang w:eastAsia="en-US"/>
        </w:rPr>
        <w:t>MDI</w:t>
      </w:r>
      <w:r w:rsidR="00D87D68">
        <w:rPr>
          <w:rFonts w:eastAsiaTheme="minorHAnsi"/>
          <w:lang w:eastAsia="en-US"/>
        </w:rPr>
        <w:t>-A</w:t>
      </w:r>
      <w:r w:rsidRPr="006F3712">
        <w:rPr>
          <w:rFonts w:eastAsiaTheme="minorHAnsi"/>
          <w:lang w:eastAsia="en-US"/>
        </w:rPr>
        <w:t xml:space="preserve"> covering Resource Adequacy Mechanisms and </w:t>
      </w:r>
      <w:r w:rsidR="00D87D68">
        <w:rPr>
          <w:rFonts w:eastAsiaTheme="minorHAnsi"/>
          <w:lang w:eastAsia="en-US"/>
        </w:rPr>
        <w:t>MDI-B covering the</w:t>
      </w:r>
      <w:r w:rsidRPr="006F3712">
        <w:rPr>
          <w:rFonts w:eastAsiaTheme="minorHAnsi"/>
          <w:lang w:eastAsia="en-US"/>
        </w:rPr>
        <w:t xml:space="preserve"> strategy for Ageing Thermal Generation. </w:t>
      </w:r>
    </w:p>
    <w:p w14:paraId="40CF6565" w14:textId="64B24A41" w:rsidR="0040096D" w:rsidRPr="006F3712" w:rsidRDefault="0040096D" w:rsidP="0040096D">
      <w:pPr>
        <w:rPr>
          <w:rFonts w:eastAsiaTheme="minorHAnsi"/>
          <w:lang w:eastAsia="en-US"/>
        </w:rPr>
      </w:pPr>
      <w:r w:rsidRPr="006F3712">
        <w:rPr>
          <w:rFonts w:eastAsiaTheme="minorHAnsi"/>
          <w:lang w:eastAsia="en-US"/>
        </w:rPr>
        <w:t xml:space="preserve">Stakeholders responded to specific questions asked in the September </w:t>
      </w:r>
      <w:r w:rsidR="00F563DB">
        <w:rPr>
          <w:rFonts w:eastAsiaTheme="minorHAnsi"/>
          <w:lang w:eastAsia="en-US"/>
        </w:rPr>
        <w:t>C</w:t>
      </w:r>
      <w:r w:rsidRPr="006F3712">
        <w:rPr>
          <w:rFonts w:eastAsiaTheme="minorHAnsi"/>
          <w:lang w:eastAsia="en-US"/>
        </w:rPr>
        <w:t xml:space="preserve">onsultation and </w:t>
      </w:r>
      <w:r w:rsidR="00F563DB">
        <w:rPr>
          <w:rFonts w:eastAsiaTheme="minorHAnsi"/>
          <w:lang w:eastAsia="en-US"/>
        </w:rPr>
        <w:t>also</w:t>
      </w:r>
      <w:r w:rsidRPr="006F3712">
        <w:rPr>
          <w:rFonts w:eastAsiaTheme="minorHAnsi"/>
          <w:lang w:eastAsia="en-US"/>
        </w:rPr>
        <w:t xml:space="preserve"> provided a broad range of advice on matters relevant to the </w:t>
      </w:r>
      <w:r w:rsidR="00F563DB">
        <w:rPr>
          <w:rFonts w:eastAsiaTheme="minorHAnsi"/>
          <w:lang w:eastAsia="en-US"/>
        </w:rPr>
        <w:t>MDI</w:t>
      </w:r>
      <w:r w:rsidR="00D87D68">
        <w:rPr>
          <w:rFonts w:eastAsiaTheme="minorHAnsi"/>
          <w:lang w:eastAsia="en-US"/>
        </w:rPr>
        <w:t>s</w:t>
      </w:r>
      <w:r w:rsidRPr="006F3712">
        <w:rPr>
          <w:rFonts w:eastAsiaTheme="minorHAnsi"/>
          <w:lang w:eastAsia="en-US"/>
        </w:rPr>
        <w:t xml:space="preserve">. The ESB also held confidential interviews with </w:t>
      </w:r>
      <w:r w:rsidR="00D87D68">
        <w:rPr>
          <w:rFonts w:eastAsiaTheme="minorHAnsi"/>
          <w:lang w:eastAsia="en-US"/>
        </w:rPr>
        <w:t>12</w:t>
      </w:r>
      <w:r w:rsidR="00D87D68" w:rsidRPr="006F3712">
        <w:rPr>
          <w:rFonts w:eastAsiaTheme="minorHAnsi"/>
          <w:lang w:eastAsia="en-US"/>
        </w:rPr>
        <w:t xml:space="preserve"> </w:t>
      </w:r>
      <w:r w:rsidRPr="006F3712">
        <w:rPr>
          <w:rFonts w:eastAsiaTheme="minorHAnsi"/>
          <w:lang w:eastAsia="en-US"/>
        </w:rPr>
        <w:t xml:space="preserve">NEM investors to better understand the timing risks regarding coal-fired plant exits and how confidence is formed in business cases. </w:t>
      </w:r>
    </w:p>
    <w:p w14:paraId="6F71B8B1" w14:textId="26D7837F" w:rsidR="0040096D" w:rsidRPr="006F3712" w:rsidRDefault="0040096D" w:rsidP="0040096D">
      <w:pPr>
        <w:rPr>
          <w:rFonts w:eastAsiaTheme="minorHAnsi"/>
          <w:lang w:eastAsia="en-US"/>
        </w:rPr>
      </w:pPr>
      <w:r w:rsidRPr="006F3712">
        <w:rPr>
          <w:rFonts w:eastAsiaTheme="minorHAnsi"/>
          <w:lang w:eastAsia="en-US"/>
        </w:rPr>
        <w:t xml:space="preserve">The resource adequacy mechanism discussion asks whether the current NEM design will deliver </w:t>
      </w:r>
      <w:r w:rsidR="00AB768C" w:rsidRPr="006F3712">
        <w:rPr>
          <w:rFonts w:eastAsiaTheme="minorHAnsi"/>
          <w:lang w:eastAsia="en-US"/>
        </w:rPr>
        <w:t xml:space="preserve">an </w:t>
      </w:r>
      <w:r w:rsidRPr="006F3712">
        <w:rPr>
          <w:rFonts w:eastAsiaTheme="minorHAnsi"/>
          <w:lang w:eastAsia="en-US"/>
        </w:rPr>
        <w:t xml:space="preserve">adequate </w:t>
      </w:r>
      <w:r w:rsidR="00AB768C" w:rsidRPr="006F3712">
        <w:rPr>
          <w:rFonts w:eastAsiaTheme="minorHAnsi"/>
          <w:lang w:eastAsia="en-US"/>
        </w:rPr>
        <w:t xml:space="preserve">mix of </w:t>
      </w:r>
      <w:r w:rsidRPr="006F3712">
        <w:rPr>
          <w:rFonts w:eastAsiaTheme="minorHAnsi"/>
          <w:lang w:eastAsia="en-US"/>
        </w:rPr>
        <w:t xml:space="preserve">resources and capabilities through the energy transition. The focus was on factors that can deter investment such as the absence of long-term price signals and missing elements of energy markets. Among the uncertainties considered was the timing of ageing thermal generator exit and </w:t>
      </w:r>
      <w:r w:rsidR="00AB768C" w:rsidRPr="006F3712">
        <w:rPr>
          <w:rFonts w:eastAsiaTheme="minorHAnsi"/>
          <w:lang w:eastAsia="en-US"/>
        </w:rPr>
        <w:t xml:space="preserve">the </w:t>
      </w:r>
      <w:r w:rsidRPr="006F3712">
        <w:rPr>
          <w:rFonts w:eastAsiaTheme="minorHAnsi"/>
          <w:lang w:eastAsia="en-US"/>
        </w:rPr>
        <w:t>mix of capabilities that will be needed</w:t>
      </w:r>
      <w:r w:rsidR="008D187C" w:rsidRPr="006F3712">
        <w:rPr>
          <w:rFonts w:eastAsiaTheme="minorHAnsi"/>
          <w:lang w:eastAsia="en-US"/>
        </w:rPr>
        <w:t xml:space="preserve"> for a reliable system</w:t>
      </w:r>
      <w:r w:rsidRPr="006F3712">
        <w:rPr>
          <w:rFonts w:eastAsiaTheme="minorHAnsi"/>
          <w:lang w:eastAsia="en-US"/>
        </w:rPr>
        <w:t>.</w:t>
      </w:r>
    </w:p>
    <w:p w14:paraId="78C758CE" w14:textId="34DC577C" w:rsidR="0040096D" w:rsidRPr="006F3712" w:rsidRDefault="0040096D" w:rsidP="0040096D">
      <w:pPr>
        <w:rPr>
          <w:rFonts w:eastAsiaTheme="minorHAnsi"/>
          <w:lang w:eastAsia="en-US"/>
        </w:rPr>
      </w:pPr>
      <w:r w:rsidRPr="006F3712">
        <w:rPr>
          <w:rFonts w:eastAsiaTheme="minorHAnsi"/>
          <w:lang w:eastAsia="en-US"/>
        </w:rPr>
        <w:t>In the section on ageing thermal generator</w:t>
      </w:r>
      <w:r w:rsidR="008D187C" w:rsidRPr="006F3712">
        <w:rPr>
          <w:rFonts w:eastAsiaTheme="minorHAnsi"/>
          <w:lang w:eastAsia="en-US"/>
        </w:rPr>
        <w:t>s</w:t>
      </w:r>
      <w:r w:rsidR="00D87D68">
        <w:rPr>
          <w:rFonts w:eastAsiaTheme="minorHAnsi"/>
          <w:lang w:eastAsia="en-US"/>
        </w:rPr>
        <w:t xml:space="preserve">, </w:t>
      </w:r>
      <w:r w:rsidRPr="006F3712">
        <w:rPr>
          <w:rFonts w:eastAsiaTheme="minorHAnsi"/>
          <w:lang w:eastAsia="en-US"/>
        </w:rPr>
        <w:t>the unprecedented scale of the exit of thermal resources from the NEM was considered and the discussion focussed on the risks of the transition and the mechanisms (including resource adequacy mechanisms) available to address these.</w:t>
      </w:r>
    </w:p>
    <w:p w14:paraId="12A6D671" w14:textId="77777777" w:rsidR="0040096D" w:rsidRPr="006F3712" w:rsidRDefault="0040096D" w:rsidP="0040096D">
      <w:pPr>
        <w:rPr>
          <w:rFonts w:eastAsiaTheme="minorHAnsi"/>
          <w:lang w:eastAsia="en-US"/>
        </w:rPr>
      </w:pPr>
      <w:r w:rsidRPr="006F3712">
        <w:rPr>
          <w:rFonts w:eastAsiaTheme="minorHAnsi"/>
          <w:lang w:eastAsia="en-US"/>
        </w:rPr>
        <w:t xml:space="preserve">Feedback from stakeholders varied depending on whether they consider the current market settings to be: </w:t>
      </w:r>
    </w:p>
    <w:p w14:paraId="257D6D6B" w14:textId="09EAE830" w:rsidR="0040096D" w:rsidRPr="006F3712" w:rsidRDefault="00D87D68" w:rsidP="0040096D">
      <w:pPr>
        <w:numPr>
          <w:ilvl w:val="0"/>
          <w:numId w:val="29"/>
        </w:numPr>
        <w:rPr>
          <w:rFonts w:eastAsiaTheme="minorHAnsi"/>
          <w:lang w:eastAsia="en-US"/>
        </w:rPr>
      </w:pPr>
      <w:r w:rsidRPr="006F3712">
        <w:rPr>
          <w:rFonts w:eastAsiaTheme="minorHAnsi"/>
          <w:lang w:eastAsia="en-US"/>
        </w:rPr>
        <w:t xml:space="preserve">Largely </w:t>
      </w:r>
      <w:r w:rsidR="0040096D" w:rsidRPr="006F3712">
        <w:rPr>
          <w:rFonts w:eastAsiaTheme="minorHAnsi"/>
          <w:lang w:eastAsia="en-US"/>
        </w:rPr>
        <w:t>adequate but felt opportunities exist in the NEM to boost real time signals, or</w:t>
      </w:r>
    </w:p>
    <w:p w14:paraId="57DB5678" w14:textId="33AC422C" w:rsidR="0040096D" w:rsidRPr="006F3712" w:rsidRDefault="00D87D68" w:rsidP="0040096D">
      <w:pPr>
        <w:numPr>
          <w:ilvl w:val="0"/>
          <w:numId w:val="29"/>
        </w:numPr>
        <w:rPr>
          <w:rFonts w:eastAsiaTheme="minorHAnsi"/>
          <w:lang w:eastAsia="en-US"/>
        </w:rPr>
      </w:pPr>
      <w:r w:rsidRPr="006F3712">
        <w:rPr>
          <w:rFonts w:eastAsiaTheme="minorHAnsi"/>
          <w:lang w:eastAsia="en-US"/>
        </w:rPr>
        <w:t xml:space="preserve">Inadequate </w:t>
      </w:r>
      <w:r w:rsidR="0040096D" w:rsidRPr="006F3712">
        <w:rPr>
          <w:rFonts w:eastAsiaTheme="minorHAnsi"/>
          <w:lang w:eastAsia="en-US"/>
        </w:rPr>
        <w:t xml:space="preserve">in bringing on new capacity needed over the medium term. </w:t>
      </w:r>
    </w:p>
    <w:p w14:paraId="14912711" w14:textId="33D3360A" w:rsidR="0040096D" w:rsidRPr="006F3712" w:rsidRDefault="0040096D" w:rsidP="005B63C5">
      <w:pPr>
        <w:spacing w:before="240"/>
        <w:rPr>
          <w:rFonts w:eastAsiaTheme="minorHAnsi"/>
          <w:lang w:eastAsia="en-US"/>
        </w:rPr>
      </w:pPr>
      <w:r w:rsidRPr="006F3712">
        <w:rPr>
          <w:rFonts w:eastAsiaTheme="minorHAnsi"/>
          <w:lang w:eastAsia="en-US"/>
        </w:rPr>
        <w:t xml:space="preserve">Some stakeholders such as Engie, Flow Power and the </w:t>
      </w:r>
      <w:r w:rsidR="00D87D68" w:rsidRPr="006F3712">
        <w:rPr>
          <w:rFonts w:eastAsia="Times New Roman" w:cs="Arial"/>
          <w:color w:val="000000"/>
        </w:rPr>
        <w:t>Australian Energy Council</w:t>
      </w:r>
      <w:r w:rsidR="00D87D68">
        <w:rPr>
          <w:rFonts w:eastAsia="Times New Roman" w:cs="Arial"/>
          <w:color w:val="000000"/>
        </w:rPr>
        <w:t xml:space="preserve"> (</w:t>
      </w:r>
      <w:r w:rsidRPr="006F3712">
        <w:rPr>
          <w:rFonts w:eastAsiaTheme="minorHAnsi"/>
          <w:lang w:eastAsia="en-US"/>
        </w:rPr>
        <w:t>AEC</w:t>
      </w:r>
      <w:r w:rsidR="00D87D68">
        <w:rPr>
          <w:rFonts w:eastAsiaTheme="minorHAnsi"/>
          <w:lang w:eastAsia="en-US"/>
        </w:rPr>
        <w:t>)</w:t>
      </w:r>
      <w:r w:rsidRPr="006F3712">
        <w:rPr>
          <w:rFonts w:eastAsiaTheme="minorHAnsi"/>
          <w:lang w:eastAsia="en-US"/>
        </w:rPr>
        <w:t xml:space="preserve"> </w:t>
      </w:r>
      <w:r w:rsidR="00D87D68">
        <w:rPr>
          <w:rFonts w:eastAsiaTheme="minorHAnsi"/>
          <w:lang w:eastAsia="en-US"/>
        </w:rPr>
        <w:t>thought</w:t>
      </w:r>
      <w:r w:rsidR="00D87D68" w:rsidRPr="006F3712">
        <w:rPr>
          <w:rFonts w:eastAsiaTheme="minorHAnsi"/>
          <w:lang w:eastAsia="en-US"/>
        </w:rPr>
        <w:t xml:space="preserve"> </w:t>
      </w:r>
      <w:r w:rsidRPr="006F3712">
        <w:rPr>
          <w:rFonts w:eastAsiaTheme="minorHAnsi"/>
          <w:lang w:eastAsia="en-US"/>
        </w:rPr>
        <w:t xml:space="preserve">the current market settings and NEM design are adequate and the existing energy-only market is effective. Others, such as AGL and Infigen Energy noted that, while the existing energy only market has been effective, changes may be required in order to manage the risk of 'new modes of failure' and new problems associated with extreme weather events. Snowy Hydro noted that there is a capacity investment problem in the NEM, but prefers current arrangements to be used to address the problem. Bluescope Steel recommended focusing on other market design initiatives before considering new resource adequacy mechanisms. </w:t>
      </w:r>
    </w:p>
    <w:p w14:paraId="1F94791D" w14:textId="19D2E867" w:rsidR="0040096D" w:rsidRPr="006F3712" w:rsidRDefault="0040096D" w:rsidP="0040096D">
      <w:pPr>
        <w:rPr>
          <w:rFonts w:eastAsiaTheme="minorHAnsi"/>
          <w:lang w:eastAsia="en-US"/>
        </w:rPr>
      </w:pPr>
      <w:r w:rsidRPr="006F3712">
        <w:rPr>
          <w:rFonts w:eastAsiaTheme="minorHAnsi"/>
          <w:lang w:eastAsia="en-US"/>
        </w:rPr>
        <w:t>Other</w:t>
      </w:r>
      <w:r w:rsidR="00D87D68">
        <w:rPr>
          <w:rFonts w:eastAsiaTheme="minorHAnsi"/>
          <w:lang w:eastAsia="en-US"/>
        </w:rPr>
        <w:t xml:space="preserve"> stakeholders,</w:t>
      </w:r>
      <w:r w:rsidRPr="006F3712">
        <w:rPr>
          <w:rFonts w:eastAsiaTheme="minorHAnsi"/>
          <w:lang w:eastAsia="en-US"/>
        </w:rPr>
        <w:t xml:space="preserve"> such as EnergyAustralia, Tesla, Alinta Energy, Origin Energy and Hydro Tasmania</w:t>
      </w:r>
      <w:r w:rsidR="00D87D68">
        <w:rPr>
          <w:rFonts w:eastAsiaTheme="minorHAnsi"/>
          <w:lang w:eastAsia="en-US"/>
        </w:rPr>
        <w:t>,</w:t>
      </w:r>
      <w:r w:rsidRPr="006F3712">
        <w:rPr>
          <w:rFonts w:eastAsiaTheme="minorHAnsi"/>
          <w:lang w:eastAsia="en-US"/>
        </w:rPr>
        <w:t xml:space="preserve"> </w:t>
      </w:r>
      <w:r w:rsidR="00D87D68">
        <w:rPr>
          <w:rFonts w:eastAsiaTheme="minorHAnsi"/>
          <w:lang w:eastAsia="en-US"/>
        </w:rPr>
        <w:t>did</w:t>
      </w:r>
      <w:r w:rsidR="00D87D68" w:rsidRPr="006F3712">
        <w:rPr>
          <w:rFonts w:eastAsiaTheme="minorHAnsi"/>
          <w:lang w:eastAsia="en-US"/>
        </w:rPr>
        <w:t xml:space="preserve"> </w:t>
      </w:r>
      <w:r w:rsidRPr="006F3712">
        <w:rPr>
          <w:rFonts w:eastAsiaTheme="minorHAnsi"/>
          <w:lang w:eastAsia="en-US"/>
        </w:rPr>
        <w:t>not think the market settings or design are adequate to bring on the appropriate mix of resources needed over the medium to long term. They suggest</w:t>
      </w:r>
      <w:r w:rsidR="00D87D68">
        <w:rPr>
          <w:rFonts w:eastAsiaTheme="minorHAnsi"/>
          <w:lang w:eastAsia="en-US"/>
        </w:rPr>
        <w:t>ed</w:t>
      </w:r>
      <w:r w:rsidRPr="006F3712">
        <w:rPr>
          <w:rFonts w:eastAsiaTheme="minorHAnsi"/>
          <w:lang w:eastAsia="en-US"/>
        </w:rPr>
        <w:t xml:space="preserve"> the NEM lacks bankable long-term price signals to underpin the business case for new dispatchable capacity.</w:t>
      </w:r>
    </w:p>
    <w:p w14:paraId="1DF72162" w14:textId="3FFA5731" w:rsidR="0040096D" w:rsidRPr="006F3712" w:rsidRDefault="0040096D" w:rsidP="0040096D">
      <w:pPr>
        <w:rPr>
          <w:rFonts w:eastAsiaTheme="minorHAnsi"/>
          <w:lang w:eastAsia="en-US"/>
        </w:rPr>
      </w:pPr>
      <w:r w:rsidRPr="006F3712">
        <w:rPr>
          <w:rFonts w:eastAsiaTheme="minorHAnsi"/>
          <w:lang w:eastAsia="en-US"/>
        </w:rPr>
        <w:t>Most stakeholders agree</w:t>
      </w:r>
      <w:r w:rsidR="000D1BE5">
        <w:rPr>
          <w:rFonts w:eastAsiaTheme="minorHAnsi"/>
          <w:lang w:eastAsia="en-US"/>
        </w:rPr>
        <w:t>d</w:t>
      </w:r>
      <w:r w:rsidRPr="006F3712">
        <w:rPr>
          <w:rFonts w:eastAsiaTheme="minorHAnsi"/>
          <w:lang w:eastAsia="en-US"/>
        </w:rPr>
        <w:t xml:space="preserve"> that an ageing thermal generator strategy, designed to manage thermal exits, should draw on the other MDIs, particularly the resource adequacy mechanism and essential system services</w:t>
      </w:r>
      <w:r w:rsidR="00A947F4">
        <w:rPr>
          <w:rFonts w:eastAsiaTheme="minorHAnsi"/>
          <w:lang w:eastAsia="en-US"/>
        </w:rPr>
        <w:t xml:space="preserve"> (ESS)</w:t>
      </w:r>
      <w:r w:rsidRPr="006F3712">
        <w:rPr>
          <w:rFonts w:eastAsiaTheme="minorHAnsi"/>
          <w:lang w:eastAsia="en-US"/>
        </w:rPr>
        <w:t xml:space="preserve"> workstreams, and that the case for additional measures to manage thermal exits was not clear. For example, EnergyAustralia proposed </w:t>
      </w:r>
      <w:r w:rsidR="008D187C" w:rsidRPr="006F3712">
        <w:rPr>
          <w:rFonts w:eastAsiaTheme="minorHAnsi"/>
          <w:lang w:eastAsia="en-US"/>
        </w:rPr>
        <w:t xml:space="preserve">that if </w:t>
      </w:r>
      <w:r w:rsidRPr="006F3712">
        <w:rPr>
          <w:rFonts w:eastAsiaTheme="minorHAnsi"/>
          <w:lang w:eastAsia="en-US"/>
        </w:rPr>
        <w:t xml:space="preserve">measures to lengthen and strengthen the signal for investment and changes to ESS are implemented additional measures are not needed for an ageing thermal generation strategy. </w:t>
      </w:r>
    </w:p>
    <w:p w14:paraId="2CC869E5" w14:textId="7E80531F" w:rsidR="0040096D" w:rsidRPr="006F3712" w:rsidDel="008D5A84" w:rsidRDefault="0040096D" w:rsidP="0040096D">
      <w:pPr>
        <w:rPr>
          <w:rFonts w:eastAsiaTheme="minorHAnsi"/>
          <w:lang w:eastAsia="en-US"/>
        </w:rPr>
      </w:pPr>
      <w:r w:rsidRPr="006F3712">
        <w:rPr>
          <w:rFonts w:eastAsiaTheme="minorHAnsi"/>
          <w:lang w:eastAsia="en-US"/>
        </w:rPr>
        <w:t>Rio Tinto noted given the level of government action there was no need for additional constraints on thermal exits. Clean Energy Council, Tesla, Flow Power and Infigen Energy recommend</w:t>
      </w:r>
      <w:r w:rsidR="00B41F32" w:rsidRPr="006F3712">
        <w:rPr>
          <w:rFonts w:eastAsiaTheme="minorHAnsi"/>
          <w:lang w:eastAsia="en-US"/>
        </w:rPr>
        <w:t>ed</w:t>
      </w:r>
      <w:r w:rsidRPr="006F3712">
        <w:rPr>
          <w:rFonts w:eastAsiaTheme="minorHAnsi"/>
          <w:lang w:eastAsia="en-US"/>
        </w:rPr>
        <w:t xml:space="preserve"> encouraging new capacity rather than prolonging the operation of existing capacity through revenue streams for ageing thermal generators.</w:t>
      </w:r>
    </w:p>
    <w:p w14:paraId="1F934000" w14:textId="77777777" w:rsidR="0040096D" w:rsidRPr="006F3712" w:rsidRDefault="0040096D" w:rsidP="0040096D">
      <w:pPr>
        <w:rPr>
          <w:rFonts w:eastAsiaTheme="minorHAnsi"/>
          <w:lang w:eastAsia="en-US"/>
        </w:rPr>
      </w:pPr>
      <w:r w:rsidRPr="006F3712">
        <w:rPr>
          <w:rFonts w:eastAsiaTheme="minorHAnsi"/>
          <w:lang w:eastAsia="en-US"/>
        </w:rPr>
        <w:t>However, some stakeholders were supportive of further measures to manage thermal exit, canvassing an array of concerns and a range of solutions.</w:t>
      </w:r>
    </w:p>
    <w:p w14:paraId="69988995" w14:textId="77777777" w:rsidR="00A947F4" w:rsidRDefault="0040096D" w:rsidP="0040096D">
      <w:pPr>
        <w:rPr>
          <w:rFonts w:eastAsiaTheme="minorHAnsi"/>
          <w:lang w:eastAsia="en-US"/>
        </w:rPr>
      </w:pPr>
      <w:r w:rsidRPr="006F3712">
        <w:rPr>
          <w:rFonts w:eastAsiaTheme="minorHAnsi"/>
          <w:lang w:eastAsia="en-US"/>
        </w:rPr>
        <w:t xml:space="preserve">Bluescope noted that existing notice of closure requirements – even if complied with – would not be sufficient to invoke a market response in time to provide replacement capacity. It suggested expanding the notice of closure requirements to cover mothballing, or extending the minimum notice period. </w:t>
      </w:r>
    </w:p>
    <w:p w14:paraId="6E75C6E9" w14:textId="77777777" w:rsidR="00A947F4" w:rsidRDefault="0040096D" w:rsidP="0040096D">
      <w:pPr>
        <w:rPr>
          <w:rFonts w:eastAsiaTheme="minorHAnsi"/>
          <w:lang w:eastAsia="en-US"/>
        </w:rPr>
      </w:pPr>
      <w:r w:rsidRPr="006F3712">
        <w:rPr>
          <w:rFonts w:eastAsiaTheme="minorHAnsi"/>
          <w:lang w:eastAsia="en-US"/>
        </w:rPr>
        <w:t xml:space="preserve">Others, such as GE Renewables, Grattan Institute, and Infigen stated further concerns that thermal plant may breach their notices of closure for either financial reasons, or due to unforeseen mechanical failure. Proposed solutions included adding financial incentives to notice of closure requirements or improving contingency planning. </w:t>
      </w:r>
    </w:p>
    <w:p w14:paraId="6F0AF040" w14:textId="1BE2FFA3" w:rsidR="0040096D" w:rsidRPr="006F3712" w:rsidRDefault="0040096D" w:rsidP="0040096D">
      <w:pPr>
        <w:rPr>
          <w:rFonts w:eastAsiaTheme="minorHAnsi"/>
          <w:lang w:eastAsia="en-US"/>
        </w:rPr>
      </w:pPr>
      <w:r w:rsidRPr="006F3712">
        <w:rPr>
          <w:rFonts w:eastAsiaTheme="minorHAnsi"/>
          <w:lang w:eastAsia="en-US"/>
        </w:rPr>
        <w:t>Other stakeholders, such as Alinta and Major Energy Users, recommended that contracts procured by AEMO or governments in limited circumstances could be used to mitigate timing risk.</w:t>
      </w:r>
    </w:p>
    <w:p w14:paraId="11AFC68E" w14:textId="35C3BFD2" w:rsidR="0040096D" w:rsidRPr="006F3712" w:rsidRDefault="0040096D" w:rsidP="0040096D">
      <w:pPr>
        <w:rPr>
          <w:rFonts w:eastAsiaTheme="minorHAnsi"/>
          <w:lang w:eastAsia="en-US"/>
        </w:rPr>
      </w:pPr>
      <w:r w:rsidRPr="006F3712">
        <w:rPr>
          <w:rFonts w:eastAsiaTheme="minorHAnsi"/>
          <w:lang w:eastAsia="en-US"/>
        </w:rPr>
        <w:t xml:space="preserve">Some stakeholders expressed concern that uncertainty of thermal exit was a barrier to new investment, and that more certainty of a plant’s exit date would rectify this. For example, ERM Power </w:t>
      </w:r>
      <w:r w:rsidR="00A947F4" w:rsidRPr="006F3712">
        <w:rPr>
          <w:rFonts w:eastAsiaTheme="minorHAnsi"/>
          <w:lang w:eastAsia="en-US"/>
        </w:rPr>
        <w:t>recommend</w:t>
      </w:r>
      <w:r w:rsidR="00A947F4">
        <w:rPr>
          <w:rFonts w:eastAsiaTheme="minorHAnsi"/>
          <w:lang w:eastAsia="en-US"/>
        </w:rPr>
        <w:t>ed</w:t>
      </w:r>
      <w:r w:rsidR="00A947F4" w:rsidRPr="006F3712">
        <w:rPr>
          <w:rFonts w:eastAsiaTheme="minorHAnsi"/>
          <w:lang w:eastAsia="en-US"/>
        </w:rPr>
        <w:t xml:space="preserve"> </w:t>
      </w:r>
      <w:r w:rsidRPr="006F3712">
        <w:rPr>
          <w:rFonts w:eastAsiaTheme="minorHAnsi"/>
          <w:lang w:eastAsia="en-US"/>
        </w:rPr>
        <w:t>employing a ‘hard’ closure date with limited ability to extend</w:t>
      </w:r>
      <w:r w:rsidR="00AB2554">
        <w:rPr>
          <w:rFonts w:eastAsiaTheme="minorHAnsi"/>
          <w:lang w:eastAsia="en-US"/>
        </w:rPr>
        <w:t xml:space="preserve">; </w:t>
      </w:r>
      <w:r w:rsidRPr="006F3712">
        <w:rPr>
          <w:rFonts w:eastAsiaTheme="minorHAnsi"/>
          <w:lang w:eastAsia="en-US"/>
        </w:rPr>
        <w:t xml:space="preserve">the Australian Institute, </w:t>
      </w:r>
      <w:r w:rsidR="00A947F4">
        <w:rPr>
          <w:rFonts w:eastAsiaTheme="minorHAnsi"/>
          <w:lang w:eastAsia="en-US"/>
        </w:rPr>
        <w:t>University of New South Wales (</w:t>
      </w:r>
      <w:r w:rsidRPr="006F3712">
        <w:rPr>
          <w:rFonts w:eastAsiaTheme="minorHAnsi"/>
          <w:lang w:eastAsia="en-US"/>
        </w:rPr>
        <w:t>UNSW</w:t>
      </w:r>
      <w:r w:rsidR="00A947F4">
        <w:rPr>
          <w:rFonts w:eastAsiaTheme="minorHAnsi"/>
          <w:lang w:eastAsia="en-US"/>
        </w:rPr>
        <w:t>)</w:t>
      </w:r>
      <w:r w:rsidRPr="006F3712">
        <w:rPr>
          <w:rFonts w:eastAsiaTheme="minorHAnsi"/>
          <w:lang w:eastAsia="en-US"/>
        </w:rPr>
        <w:t xml:space="preserve"> and Bright Sparks recommend</w:t>
      </w:r>
      <w:r w:rsidR="00A947F4">
        <w:rPr>
          <w:rFonts w:eastAsiaTheme="minorHAnsi"/>
          <w:lang w:eastAsia="en-US"/>
        </w:rPr>
        <w:t>ed</w:t>
      </w:r>
      <w:r w:rsidRPr="006F3712">
        <w:rPr>
          <w:rFonts w:eastAsiaTheme="minorHAnsi"/>
          <w:lang w:eastAsia="en-US"/>
        </w:rPr>
        <w:t xml:space="preserve"> regulating their closure.</w:t>
      </w:r>
    </w:p>
    <w:p w14:paraId="1F610071" w14:textId="77777777" w:rsidR="0040096D" w:rsidRPr="006F3712" w:rsidRDefault="0040096D" w:rsidP="0040096D">
      <w:pPr>
        <w:rPr>
          <w:rFonts w:eastAsiaTheme="minorHAnsi"/>
          <w:lang w:eastAsia="en-US"/>
        </w:rPr>
      </w:pPr>
      <w:r w:rsidRPr="006F3712">
        <w:rPr>
          <w:rFonts w:eastAsiaTheme="minorHAnsi"/>
          <w:lang w:eastAsia="en-US"/>
        </w:rPr>
        <w:t>Others such as Hydro Tasmania noted that flexibility was important to allow efficient exit decisions to be made, and suggested changes to allow exit dates to be brought forward.</w:t>
      </w:r>
    </w:p>
    <w:p w14:paraId="675AB422" w14:textId="77777777" w:rsidR="0040096D" w:rsidRPr="006F3712" w:rsidRDefault="0040096D" w:rsidP="007144EC">
      <w:pPr>
        <w:pStyle w:val="Heading4"/>
      </w:pPr>
      <w:r w:rsidRPr="006F3712">
        <w:t>Views on short-term signals</w:t>
      </w:r>
    </w:p>
    <w:p w14:paraId="1DBD6853" w14:textId="1FB584F7" w:rsidR="0040096D" w:rsidRPr="006F3712" w:rsidRDefault="0040096D" w:rsidP="0040096D">
      <w:pPr>
        <w:rPr>
          <w:rFonts w:eastAsiaTheme="minorHAnsi"/>
          <w:lang w:eastAsia="en-US"/>
        </w:rPr>
      </w:pPr>
      <w:r w:rsidRPr="006F3712">
        <w:rPr>
          <w:rFonts w:eastAsiaTheme="minorHAnsi"/>
          <w:lang w:eastAsia="en-US"/>
        </w:rPr>
        <w:t xml:space="preserve">Stakeholders largely supported the adoption of mechanisms such as an operating reserve that sharpens the short-term investment signal, with many noting that it is the most direct method to support flexibility and incentivise investment in dispatchable capacity. Stakeholders were also wary as to whether the short-term signal will be sufficient on its own to bring on investment in new capacity. This is because an operating reserve (like frequency control ancillary services </w:t>
      </w:r>
      <w:r w:rsidR="00C07F20">
        <w:rPr>
          <w:rFonts w:eastAsiaTheme="minorHAnsi"/>
          <w:lang w:eastAsia="en-US"/>
        </w:rPr>
        <w:t xml:space="preserve">(FCAS) </w:t>
      </w:r>
      <w:r w:rsidRPr="006F3712">
        <w:rPr>
          <w:rFonts w:eastAsiaTheme="minorHAnsi"/>
          <w:lang w:eastAsia="en-US"/>
        </w:rPr>
        <w:t>markets) is unlikely to have a forward price due to a lack of a derivative market, or the operating reserve market price may be too uncertain to build a business case around, or both.</w:t>
      </w:r>
    </w:p>
    <w:p w14:paraId="0658082E" w14:textId="31A2AD69" w:rsidR="0040096D" w:rsidRPr="006F3712" w:rsidRDefault="0040096D" w:rsidP="0040096D">
      <w:pPr>
        <w:rPr>
          <w:rFonts w:eastAsiaTheme="minorHAnsi"/>
          <w:lang w:eastAsia="en-US"/>
        </w:rPr>
      </w:pPr>
      <w:r w:rsidRPr="006F3712">
        <w:rPr>
          <w:rFonts w:eastAsiaTheme="minorHAnsi"/>
          <w:lang w:eastAsia="en-US"/>
        </w:rPr>
        <w:t>Some stakeholders were concerned whether the benefits of an operating reserve would outweigh the cost.</w:t>
      </w:r>
    </w:p>
    <w:p w14:paraId="7A3E7FE2" w14:textId="77777777" w:rsidR="0040096D" w:rsidRPr="006F3712" w:rsidRDefault="0040096D" w:rsidP="007144EC">
      <w:pPr>
        <w:pStyle w:val="Heading4"/>
      </w:pPr>
      <w:r w:rsidRPr="006F3712">
        <w:t>Views on long-term signals</w:t>
      </w:r>
    </w:p>
    <w:p w14:paraId="5C4D5A56" w14:textId="77777777" w:rsidR="00E63828" w:rsidRDefault="0040096D" w:rsidP="0040096D">
      <w:pPr>
        <w:rPr>
          <w:rFonts w:eastAsiaTheme="minorHAnsi"/>
          <w:lang w:eastAsia="en-US"/>
        </w:rPr>
      </w:pPr>
      <w:r w:rsidRPr="006F3712">
        <w:rPr>
          <w:rFonts w:eastAsiaTheme="minorHAnsi"/>
          <w:lang w:eastAsia="en-US"/>
        </w:rPr>
        <w:t>Stakeholders who commented on resource adequacy mechanism options which adjusted or expanded on the financial retailer reliability obligation model were largely unsupportive of those options. Common concerns were</w:t>
      </w:r>
      <w:r w:rsidR="00E63828">
        <w:rPr>
          <w:rFonts w:eastAsiaTheme="minorHAnsi"/>
          <w:lang w:eastAsia="en-US"/>
        </w:rPr>
        <w:t>:</w:t>
      </w:r>
    </w:p>
    <w:p w14:paraId="4ABD03A0" w14:textId="48E371FB" w:rsidR="0040096D" w:rsidRPr="00E910A5" w:rsidRDefault="00E63828" w:rsidP="005C57E0">
      <w:pPr>
        <w:pStyle w:val="ListBullet"/>
        <w:rPr>
          <w:rFonts w:eastAsiaTheme="minorHAnsi"/>
        </w:rPr>
      </w:pPr>
      <w:r w:rsidRPr="00E910A5">
        <w:rPr>
          <w:rFonts w:eastAsiaTheme="minorHAnsi"/>
        </w:rPr>
        <w:t>I</w:t>
      </w:r>
      <w:r w:rsidR="0040096D" w:rsidRPr="00E910A5">
        <w:rPr>
          <w:rFonts w:eastAsiaTheme="minorHAnsi"/>
        </w:rPr>
        <w:t>nsufficient time has passed to understand whether current retailer reliability obligation arrangements are effective (and therefore should not be amended or extended), that retailer reliability obligation incentivises financial risk management rather than plant build, or that these options are overly complicated. Some stakeholders noted generally that more work would be required on the longer-term options (both financial and physical) before they could comment on whether they would effectively complement short-term investment signals.</w:t>
      </w:r>
    </w:p>
    <w:p w14:paraId="5040FB26" w14:textId="77777777" w:rsidR="0040096D" w:rsidRPr="006F3712" w:rsidRDefault="0040096D" w:rsidP="0040096D">
      <w:pPr>
        <w:rPr>
          <w:rFonts w:eastAsiaTheme="minorHAnsi"/>
          <w:lang w:eastAsia="en-US"/>
        </w:rPr>
      </w:pPr>
      <w:r w:rsidRPr="006F3712">
        <w:rPr>
          <w:rFonts w:eastAsiaTheme="minorHAnsi"/>
          <w:lang w:eastAsia="en-US"/>
        </w:rPr>
        <w:t>A small number of stakeholders expressed explicit support for a resource adequacy mechanism option that built on the retailer reliability obligation.</w:t>
      </w:r>
    </w:p>
    <w:p w14:paraId="67EFBB77" w14:textId="77777777" w:rsidR="0040096D" w:rsidRPr="006F3712" w:rsidRDefault="0040096D" w:rsidP="0040096D">
      <w:pPr>
        <w:rPr>
          <w:rFonts w:eastAsiaTheme="minorHAnsi"/>
          <w:lang w:eastAsia="en-US"/>
        </w:rPr>
      </w:pPr>
      <w:r w:rsidRPr="006F3712">
        <w:rPr>
          <w:rFonts w:eastAsiaTheme="minorHAnsi"/>
          <w:lang w:eastAsia="en-US"/>
        </w:rPr>
        <w:t xml:space="preserve">Stakeholders were divided in their support for longer-term resource adequacy mechanisms options that looked to either link qualifying contracts with physical assets, or implement a decentralised capacity market. </w:t>
      </w:r>
    </w:p>
    <w:p w14:paraId="72F7BC30" w14:textId="0769E69D" w:rsidR="0040096D" w:rsidRPr="006F3712" w:rsidRDefault="0040096D" w:rsidP="0040096D">
      <w:pPr>
        <w:rPr>
          <w:rFonts w:eastAsiaTheme="minorHAnsi"/>
          <w:lang w:eastAsia="en-US"/>
        </w:rPr>
      </w:pPr>
      <w:r w:rsidRPr="006F3712">
        <w:rPr>
          <w:rFonts w:eastAsiaTheme="minorHAnsi"/>
          <w:lang w:eastAsia="en-US"/>
        </w:rPr>
        <w:t>Stakeholders supporting capacity arrangements tended to cite their ability to create greater market liquidity and provide clear investment signals. Stakeholders not supporting capacity arrangements cited its separation from the real</w:t>
      </w:r>
      <w:r w:rsidR="00DF2D18">
        <w:rPr>
          <w:rFonts w:eastAsiaTheme="minorHAnsi"/>
          <w:lang w:eastAsia="en-US"/>
        </w:rPr>
        <w:t xml:space="preserve"> </w:t>
      </w:r>
      <w:r w:rsidRPr="006F3712">
        <w:rPr>
          <w:rFonts w:eastAsiaTheme="minorHAnsi"/>
          <w:lang w:eastAsia="en-US"/>
        </w:rPr>
        <w:t>time price, the compliance burden, the possibility for additional costs and the risk of entrenching market power.</w:t>
      </w:r>
    </w:p>
    <w:p w14:paraId="24FB7639" w14:textId="77777777" w:rsidR="0040096D" w:rsidRPr="006F3712" w:rsidRDefault="0040096D" w:rsidP="007144EC">
      <w:pPr>
        <w:pStyle w:val="Heading4"/>
      </w:pPr>
      <w:r w:rsidRPr="006F3712">
        <w:t>Views on the transition and community impacts</w:t>
      </w:r>
    </w:p>
    <w:p w14:paraId="7216FB14" w14:textId="77777777" w:rsidR="00ED708F" w:rsidRDefault="0040096D" w:rsidP="0040096D">
      <w:pPr>
        <w:rPr>
          <w:rFonts w:eastAsiaTheme="minorHAnsi"/>
          <w:lang w:eastAsia="en-US"/>
        </w:rPr>
      </w:pPr>
      <w:r w:rsidRPr="006F3712">
        <w:rPr>
          <w:rFonts w:eastAsiaTheme="minorHAnsi"/>
          <w:lang w:eastAsia="en-US"/>
        </w:rPr>
        <w:t xml:space="preserve">Alongside comments provided on resource adequacy and investment dynamics within the energy market, stakeholders (including the ACTU, Electrical Trades Union and the United Workers Union) reflected on the impact that the energy transition – and indirectly the impact of decisions advanced as part of the resource adequacy mechanism workstream – may have on communities around the country where the energy sector constitutes a significant part of local economies. </w:t>
      </w:r>
    </w:p>
    <w:p w14:paraId="5DF33B0D" w14:textId="74B365EC" w:rsidR="0040096D" w:rsidRPr="006F3712" w:rsidRDefault="0040096D" w:rsidP="0040096D">
      <w:pPr>
        <w:rPr>
          <w:rFonts w:eastAsiaTheme="minorHAnsi"/>
          <w:iCs/>
          <w:lang w:eastAsia="en-US"/>
        </w:rPr>
      </w:pPr>
      <w:r w:rsidRPr="006F3712">
        <w:rPr>
          <w:rFonts w:eastAsiaTheme="minorHAnsi"/>
          <w:lang w:eastAsia="en-US"/>
        </w:rPr>
        <w:t xml:space="preserve">Stakeholders advocated that decisions related to the transition should recognise </w:t>
      </w:r>
      <w:r w:rsidR="00ED708F">
        <w:rPr>
          <w:rFonts w:eastAsiaTheme="minorHAnsi"/>
          <w:lang w:eastAsia="en-US"/>
        </w:rPr>
        <w:t xml:space="preserve">– </w:t>
      </w:r>
      <w:r w:rsidRPr="006F3712">
        <w:rPr>
          <w:rFonts w:eastAsiaTheme="minorHAnsi"/>
          <w:lang w:eastAsia="en-US"/>
        </w:rPr>
        <w:t>and be made within</w:t>
      </w:r>
      <w:r w:rsidR="00ED708F">
        <w:rPr>
          <w:rFonts w:eastAsiaTheme="minorHAnsi"/>
          <w:lang w:eastAsia="en-US"/>
        </w:rPr>
        <w:t xml:space="preserve"> – </w:t>
      </w:r>
      <w:r w:rsidRPr="006F3712">
        <w:rPr>
          <w:rFonts w:eastAsiaTheme="minorHAnsi"/>
          <w:lang w:eastAsia="en-US"/>
        </w:rPr>
        <w:t xml:space="preserve">the context of broader social and industrial policies. In particular, stakeholders noted the need for programs and projects to </w:t>
      </w:r>
      <w:r w:rsidRPr="006F3712">
        <w:rPr>
          <w:rFonts w:eastAsiaTheme="minorHAnsi"/>
          <w:iCs/>
          <w:lang w:eastAsia="en-US"/>
        </w:rPr>
        <w:t>demonstrate that they have social licence, can manage their environmental and social impacts, and will deliver secure jobs with decent conditions and economic benefits for host communities while addressing challenges with transitioning workers and communities.</w:t>
      </w:r>
    </w:p>
    <w:p w14:paraId="572D5376" w14:textId="77777777" w:rsidR="0040096D" w:rsidRPr="006F3712" w:rsidRDefault="0040096D" w:rsidP="0040096D">
      <w:pPr>
        <w:rPr>
          <w:rFonts w:eastAsiaTheme="minorHAnsi"/>
          <w:i/>
          <w:lang w:eastAsia="en-US"/>
        </w:rPr>
      </w:pPr>
      <w:r w:rsidRPr="006F3712">
        <w:rPr>
          <w:rFonts w:eastAsiaTheme="minorHAnsi"/>
          <w:iCs/>
          <w:lang w:eastAsia="en-US"/>
        </w:rPr>
        <w:t>Consideration of these aspects of the transition are reflected in the appetite of governments for improved certainty, longer duration price signals and a more managed approach to entry and exit of key assets.</w:t>
      </w:r>
    </w:p>
    <w:p w14:paraId="00E7CBBC" w14:textId="506AF36F" w:rsidR="0040096D" w:rsidRPr="006F3712" w:rsidRDefault="0040096D" w:rsidP="007144EC">
      <w:pPr>
        <w:pStyle w:val="Heading2"/>
      </w:pPr>
      <w:bookmarkStart w:id="27" w:name="_Toc58097363"/>
      <w:bookmarkStart w:id="28" w:name="_Toc58525996"/>
      <w:r w:rsidRPr="006F3712">
        <w:t>Proposed directions</w:t>
      </w:r>
      <w:bookmarkEnd w:id="27"/>
      <w:bookmarkEnd w:id="28"/>
    </w:p>
    <w:p w14:paraId="545FD618" w14:textId="3323C4A2" w:rsidR="0040096D" w:rsidRPr="006F3712" w:rsidRDefault="0040096D" w:rsidP="0040096D">
      <w:pPr>
        <w:rPr>
          <w:rFonts w:eastAsiaTheme="minorHAnsi"/>
          <w:lang w:eastAsia="en-US"/>
        </w:rPr>
      </w:pPr>
      <w:r w:rsidRPr="006F3712">
        <w:rPr>
          <w:rFonts w:eastAsiaTheme="minorHAnsi"/>
          <w:lang w:eastAsia="en-US"/>
        </w:rPr>
        <w:t xml:space="preserve">The ESB is combining the resource adequacy mechanisms and ageing thermal generation strategy streams into a single workstream. This decision is in response to stakeholder feedback that the issues were closely related and that </w:t>
      </w:r>
      <w:r w:rsidR="00ED708F">
        <w:rPr>
          <w:rFonts w:eastAsiaTheme="minorHAnsi"/>
          <w:lang w:eastAsia="en-US"/>
        </w:rPr>
        <w:t>MDIs</w:t>
      </w:r>
      <w:r w:rsidRPr="006F3712">
        <w:rPr>
          <w:rFonts w:eastAsiaTheme="minorHAnsi"/>
          <w:lang w:eastAsia="en-US"/>
        </w:rPr>
        <w:t xml:space="preserve"> to address one issue would impact the other. </w:t>
      </w:r>
    </w:p>
    <w:p w14:paraId="0EFF04B0" w14:textId="7F2EAB1B" w:rsidR="0040096D" w:rsidRPr="006F3712" w:rsidRDefault="0040096D" w:rsidP="0040096D">
      <w:pPr>
        <w:rPr>
          <w:rFonts w:eastAsiaTheme="minorHAnsi"/>
          <w:lang w:eastAsia="en-US"/>
        </w:rPr>
      </w:pPr>
      <w:r w:rsidRPr="006F3712">
        <w:rPr>
          <w:rFonts w:eastAsiaTheme="minorHAnsi"/>
          <w:lang w:eastAsia="en-US"/>
        </w:rPr>
        <w:t>As noted above, a significant number of stakeholders considered that longer duration investment signals would be needed to drive investment through the energy transition.</w:t>
      </w:r>
      <w:r w:rsidR="00ED708F">
        <w:rPr>
          <w:rFonts w:eastAsiaTheme="minorHAnsi"/>
          <w:lang w:eastAsia="en-US"/>
        </w:rPr>
        <w:t xml:space="preserve"> </w:t>
      </w:r>
      <w:r w:rsidR="00DD49F3" w:rsidRPr="006F3712">
        <w:rPr>
          <w:noProof/>
          <w:sz w:val="17"/>
        </w:rPr>
        <w:drawing>
          <wp:anchor distT="0" distB="0" distL="114300" distR="114300" simplePos="0" relativeHeight="251658241" behindDoc="1" locked="0" layoutInCell="1" allowOverlap="1" wp14:anchorId="6ECF9228" wp14:editId="1DAEC9E8">
            <wp:simplePos x="0" y="0"/>
            <wp:positionH relativeFrom="page">
              <wp:posOffset>-19050</wp:posOffset>
            </wp:positionH>
            <wp:positionV relativeFrom="page">
              <wp:posOffset>-215541225</wp:posOffset>
            </wp:positionV>
            <wp:extent cx="7623175" cy="986980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01.jpg"/>
                    <pic:cNvPicPr/>
                  </pic:nvPicPr>
                  <pic:blipFill rotWithShape="1">
                    <a:blip r:embed="rId13" cstate="print">
                      <a:extLst>
                        <a:ext uri="{28A0092B-C50C-407E-A947-70E740481C1C}">
                          <a14:useLocalDpi xmlns:a14="http://schemas.microsoft.com/office/drawing/2010/main" val="0"/>
                        </a:ext>
                      </a:extLst>
                    </a:blip>
                    <a:srcRect t="9913"/>
                    <a:stretch/>
                  </pic:blipFill>
                  <pic:spPr bwMode="auto">
                    <a:xfrm>
                      <a:off x="0" y="0"/>
                      <a:ext cx="7623175" cy="9869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3A5C0F70" w:rsidRPr="0DA36523">
        <w:rPr>
          <w:lang w:eastAsia="en-US"/>
        </w:rPr>
        <w:t>This view was often centred around concerns regarding uncertainty created by government policy changes and schemes designed to drive new investment. Some of these schemes can act against the mechanisms (scarcity pricing) in the market that create the signals for new investment.</w:t>
      </w:r>
    </w:p>
    <w:p w14:paraId="68639400" w14:textId="77777777" w:rsidR="0040096D" w:rsidRPr="006F3712" w:rsidRDefault="0040096D" w:rsidP="0040096D">
      <w:pPr>
        <w:rPr>
          <w:rFonts w:eastAsiaTheme="minorHAnsi"/>
          <w:lang w:eastAsia="en-US"/>
        </w:rPr>
      </w:pPr>
      <w:r w:rsidRPr="006F3712">
        <w:rPr>
          <w:rFonts w:eastAsiaTheme="minorHAnsi"/>
          <w:lang w:eastAsia="en-US"/>
        </w:rPr>
        <w:t>Jurisdictional investment schemes can be viewed as an implicit recognition that jurisdictions consider additional mechanisms are necessary to drive required investment, even if they are based on the consideration of various policy priorities other than reliability. These schemes are likely to be a feature of the market for the foreseeable future.</w:t>
      </w:r>
    </w:p>
    <w:p w14:paraId="1B525A64" w14:textId="28E76FDC" w:rsidR="00FE46F9" w:rsidRPr="006F3712" w:rsidRDefault="0040096D">
      <w:pPr>
        <w:rPr>
          <w:rFonts w:eastAsiaTheme="minorHAnsi"/>
          <w:lang w:eastAsia="en-US"/>
        </w:rPr>
      </w:pPr>
      <w:r w:rsidRPr="006F3712">
        <w:rPr>
          <w:rFonts w:eastAsiaTheme="minorHAnsi"/>
          <w:lang w:eastAsia="en-US"/>
        </w:rPr>
        <w:t>Examples of the range of different government schemes are detailed in the text box below.</w:t>
      </w:r>
    </w:p>
    <w:p w14:paraId="3F3E9EBB" w14:textId="672EC442" w:rsidR="0040096D" w:rsidRPr="006F3712" w:rsidRDefault="0040096D" w:rsidP="001D6E6E">
      <w:pPr>
        <w:pStyle w:val="Caption"/>
      </w:pPr>
      <w:r w:rsidRPr="006F3712">
        <w:t xml:space="preserve">Text box </w:t>
      </w:r>
      <w:r w:rsidRPr="006F3712">
        <w:fldChar w:fldCharType="begin"/>
      </w:r>
      <w:r w:rsidRPr="006F3712">
        <w:instrText>SEQ Text_box \* ARABIC</w:instrText>
      </w:r>
      <w:r w:rsidRPr="006F3712">
        <w:fldChar w:fldCharType="separate"/>
      </w:r>
      <w:r w:rsidR="002B18DE">
        <w:rPr>
          <w:noProof/>
        </w:rPr>
        <w:t>1</w:t>
      </w:r>
      <w:r w:rsidRPr="006F3712">
        <w:fldChar w:fldCharType="end"/>
      </w:r>
      <w:r w:rsidRPr="006F3712">
        <w:t xml:space="preserve"> State schemes, entry challenges and the risk of market distortion</w:t>
      </w:r>
    </w:p>
    <w:tbl>
      <w:tblPr>
        <w:tblStyle w:val="TableGrid"/>
        <w:tblW w:w="0" w:type="auto"/>
        <w:shd w:val="clear" w:color="auto" w:fill="D9DFEF" w:themeFill="accent1" w:themeFillTint="33"/>
        <w:tblLook w:val="04A0" w:firstRow="1" w:lastRow="0" w:firstColumn="1" w:lastColumn="0" w:noHBand="0" w:noVBand="1"/>
      </w:tblPr>
      <w:tblGrid>
        <w:gridCol w:w="9487"/>
      </w:tblGrid>
      <w:tr w:rsidR="0040096D" w:rsidRPr="006F3712" w14:paraId="2832EB9F" w14:textId="77777777" w:rsidTr="001D6E6E">
        <w:tc>
          <w:tcPr>
            <w:tcW w:w="9487" w:type="dxa"/>
            <w:shd w:val="clear" w:color="auto" w:fill="D9DFEF" w:themeFill="accent1" w:themeFillTint="33"/>
          </w:tcPr>
          <w:p w14:paraId="50DED83A" w14:textId="765FEFD0" w:rsidR="0040096D" w:rsidRPr="006F3712" w:rsidRDefault="0040096D" w:rsidP="00EE6FFD">
            <w:pPr>
              <w:spacing w:after="120"/>
            </w:pPr>
            <w:r w:rsidRPr="006F3712">
              <w:t>In November 2020 the NSW Government launched its Electricity Infrastructure Roadmap</w:t>
            </w:r>
            <w:r w:rsidR="00C72D13">
              <w:rPr>
                <w:rStyle w:val="FootnoteReference"/>
              </w:rPr>
              <w:footnoteReference w:id="7"/>
            </w:r>
            <w:r w:rsidRPr="006F3712">
              <w:t xml:space="preserve">. The Scheme aims to guide the energy transition in NSW by supporting the development of transmission and underwriting 12 GW of renewable energy across five </w:t>
            </w:r>
            <w:r w:rsidR="00ED708F">
              <w:t>REZs</w:t>
            </w:r>
            <w:r w:rsidRPr="006F3712">
              <w:t xml:space="preserve"> (CW Orana, New England, South West, Hunter, Illawarra) and a development pathway for 2 GW of long duration energy storage by 2030. The development of renewable generation is intended to be sized and timed to replace the progressive closure of coal-fired power stations. In addition to long duration storage the Scheme allows for further actions to deliver firming resources to meet the NSW Energy Security Target.</w:t>
            </w:r>
          </w:p>
          <w:p w14:paraId="53417B8C" w14:textId="7487C293" w:rsidR="0040096D" w:rsidRPr="006F3712" w:rsidRDefault="0040096D" w:rsidP="00EE6FFD">
            <w:pPr>
              <w:spacing w:after="120"/>
            </w:pPr>
            <w:r w:rsidRPr="006F3712">
              <w:t>Underwriting of generation, long duration storage and firming is intended to be facilitated through the Infrastructure Investment Safeguard which will award Long Term Energy Services Agreements through a competitive tendering process. Long Term Energy Services Agreements are intended to be option contracts which will give the new resources optional access to a competitively set minimum price and should “adopt, to the maximum extent possible, the conventions and standards in relation to similar agreements in the national electricity market.”</w:t>
            </w:r>
          </w:p>
          <w:p w14:paraId="75B52C1F" w14:textId="18784B9B" w:rsidR="0040096D" w:rsidRPr="006F3712" w:rsidRDefault="0040096D" w:rsidP="00EE6FFD">
            <w:pPr>
              <w:spacing w:after="120"/>
            </w:pPr>
            <w:r w:rsidRPr="006F3712">
              <w:t>Governments created the NEM to promote greater efficiency and economic incentives</w:t>
            </w:r>
            <w:r w:rsidR="00ED708F">
              <w:t>,</w:t>
            </w:r>
            <w:r w:rsidRPr="006F3712">
              <w:t xml:space="preserve"> and over the years they have continued to intervene to drive outcomes particularly with regard to promoting renewable developments and safeguarding consumer outcomes.</w:t>
            </w:r>
          </w:p>
          <w:p w14:paraId="0DA1DC80" w14:textId="597FFF70" w:rsidR="0040096D" w:rsidRPr="006F3712" w:rsidRDefault="0040096D" w:rsidP="00EE6FFD">
            <w:pPr>
              <w:spacing w:after="120"/>
            </w:pPr>
            <w:r w:rsidRPr="006F3712">
              <w:t>In this regard</w:t>
            </w:r>
            <w:r w:rsidR="00C94EE6" w:rsidRPr="006F3712">
              <w:t>,</w:t>
            </w:r>
            <w:r w:rsidRPr="006F3712">
              <w:t xml:space="preserve"> the NSW Electricity Infrastructure Roadmap is aimed at facilitating investment in renewable resources that are timed to replace the energy lost as power stations close, whil</w:t>
            </w:r>
            <w:r w:rsidR="00ED708F">
              <w:t>e</w:t>
            </w:r>
            <w:r w:rsidRPr="006F3712">
              <w:t xml:space="preserve"> ensuring investment in new firming resources that are needed to back this up. In underwriting these projects, the government provides increased certainty to investors and in return their cost of entry is lower.</w:t>
            </w:r>
          </w:p>
          <w:p w14:paraId="1594C0B7" w14:textId="77777777" w:rsidR="0040096D" w:rsidRPr="006F3712" w:rsidRDefault="0040096D" w:rsidP="00EE6FFD">
            <w:pPr>
              <w:spacing w:after="120"/>
            </w:pPr>
            <w:r w:rsidRPr="006F3712">
              <w:t xml:space="preserve">Neither the underwriting of renewable or firming resources is new to the market, nor the only intervention that is likely to impact the market over the coming years. Government interventions that aim to facilitate renewable or firming resources are: </w:t>
            </w:r>
          </w:p>
          <w:p w14:paraId="06B1F863" w14:textId="77777777" w:rsidR="0040096D" w:rsidRPr="006F3712" w:rsidRDefault="0040096D" w:rsidP="008859BC">
            <w:pPr>
              <w:pStyle w:val="ListNumber1"/>
              <w:shd w:val="clear" w:color="auto" w:fill="D9DFEF" w:themeFill="accent1" w:themeFillTint="33"/>
              <w:spacing w:before="120"/>
              <w:ind w:left="357" w:hanging="357"/>
            </w:pPr>
            <w:r w:rsidRPr="006F3712">
              <w:t xml:space="preserve">Past Reverse Auctions: </w:t>
            </w:r>
          </w:p>
          <w:p w14:paraId="7492A183" w14:textId="77777777" w:rsidR="0040096D" w:rsidRPr="006F3712" w:rsidRDefault="0040096D" w:rsidP="007F64D9">
            <w:pPr>
              <w:pStyle w:val="ListBullet2"/>
              <w:shd w:val="clear" w:color="auto" w:fill="D9DFEF" w:themeFill="accent1" w:themeFillTint="33"/>
            </w:pPr>
            <w:r w:rsidRPr="006F3712">
              <w:t>Queensland, Victoria and the ACT are, and have, facilitated investment in renewable resources through reverse auctions that have been based on contract for difference payments.</w:t>
            </w:r>
          </w:p>
          <w:p w14:paraId="384B1D98" w14:textId="77777777" w:rsidR="0040096D" w:rsidRPr="006F3712" w:rsidRDefault="0040096D" w:rsidP="007F64D9">
            <w:pPr>
              <w:pStyle w:val="ListNumber1"/>
              <w:shd w:val="clear" w:color="auto" w:fill="D9DFEF" w:themeFill="accent1" w:themeFillTint="33"/>
            </w:pPr>
            <w:r w:rsidRPr="006F3712">
              <w:t>Future Reverse Auctions:</w:t>
            </w:r>
          </w:p>
          <w:p w14:paraId="34BB2590" w14:textId="77777777" w:rsidR="0040096D" w:rsidRPr="006F3712" w:rsidRDefault="0040096D" w:rsidP="007F64D9">
            <w:pPr>
              <w:pStyle w:val="ListBullet2"/>
              <w:shd w:val="clear" w:color="auto" w:fill="D9DFEF" w:themeFill="accent1" w:themeFillTint="33"/>
            </w:pPr>
            <w:r w:rsidRPr="006F3712">
              <w:t>Victoria is considering under its proposal for a second reverse auction (VRET</w:t>
            </w:r>
            <w:r w:rsidRPr="006F3712">
              <w:rPr>
                <w:vertAlign w:val="superscript"/>
              </w:rPr>
              <w:footnoteReference w:id="8"/>
            </w:r>
            <w:r w:rsidRPr="006F3712">
              <w:t xml:space="preserve"> II) to include dispatchable technology (e.g. energy storage systems), potential coverage of the Victorian Government load (either virtually or directly) and scope to provide additional transmission and network support given the current and future outlook of the power system in Victoria.</w:t>
            </w:r>
          </w:p>
          <w:p w14:paraId="0A9CDAE2" w14:textId="77777777" w:rsidR="0040096D" w:rsidRPr="006F3712" w:rsidRDefault="0040096D" w:rsidP="007F64D9">
            <w:pPr>
              <w:pStyle w:val="ListNumber1"/>
              <w:shd w:val="clear" w:color="auto" w:fill="D9DFEF" w:themeFill="accent1" w:themeFillTint="33"/>
            </w:pPr>
            <w:r w:rsidRPr="006F3712">
              <w:t xml:space="preserve">Current Certificate Schemes: </w:t>
            </w:r>
          </w:p>
          <w:p w14:paraId="3E85D436" w14:textId="77777777" w:rsidR="0040096D" w:rsidRPr="006F3712" w:rsidRDefault="0040096D" w:rsidP="007F64D9">
            <w:pPr>
              <w:pStyle w:val="ListBullet2"/>
              <w:shd w:val="clear" w:color="auto" w:fill="D9DFEF" w:themeFill="accent1" w:themeFillTint="33"/>
            </w:pPr>
            <w:r w:rsidRPr="006F3712">
              <w:t>The Large-scale Renewable Energy Target and Small-scale Renewable Energy Scheme operated by the Commonwealth Government also facilitates investment in renewable resources through certificate-based schemes.</w:t>
            </w:r>
          </w:p>
          <w:p w14:paraId="2F2AF9BA" w14:textId="77777777" w:rsidR="0040096D" w:rsidRPr="006F3712" w:rsidRDefault="0040096D" w:rsidP="007F64D9">
            <w:pPr>
              <w:pStyle w:val="ListNumber1"/>
              <w:shd w:val="clear" w:color="auto" w:fill="D9DFEF" w:themeFill="accent1" w:themeFillTint="33"/>
            </w:pPr>
            <w:r w:rsidRPr="006F3712">
              <w:t>Other Underwriting Schemes:</w:t>
            </w:r>
          </w:p>
          <w:p w14:paraId="1EBB33CE" w14:textId="77777777" w:rsidR="0040096D" w:rsidRPr="006F3712" w:rsidRDefault="0040096D" w:rsidP="007F64D9">
            <w:pPr>
              <w:pStyle w:val="ListBullet2"/>
              <w:shd w:val="clear" w:color="auto" w:fill="D9DFEF" w:themeFill="accent1" w:themeFillTint="33"/>
            </w:pPr>
            <w:r w:rsidRPr="006F3712">
              <w:t>The Underwriting New Generation Investments program was established to support the entry of firm generation capacity through a range of mechanisms including contracts not dissimilar to that proposed under the Infrastructure Investment Safeguard.</w:t>
            </w:r>
          </w:p>
          <w:p w14:paraId="0EBF3A82" w14:textId="77777777" w:rsidR="0040096D" w:rsidRPr="006F3712" w:rsidRDefault="0040096D" w:rsidP="007F64D9">
            <w:pPr>
              <w:pStyle w:val="ListNumber1"/>
              <w:shd w:val="clear" w:color="auto" w:fill="D9DFEF" w:themeFill="accent1" w:themeFillTint="33"/>
            </w:pPr>
            <w:r w:rsidRPr="006F3712">
              <w:t>Government Ownership:</w:t>
            </w:r>
          </w:p>
          <w:p w14:paraId="59344A71" w14:textId="0F97342B" w:rsidR="0040096D" w:rsidRPr="006F3712" w:rsidRDefault="0040096D" w:rsidP="007F64D9">
            <w:pPr>
              <w:pStyle w:val="ListBullet2"/>
              <w:shd w:val="clear" w:color="auto" w:fill="D9DFEF" w:themeFill="accent1" w:themeFillTint="33"/>
            </w:pPr>
            <w:r w:rsidRPr="006F3712">
              <w:t>The Queensland Government through CleanCo has targeted the support for 1,000 MW</w:t>
            </w:r>
            <w:r w:rsidRPr="006F3712" w:rsidDel="005D7B59">
              <w:t xml:space="preserve"> </w:t>
            </w:r>
            <w:r w:rsidRPr="006F3712">
              <w:t>of new renewable generation by 2025 and recently committed $500m into a Renewable Energy Fund that would allow its Government owned corporations to increase public ownership of both commercial renewable projects and supporting infrastructure.</w:t>
            </w:r>
            <w:r w:rsidR="008510C6" w:rsidRPr="006F3712">
              <w:rPr>
                <w:rStyle w:val="FootnoteReference"/>
              </w:rPr>
              <w:footnoteReference w:id="9"/>
            </w:r>
          </w:p>
          <w:p w14:paraId="741004E1" w14:textId="1248FD77" w:rsidR="0079058F" w:rsidRPr="006F3712" w:rsidRDefault="00214494" w:rsidP="007F64D9">
            <w:pPr>
              <w:pStyle w:val="ListBullet2"/>
              <w:shd w:val="clear" w:color="auto" w:fill="D9DFEF" w:themeFill="accent1" w:themeFillTint="33"/>
            </w:pPr>
            <w:r w:rsidRPr="006F3712">
              <w:t xml:space="preserve">The QLD Government, through its ownership of Stanwell, CS Energy, and CleanCo continues to have significant influence over the future retirements </w:t>
            </w:r>
            <w:r w:rsidR="00220291">
              <w:t xml:space="preserve">of </w:t>
            </w:r>
            <w:r w:rsidRPr="006F3712">
              <w:t>thermal generation in the context of any concerns about reliability that may emerge.</w:t>
            </w:r>
            <w:r w:rsidR="00F849B4" w:rsidRPr="006F3712">
              <w:rPr>
                <w:rStyle w:val="FootnoteReference"/>
              </w:rPr>
              <w:footnoteReference w:id="10"/>
            </w:r>
            <w:r w:rsidR="00664EFC" w:rsidRPr="006F3712">
              <w:t xml:space="preserve"> </w:t>
            </w:r>
          </w:p>
          <w:p w14:paraId="3DAE03FD" w14:textId="77777777" w:rsidR="0040096D" w:rsidRPr="006F3712" w:rsidRDefault="0040096D" w:rsidP="007F64D9">
            <w:pPr>
              <w:pStyle w:val="ListBullet2"/>
              <w:shd w:val="clear" w:color="auto" w:fill="D9DFEF" w:themeFill="accent1" w:themeFillTint="33"/>
            </w:pPr>
            <w:r w:rsidRPr="006F3712">
              <w:t>The Commonwealth Government committed to the delivery of Snowy 2.0 and has signalled the potential for Snowy Hydro to build a gas fired generator in NSW by 2023.</w:t>
            </w:r>
          </w:p>
          <w:p w14:paraId="57DBD979" w14:textId="77777777" w:rsidR="0040096D" w:rsidRPr="006F3712" w:rsidRDefault="0040096D" w:rsidP="007F64D9">
            <w:pPr>
              <w:shd w:val="clear" w:color="auto" w:fill="D9DFEF" w:themeFill="accent1" w:themeFillTint="33"/>
            </w:pPr>
            <w:r w:rsidRPr="006F3712">
              <w:t>While these schemes address aspects of the entry needs of the system, the NEM is transforming rapidly - and as a result - the challenges in integrating the system as it evolves are complex. Rewarding resources outside the market increases the risk of distortions and adds to the complexity. This is further exacerbated when interventions are delivered inconsistently and in uncoordinated way.</w:t>
            </w:r>
          </w:p>
        </w:tc>
      </w:tr>
    </w:tbl>
    <w:p w14:paraId="4486057C" w14:textId="77777777" w:rsidR="0040096D" w:rsidRPr="006F3712" w:rsidRDefault="0040096D" w:rsidP="001D6E6E">
      <w:pPr>
        <w:spacing w:before="240"/>
        <w:rPr>
          <w:rFonts w:eastAsiaTheme="minorHAnsi"/>
          <w:lang w:eastAsia="en-US"/>
        </w:rPr>
      </w:pPr>
      <w:r w:rsidRPr="006F3712">
        <w:rPr>
          <w:rFonts w:eastAsiaTheme="minorHAnsi"/>
          <w:lang w:eastAsia="en-US"/>
        </w:rPr>
        <w:t>Each of these schemes apply only to new investment and target particular types of resources. They provide longer term investment support which cannot be easily replicated by market mechanisms and need to be complemented by more effective short to medium term measures to ensure the full mix of resources required are retained and real time incentives to ensure those resources are efficiently dispatched to meet customers’ needs.</w:t>
      </w:r>
    </w:p>
    <w:p w14:paraId="3DE0CAE3" w14:textId="077BBB0A" w:rsidR="00690741" w:rsidRDefault="0040096D">
      <w:pPr>
        <w:rPr>
          <w:rFonts w:eastAsiaTheme="minorHAnsi"/>
          <w:lang w:eastAsia="en-US"/>
        </w:rPr>
      </w:pPr>
      <w:r w:rsidRPr="006F3712">
        <w:rPr>
          <w:rFonts w:eastAsiaTheme="minorHAnsi"/>
          <w:lang w:eastAsia="en-US"/>
        </w:rPr>
        <w:t xml:space="preserve">Given this policy and market context, the focus of the combined workstream will shift from considering mechanisms to incentivise investment in flexible, dispatchable resources to ensuring </w:t>
      </w:r>
      <w:r w:rsidRPr="006F3712">
        <w:rPr>
          <w:rFonts w:eastAsiaTheme="minorHAnsi"/>
          <w:i/>
          <w:iCs/>
          <w:lang w:eastAsia="en-US"/>
        </w:rPr>
        <w:t>timely</w:t>
      </w:r>
      <w:r w:rsidRPr="006F3712">
        <w:rPr>
          <w:rFonts w:eastAsiaTheme="minorHAnsi"/>
          <w:lang w:eastAsia="en-US"/>
        </w:rPr>
        <w:t xml:space="preserve"> </w:t>
      </w:r>
      <w:r w:rsidRPr="006F3712">
        <w:rPr>
          <w:rFonts w:eastAsiaTheme="minorHAnsi"/>
          <w:i/>
          <w:iCs/>
          <w:lang w:eastAsia="en-US"/>
        </w:rPr>
        <w:t>entry</w:t>
      </w:r>
      <w:r w:rsidRPr="006F3712">
        <w:rPr>
          <w:rFonts w:eastAsiaTheme="minorHAnsi"/>
          <w:lang w:eastAsia="en-US"/>
        </w:rPr>
        <w:t xml:space="preserve"> of resources into the market and </w:t>
      </w:r>
      <w:r w:rsidRPr="006F3712">
        <w:rPr>
          <w:rFonts w:eastAsiaTheme="minorHAnsi"/>
          <w:i/>
          <w:iCs/>
          <w:lang w:eastAsia="en-US"/>
        </w:rPr>
        <w:t>orderly exits</w:t>
      </w:r>
      <w:r w:rsidRPr="006F3712">
        <w:rPr>
          <w:rFonts w:eastAsiaTheme="minorHAnsi"/>
          <w:lang w:eastAsia="en-US"/>
        </w:rPr>
        <w:t xml:space="preserve"> from the NEM throughout the energy transition.</w:t>
      </w:r>
    </w:p>
    <w:tbl>
      <w:tblPr>
        <w:tblStyle w:val="TableGrid"/>
        <w:tblW w:w="0" w:type="auto"/>
        <w:tblLook w:val="04A0" w:firstRow="1" w:lastRow="0" w:firstColumn="1" w:lastColumn="0" w:noHBand="0" w:noVBand="1"/>
      </w:tblPr>
      <w:tblGrid>
        <w:gridCol w:w="9487"/>
      </w:tblGrid>
      <w:tr w:rsidR="0040096D" w:rsidRPr="006F3712" w14:paraId="291C77CD" w14:textId="77777777" w:rsidTr="001D6E6E">
        <w:tc>
          <w:tcPr>
            <w:tcW w:w="9487" w:type="dxa"/>
            <w:shd w:val="clear" w:color="auto" w:fill="F2F2F2" w:themeFill="background1" w:themeFillShade="F2"/>
          </w:tcPr>
          <w:p w14:paraId="1726D82D" w14:textId="5136A44C" w:rsidR="0040096D" w:rsidRPr="006F3712" w:rsidRDefault="0040096D" w:rsidP="009673B9">
            <w:pPr>
              <w:spacing w:before="120" w:after="240"/>
            </w:pPr>
            <w:r w:rsidRPr="006F3712">
              <w:t xml:space="preserve">Ensuring </w:t>
            </w:r>
            <w:r w:rsidRPr="006F3712">
              <w:rPr>
                <w:i/>
                <w:iCs/>
              </w:rPr>
              <w:t>timely</w:t>
            </w:r>
            <w:r w:rsidRPr="006F3712">
              <w:t xml:space="preserve"> </w:t>
            </w:r>
            <w:r w:rsidRPr="006F3712">
              <w:rPr>
                <w:i/>
                <w:iCs/>
              </w:rPr>
              <w:t>entry</w:t>
            </w:r>
            <w:r w:rsidRPr="006F3712">
              <w:t xml:space="preserve"> of resources into the market and </w:t>
            </w:r>
            <w:r w:rsidRPr="006F3712">
              <w:rPr>
                <w:i/>
                <w:iCs/>
              </w:rPr>
              <w:t>orderly exits</w:t>
            </w:r>
            <w:r w:rsidRPr="006F3712">
              <w:t xml:space="preserve"> from the NEM throughout the energy transition</w:t>
            </w:r>
            <w:r w:rsidR="009673B9">
              <w:t>.</w:t>
            </w:r>
          </w:p>
          <w:p w14:paraId="5B66A25E" w14:textId="77777777" w:rsidR="0040096D" w:rsidRPr="006F3712" w:rsidRDefault="0040096D" w:rsidP="001D6E6E">
            <w:pPr>
              <w:spacing w:after="120"/>
            </w:pPr>
            <w:r w:rsidRPr="006F3712">
              <w:t>Timely entry is aimed at ensuring:</w:t>
            </w:r>
          </w:p>
          <w:p w14:paraId="0B6FE377" w14:textId="77777777" w:rsidR="0040096D" w:rsidRPr="006F3712" w:rsidRDefault="0040096D" w:rsidP="007F64D9">
            <w:pPr>
              <w:pStyle w:val="ListBullet"/>
            </w:pPr>
            <w:r w:rsidRPr="006F3712">
              <w:t>new resources are operating in the system as they are needed</w:t>
            </w:r>
          </w:p>
          <w:p w14:paraId="5E76149C" w14:textId="77777777" w:rsidR="0040096D" w:rsidRPr="006F3712" w:rsidRDefault="0040096D" w:rsidP="007F64D9">
            <w:pPr>
              <w:pStyle w:val="ListBullet"/>
            </w:pPr>
            <w:r w:rsidRPr="006F3712">
              <w:t>overall system costs are minimised by avoiding investment that is too early or late.</w:t>
            </w:r>
          </w:p>
          <w:p w14:paraId="73019057" w14:textId="77777777" w:rsidR="0040096D" w:rsidRPr="006F3712" w:rsidRDefault="0040096D" w:rsidP="001D6E6E">
            <w:pPr>
              <w:spacing w:after="120"/>
            </w:pPr>
            <w:r w:rsidRPr="006F3712">
              <w:t>Orderly exit is concerned with ensuring that:</w:t>
            </w:r>
          </w:p>
          <w:p w14:paraId="1E0B5A7C" w14:textId="77777777" w:rsidR="0040096D" w:rsidRPr="006F3712" w:rsidRDefault="0040096D" w:rsidP="007F64D9">
            <w:pPr>
              <w:pStyle w:val="ListBullet"/>
            </w:pPr>
            <w:r w:rsidRPr="006F3712">
              <w:t>reliability and security outcomes continue to meet community expectations after a generator exits</w:t>
            </w:r>
          </w:p>
          <w:p w14:paraId="349B0AB5" w14:textId="77777777" w:rsidR="0040096D" w:rsidRPr="006F3712" w:rsidRDefault="0040096D" w:rsidP="007F64D9">
            <w:pPr>
              <w:pStyle w:val="ListBullet"/>
            </w:pPr>
            <w:r w:rsidRPr="006F3712">
              <w:t>participants maintain efficient levels of investment in capital expenditure on maintenance</w:t>
            </w:r>
          </w:p>
          <w:p w14:paraId="3AF69C6B" w14:textId="77777777" w:rsidR="0040096D" w:rsidRPr="006F3712" w:rsidRDefault="0040096D" w:rsidP="007F64D9">
            <w:pPr>
              <w:pStyle w:val="ListBullet"/>
            </w:pPr>
            <w:r w:rsidRPr="006F3712">
              <w:t>price shocks are minimised</w:t>
            </w:r>
          </w:p>
          <w:p w14:paraId="7DC27C03" w14:textId="46C5C69A" w:rsidR="0040096D" w:rsidRPr="006F3712" w:rsidRDefault="0040096D" w:rsidP="007F64D9">
            <w:pPr>
              <w:pStyle w:val="ListBullet"/>
            </w:pPr>
            <w:r w:rsidRPr="006F3712">
              <w:t>the exit of thermal generation is anticipated (by the market, government and community).</w:t>
            </w:r>
          </w:p>
        </w:tc>
      </w:tr>
    </w:tbl>
    <w:p w14:paraId="03A56092" w14:textId="3DE73C1D" w:rsidR="0040096D" w:rsidRPr="006F3712" w:rsidRDefault="0040096D" w:rsidP="005B63C5">
      <w:pPr>
        <w:spacing w:before="240"/>
        <w:rPr>
          <w:rFonts w:eastAsiaTheme="minorHAnsi"/>
          <w:lang w:eastAsia="en-US"/>
        </w:rPr>
      </w:pPr>
      <w:r w:rsidRPr="006F3712">
        <w:rPr>
          <w:rFonts w:eastAsiaTheme="minorHAnsi"/>
          <w:lang w:eastAsia="en-US"/>
        </w:rPr>
        <w:t xml:space="preserve">The ESB recognises that government investment schemes have an important role to play in delivering on broader policy objectives that go beyond the scope of the electricity market design. </w:t>
      </w:r>
      <w:r w:rsidR="00E310BD">
        <w:rPr>
          <w:rFonts w:eastAsiaTheme="minorHAnsi"/>
          <w:lang w:eastAsia="en-US"/>
        </w:rPr>
        <w:t>The</w:t>
      </w:r>
      <w:r w:rsidR="00E310BD" w:rsidRPr="006F3712">
        <w:rPr>
          <w:rFonts w:eastAsiaTheme="minorHAnsi"/>
          <w:lang w:eastAsia="en-US"/>
        </w:rPr>
        <w:t xml:space="preserve"> </w:t>
      </w:r>
      <w:r w:rsidRPr="006F3712">
        <w:rPr>
          <w:rFonts w:eastAsiaTheme="minorHAnsi"/>
          <w:lang w:eastAsia="en-US"/>
        </w:rPr>
        <w:t xml:space="preserve">refocused workstream acknowledges the role of these schemes and seeks to provide a way to integrate them within a national market construct that maintains system reliability and security at least cost to consumers. </w:t>
      </w:r>
    </w:p>
    <w:p w14:paraId="7A7665AD" w14:textId="6AFA021E" w:rsidR="0040096D" w:rsidRPr="006F3712" w:rsidRDefault="0040096D" w:rsidP="0040096D">
      <w:pPr>
        <w:rPr>
          <w:rFonts w:eastAsiaTheme="minorHAnsi"/>
          <w:lang w:eastAsia="en-US"/>
        </w:rPr>
      </w:pPr>
      <w:r w:rsidRPr="006F3712">
        <w:rPr>
          <w:rFonts w:eastAsiaTheme="minorHAnsi"/>
          <w:lang w:eastAsia="en-US"/>
        </w:rPr>
        <w:t>The options we propose to develop further aim to preserve the role of the real time market and financial contracting market in providing a signal for investment and providing incentives to make resources available when they are needed, which we expect to be the main, enduring resource adequacy mechanisms after the energy transition has run its course.</w:t>
      </w:r>
    </w:p>
    <w:p w14:paraId="2B27973C" w14:textId="0369C3FF" w:rsidR="0040096D" w:rsidRPr="006F3712" w:rsidRDefault="0040096D" w:rsidP="0040096D">
      <w:pPr>
        <w:rPr>
          <w:rFonts w:eastAsiaTheme="minorHAnsi"/>
          <w:lang w:eastAsia="en-US"/>
        </w:rPr>
      </w:pPr>
      <w:r w:rsidRPr="006F3712">
        <w:rPr>
          <w:rFonts w:eastAsiaTheme="minorHAnsi"/>
          <w:lang w:eastAsia="en-US"/>
        </w:rPr>
        <w:t>The box below explores the impacts government underwriting schemes can have on the national market. The scope, or extent, of these impacts will be considered when designing for resource adequacy in the NEM.</w:t>
      </w:r>
    </w:p>
    <w:p w14:paraId="28E1962A" w14:textId="7AFCD503" w:rsidR="0040096D" w:rsidRPr="006F3712" w:rsidRDefault="0040096D" w:rsidP="001D6E6E">
      <w:pPr>
        <w:pStyle w:val="Caption"/>
      </w:pPr>
      <w:r w:rsidRPr="006F3712">
        <w:t xml:space="preserve">Text box </w:t>
      </w:r>
      <w:r>
        <w:fldChar w:fldCharType="begin"/>
      </w:r>
      <w:r>
        <w:instrText>SEQ Text_box \* ARABIC</w:instrText>
      </w:r>
      <w:r>
        <w:fldChar w:fldCharType="separate"/>
      </w:r>
      <w:r w:rsidR="002B18DE">
        <w:rPr>
          <w:noProof/>
        </w:rPr>
        <w:t>2</w:t>
      </w:r>
      <w:r>
        <w:fldChar w:fldCharType="end"/>
      </w:r>
      <w:r w:rsidRPr="006F3712">
        <w:t xml:space="preserve"> Government schemes and their market impact</w:t>
      </w:r>
    </w:p>
    <w:tbl>
      <w:tblPr>
        <w:tblStyle w:val="TableGrid"/>
        <w:tblW w:w="0" w:type="auto"/>
        <w:shd w:val="clear" w:color="auto" w:fill="D9DFEF" w:themeFill="accent1" w:themeFillTint="33"/>
        <w:tblLook w:val="04A0" w:firstRow="1" w:lastRow="0" w:firstColumn="1" w:lastColumn="0" w:noHBand="0" w:noVBand="1"/>
      </w:tblPr>
      <w:tblGrid>
        <w:gridCol w:w="9487"/>
      </w:tblGrid>
      <w:tr w:rsidR="0040096D" w:rsidRPr="006F3712" w14:paraId="2762F1AE" w14:textId="77777777" w:rsidTr="001C5F07">
        <w:trPr>
          <w:trHeight w:val="7655"/>
        </w:trPr>
        <w:tc>
          <w:tcPr>
            <w:tcW w:w="9487" w:type="dxa"/>
            <w:shd w:val="clear" w:color="auto" w:fill="D9DFEF" w:themeFill="accent1" w:themeFillTint="33"/>
          </w:tcPr>
          <w:p w14:paraId="5603F767" w14:textId="15308890" w:rsidR="0040096D" w:rsidRPr="006F3712" w:rsidRDefault="0040096D" w:rsidP="00083052">
            <w:r w:rsidRPr="006F3712">
              <w:t>The addition of capacity from government-backed schemes place</w:t>
            </w:r>
            <w:r w:rsidR="00D54A01" w:rsidRPr="006F3712">
              <w:t>s</w:t>
            </w:r>
            <w:r w:rsidRPr="006F3712">
              <w:t xml:space="preserve"> downward pressure on the energy price, and the expected future prices of energy. The faster the new investment comes in, the faster the downward pressure on prices</w:t>
            </w:r>
            <w:r w:rsidR="00D54A01" w:rsidRPr="006F3712">
              <w:t>.</w:t>
            </w:r>
            <w:r w:rsidRPr="006F3712">
              <w:t xml:space="preserve"> </w:t>
            </w:r>
            <w:r w:rsidR="00D54A01" w:rsidRPr="006F3712">
              <w:t xml:space="preserve">This </w:t>
            </w:r>
            <w:r w:rsidRPr="006F3712">
              <w:t>puts resources not party to government backing at a competitive disadvantage meaning they are less likely to attract investment. The lowering of the future expected energy price may make it difficult for thermal plants to maintain commercial viability. It is therefore likely to lead to exits of thermal plant faster than anticipated. The speed of the transition will impact how much the energy price signal is lowered. As an example, the NSW Roadmap includes a legislated amount of 12</w:t>
            </w:r>
            <w:r w:rsidR="00ED0A33" w:rsidRPr="006F3712">
              <w:t xml:space="preserve"> </w:t>
            </w:r>
            <w:r w:rsidRPr="006F3712">
              <w:t xml:space="preserve">GW entering the system before 2030. This will put NSW on a transition pathway that is at least as fast as the </w:t>
            </w:r>
            <w:r w:rsidR="00097B6A" w:rsidRPr="006F3712">
              <w:t>Integrated System Plan (</w:t>
            </w:r>
            <w:r w:rsidRPr="006F3712">
              <w:t>ISP</w:t>
            </w:r>
            <w:r w:rsidR="00097B6A" w:rsidRPr="006F3712">
              <w:t>)</w:t>
            </w:r>
            <w:r w:rsidRPr="006F3712">
              <w:t xml:space="preserve"> step change scenario shown in Figure 2 below.</w:t>
            </w:r>
          </w:p>
          <w:p w14:paraId="713703CE" w14:textId="1449FB37" w:rsidR="0040096D" w:rsidRPr="006F3712" w:rsidRDefault="0040096D" w:rsidP="001D6E6E">
            <w:pPr>
              <w:pStyle w:val="Caption"/>
            </w:pPr>
            <w:bookmarkStart w:id="29" w:name="_Toc59710555"/>
            <w:r w:rsidRPr="006F3712">
              <w:t xml:space="preserve">Figure </w:t>
            </w:r>
            <w:r w:rsidRPr="006F3712">
              <w:fldChar w:fldCharType="begin"/>
            </w:r>
            <w:r w:rsidRPr="006F3712">
              <w:instrText>SEQ Figure \* ARABIC</w:instrText>
            </w:r>
            <w:r w:rsidRPr="006F3712">
              <w:fldChar w:fldCharType="separate"/>
            </w:r>
            <w:r w:rsidR="002B18DE">
              <w:rPr>
                <w:noProof/>
              </w:rPr>
              <w:t>2</w:t>
            </w:r>
            <w:r w:rsidRPr="006F3712">
              <w:rPr>
                <w:lang w:val="en-US"/>
              </w:rPr>
              <w:fldChar w:fldCharType="end"/>
            </w:r>
            <w:r w:rsidRPr="006F3712">
              <w:t xml:space="preserve"> </w:t>
            </w:r>
            <w:r w:rsidR="0057365A" w:rsidRPr="006F3712">
              <w:t>Coal-fired and gas-powered generation retirements</w:t>
            </w:r>
            <w:bookmarkEnd w:id="29"/>
          </w:p>
          <w:p w14:paraId="0E2FFFAD" w14:textId="2DBC4BAA" w:rsidR="0040096D" w:rsidRPr="00AF4A07" w:rsidRDefault="0040096D" w:rsidP="00AF4A07">
            <w:r w:rsidRPr="006F3712">
              <w:rPr>
                <w:noProof/>
              </w:rPr>
              <w:drawing>
                <wp:inline distT="0" distB="0" distL="0" distR="0" wp14:anchorId="2E6F5E61" wp14:editId="0CE0FE06">
                  <wp:extent cx="5886450" cy="32480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86505" cy="3248055"/>
                          </a:xfrm>
                          <a:prstGeom prst="rect">
                            <a:avLst/>
                          </a:prstGeom>
                          <a:noFill/>
                          <a:ln>
                            <a:noFill/>
                          </a:ln>
                        </pic:spPr>
                      </pic:pic>
                    </a:graphicData>
                  </a:graphic>
                </wp:inline>
              </w:drawing>
            </w:r>
            <w:r w:rsidR="3A5C0F70" w:rsidRPr="006F3712">
              <w:rPr>
                <w:sz w:val="18"/>
                <w:szCs w:val="18"/>
              </w:rPr>
              <w:t>Source: AEMO 2020 ISP</w:t>
            </w:r>
          </w:p>
          <w:p w14:paraId="597591C3" w14:textId="59E1289D" w:rsidR="0040096D" w:rsidRPr="006F3712" w:rsidRDefault="0040096D" w:rsidP="007438F8">
            <w:pPr>
              <w:spacing w:before="240"/>
              <w:rPr>
                <w:b/>
              </w:rPr>
            </w:pPr>
            <w:r w:rsidRPr="006F3712">
              <w:rPr>
                <w:b/>
                <w:bCs/>
              </w:rPr>
              <w:t>D</w:t>
            </w:r>
            <w:r w:rsidRPr="006F3712">
              <w:rPr>
                <w:b/>
              </w:rPr>
              <w:t>ifferent reliability standards:</w:t>
            </w:r>
          </w:p>
          <w:p w14:paraId="0E65D749" w14:textId="77777777" w:rsidR="0040096D" w:rsidRPr="006F3712" w:rsidRDefault="0040096D" w:rsidP="0040096D">
            <w:r w:rsidRPr="006F3712">
              <w:t>Government schemes that seek to achieve a higher reliability standard than is being targeted by the market settings create a distortion in the market that result in government programmes undercutting and crowding out new and existing private sector projects. Consequently, where a higher standard is being targeted, this may be better delivered via out of market mechanisms rather than in-market, reducing the potential for distortion.</w:t>
            </w:r>
          </w:p>
          <w:p w14:paraId="7BD8E62A" w14:textId="77777777" w:rsidR="009C087B" w:rsidRDefault="009C087B" w:rsidP="009C087B">
            <w:pPr>
              <w:spacing w:before="240"/>
              <w:rPr>
                <w:b/>
                <w:bCs/>
              </w:rPr>
            </w:pPr>
          </w:p>
          <w:p w14:paraId="5BB1CE0C" w14:textId="6457154C" w:rsidR="0040096D" w:rsidRPr="006F3712" w:rsidRDefault="0040096D" w:rsidP="001C5F07">
            <w:pPr>
              <w:spacing w:before="240"/>
              <w:rPr>
                <w:b/>
              </w:rPr>
            </w:pPr>
            <w:r w:rsidRPr="006F3712">
              <w:rPr>
                <w:b/>
                <w:bCs/>
              </w:rPr>
              <w:t>Delivering</w:t>
            </w:r>
            <w:r w:rsidRPr="006F3712">
              <w:rPr>
                <w:b/>
              </w:rPr>
              <w:t xml:space="preserve"> the right mix of capabilities</w:t>
            </w:r>
            <w:r w:rsidRPr="006F3712">
              <w:rPr>
                <w:b/>
                <w:bCs/>
              </w:rPr>
              <w:t>:</w:t>
            </w:r>
          </w:p>
          <w:p w14:paraId="508DE130" w14:textId="38A3A57D" w:rsidR="002B729A" w:rsidRPr="006F3712" w:rsidRDefault="0040096D" w:rsidP="001C5F07">
            <w:pPr>
              <w:spacing w:after="120"/>
            </w:pPr>
            <w:r w:rsidRPr="006F3712">
              <w:t xml:space="preserve">Current market settings encourage retailers to contract with a portfolio of resources in order to hedge their price risk and maintain reliability. The table below shows the different types of market role and corresponding technologies that the system will need through and after the transition.  </w:t>
            </w:r>
          </w:p>
          <w:tbl>
            <w:tblPr>
              <w:tblStyle w:val="GridTable4-Accent11"/>
              <w:tblW w:w="0" w:type="auto"/>
              <w:tblInd w:w="0" w:type="dxa"/>
              <w:tblLook w:val="04A0" w:firstRow="1" w:lastRow="0" w:firstColumn="1" w:lastColumn="0" w:noHBand="0" w:noVBand="1"/>
            </w:tblPr>
            <w:tblGrid>
              <w:gridCol w:w="4618"/>
              <w:gridCol w:w="4643"/>
            </w:tblGrid>
            <w:tr w:rsidR="0040096D" w:rsidRPr="006F3712" w14:paraId="6F6E90E4" w14:textId="77777777" w:rsidTr="000F06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8" w:type="dxa"/>
                </w:tcPr>
                <w:p w14:paraId="162DCEFD" w14:textId="77777777" w:rsidR="0040096D" w:rsidRPr="000F06CA" w:rsidRDefault="0040096D" w:rsidP="005C57E0">
                  <w:pPr>
                    <w:spacing w:before="40"/>
                    <w:rPr>
                      <w:bCs w:val="0"/>
                      <w:sz w:val="20"/>
                      <w:szCs w:val="20"/>
                    </w:rPr>
                  </w:pPr>
                  <w:r w:rsidRPr="000F06CA">
                    <w:rPr>
                      <w:bCs w:val="0"/>
                      <w:sz w:val="20"/>
                      <w:szCs w:val="20"/>
                    </w:rPr>
                    <w:t>Market Role</w:t>
                  </w:r>
                </w:p>
              </w:tc>
              <w:tc>
                <w:tcPr>
                  <w:tcW w:w="4643" w:type="dxa"/>
                </w:tcPr>
                <w:p w14:paraId="766A849E" w14:textId="77777777" w:rsidR="0040096D" w:rsidRPr="000F06CA" w:rsidRDefault="0040096D" w:rsidP="005C57E0">
                  <w:pPr>
                    <w:spacing w:before="40"/>
                    <w:cnfStyle w:val="100000000000" w:firstRow="1" w:lastRow="0" w:firstColumn="0" w:lastColumn="0" w:oddVBand="0" w:evenVBand="0" w:oddHBand="0" w:evenHBand="0" w:firstRowFirstColumn="0" w:firstRowLastColumn="0" w:lastRowFirstColumn="0" w:lastRowLastColumn="0"/>
                    <w:rPr>
                      <w:bCs w:val="0"/>
                      <w:sz w:val="20"/>
                      <w:szCs w:val="20"/>
                    </w:rPr>
                  </w:pPr>
                  <w:r w:rsidRPr="000F06CA">
                    <w:rPr>
                      <w:bCs w:val="0"/>
                      <w:sz w:val="20"/>
                      <w:szCs w:val="20"/>
                    </w:rPr>
                    <w:t>Technologies</w:t>
                  </w:r>
                </w:p>
              </w:tc>
            </w:tr>
            <w:tr w:rsidR="0040096D" w:rsidRPr="006F3712" w14:paraId="7C0DB655" w14:textId="77777777" w:rsidTr="000F06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8" w:type="dxa"/>
                </w:tcPr>
                <w:p w14:paraId="7FB95F74" w14:textId="77777777" w:rsidR="0040096D" w:rsidRPr="00742C8D" w:rsidRDefault="0040096D" w:rsidP="0040096D">
                  <w:pPr>
                    <w:rPr>
                      <w:b w:val="0"/>
                      <w:bCs w:val="0"/>
                      <w:sz w:val="20"/>
                      <w:szCs w:val="20"/>
                    </w:rPr>
                  </w:pPr>
                  <w:r w:rsidRPr="00742C8D">
                    <w:rPr>
                      <w:b w:val="0"/>
                      <w:bCs w:val="0"/>
                      <w:sz w:val="20"/>
                      <w:szCs w:val="20"/>
                    </w:rPr>
                    <w:t>Managing excess solar energy</w:t>
                  </w:r>
                </w:p>
              </w:tc>
              <w:tc>
                <w:tcPr>
                  <w:tcW w:w="4643" w:type="dxa"/>
                </w:tcPr>
                <w:p w14:paraId="058FE340" w14:textId="77777777" w:rsidR="0040096D" w:rsidRPr="000F06CA"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0F06CA">
                    <w:rPr>
                      <w:sz w:val="20"/>
                      <w:szCs w:val="20"/>
                    </w:rPr>
                    <w:t>Demand Shifting, storage – battery, pumped hydro</w:t>
                  </w:r>
                </w:p>
              </w:tc>
            </w:tr>
            <w:tr w:rsidR="0040096D" w:rsidRPr="006F3712" w14:paraId="70CF7527" w14:textId="77777777" w:rsidTr="000F06CA">
              <w:tc>
                <w:tcPr>
                  <w:cnfStyle w:val="001000000000" w:firstRow="0" w:lastRow="0" w:firstColumn="1" w:lastColumn="0" w:oddVBand="0" w:evenVBand="0" w:oddHBand="0" w:evenHBand="0" w:firstRowFirstColumn="0" w:firstRowLastColumn="0" w:lastRowFirstColumn="0" w:lastRowLastColumn="0"/>
                  <w:tcW w:w="4618" w:type="dxa"/>
                </w:tcPr>
                <w:p w14:paraId="3518E1E7" w14:textId="77777777" w:rsidR="0040096D" w:rsidRPr="00742C8D" w:rsidRDefault="0040096D" w:rsidP="0040096D">
                  <w:pPr>
                    <w:rPr>
                      <w:b w:val="0"/>
                      <w:bCs w:val="0"/>
                      <w:sz w:val="20"/>
                      <w:szCs w:val="20"/>
                    </w:rPr>
                  </w:pPr>
                  <w:r w:rsidRPr="00742C8D">
                    <w:rPr>
                      <w:b w:val="0"/>
                      <w:bCs w:val="0"/>
                      <w:sz w:val="20"/>
                      <w:szCs w:val="20"/>
                    </w:rPr>
                    <w:t>Daily ramp to meet evening peak demand</w:t>
                  </w:r>
                </w:p>
              </w:tc>
              <w:tc>
                <w:tcPr>
                  <w:tcW w:w="4643" w:type="dxa"/>
                </w:tcPr>
                <w:p w14:paraId="169F1AAF" w14:textId="77777777" w:rsidR="0040096D" w:rsidRPr="000F06CA"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r w:rsidRPr="000F06CA">
                    <w:rPr>
                      <w:sz w:val="20"/>
                      <w:szCs w:val="20"/>
                    </w:rPr>
                    <w:t>Storage, gas fired generation</w:t>
                  </w:r>
                </w:p>
              </w:tc>
            </w:tr>
            <w:tr w:rsidR="0040096D" w:rsidRPr="006F3712" w14:paraId="4D268A8A" w14:textId="77777777" w:rsidTr="000F06CA">
              <w:trPr>
                <w:cnfStyle w:val="000000100000" w:firstRow="0" w:lastRow="0" w:firstColumn="0" w:lastColumn="0" w:oddVBand="0" w:evenVBand="0" w:oddHBand="1" w:evenHBand="0" w:firstRowFirstColumn="0" w:firstRowLastColumn="0" w:lastRowFirstColumn="0" w:lastRowLastColumn="0"/>
                <w:trHeight w:val="766"/>
              </w:trPr>
              <w:tc>
                <w:tcPr>
                  <w:cnfStyle w:val="001000000000" w:firstRow="0" w:lastRow="0" w:firstColumn="1" w:lastColumn="0" w:oddVBand="0" w:evenVBand="0" w:oddHBand="0" w:evenHBand="0" w:firstRowFirstColumn="0" w:firstRowLastColumn="0" w:lastRowFirstColumn="0" w:lastRowLastColumn="0"/>
                  <w:tcW w:w="4618" w:type="dxa"/>
                </w:tcPr>
                <w:p w14:paraId="61CE413E" w14:textId="77777777" w:rsidR="0040096D" w:rsidRPr="00742C8D" w:rsidRDefault="0040096D" w:rsidP="0040096D">
                  <w:pPr>
                    <w:rPr>
                      <w:b w:val="0"/>
                      <w:bCs w:val="0"/>
                      <w:sz w:val="20"/>
                      <w:szCs w:val="20"/>
                    </w:rPr>
                  </w:pPr>
                  <w:r w:rsidRPr="00742C8D">
                    <w:rPr>
                      <w:b w:val="0"/>
                      <w:bCs w:val="0"/>
                      <w:sz w:val="20"/>
                      <w:szCs w:val="20"/>
                    </w:rPr>
                    <w:t>Maintaining resource adequacy for extreme demand</w:t>
                  </w:r>
                </w:p>
              </w:tc>
              <w:tc>
                <w:tcPr>
                  <w:tcW w:w="4643" w:type="dxa"/>
                </w:tcPr>
                <w:p w14:paraId="40A9CCE7" w14:textId="77777777" w:rsidR="0040096D" w:rsidRPr="000F06CA"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0F06CA">
                    <w:rPr>
                      <w:sz w:val="20"/>
                      <w:szCs w:val="20"/>
                    </w:rPr>
                    <w:t>Demand management, gas fired generation, storage</w:t>
                  </w:r>
                </w:p>
              </w:tc>
            </w:tr>
            <w:tr w:rsidR="0040096D" w:rsidRPr="006F3712" w14:paraId="46992573" w14:textId="77777777" w:rsidTr="000F06CA">
              <w:tc>
                <w:tcPr>
                  <w:cnfStyle w:val="001000000000" w:firstRow="0" w:lastRow="0" w:firstColumn="1" w:lastColumn="0" w:oddVBand="0" w:evenVBand="0" w:oddHBand="0" w:evenHBand="0" w:firstRowFirstColumn="0" w:firstRowLastColumn="0" w:lastRowFirstColumn="0" w:lastRowLastColumn="0"/>
                  <w:tcW w:w="4618" w:type="dxa"/>
                </w:tcPr>
                <w:p w14:paraId="5A9DBB0E" w14:textId="77777777" w:rsidR="0040096D" w:rsidRPr="00742C8D" w:rsidRDefault="0040096D" w:rsidP="0040096D">
                  <w:pPr>
                    <w:rPr>
                      <w:b w:val="0"/>
                      <w:bCs w:val="0"/>
                      <w:sz w:val="20"/>
                      <w:szCs w:val="20"/>
                    </w:rPr>
                  </w:pPr>
                  <w:r w:rsidRPr="00742C8D">
                    <w:rPr>
                      <w:b w:val="0"/>
                      <w:bCs w:val="0"/>
                      <w:sz w:val="20"/>
                      <w:szCs w:val="20"/>
                    </w:rPr>
                    <w:t>Managing wind droughts in winter and over- night running</w:t>
                  </w:r>
                </w:p>
              </w:tc>
              <w:tc>
                <w:tcPr>
                  <w:tcW w:w="4643" w:type="dxa"/>
                </w:tcPr>
                <w:p w14:paraId="701DE9A4" w14:textId="77777777" w:rsidR="0040096D" w:rsidRPr="000F06CA"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r w:rsidRPr="000F06CA">
                    <w:rPr>
                      <w:sz w:val="20"/>
                      <w:szCs w:val="20"/>
                    </w:rPr>
                    <w:t>Gas fired generation, long duration storage</w:t>
                  </w:r>
                </w:p>
              </w:tc>
            </w:tr>
            <w:tr w:rsidR="0040096D" w:rsidRPr="006F3712" w14:paraId="33BD2D16" w14:textId="77777777" w:rsidTr="000F06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18" w:type="dxa"/>
                </w:tcPr>
                <w:p w14:paraId="7C3E83C4" w14:textId="77777777" w:rsidR="0040096D" w:rsidRPr="00742C8D" w:rsidRDefault="0040096D" w:rsidP="0040096D">
                  <w:pPr>
                    <w:rPr>
                      <w:b w:val="0"/>
                      <w:bCs w:val="0"/>
                      <w:sz w:val="20"/>
                      <w:szCs w:val="20"/>
                    </w:rPr>
                  </w:pPr>
                  <w:r w:rsidRPr="00742C8D">
                    <w:rPr>
                      <w:b w:val="0"/>
                      <w:bCs w:val="0"/>
                      <w:sz w:val="20"/>
                      <w:szCs w:val="20"/>
                    </w:rPr>
                    <w:t>Providing necessary security services</w:t>
                  </w:r>
                </w:p>
              </w:tc>
              <w:tc>
                <w:tcPr>
                  <w:tcW w:w="4643" w:type="dxa"/>
                </w:tcPr>
                <w:p w14:paraId="0551F1FD" w14:textId="77777777" w:rsidR="0040096D" w:rsidRPr="000F06CA"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0F06CA">
                    <w:rPr>
                      <w:sz w:val="20"/>
                      <w:szCs w:val="20"/>
                    </w:rPr>
                    <w:t>Various</w:t>
                  </w:r>
                </w:p>
              </w:tc>
            </w:tr>
          </w:tbl>
          <w:p w14:paraId="2E69CFAB" w14:textId="77777777" w:rsidR="0040096D" w:rsidRPr="006F3712" w:rsidRDefault="0040096D" w:rsidP="005B63C5">
            <w:pPr>
              <w:spacing w:before="240"/>
            </w:pPr>
            <w:r w:rsidRPr="006F3712">
              <w:t xml:space="preserve">Out of market schemes that drive investment in specific classes of asset risk undermining incentives for participants to invest in the full range of resources required.  However, it will be important that within a three or four year period market participants have the ability, flexibility and incentive to invest either as a secondary trade from the underwritten contract or using private risk to solve and respond to price signals within the real time market. </w:t>
            </w:r>
          </w:p>
          <w:p w14:paraId="2C50AEE9" w14:textId="77777777" w:rsidR="0040096D" w:rsidRPr="006F3712" w:rsidRDefault="0040096D" w:rsidP="001C5F07">
            <w:pPr>
              <w:spacing w:before="240"/>
              <w:rPr>
                <w:b/>
                <w:bCs/>
              </w:rPr>
            </w:pPr>
            <w:r w:rsidRPr="006F3712">
              <w:rPr>
                <w:b/>
                <w:bCs/>
              </w:rPr>
              <w:t>Risk allocation:</w:t>
            </w:r>
          </w:p>
          <w:p w14:paraId="3D8EB92E" w14:textId="464AA0BD" w:rsidR="0040096D" w:rsidRPr="006F3712" w:rsidRDefault="0040096D" w:rsidP="00083052">
            <w:r w:rsidRPr="006F3712">
              <w:t xml:space="preserve">Jurisdictional underwriting schemes shift the current market design risk profile from the private sector to the public sector with ultimately consumers and/or taxpayers taking on the investor risk. The extent of this risk transfer will depend on whether the private sector is incentivised (through retailer’s exposure to high spot prices, for example) to maintain a degree of private risk. If the jurisdictional underwriting scheme is implemented within a robust and well-functioning market this risk should be minimised to only the long-term risk of new investment.  </w:t>
            </w:r>
          </w:p>
        </w:tc>
      </w:tr>
    </w:tbl>
    <w:p w14:paraId="70255048" w14:textId="6A8D3CB0" w:rsidR="0040096D" w:rsidRPr="006F3712" w:rsidRDefault="0040096D" w:rsidP="001D6E6E">
      <w:pPr>
        <w:spacing w:before="240"/>
        <w:rPr>
          <w:rFonts w:eastAsiaTheme="minorHAnsi"/>
          <w:lang w:eastAsia="en-US"/>
        </w:rPr>
      </w:pPr>
      <w:r w:rsidRPr="006F3712">
        <w:rPr>
          <w:rFonts w:eastAsiaTheme="minorHAnsi"/>
          <w:lang w:eastAsia="en-US"/>
        </w:rPr>
        <w:t>To meet the objectives of the refocused workstream</w:t>
      </w:r>
      <w:r w:rsidR="00E310BD">
        <w:rPr>
          <w:rFonts w:eastAsiaTheme="minorHAnsi"/>
          <w:lang w:eastAsia="en-US"/>
        </w:rPr>
        <w:t>,</w:t>
      </w:r>
      <w:r w:rsidRPr="006F3712">
        <w:rPr>
          <w:rFonts w:eastAsiaTheme="minorHAnsi"/>
          <w:lang w:eastAsia="en-US"/>
        </w:rPr>
        <w:t xml:space="preserve"> the ESB proposes to explore the following key directions:</w:t>
      </w:r>
    </w:p>
    <w:p w14:paraId="6285D796" w14:textId="3E7A01E1" w:rsidR="0040096D" w:rsidRPr="006F3712" w:rsidRDefault="0040096D" w:rsidP="00CA2DAC">
      <w:pPr>
        <w:pStyle w:val="ListBullet"/>
        <w:rPr>
          <w:rFonts w:eastAsiaTheme="minorHAnsi"/>
        </w:rPr>
      </w:pPr>
      <w:r w:rsidRPr="006F3712">
        <w:rPr>
          <w:rFonts w:eastAsiaTheme="minorHAnsi"/>
          <w:b/>
          <w:bCs/>
        </w:rPr>
        <w:t>E</w:t>
      </w:r>
      <w:r w:rsidRPr="006F3712">
        <w:rPr>
          <w:rFonts w:eastAsiaTheme="minorHAnsi"/>
          <w:b/>
        </w:rPr>
        <w:t>nsure the spot and contract market continue to provide incentives for the efficient use of resources in the market</w:t>
      </w:r>
      <w:r w:rsidRPr="006F3712">
        <w:rPr>
          <w:rFonts w:eastAsiaTheme="minorHAnsi"/>
          <w:b/>
          <w:bCs/>
        </w:rPr>
        <w:t xml:space="preserve"> </w:t>
      </w:r>
      <w:r w:rsidRPr="006F3712">
        <w:rPr>
          <w:rFonts w:eastAsiaTheme="minorHAnsi"/>
        </w:rPr>
        <w:t>– the ESB will investigat</w:t>
      </w:r>
      <w:r w:rsidR="00612CAA" w:rsidRPr="006F3712">
        <w:rPr>
          <w:rFonts w:eastAsiaTheme="minorHAnsi"/>
        </w:rPr>
        <w:t>e</w:t>
      </w:r>
      <w:r w:rsidRPr="006F3712">
        <w:rPr>
          <w:rFonts w:eastAsiaTheme="minorHAnsi"/>
        </w:rPr>
        <w:t xml:space="preserve"> an operating reserve market as part of the essential system service workstream as well as a range of other reforms to ensure all services are valued.</w:t>
      </w:r>
    </w:p>
    <w:p w14:paraId="43AC88F5" w14:textId="46C561F9" w:rsidR="0040096D" w:rsidRPr="006F3712" w:rsidRDefault="0040096D" w:rsidP="00CA2DAC">
      <w:pPr>
        <w:pStyle w:val="ListBullet"/>
        <w:rPr>
          <w:rFonts w:eastAsiaTheme="minorHAnsi"/>
        </w:rPr>
      </w:pPr>
      <w:r w:rsidRPr="006F3712">
        <w:rPr>
          <w:rFonts w:eastAsiaTheme="minorHAnsi"/>
          <w:b/>
          <w:bCs/>
        </w:rPr>
        <w:t xml:space="preserve">Consideration of enhancements to the retailer reliability obligation </w:t>
      </w:r>
      <w:r w:rsidRPr="006F3712">
        <w:rPr>
          <w:rFonts w:eastAsiaTheme="minorHAnsi"/>
        </w:rPr>
        <w:t xml:space="preserve">– </w:t>
      </w:r>
      <w:r w:rsidR="00E310BD">
        <w:rPr>
          <w:rFonts w:eastAsiaTheme="minorHAnsi"/>
        </w:rPr>
        <w:t>a</w:t>
      </w:r>
      <w:r w:rsidR="00E310BD" w:rsidRPr="006F3712">
        <w:rPr>
          <w:rFonts w:eastAsiaTheme="minorHAnsi"/>
        </w:rPr>
        <w:t xml:space="preserve"> </w:t>
      </w:r>
      <w:r w:rsidRPr="006F3712">
        <w:rPr>
          <w:rFonts w:eastAsiaTheme="minorHAnsi"/>
        </w:rPr>
        <w:t>number of stakeholders expressed support for longer-term signals in various different forms. Given the presence of government-backed investment schemes, the retailer reliability obligation could be used to strengthen incentives for market participants to maintain a portfolio of contracts to reliably meet the needs of consumers. Therefore, the ESB will consider whether the retailer reliability obligation’s efficiency can be improved, and its complexity reduced to support the ESB’s revised focus of supporting timely entry and orderly exit of resources.</w:t>
      </w:r>
    </w:p>
    <w:p w14:paraId="4D0EF552" w14:textId="2ADB2E2F" w:rsidR="0040096D" w:rsidRPr="006F3712" w:rsidRDefault="0040096D" w:rsidP="00CA2DAC">
      <w:pPr>
        <w:pStyle w:val="ListBullet"/>
        <w:rPr>
          <w:rFonts w:eastAsiaTheme="minorHAnsi"/>
        </w:rPr>
      </w:pPr>
      <w:r w:rsidRPr="006F3712">
        <w:rPr>
          <w:rFonts w:eastAsiaTheme="minorHAnsi"/>
          <w:b/>
          <w:bCs/>
        </w:rPr>
        <w:t xml:space="preserve">A NEM-wide approach to jurisdictional investment schemes </w:t>
      </w:r>
      <w:r w:rsidRPr="006F3712">
        <w:rPr>
          <w:rFonts w:eastAsiaTheme="minorHAnsi"/>
        </w:rPr>
        <w:t xml:space="preserve">– </w:t>
      </w:r>
      <w:r w:rsidR="00E310BD" w:rsidRPr="006F3712">
        <w:rPr>
          <w:rFonts w:eastAsiaTheme="minorHAnsi"/>
        </w:rPr>
        <w:t>further</w:t>
      </w:r>
      <w:r w:rsidRPr="006F3712">
        <w:rPr>
          <w:rFonts w:eastAsiaTheme="minorHAnsi"/>
        </w:rPr>
        <w:t>, the ESB proposes to explore options that could be developed to integrate contracts derived from jurisdictional schemes in to the market on a voluntary basis in a way that minimises investment uncertainty. The ESB intends to publish a discussion paper for consultation on such a NEM-wide approach early in 2021, following discussion with jurisdictions.</w:t>
      </w:r>
    </w:p>
    <w:p w14:paraId="51E62E38" w14:textId="1D4C65A6" w:rsidR="0040096D" w:rsidRPr="006F3712" w:rsidRDefault="0040096D" w:rsidP="00CA2DAC">
      <w:pPr>
        <w:pStyle w:val="ListBullet"/>
        <w:rPr>
          <w:rFonts w:eastAsiaTheme="minorHAnsi"/>
        </w:rPr>
      </w:pPr>
      <w:r w:rsidRPr="006F3712">
        <w:rPr>
          <w:rFonts w:eastAsiaTheme="minorHAnsi"/>
          <w:b/>
          <w:bCs/>
        </w:rPr>
        <w:t xml:space="preserve">Exit </w:t>
      </w:r>
      <w:r w:rsidR="00E310BD">
        <w:rPr>
          <w:rFonts w:eastAsiaTheme="minorHAnsi"/>
          <w:b/>
          <w:bCs/>
        </w:rPr>
        <w:t>a</w:t>
      </w:r>
      <w:r w:rsidRPr="006F3712">
        <w:rPr>
          <w:rFonts w:eastAsiaTheme="minorHAnsi"/>
          <w:b/>
          <w:bCs/>
        </w:rPr>
        <w:t xml:space="preserve">rrangements </w:t>
      </w:r>
      <w:r w:rsidRPr="006F3712">
        <w:rPr>
          <w:rFonts w:eastAsiaTheme="minorHAnsi"/>
        </w:rPr>
        <w:t>–</w:t>
      </w:r>
      <w:r w:rsidR="00612CAA" w:rsidRPr="006F3712">
        <w:rPr>
          <w:rFonts w:eastAsiaTheme="minorHAnsi"/>
        </w:rPr>
        <w:t xml:space="preserve"> </w:t>
      </w:r>
      <w:r w:rsidR="00E310BD" w:rsidRPr="006F3712">
        <w:rPr>
          <w:rFonts w:eastAsiaTheme="minorHAnsi"/>
        </w:rPr>
        <w:t xml:space="preserve">the </w:t>
      </w:r>
      <w:r w:rsidRPr="006F3712">
        <w:rPr>
          <w:rFonts w:eastAsiaTheme="minorHAnsi"/>
        </w:rPr>
        <w:t>ESB is also giving further consideration to arrangements for managing thermal plant exit in an orderly way to address residual reliability and security risks.</w:t>
      </w:r>
      <w:r w:rsidR="00F61AA8" w:rsidRPr="006F3712">
        <w:rPr>
          <w:rFonts w:eastAsiaTheme="minorHAnsi"/>
        </w:rPr>
        <w:t xml:space="preserve"> </w:t>
      </w:r>
      <w:r w:rsidRPr="006F3712">
        <w:rPr>
          <w:rFonts w:eastAsiaTheme="minorHAnsi"/>
        </w:rPr>
        <w:t>The ESB is also giving further consideration to whether there are residual reliability, security and affordability risks that may be addressed by further arrangements for managing thermal plant exit in an orderly way.</w:t>
      </w:r>
    </w:p>
    <w:p w14:paraId="0687F59C" w14:textId="77777777" w:rsidR="0040096D" w:rsidRPr="006F3712" w:rsidRDefault="0040096D" w:rsidP="00CA2DAC">
      <w:pPr>
        <w:pStyle w:val="Heading3"/>
      </w:pPr>
      <w:bookmarkStart w:id="30" w:name="_Toc58525998"/>
      <w:r w:rsidRPr="006F3712">
        <w:t>An operating reserve</w:t>
      </w:r>
      <w:bookmarkEnd w:id="30"/>
      <w:r w:rsidRPr="006F3712">
        <w:t xml:space="preserve"> </w:t>
      </w:r>
    </w:p>
    <w:p w14:paraId="28E61E4A" w14:textId="52BBA9F3" w:rsidR="0040096D" w:rsidRPr="006F3712" w:rsidRDefault="0040096D" w:rsidP="0040096D">
      <w:pPr>
        <w:rPr>
          <w:rFonts w:eastAsiaTheme="minorHAnsi"/>
          <w:lang w:eastAsia="en-US"/>
        </w:rPr>
      </w:pPr>
      <w:r w:rsidRPr="006F3712">
        <w:rPr>
          <w:rFonts w:eastAsiaTheme="minorHAnsi"/>
          <w:lang w:eastAsia="en-US"/>
        </w:rPr>
        <w:t xml:space="preserve">A centrally procured operating reserve is being considered as part of the </w:t>
      </w:r>
      <w:r w:rsidR="00E310BD">
        <w:rPr>
          <w:rFonts w:eastAsiaTheme="minorHAnsi"/>
          <w:lang w:eastAsia="en-US"/>
        </w:rPr>
        <w:t>ESS</w:t>
      </w:r>
      <w:r w:rsidRPr="006F3712">
        <w:rPr>
          <w:rFonts w:eastAsiaTheme="minorHAnsi"/>
          <w:lang w:eastAsia="en-US"/>
        </w:rPr>
        <w:t xml:space="preserve"> workstream to ensure the power system has resources available to cover the variability and uncertainty in supply and demand. The ESB is working through options to ensure that system services</w:t>
      </w:r>
      <w:r w:rsidR="00924DE2">
        <w:rPr>
          <w:rFonts w:eastAsiaTheme="minorHAnsi"/>
          <w:lang w:eastAsia="en-US"/>
        </w:rPr>
        <w:t xml:space="preserve"> (</w:t>
      </w:r>
      <w:r w:rsidRPr="006F3712">
        <w:rPr>
          <w:rFonts w:eastAsiaTheme="minorHAnsi"/>
          <w:lang w:eastAsia="en-US"/>
        </w:rPr>
        <w:t>such as inertia, system strength and frequency control</w:t>
      </w:r>
      <w:r w:rsidR="00924DE2">
        <w:rPr>
          <w:rFonts w:eastAsiaTheme="minorHAnsi"/>
          <w:lang w:eastAsia="en-US"/>
        </w:rPr>
        <w:t>)</w:t>
      </w:r>
      <w:r w:rsidRPr="006F3712">
        <w:rPr>
          <w:rFonts w:eastAsiaTheme="minorHAnsi"/>
          <w:lang w:eastAsia="en-US"/>
        </w:rPr>
        <w:t xml:space="preserve"> are accurately estimated, and a mechanism </w:t>
      </w:r>
      <w:r w:rsidR="00924DE2">
        <w:rPr>
          <w:rFonts w:eastAsiaTheme="minorHAnsi"/>
          <w:lang w:eastAsia="en-US"/>
        </w:rPr>
        <w:t xml:space="preserve">is </w:t>
      </w:r>
      <w:r w:rsidRPr="006F3712">
        <w:rPr>
          <w:rFonts w:eastAsiaTheme="minorHAnsi"/>
          <w:lang w:eastAsia="en-US"/>
        </w:rPr>
        <w:t xml:space="preserve">created to ensure those services are valued in the market. </w:t>
      </w:r>
    </w:p>
    <w:p w14:paraId="1F24D4B3" w14:textId="7351DD44" w:rsidR="0040096D" w:rsidRPr="006F3712" w:rsidRDefault="0040096D" w:rsidP="0040096D">
      <w:pPr>
        <w:rPr>
          <w:rFonts w:eastAsiaTheme="minorHAnsi"/>
          <w:lang w:eastAsia="en-US"/>
        </w:rPr>
      </w:pPr>
      <w:r w:rsidRPr="006F3712">
        <w:rPr>
          <w:rFonts w:eastAsiaTheme="minorHAnsi"/>
          <w:lang w:eastAsia="en-US"/>
        </w:rPr>
        <w:t xml:space="preserve">The </w:t>
      </w:r>
      <w:r w:rsidR="003F20DF" w:rsidRPr="006F3712">
        <w:rPr>
          <w:rFonts w:eastAsiaTheme="minorHAnsi"/>
          <w:lang w:eastAsia="en-US"/>
        </w:rPr>
        <w:t>o</w:t>
      </w:r>
      <w:r w:rsidRPr="006F3712">
        <w:rPr>
          <w:rFonts w:eastAsiaTheme="minorHAnsi"/>
          <w:lang w:eastAsia="en-US"/>
        </w:rPr>
        <w:t xml:space="preserve">perating </w:t>
      </w:r>
      <w:r w:rsidR="003F20DF" w:rsidRPr="006F3712">
        <w:rPr>
          <w:rFonts w:eastAsiaTheme="minorHAnsi"/>
          <w:lang w:eastAsia="en-US"/>
        </w:rPr>
        <w:t>r</w:t>
      </w:r>
      <w:r w:rsidRPr="006F3712">
        <w:rPr>
          <w:rFonts w:eastAsiaTheme="minorHAnsi"/>
          <w:lang w:eastAsia="en-US"/>
        </w:rPr>
        <w:t xml:space="preserve">eserve was also raised in the September Consultation as a resource adequacy mechanism that would sharpen real time market price signals. An </w:t>
      </w:r>
      <w:r w:rsidR="003F20DF" w:rsidRPr="006F3712">
        <w:rPr>
          <w:rFonts w:eastAsiaTheme="minorHAnsi"/>
          <w:lang w:eastAsia="en-US"/>
        </w:rPr>
        <w:t>o</w:t>
      </w:r>
      <w:r w:rsidRPr="006F3712">
        <w:rPr>
          <w:rFonts w:eastAsiaTheme="minorHAnsi"/>
          <w:lang w:eastAsia="en-US"/>
        </w:rPr>
        <w:t xml:space="preserve">perating </w:t>
      </w:r>
      <w:r w:rsidR="003F20DF" w:rsidRPr="006F3712">
        <w:rPr>
          <w:rFonts w:eastAsiaTheme="minorHAnsi"/>
          <w:lang w:eastAsia="en-US"/>
        </w:rPr>
        <w:t>r</w:t>
      </w:r>
      <w:r w:rsidRPr="006F3712">
        <w:rPr>
          <w:rFonts w:eastAsiaTheme="minorHAnsi"/>
          <w:lang w:eastAsia="en-US"/>
        </w:rPr>
        <w:t xml:space="preserve">eserve is a service that could be separately procured and co-optimised in the real time market according to a carefully constructed demand curve and cost allocation method that minimises the cost to consumers. Unbundling the reserves service from the energy price, and explicitly valuing it, may place increased pressure on the energy price during times of intra-day resource scarcity. Depending on its design and the quantity procured, it may present a scarcity price signal for dispatchable capacity. </w:t>
      </w:r>
    </w:p>
    <w:p w14:paraId="6300AC5E" w14:textId="55CC2A4D" w:rsidR="0040096D" w:rsidRPr="006F3712" w:rsidRDefault="0040096D" w:rsidP="0040096D">
      <w:pPr>
        <w:rPr>
          <w:rFonts w:eastAsiaTheme="minorHAnsi"/>
          <w:lang w:eastAsia="en-US"/>
        </w:rPr>
      </w:pPr>
      <w:r w:rsidRPr="006F3712">
        <w:rPr>
          <w:rFonts w:eastAsiaTheme="minorHAnsi"/>
          <w:lang w:eastAsia="en-US"/>
        </w:rPr>
        <w:t xml:space="preserve">However, given the complementarity of the </w:t>
      </w:r>
      <w:r w:rsidR="003F20DF" w:rsidRPr="006F3712">
        <w:rPr>
          <w:rFonts w:eastAsiaTheme="minorHAnsi"/>
          <w:lang w:eastAsia="en-US"/>
        </w:rPr>
        <w:t>o</w:t>
      </w:r>
      <w:r w:rsidRPr="006F3712">
        <w:rPr>
          <w:rFonts w:eastAsiaTheme="minorHAnsi"/>
          <w:lang w:eastAsia="en-US"/>
        </w:rPr>
        <w:t xml:space="preserve">perating </w:t>
      </w:r>
      <w:r w:rsidR="003F20DF" w:rsidRPr="006F3712">
        <w:rPr>
          <w:rFonts w:eastAsiaTheme="minorHAnsi"/>
          <w:lang w:eastAsia="en-US"/>
        </w:rPr>
        <w:t>r</w:t>
      </w:r>
      <w:r w:rsidRPr="006F3712">
        <w:rPr>
          <w:rFonts w:eastAsiaTheme="minorHAnsi"/>
          <w:lang w:eastAsia="en-US"/>
        </w:rPr>
        <w:t xml:space="preserve">eserve and essential services to ensure all essential services are valued, further investigation of an </w:t>
      </w:r>
      <w:r w:rsidR="003F20DF" w:rsidRPr="006F3712">
        <w:rPr>
          <w:rFonts w:eastAsiaTheme="minorHAnsi"/>
          <w:lang w:eastAsia="en-US"/>
        </w:rPr>
        <w:t>o</w:t>
      </w:r>
      <w:r w:rsidRPr="006F3712">
        <w:rPr>
          <w:rFonts w:eastAsiaTheme="minorHAnsi"/>
          <w:lang w:eastAsia="en-US"/>
        </w:rPr>
        <w:t xml:space="preserve">perating </w:t>
      </w:r>
      <w:r w:rsidR="003F20DF" w:rsidRPr="006F3712">
        <w:rPr>
          <w:rFonts w:eastAsiaTheme="minorHAnsi"/>
          <w:lang w:eastAsia="en-US"/>
        </w:rPr>
        <w:t>r</w:t>
      </w:r>
      <w:r w:rsidRPr="006F3712">
        <w:rPr>
          <w:rFonts w:eastAsiaTheme="minorHAnsi"/>
          <w:lang w:eastAsia="en-US"/>
        </w:rPr>
        <w:t xml:space="preserve">eserve has been taken forward within the </w:t>
      </w:r>
      <w:r w:rsidR="00924DE2">
        <w:rPr>
          <w:rFonts w:eastAsiaTheme="minorHAnsi"/>
          <w:lang w:eastAsia="en-US"/>
        </w:rPr>
        <w:t>ESS</w:t>
      </w:r>
      <w:r w:rsidRPr="006F3712">
        <w:rPr>
          <w:rFonts w:eastAsiaTheme="minorHAnsi"/>
          <w:lang w:eastAsia="en-US"/>
        </w:rPr>
        <w:t xml:space="preserve"> workstream. Its impact on expectations of the future price of energy and its ability to provide an investment signal will be considered once its design in the </w:t>
      </w:r>
      <w:r w:rsidR="00A36979">
        <w:rPr>
          <w:rFonts w:eastAsiaTheme="minorHAnsi"/>
          <w:lang w:eastAsia="en-US"/>
        </w:rPr>
        <w:t>ESS</w:t>
      </w:r>
      <w:r w:rsidRPr="006F3712">
        <w:rPr>
          <w:rFonts w:eastAsiaTheme="minorHAnsi"/>
          <w:lang w:eastAsia="en-US"/>
        </w:rPr>
        <w:t xml:space="preserve"> stream has been determined. The AEMC has published an accompanying paper</w:t>
      </w:r>
      <w:r w:rsidR="00A36979">
        <w:rPr>
          <w:rFonts w:eastAsiaTheme="minorHAnsi"/>
          <w:lang w:eastAsia="en-US"/>
        </w:rPr>
        <w:t>,</w:t>
      </w:r>
      <w:r w:rsidRPr="006F3712">
        <w:rPr>
          <w:rFonts w:eastAsiaTheme="minorHAnsi"/>
          <w:lang w:eastAsia="en-US"/>
        </w:rPr>
        <w:t xml:space="preserve"> </w:t>
      </w:r>
      <w:r w:rsidR="00A36979" w:rsidRPr="006F3712">
        <w:rPr>
          <w:rFonts w:eastAsiaTheme="minorHAnsi"/>
          <w:lang w:eastAsia="en-US"/>
        </w:rPr>
        <w:t>alongside this paper</w:t>
      </w:r>
      <w:r w:rsidR="00A36979">
        <w:rPr>
          <w:rFonts w:eastAsiaTheme="minorHAnsi"/>
          <w:lang w:eastAsia="en-US"/>
        </w:rPr>
        <w:t xml:space="preserve">, </w:t>
      </w:r>
      <w:r w:rsidRPr="006F3712">
        <w:rPr>
          <w:rFonts w:eastAsiaTheme="minorHAnsi"/>
          <w:lang w:eastAsia="en-US"/>
        </w:rPr>
        <w:t>to provide further detail on operating reserves.</w:t>
      </w:r>
    </w:p>
    <w:p w14:paraId="2BE18E15" w14:textId="0E5903A1" w:rsidR="0040096D" w:rsidRPr="006F3712" w:rsidRDefault="0040096D" w:rsidP="001F0C7E">
      <w:pPr>
        <w:pStyle w:val="Heading3"/>
      </w:pPr>
      <w:bookmarkStart w:id="31" w:name="_Toc58525999"/>
      <w:r w:rsidRPr="006F3712">
        <w:t xml:space="preserve">An enhanced </w:t>
      </w:r>
      <w:r w:rsidR="00B6760D" w:rsidRPr="006F3712">
        <w:t>Retailer Reliability Obligation</w:t>
      </w:r>
      <w:bookmarkEnd w:id="31"/>
      <w:r w:rsidR="00B6760D" w:rsidRPr="006F3712">
        <w:t xml:space="preserve"> </w:t>
      </w:r>
    </w:p>
    <w:p w14:paraId="07147FBE" w14:textId="15D8456D" w:rsidR="0040096D" w:rsidRPr="006F3712" w:rsidRDefault="0040096D" w:rsidP="0040096D">
      <w:pPr>
        <w:rPr>
          <w:rFonts w:eastAsiaTheme="minorHAnsi"/>
          <w:lang w:eastAsia="en-US"/>
        </w:rPr>
      </w:pPr>
      <w:r w:rsidRPr="006F3712">
        <w:rPr>
          <w:rFonts w:eastAsiaTheme="minorHAnsi"/>
          <w:lang w:eastAsia="en-US"/>
        </w:rPr>
        <w:t>Most stakeholders identified policy uncertainty as a barrier to investment</w:t>
      </w:r>
      <w:r w:rsidR="00D72FEF" w:rsidRPr="006F3712">
        <w:rPr>
          <w:rFonts w:eastAsiaTheme="minorHAnsi"/>
          <w:lang w:eastAsia="en-US"/>
        </w:rPr>
        <w:t>.</w:t>
      </w:r>
      <w:r w:rsidRPr="006F3712">
        <w:rPr>
          <w:rFonts w:eastAsiaTheme="minorHAnsi"/>
          <w:lang w:eastAsia="en-US"/>
        </w:rPr>
        <w:t xml:space="preserve"> </w:t>
      </w:r>
      <w:r w:rsidR="00D72FEF" w:rsidRPr="006F3712">
        <w:rPr>
          <w:rFonts w:eastAsiaTheme="minorHAnsi"/>
          <w:lang w:eastAsia="en-US"/>
        </w:rPr>
        <w:t>M</w:t>
      </w:r>
      <w:r w:rsidRPr="006F3712">
        <w:rPr>
          <w:rFonts w:eastAsiaTheme="minorHAnsi"/>
          <w:lang w:eastAsia="en-US"/>
        </w:rPr>
        <w:t xml:space="preserve">any also agreed that governments are unlikely to tolerate the sustained high prices required to prompt a market-led investment response. This mis-match with current market design has in turn driven a number of out of market interventions and contributed to policy uncertainty. </w:t>
      </w:r>
    </w:p>
    <w:p w14:paraId="387553C5" w14:textId="77777777" w:rsidR="0040096D" w:rsidRPr="006F3712" w:rsidRDefault="0040096D" w:rsidP="0040096D">
      <w:pPr>
        <w:rPr>
          <w:rFonts w:eastAsiaTheme="minorHAnsi"/>
          <w:lang w:eastAsia="en-US"/>
        </w:rPr>
      </w:pPr>
      <w:r w:rsidRPr="006F3712">
        <w:rPr>
          <w:rFonts w:eastAsiaTheme="minorHAnsi"/>
          <w:lang w:eastAsia="en-US"/>
        </w:rPr>
        <w:t xml:space="preserve">Of those stakeholders who agreed a longer duration investment signal was needed, there was no clear preference on a mechanism to provide that signal. </w:t>
      </w:r>
    </w:p>
    <w:p w14:paraId="081B8BCE" w14:textId="6B3E4207" w:rsidR="0040096D" w:rsidRPr="006F3712" w:rsidRDefault="0040096D" w:rsidP="0040096D">
      <w:pPr>
        <w:rPr>
          <w:rFonts w:eastAsiaTheme="minorHAnsi"/>
          <w:lang w:eastAsia="en-US"/>
        </w:rPr>
      </w:pPr>
      <w:r w:rsidRPr="006F3712">
        <w:rPr>
          <w:rFonts w:eastAsiaTheme="minorHAnsi"/>
          <w:lang w:eastAsia="en-US"/>
        </w:rPr>
        <w:t xml:space="preserve">One option put forward by the ESB is enhancements to the </w:t>
      </w:r>
      <w:r w:rsidR="00A36979" w:rsidRPr="006F3712">
        <w:rPr>
          <w:rFonts w:eastAsiaTheme="minorHAnsi"/>
          <w:lang w:eastAsia="en-US"/>
        </w:rPr>
        <w:t>Retailer Reliability Obligati</w:t>
      </w:r>
      <w:r w:rsidRPr="006F3712">
        <w:rPr>
          <w:rFonts w:eastAsiaTheme="minorHAnsi"/>
          <w:lang w:eastAsia="en-US"/>
        </w:rPr>
        <w:t>on</w:t>
      </w:r>
      <w:r w:rsidR="00A36979">
        <w:rPr>
          <w:rFonts w:eastAsiaTheme="minorHAnsi"/>
          <w:lang w:eastAsia="en-US"/>
        </w:rPr>
        <w:t xml:space="preserve"> (RRO)</w:t>
      </w:r>
      <w:r w:rsidRPr="006F3712">
        <w:rPr>
          <w:rFonts w:eastAsiaTheme="minorHAnsi"/>
          <w:lang w:eastAsia="en-US"/>
        </w:rPr>
        <w:t xml:space="preserve">. These enhancements could provide market participants with more incentives to ensure resources with the right mix of capabilities are invested in or retained in the market, and available to the market to meet reliability needs. In doing so this may contribute to future policy stability. Hence, the ESB sees merit in further exploring mechanisms to increase the duration of the price signal for investment. </w:t>
      </w:r>
    </w:p>
    <w:p w14:paraId="23CF0C25" w14:textId="54387AEF" w:rsidR="0040096D" w:rsidRPr="006F3712" w:rsidRDefault="0040096D" w:rsidP="0040096D">
      <w:pPr>
        <w:rPr>
          <w:rFonts w:eastAsiaTheme="minorHAnsi"/>
          <w:lang w:eastAsia="en-US"/>
        </w:rPr>
      </w:pPr>
      <w:r w:rsidRPr="006F3712">
        <w:rPr>
          <w:rFonts w:eastAsiaTheme="minorHAnsi"/>
          <w:lang w:eastAsia="en-US"/>
        </w:rPr>
        <w:t xml:space="preserve">The </w:t>
      </w:r>
      <w:r w:rsidR="00A36979">
        <w:rPr>
          <w:rFonts w:eastAsiaTheme="minorHAnsi"/>
          <w:lang w:eastAsia="en-US"/>
        </w:rPr>
        <w:t>RRO</w:t>
      </w:r>
      <w:r w:rsidRPr="006F3712">
        <w:rPr>
          <w:rFonts w:eastAsiaTheme="minorHAnsi"/>
          <w:lang w:eastAsia="en-US"/>
        </w:rPr>
        <w:t xml:space="preserve"> is a mechanism designed to reduce reliability risks in the NEM. As noted previously, irrespective of government-investment schemes</w:t>
      </w:r>
      <w:r w:rsidR="00A36979">
        <w:rPr>
          <w:rFonts w:eastAsiaTheme="minorHAnsi"/>
          <w:lang w:eastAsia="en-US"/>
        </w:rPr>
        <w:t>,</w:t>
      </w:r>
      <w:r w:rsidRPr="006F3712">
        <w:rPr>
          <w:rFonts w:eastAsiaTheme="minorHAnsi"/>
          <w:lang w:eastAsia="en-US"/>
        </w:rPr>
        <w:t xml:space="preserve"> the market still needs dependable forward price signals to support the medium to shorter term market needs. The </w:t>
      </w:r>
      <w:r w:rsidR="00A36979">
        <w:rPr>
          <w:rFonts w:eastAsiaTheme="minorHAnsi"/>
          <w:lang w:eastAsia="en-US"/>
        </w:rPr>
        <w:t>RRO</w:t>
      </w:r>
      <w:r w:rsidRPr="006F3712">
        <w:rPr>
          <w:rFonts w:eastAsiaTheme="minorHAnsi"/>
          <w:lang w:eastAsia="en-US"/>
        </w:rPr>
        <w:t xml:space="preserve"> looks to support reliability by targeting retailers</w:t>
      </w:r>
      <w:r w:rsidR="000804B2" w:rsidRPr="006F3712">
        <w:rPr>
          <w:rFonts w:eastAsiaTheme="minorHAnsi"/>
          <w:lang w:eastAsia="en-US"/>
        </w:rPr>
        <w:t>’</w:t>
      </w:r>
      <w:r w:rsidRPr="006F3712">
        <w:rPr>
          <w:rFonts w:eastAsiaTheme="minorHAnsi"/>
          <w:lang w:eastAsia="en-US"/>
        </w:rPr>
        <w:t xml:space="preserve"> contracting behaviour and strengthening the forward price of energy.</w:t>
      </w:r>
    </w:p>
    <w:p w14:paraId="5FBA1D9F" w14:textId="0FE6BB80" w:rsidR="00A36979" w:rsidRDefault="0040096D" w:rsidP="0040096D">
      <w:pPr>
        <w:rPr>
          <w:rFonts w:eastAsiaTheme="minorHAnsi"/>
          <w:lang w:eastAsia="en-US"/>
        </w:rPr>
      </w:pPr>
      <w:r w:rsidRPr="006F3712">
        <w:rPr>
          <w:rFonts w:eastAsiaTheme="minorHAnsi"/>
          <w:lang w:eastAsia="en-US"/>
        </w:rPr>
        <w:t xml:space="preserve">The ESB is mindful that a number of stakeholders did not support amendments to the </w:t>
      </w:r>
      <w:r w:rsidR="00A36979">
        <w:rPr>
          <w:rFonts w:eastAsiaTheme="minorHAnsi"/>
          <w:lang w:eastAsia="en-US"/>
        </w:rPr>
        <w:t>RRO</w:t>
      </w:r>
      <w:r w:rsidRPr="006F3712">
        <w:rPr>
          <w:rFonts w:eastAsiaTheme="minorHAnsi"/>
          <w:lang w:eastAsia="en-US"/>
        </w:rPr>
        <w:t>, with many considering that</w:t>
      </w:r>
      <w:r w:rsidR="00A36979">
        <w:rPr>
          <w:rFonts w:eastAsiaTheme="minorHAnsi"/>
          <w:lang w:eastAsia="en-US"/>
        </w:rPr>
        <w:t>:</w:t>
      </w:r>
    </w:p>
    <w:p w14:paraId="3752A27A" w14:textId="21B3C8BC" w:rsidR="00A36979" w:rsidRDefault="00A36979" w:rsidP="00A36979">
      <w:pPr>
        <w:pStyle w:val="ListBullet"/>
        <w:rPr>
          <w:rFonts w:eastAsiaTheme="minorHAnsi"/>
        </w:rPr>
      </w:pPr>
      <w:r>
        <w:rPr>
          <w:rFonts w:eastAsiaTheme="minorHAnsi"/>
        </w:rPr>
        <w:t>I</w:t>
      </w:r>
      <w:r w:rsidR="0040096D" w:rsidRPr="006F3712">
        <w:rPr>
          <w:rFonts w:eastAsiaTheme="minorHAnsi"/>
        </w:rPr>
        <w:t>nsufficient time had passed to assess its effectiveness</w:t>
      </w:r>
    </w:p>
    <w:p w14:paraId="27D619E6" w14:textId="0928A6B9" w:rsidR="00A36979" w:rsidRDefault="00A36979" w:rsidP="00A36979">
      <w:pPr>
        <w:pStyle w:val="ListBullet"/>
        <w:rPr>
          <w:rFonts w:eastAsiaTheme="minorHAnsi"/>
        </w:rPr>
      </w:pPr>
      <w:r>
        <w:rPr>
          <w:rFonts w:eastAsiaTheme="minorHAnsi"/>
        </w:rPr>
        <w:t>I</w:t>
      </w:r>
      <w:r w:rsidR="0040096D" w:rsidRPr="006F3712">
        <w:rPr>
          <w:rFonts w:eastAsiaTheme="minorHAnsi"/>
        </w:rPr>
        <w:t xml:space="preserve">t incentivises financial risk management rather than plant build, or </w:t>
      </w:r>
    </w:p>
    <w:p w14:paraId="4A357104" w14:textId="77777777" w:rsidR="00A36979" w:rsidRDefault="00A36979" w:rsidP="00A36979">
      <w:pPr>
        <w:pStyle w:val="ListBullet"/>
        <w:rPr>
          <w:rFonts w:eastAsiaTheme="minorHAnsi"/>
        </w:rPr>
      </w:pPr>
      <w:r>
        <w:rPr>
          <w:rFonts w:eastAsiaTheme="minorHAnsi"/>
        </w:rPr>
        <w:t xml:space="preserve">It </w:t>
      </w:r>
      <w:r w:rsidR="0040096D" w:rsidRPr="006F3712">
        <w:rPr>
          <w:rFonts w:eastAsiaTheme="minorHAnsi"/>
        </w:rPr>
        <w:t xml:space="preserve">can prove complicated and cumbersome. </w:t>
      </w:r>
    </w:p>
    <w:p w14:paraId="5911A4A8" w14:textId="7F3D8B87" w:rsidR="0040096D" w:rsidRPr="006F3712" w:rsidRDefault="0040096D" w:rsidP="00CD6020">
      <w:pPr>
        <w:pStyle w:val="ListBullet"/>
        <w:numPr>
          <w:ilvl w:val="0"/>
          <w:numId w:val="0"/>
        </w:numPr>
        <w:rPr>
          <w:rFonts w:eastAsiaTheme="minorHAnsi"/>
        </w:rPr>
      </w:pPr>
      <w:r w:rsidRPr="006F3712">
        <w:rPr>
          <w:rFonts w:eastAsiaTheme="minorHAnsi"/>
        </w:rPr>
        <w:t>The ESB recognises the merits of these critiques and the context in which they were made and will use the RRO framework to examine various enhancements that may improve reliability outcomes. As potential enhancements are considered</w:t>
      </w:r>
      <w:r w:rsidR="00A36979">
        <w:rPr>
          <w:rFonts w:eastAsiaTheme="minorHAnsi"/>
        </w:rPr>
        <w:t>,</w:t>
      </w:r>
      <w:r w:rsidRPr="006F3712">
        <w:rPr>
          <w:rFonts w:eastAsiaTheme="minorHAnsi"/>
        </w:rPr>
        <w:t xml:space="preserve"> the ESB will consider how they might contribute to ameliorating these criticisms.</w:t>
      </w:r>
    </w:p>
    <w:p w14:paraId="14E6AA3C" w14:textId="27EA1A32" w:rsidR="0040096D" w:rsidRPr="006F3712" w:rsidRDefault="0040096D" w:rsidP="0040096D">
      <w:pPr>
        <w:rPr>
          <w:rFonts w:eastAsiaTheme="minorHAnsi"/>
          <w:lang w:eastAsia="en-US"/>
        </w:rPr>
      </w:pPr>
      <w:r w:rsidRPr="006F3712">
        <w:rPr>
          <w:rFonts w:eastAsiaTheme="minorHAnsi"/>
          <w:lang w:eastAsia="en-US"/>
        </w:rPr>
        <w:t xml:space="preserve">Further, for any change to be supported, it must be found to be consistent with the NEO and pass the evaluation process outlined in </w:t>
      </w:r>
      <w:r w:rsidR="00F61AA8" w:rsidRPr="006F3712">
        <w:rPr>
          <w:rFonts w:eastAsiaTheme="minorHAnsi"/>
          <w:lang w:eastAsia="en-US"/>
        </w:rPr>
        <w:t>S</w:t>
      </w:r>
      <w:r w:rsidRPr="006F3712">
        <w:rPr>
          <w:rFonts w:eastAsiaTheme="minorHAnsi"/>
          <w:lang w:eastAsia="en-US"/>
        </w:rPr>
        <w:t xml:space="preserve">ection </w:t>
      </w:r>
      <w:r w:rsidR="00D40CC9" w:rsidRPr="006F3712">
        <w:rPr>
          <w:rFonts w:eastAsiaTheme="minorHAnsi"/>
          <w:lang w:eastAsia="en-US"/>
        </w:rPr>
        <w:t>7</w:t>
      </w:r>
      <w:r w:rsidR="00A36979">
        <w:rPr>
          <w:rFonts w:eastAsiaTheme="minorHAnsi"/>
          <w:lang w:eastAsia="en-US"/>
        </w:rPr>
        <w:t xml:space="preserve"> of this paper</w:t>
      </w:r>
      <w:r w:rsidRPr="006F3712">
        <w:rPr>
          <w:rFonts w:eastAsiaTheme="minorHAnsi"/>
          <w:lang w:eastAsia="en-US"/>
        </w:rPr>
        <w:t>.</w:t>
      </w:r>
      <w:r w:rsidR="001417F4">
        <w:rPr>
          <w:rFonts w:eastAsiaTheme="minorHAnsi"/>
          <w:lang w:eastAsia="en-US"/>
        </w:rPr>
        <w:t xml:space="preserve"> </w:t>
      </w:r>
      <w:r w:rsidR="00AA7F88">
        <w:rPr>
          <w:rFonts w:eastAsiaTheme="minorHAnsi"/>
          <w:lang w:eastAsia="en-US"/>
        </w:rPr>
        <w:t>I</w:t>
      </w:r>
      <w:r w:rsidR="001417F4">
        <w:rPr>
          <w:rFonts w:eastAsiaTheme="minorHAnsi"/>
          <w:lang w:eastAsia="en-US"/>
        </w:rPr>
        <w:t>n this context the ESB will need to consider the circumstances and outlook for each NEM jurisdiction.</w:t>
      </w:r>
    </w:p>
    <w:p w14:paraId="701D742B" w14:textId="77777777" w:rsidR="0040096D" w:rsidRPr="006F3712" w:rsidRDefault="0040096D" w:rsidP="0040096D">
      <w:pPr>
        <w:rPr>
          <w:rFonts w:eastAsiaTheme="minorHAnsi"/>
          <w:lang w:eastAsia="en-US"/>
        </w:rPr>
      </w:pPr>
      <w:r w:rsidRPr="006F3712">
        <w:rPr>
          <w:rFonts w:eastAsiaTheme="minorHAnsi"/>
          <w:lang w:eastAsia="en-US"/>
        </w:rPr>
        <w:t xml:space="preserve">Protecting consumers from reliability risks and price shocks from thermal retirements will be a key focus of the ESB’s deliberations. </w:t>
      </w:r>
    </w:p>
    <w:p w14:paraId="34FE948D" w14:textId="05372A2F" w:rsidR="0040096D" w:rsidRPr="006F3712" w:rsidRDefault="0040096D" w:rsidP="0040096D">
      <w:pPr>
        <w:rPr>
          <w:rFonts w:eastAsiaTheme="minorHAnsi"/>
          <w:lang w:eastAsia="en-US"/>
        </w:rPr>
      </w:pPr>
      <w:r w:rsidRPr="006F3712">
        <w:rPr>
          <w:rFonts w:eastAsiaTheme="minorHAnsi"/>
          <w:lang w:eastAsia="en-US"/>
        </w:rPr>
        <w:t xml:space="preserve">Enhancements to the </w:t>
      </w:r>
      <w:r w:rsidR="00A36979">
        <w:rPr>
          <w:rFonts w:eastAsiaTheme="minorHAnsi"/>
          <w:lang w:eastAsia="en-US"/>
        </w:rPr>
        <w:t>RRO</w:t>
      </w:r>
      <w:r w:rsidRPr="006F3712">
        <w:rPr>
          <w:rFonts w:eastAsiaTheme="minorHAnsi"/>
          <w:lang w:eastAsia="en-US"/>
        </w:rPr>
        <w:t xml:space="preserve"> could increase incentives on retailers to purchase contracts, including contracts offered through government underwriting schemes, firming them up in the process. This could help bring government underwriting schemes into the NEM arrangements on a nationally consistent basis. Integrating the contracts derived from these schemes within the RRO could also help ensure the take up of contracts is supported by retailer led investment, providing contract market signals that are reflective of market needs.</w:t>
      </w:r>
      <w:r w:rsidRPr="006F3712" w:rsidDel="00BF705B">
        <w:rPr>
          <w:rFonts w:eastAsiaTheme="minorHAnsi"/>
          <w:lang w:eastAsia="en-US"/>
        </w:rPr>
        <w:t xml:space="preserve"> </w:t>
      </w:r>
      <w:r w:rsidRPr="006F3712">
        <w:rPr>
          <w:rFonts w:eastAsiaTheme="minorHAnsi"/>
          <w:lang w:eastAsia="en-US"/>
        </w:rPr>
        <w:t xml:space="preserve">This should help to provide for </w:t>
      </w:r>
      <w:r w:rsidRPr="006F3712">
        <w:rPr>
          <w:rFonts w:eastAsiaTheme="minorHAnsi"/>
          <w:i/>
          <w:iCs/>
          <w:lang w:eastAsia="en-US"/>
        </w:rPr>
        <w:t>timely entry</w:t>
      </w:r>
      <w:r w:rsidRPr="006F3712">
        <w:rPr>
          <w:rFonts w:eastAsiaTheme="minorHAnsi"/>
          <w:lang w:eastAsia="en-US"/>
        </w:rPr>
        <w:t xml:space="preserve">. </w:t>
      </w:r>
    </w:p>
    <w:p w14:paraId="2595B3AD" w14:textId="064D047D" w:rsidR="0040096D" w:rsidRPr="006F3712" w:rsidRDefault="0040096D" w:rsidP="0040096D">
      <w:pPr>
        <w:rPr>
          <w:rFonts w:eastAsiaTheme="minorHAnsi"/>
          <w:lang w:eastAsia="en-US"/>
        </w:rPr>
      </w:pPr>
      <w:r w:rsidRPr="006F3712">
        <w:rPr>
          <w:rFonts w:eastAsiaTheme="minorHAnsi"/>
          <w:lang w:eastAsia="en-US"/>
        </w:rPr>
        <w:t xml:space="preserve">An enhanced RRO could also provide for a more </w:t>
      </w:r>
      <w:r w:rsidRPr="006F3712">
        <w:rPr>
          <w:rFonts w:eastAsiaTheme="minorHAnsi"/>
          <w:i/>
          <w:iCs/>
          <w:lang w:eastAsia="en-US"/>
        </w:rPr>
        <w:t>orderly exit</w:t>
      </w:r>
      <w:r w:rsidRPr="006F3712">
        <w:rPr>
          <w:rFonts w:eastAsiaTheme="minorHAnsi"/>
          <w:lang w:eastAsia="en-US"/>
        </w:rPr>
        <w:t xml:space="preserve">. The focus of the </w:t>
      </w:r>
      <w:r w:rsidR="00A36979">
        <w:rPr>
          <w:rFonts w:eastAsiaTheme="minorHAnsi"/>
          <w:lang w:eastAsia="en-US"/>
        </w:rPr>
        <w:t>RRO</w:t>
      </w:r>
      <w:r w:rsidRPr="006F3712">
        <w:rPr>
          <w:rFonts w:eastAsiaTheme="minorHAnsi"/>
          <w:lang w:eastAsia="en-US"/>
        </w:rPr>
        <w:t xml:space="preserve"> is on reliability in the market. Appropriately valuing contracts that provide for that reliability supports investment in existing, as well as new plant, </w:t>
      </w:r>
      <w:r w:rsidR="00A36979">
        <w:rPr>
          <w:rFonts w:eastAsiaTheme="minorHAnsi"/>
          <w:lang w:eastAsia="en-US"/>
        </w:rPr>
        <w:t xml:space="preserve">and </w:t>
      </w:r>
      <w:r w:rsidRPr="006F3712">
        <w:rPr>
          <w:rFonts w:eastAsiaTheme="minorHAnsi"/>
          <w:lang w:eastAsia="en-US"/>
        </w:rPr>
        <w:t>helps provide an orderly exit of older and more costly generation</w:t>
      </w:r>
      <w:r w:rsidR="00A36979">
        <w:rPr>
          <w:rFonts w:eastAsiaTheme="minorHAnsi"/>
          <w:lang w:eastAsia="en-US"/>
        </w:rPr>
        <w:t>,</w:t>
      </w:r>
      <w:r w:rsidRPr="006F3712">
        <w:rPr>
          <w:rFonts w:eastAsiaTheme="minorHAnsi"/>
          <w:lang w:eastAsia="en-US"/>
        </w:rPr>
        <w:t xml:space="preserve"> given it will provide a clear signal as to the value of the contracts of these plants. </w:t>
      </w:r>
    </w:p>
    <w:p w14:paraId="7B1AAE23" w14:textId="5AB512A0" w:rsidR="0040096D" w:rsidRPr="006F3712" w:rsidRDefault="0040096D" w:rsidP="0040096D">
      <w:pPr>
        <w:rPr>
          <w:rFonts w:eastAsiaTheme="minorHAnsi"/>
          <w:lang w:eastAsia="en-US"/>
        </w:rPr>
      </w:pPr>
      <w:r w:rsidRPr="006F3712">
        <w:rPr>
          <w:rFonts w:eastAsiaTheme="minorHAnsi"/>
          <w:lang w:eastAsia="en-US"/>
        </w:rPr>
        <w:t xml:space="preserve">The ESB will not consider a decentralised capacity market as a separate competing option but will consider the physical backing required of qualifying contracts as one possible enhancement to the </w:t>
      </w:r>
      <w:r w:rsidR="00A36979">
        <w:rPr>
          <w:rFonts w:eastAsiaTheme="minorHAnsi"/>
          <w:lang w:eastAsia="en-US"/>
        </w:rPr>
        <w:t>RRO</w:t>
      </w:r>
      <w:r w:rsidRPr="006F3712">
        <w:rPr>
          <w:rFonts w:eastAsiaTheme="minorHAnsi"/>
          <w:lang w:eastAsia="en-US"/>
        </w:rPr>
        <w:t xml:space="preserve">. This approach will ensure possible future reforms are made within the </w:t>
      </w:r>
      <w:r w:rsidR="00A36979">
        <w:rPr>
          <w:rFonts w:eastAsiaTheme="minorHAnsi"/>
          <w:lang w:eastAsia="en-US"/>
        </w:rPr>
        <w:t>RRO</w:t>
      </w:r>
      <w:r w:rsidRPr="006F3712">
        <w:rPr>
          <w:rFonts w:eastAsiaTheme="minorHAnsi"/>
          <w:lang w:eastAsia="en-US"/>
        </w:rPr>
        <w:t xml:space="preserve">, which is familiar to governments and market participants and should facilitate an easier comparison against the baseline. </w:t>
      </w:r>
    </w:p>
    <w:p w14:paraId="4997810E" w14:textId="4EC9FE1D" w:rsidR="0040096D" w:rsidRPr="006F3712" w:rsidRDefault="0040096D" w:rsidP="00CD6020">
      <w:pPr>
        <w:pStyle w:val="Heading4"/>
      </w:pPr>
      <w:bookmarkStart w:id="32" w:name="_Toc58525810"/>
      <w:bookmarkStart w:id="33" w:name="_Toc58526000"/>
      <w:r w:rsidRPr="006F3712">
        <w:t xml:space="preserve">Options to enhance </w:t>
      </w:r>
      <w:r w:rsidRPr="00DD5FBC">
        <w:t>the</w:t>
      </w:r>
      <w:r w:rsidRPr="006F3712">
        <w:t xml:space="preserve"> </w:t>
      </w:r>
      <w:r w:rsidR="00A36979" w:rsidRPr="006F3712">
        <w:t>Retailer Reliability Obligation</w:t>
      </w:r>
      <w:bookmarkEnd w:id="32"/>
      <w:bookmarkEnd w:id="33"/>
    </w:p>
    <w:p w14:paraId="543ED82B" w14:textId="0B1F5B7B" w:rsidR="0040096D" w:rsidRPr="006F3712" w:rsidRDefault="0040096D" w:rsidP="0040096D">
      <w:pPr>
        <w:rPr>
          <w:rFonts w:eastAsiaTheme="minorHAnsi"/>
          <w:lang w:eastAsia="en-US"/>
        </w:rPr>
      </w:pPr>
      <w:r w:rsidRPr="006F3712">
        <w:rPr>
          <w:rFonts w:eastAsiaTheme="minorHAnsi"/>
          <w:lang w:eastAsia="en-US"/>
        </w:rPr>
        <w:t>Stakeholder submissions and the ESB’s interviews with investors</w:t>
      </w:r>
      <w:r w:rsidR="00B6760D">
        <w:rPr>
          <w:rFonts w:eastAsiaTheme="minorHAnsi"/>
          <w:lang w:eastAsia="en-US"/>
        </w:rPr>
        <w:t xml:space="preserve"> </w:t>
      </w:r>
      <w:r w:rsidRPr="006F3712">
        <w:rPr>
          <w:rFonts w:eastAsiaTheme="minorHAnsi"/>
          <w:lang w:eastAsia="en-US"/>
        </w:rPr>
        <w:t xml:space="preserve">highlight the importance of real time price signals and longer-term price signals for investment. </w:t>
      </w:r>
    </w:p>
    <w:p w14:paraId="09F7BA8C" w14:textId="77777777" w:rsidR="0040096D" w:rsidRPr="006F3712" w:rsidRDefault="0040096D" w:rsidP="0040096D">
      <w:pPr>
        <w:rPr>
          <w:rFonts w:eastAsiaTheme="minorHAnsi"/>
          <w:lang w:eastAsia="en-US"/>
        </w:rPr>
      </w:pPr>
      <w:r w:rsidRPr="006F3712">
        <w:rPr>
          <w:rFonts w:eastAsiaTheme="minorHAnsi"/>
          <w:lang w:eastAsia="en-US"/>
        </w:rPr>
        <w:t xml:space="preserve">In the NEM, resource adequacy relies on the real time energy price to reflect the short-run marginal cost of electricity and the revenues that flow from this price being sufficient over time to cover all generators’ costs, including a fair return on capital. Investors make estimations of future real time energy prices and decide whether to invest in generation. Retailers and customers form views about future prices and buy contracts to reduce their exposure to high costs from high spot prices. Buying contracts supports existing generation and increasing contracts being sold provides firmer support for business cases for new investment than potential spot revenue. </w:t>
      </w:r>
    </w:p>
    <w:p w14:paraId="7FBC46ED" w14:textId="1194325C" w:rsidR="0040096D" w:rsidRPr="006F3712" w:rsidRDefault="0040096D" w:rsidP="0040096D">
      <w:pPr>
        <w:rPr>
          <w:rFonts w:eastAsiaTheme="minorHAnsi"/>
          <w:lang w:eastAsia="en-US"/>
        </w:rPr>
      </w:pPr>
      <w:r w:rsidRPr="006F3712">
        <w:rPr>
          <w:rFonts w:eastAsiaTheme="minorHAnsi"/>
          <w:lang w:eastAsia="en-US"/>
        </w:rPr>
        <w:t>Therefore, it is the real time energy price, and the contracting that references it, that provides the signal for investment. This includes investment in new plant, as well as continued investment in existing plant – such as commitments for fuel supply or maintenance capex programs – and the decisions to exit the market when a plant is no longer economic.</w:t>
      </w:r>
    </w:p>
    <w:p w14:paraId="74F9E988" w14:textId="4D054025" w:rsidR="0040096D" w:rsidRPr="006F3712" w:rsidRDefault="0040096D" w:rsidP="0040096D">
      <w:pPr>
        <w:rPr>
          <w:rFonts w:eastAsiaTheme="minorHAnsi"/>
          <w:lang w:eastAsia="en-US"/>
        </w:rPr>
      </w:pPr>
      <w:r w:rsidRPr="006F3712">
        <w:rPr>
          <w:rFonts w:eastAsiaTheme="minorHAnsi"/>
          <w:lang w:eastAsia="en-US"/>
        </w:rPr>
        <w:t xml:space="preserve">However, as noted above, the uncertain timing of exits and the very low marginal costs associated with renewables </w:t>
      </w:r>
      <w:r w:rsidR="00A36979">
        <w:rPr>
          <w:rFonts w:eastAsiaTheme="minorHAnsi"/>
          <w:lang w:eastAsia="en-US"/>
        </w:rPr>
        <w:t>are</w:t>
      </w:r>
      <w:r w:rsidR="00A36979" w:rsidRPr="006F3712">
        <w:rPr>
          <w:rFonts w:eastAsiaTheme="minorHAnsi"/>
          <w:lang w:eastAsia="en-US"/>
        </w:rPr>
        <w:t xml:space="preserve"> </w:t>
      </w:r>
      <w:r w:rsidRPr="006F3712">
        <w:rPr>
          <w:rFonts w:eastAsiaTheme="minorHAnsi"/>
          <w:lang w:eastAsia="en-US"/>
        </w:rPr>
        <w:t xml:space="preserve">presenting some unique challenges for market participants to understand the value of the future energy price. Many stakeholders noted that while the financial contract market provides useful estimations of the future price of energy up to two years out, there are no longer term signals for the value of energy. This becomes particularly problematic when there are uncertainties around the timing of exit of large lumpy capacity from coal-fired generation and uncertain outlook for energy intensive commercial and industrial demand. </w:t>
      </w:r>
    </w:p>
    <w:p w14:paraId="3280F4ED" w14:textId="77777777" w:rsidR="0040096D" w:rsidRPr="006F3712" w:rsidRDefault="0040096D" w:rsidP="005B63C5">
      <w:pPr>
        <w:spacing w:after="120"/>
        <w:rPr>
          <w:rFonts w:eastAsiaTheme="minorHAnsi"/>
          <w:lang w:eastAsia="en-US"/>
        </w:rPr>
      </w:pPr>
      <w:r w:rsidRPr="006F3712">
        <w:rPr>
          <w:rFonts w:eastAsiaTheme="minorHAnsi"/>
          <w:lang w:eastAsia="en-US"/>
        </w:rPr>
        <w:t xml:space="preserve">This section compares a set of resource adequacy mechanism options against elements that are the focus for this workstream: </w:t>
      </w:r>
      <w:r w:rsidRPr="006F3712">
        <w:rPr>
          <w:rFonts w:eastAsiaTheme="minorHAnsi"/>
          <w:i/>
          <w:iCs/>
          <w:lang w:eastAsia="en-US"/>
        </w:rPr>
        <w:t xml:space="preserve">timely entry </w:t>
      </w:r>
      <w:r w:rsidRPr="006F3712">
        <w:rPr>
          <w:rFonts w:eastAsiaTheme="minorHAnsi"/>
          <w:lang w:eastAsia="en-US"/>
        </w:rPr>
        <w:t>and</w:t>
      </w:r>
      <w:r w:rsidRPr="006F3712">
        <w:rPr>
          <w:rFonts w:eastAsiaTheme="minorHAnsi"/>
          <w:i/>
          <w:iCs/>
          <w:lang w:eastAsia="en-US"/>
        </w:rPr>
        <w:t xml:space="preserve"> orderly exit</w:t>
      </w:r>
      <w:r w:rsidRPr="006F3712">
        <w:rPr>
          <w:rFonts w:eastAsiaTheme="minorHAnsi"/>
          <w:lang w:eastAsia="en-US"/>
        </w:rPr>
        <w:t>. As the transition to cleaner energy progresses, a system that provides resource adequacy will:</w:t>
      </w:r>
    </w:p>
    <w:p w14:paraId="1840FEF1" w14:textId="5D7AA9B3" w:rsidR="0040096D" w:rsidRPr="006F3712" w:rsidRDefault="0040096D" w:rsidP="00142A82">
      <w:pPr>
        <w:pStyle w:val="ListBullet"/>
        <w:rPr>
          <w:rFonts w:eastAsiaTheme="minorHAnsi"/>
        </w:rPr>
      </w:pPr>
      <w:r w:rsidRPr="006F3712">
        <w:rPr>
          <w:rFonts w:eastAsiaTheme="minorHAnsi"/>
        </w:rPr>
        <w:t xml:space="preserve">Facilitate more timely investment in new resources </w:t>
      </w:r>
    </w:p>
    <w:p w14:paraId="10812B09" w14:textId="45CD2533" w:rsidR="0040096D" w:rsidRPr="006F3712" w:rsidRDefault="0040096D" w:rsidP="00142A82">
      <w:pPr>
        <w:pStyle w:val="ListBullet"/>
        <w:rPr>
          <w:rFonts w:eastAsiaTheme="minorHAnsi"/>
        </w:rPr>
      </w:pPr>
      <w:r w:rsidRPr="006F3712">
        <w:rPr>
          <w:rFonts w:eastAsiaTheme="minorHAnsi"/>
        </w:rPr>
        <w:t xml:space="preserve">Facilitate the mix of new resources with the characteristics required to keep the system reliable </w:t>
      </w:r>
    </w:p>
    <w:p w14:paraId="465CB6AF" w14:textId="4B8C8811" w:rsidR="0040096D" w:rsidRPr="006F3712" w:rsidRDefault="0040096D" w:rsidP="00142A82">
      <w:pPr>
        <w:pStyle w:val="ListBullet"/>
        <w:rPr>
          <w:rFonts w:eastAsiaTheme="minorHAnsi"/>
        </w:rPr>
      </w:pPr>
      <w:r w:rsidRPr="006F3712">
        <w:rPr>
          <w:rFonts w:eastAsiaTheme="minorHAnsi"/>
        </w:rPr>
        <w:t>Provide a strong signal for investment in reliability</w:t>
      </w:r>
      <w:r w:rsidR="0004235E" w:rsidRPr="006F3712">
        <w:rPr>
          <w:rFonts w:eastAsiaTheme="minorHAnsi"/>
        </w:rPr>
        <w:t>, and</w:t>
      </w:r>
    </w:p>
    <w:p w14:paraId="6DD93D2D" w14:textId="77777777" w:rsidR="0040096D" w:rsidRPr="006F3712" w:rsidRDefault="0040096D" w:rsidP="00142A82">
      <w:pPr>
        <w:pStyle w:val="ListBullet"/>
        <w:rPr>
          <w:rFonts w:eastAsiaTheme="minorHAnsi"/>
        </w:rPr>
      </w:pPr>
      <w:r w:rsidRPr="006F3712">
        <w:rPr>
          <w:rFonts w:eastAsiaTheme="minorHAnsi"/>
        </w:rPr>
        <w:t>Prevent untimely exit that creates reliability challenges.</w:t>
      </w:r>
    </w:p>
    <w:p w14:paraId="420CCCE0" w14:textId="77777777" w:rsidR="0040096D" w:rsidRPr="006F3712" w:rsidRDefault="0040096D" w:rsidP="005B63C5">
      <w:pPr>
        <w:spacing w:before="240" w:after="120"/>
        <w:rPr>
          <w:rFonts w:eastAsiaTheme="minorHAnsi"/>
          <w:lang w:eastAsia="en-US"/>
        </w:rPr>
      </w:pPr>
      <w:r w:rsidRPr="006F3712">
        <w:rPr>
          <w:rFonts w:eastAsiaTheme="minorHAnsi"/>
          <w:lang w:eastAsia="en-US"/>
        </w:rPr>
        <w:t>The table below describes how three different, and possibly complementary resource adequacy mechanisms, affect timely entry and orderly exit. We compare:</w:t>
      </w:r>
    </w:p>
    <w:p w14:paraId="001C8C03" w14:textId="6A18E1F4" w:rsidR="0040096D" w:rsidRPr="006F3712" w:rsidRDefault="00A36979" w:rsidP="00142A82">
      <w:pPr>
        <w:pStyle w:val="ListBullet"/>
        <w:rPr>
          <w:rFonts w:eastAsiaTheme="minorHAnsi"/>
        </w:rPr>
      </w:pPr>
      <w:r w:rsidRPr="006F3712">
        <w:rPr>
          <w:rFonts w:eastAsiaTheme="minorHAnsi"/>
        </w:rPr>
        <w:t xml:space="preserve">The </w:t>
      </w:r>
      <w:r w:rsidR="0040096D" w:rsidRPr="006F3712">
        <w:rPr>
          <w:rFonts w:eastAsiaTheme="minorHAnsi"/>
        </w:rPr>
        <w:t xml:space="preserve">current RRO </w:t>
      </w:r>
    </w:p>
    <w:p w14:paraId="62341260" w14:textId="1D6019DA" w:rsidR="0040096D" w:rsidRPr="006F3712" w:rsidRDefault="00A36979" w:rsidP="00142A82">
      <w:pPr>
        <w:pStyle w:val="ListBullet"/>
        <w:rPr>
          <w:rFonts w:eastAsiaTheme="minorHAnsi"/>
        </w:rPr>
      </w:pPr>
      <w:r w:rsidRPr="006F3712">
        <w:rPr>
          <w:rFonts w:eastAsiaTheme="minorHAnsi"/>
        </w:rPr>
        <w:t xml:space="preserve">A </w:t>
      </w:r>
      <w:r w:rsidR="0040096D" w:rsidRPr="006F3712">
        <w:rPr>
          <w:rFonts w:eastAsiaTheme="minorHAnsi"/>
        </w:rPr>
        <w:t>‘physical RRO’, which would be similar to the existing retailer reliability obligation but with qualifying contracts linked to physical resources, and</w:t>
      </w:r>
    </w:p>
    <w:p w14:paraId="02B1CB11" w14:textId="12074363" w:rsidR="0040096D" w:rsidRPr="006F3712" w:rsidRDefault="00A36979" w:rsidP="00142A82">
      <w:pPr>
        <w:pStyle w:val="ListBullet"/>
        <w:rPr>
          <w:rFonts w:eastAsiaTheme="minorHAnsi"/>
        </w:rPr>
      </w:pPr>
      <w:r w:rsidRPr="006F3712">
        <w:rPr>
          <w:rFonts w:eastAsiaTheme="minorHAnsi"/>
        </w:rPr>
        <w:t xml:space="preserve">Underwriting </w:t>
      </w:r>
      <w:r w:rsidR="0040096D" w:rsidRPr="006F3712">
        <w:rPr>
          <w:rFonts w:eastAsiaTheme="minorHAnsi"/>
        </w:rPr>
        <w:t xml:space="preserve">schemes for new resources. </w:t>
      </w:r>
    </w:p>
    <w:p w14:paraId="79C7F309" w14:textId="195A5F07" w:rsidR="0040096D" w:rsidRPr="006F3712" w:rsidRDefault="0040096D" w:rsidP="001D6E6E">
      <w:pPr>
        <w:pStyle w:val="Caption"/>
      </w:pPr>
      <w:bookmarkStart w:id="34" w:name="_Toc58333926"/>
      <w:bookmarkStart w:id="35" w:name="_Toc59710524"/>
      <w:r w:rsidRPr="006F3712">
        <w:t xml:space="preserve">Table </w:t>
      </w:r>
      <w:r w:rsidRPr="006F3712">
        <w:fldChar w:fldCharType="begin"/>
      </w:r>
      <w:r w:rsidRPr="006F3712">
        <w:instrText>SEQ Table \* ARABIC</w:instrText>
      </w:r>
      <w:r w:rsidRPr="006F3712">
        <w:fldChar w:fldCharType="separate"/>
      </w:r>
      <w:r w:rsidR="002B18DE">
        <w:rPr>
          <w:noProof/>
        </w:rPr>
        <w:t>2</w:t>
      </w:r>
      <w:r w:rsidRPr="006F3712">
        <w:fldChar w:fldCharType="end"/>
      </w:r>
      <w:r w:rsidRPr="006F3712">
        <w:t xml:space="preserve"> Resource Adequacy Mechanism impact on timely entry and orderly exit</w:t>
      </w:r>
      <w:bookmarkEnd w:id="34"/>
      <w:bookmarkEnd w:id="35"/>
    </w:p>
    <w:tbl>
      <w:tblPr>
        <w:tblW w:w="0" w:type="auto"/>
        <w:tblLayout w:type="fixed"/>
        <w:tblLook w:val="06A0" w:firstRow="1" w:lastRow="0" w:firstColumn="1" w:lastColumn="0" w:noHBand="1" w:noVBand="1"/>
      </w:tblPr>
      <w:tblGrid>
        <w:gridCol w:w="1875"/>
        <w:gridCol w:w="2226"/>
        <w:gridCol w:w="2268"/>
        <w:gridCol w:w="2391"/>
      </w:tblGrid>
      <w:tr w:rsidR="0040096D" w:rsidRPr="00A36979" w14:paraId="15A1055D" w14:textId="77777777" w:rsidTr="005C57E0">
        <w:trPr>
          <w:trHeight w:val="750"/>
          <w:tblHeader/>
        </w:trPr>
        <w:tc>
          <w:tcPr>
            <w:tcW w:w="1875"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3B6FB7"/>
          </w:tcPr>
          <w:p w14:paraId="06C39264" w14:textId="77777777" w:rsidR="0040096D" w:rsidRPr="00503652" w:rsidRDefault="0040096D" w:rsidP="0040096D">
            <w:pPr>
              <w:rPr>
                <w:rFonts w:eastAsiaTheme="minorHAnsi"/>
                <w:color w:val="FFFFFF" w:themeColor="background1"/>
                <w:sz w:val="20"/>
                <w:szCs w:val="20"/>
                <w:lang w:eastAsia="en-US"/>
              </w:rPr>
            </w:pPr>
            <w:r w:rsidRPr="00503652">
              <w:rPr>
                <w:rFonts w:eastAsiaTheme="minorHAnsi"/>
                <w:b/>
                <w:bCs/>
                <w:color w:val="FFFFFF" w:themeColor="background1"/>
                <w:sz w:val="20"/>
                <w:szCs w:val="20"/>
                <w:lang w:eastAsia="en-US"/>
              </w:rPr>
              <w:t>Addressing the problem</w:t>
            </w:r>
            <w:r w:rsidRPr="00503652">
              <w:rPr>
                <w:rFonts w:eastAsiaTheme="minorHAnsi"/>
                <w:b/>
                <w:bCs/>
                <w:color w:val="FFFFFF" w:themeColor="background1"/>
                <w:sz w:val="20"/>
                <w:szCs w:val="20"/>
                <w:lang w:val="en-US" w:eastAsia="en-US"/>
              </w:rPr>
              <w:t xml:space="preserve"> </w:t>
            </w:r>
            <w:r w:rsidRPr="00503652">
              <w:rPr>
                <w:rFonts w:eastAsiaTheme="minorHAnsi"/>
                <w:color w:val="FFFFFF" w:themeColor="background1"/>
                <w:sz w:val="20"/>
                <w:szCs w:val="20"/>
                <w:lang w:eastAsia="en-US"/>
              </w:rPr>
              <w:t xml:space="preserve"> </w:t>
            </w:r>
          </w:p>
        </w:tc>
        <w:tc>
          <w:tcPr>
            <w:tcW w:w="2226"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3B6FB7"/>
          </w:tcPr>
          <w:p w14:paraId="17D3C2F3" w14:textId="77777777" w:rsidR="0040096D" w:rsidRPr="00503652" w:rsidRDefault="0040096D" w:rsidP="0040096D">
            <w:pPr>
              <w:rPr>
                <w:rFonts w:eastAsiaTheme="minorHAnsi"/>
                <w:color w:val="FFFFFF" w:themeColor="background1"/>
                <w:sz w:val="20"/>
                <w:szCs w:val="20"/>
                <w:lang w:eastAsia="en-US"/>
              </w:rPr>
            </w:pPr>
            <w:r w:rsidRPr="00503652">
              <w:rPr>
                <w:rFonts w:eastAsiaTheme="minorHAnsi"/>
                <w:b/>
                <w:bCs/>
                <w:color w:val="FFFFFF" w:themeColor="background1"/>
                <w:sz w:val="20"/>
                <w:szCs w:val="20"/>
                <w:lang w:eastAsia="en-US"/>
              </w:rPr>
              <w:t>Current RRO</w:t>
            </w:r>
            <w:r w:rsidRPr="00503652">
              <w:rPr>
                <w:rFonts w:eastAsiaTheme="minorHAnsi"/>
                <w:b/>
                <w:bCs/>
                <w:color w:val="FFFFFF" w:themeColor="background1"/>
                <w:sz w:val="20"/>
                <w:szCs w:val="20"/>
                <w:lang w:val="en-US" w:eastAsia="en-US"/>
              </w:rPr>
              <w:t xml:space="preserve">  </w:t>
            </w:r>
            <w:r w:rsidRPr="00503652">
              <w:rPr>
                <w:rFonts w:eastAsiaTheme="minorHAnsi"/>
                <w:color w:val="FFFFFF" w:themeColor="background1"/>
                <w:sz w:val="20"/>
                <w:szCs w:val="20"/>
                <w:lang w:eastAsia="en-US"/>
              </w:rPr>
              <w:t xml:space="preserve"> </w:t>
            </w:r>
            <w:r w:rsidRPr="00503652">
              <w:rPr>
                <w:rFonts w:eastAsiaTheme="minorHAnsi"/>
                <w:color w:val="FFFFFF" w:themeColor="background1"/>
                <w:sz w:val="20"/>
                <w:szCs w:val="20"/>
                <w:lang w:eastAsia="en-US"/>
              </w:rPr>
              <w:br/>
              <w:t xml:space="preserve"> </w:t>
            </w:r>
          </w:p>
        </w:tc>
        <w:tc>
          <w:tcPr>
            <w:tcW w:w="2268"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3B6FB7"/>
          </w:tcPr>
          <w:p w14:paraId="31EA95BB" w14:textId="77777777" w:rsidR="0040096D" w:rsidRPr="00503652" w:rsidRDefault="0040096D" w:rsidP="0040096D">
            <w:pPr>
              <w:rPr>
                <w:rFonts w:eastAsiaTheme="minorHAnsi"/>
                <w:color w:val="FFFFFF" w:themeColor="background1"/>
                <w:sz w:val="20"/>
                <w:szCs w:val="20"/>
                <w:lang w:eastAsia="en-US"/>
              </w:rPr>
            </w:pPr>
            <w:r w:rsidRPr="00503652">
              <w:rPr>
                <w:rFonts w:eastAsiaTheme="minorHAnsi"/>
                <w:b/>
                <w:bCs/>
                <w:color w:val="FFFFFF" w:themeColor="background1"/>
                <w:sz w:val="20"/>
                <w:szCs w:val="20"/>
                <w:lang w:val="en-US" w:eastAsia="en-US"/>
              </w:rPr>
              <w:t>Physical RRO</w:t>
            </w:r>
            <w:r w:rsidRPr="00503652">
              <w:rPr>
                <w:rFonts w:eastAsiaTheme="minorHAnsi"/>
                <w:color w:val="FFFFFF" w:themeColor="background1"/>
                <w:sz w:val="20"/>
                <w:szCs w:val="20"/>
                <w:lang w:eastAsia="en-US"/>
              </w:rPr>
              <w:t xml:space="preserve"> </w:t>
            </w:r>
          </w:p>
        </w:tc>
        <w:tc>
          <w:tcPr>
            <w:tcW w:w="239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3B6FB7"/>
          </w:tcPr>
          <w:p w14:paraId="0F7EFC48" w14:textId="77777777" w:rsidR="0040096D" w:rsidRPr="00503652" w:rsidRDefault="0040096D" w:rsidP="0040096D">
            <w:pPr>
              <w:rPr>
                <w:rFonts w:eastAsiaTheme="minorHAnsi"/>
                <w:color w:val="FFFFFF" w:themeColor="background1"/>
                <w:sz w:val="20"/>
                <w:szCs w:val="20"/>
                <w:lang w:eastAsia="en-US"/>
              </w:rPr>
            </w:pPr>
            <w:r w:rsidRPr="00503652">
              <w:rPr>
                <w:rFonts w:eastAsiaTheme="minorHAnsi"/>
                <w:b/>
                <w:bCs/>
                <w:color w:val="FFFFFF" w:themeColor="background1"/>
                <w:sz w:val="20"/>
                <w:szCs w:val="20"/>
                <w:lang w:eastAsia="en-US"/>
              </w:rPr>
              <w:t>Underwriting Scheme</w:t>
            </w:r>
            <w:r w:rsidRPr="00503652">
              <w:rPr>
                <w:rFonts w:eastAsiaTheme="minorHAnsi"/>
                <w:b/>
                <w:bCs/>
                <w:color w:val="FFFFFF" w:themeColor="background1"/>
                <w:sz w:val="20"/>
                <w:szCs w:val="20"/>
                <w:lang w:val="en-US" w:eastAsia="en-US"/>
              </w:rPr>
              <w:t xml:space="preserve"> </w:t>
            </w:r>
            <w:r w:rsidRPr="00503652">
              <w:rPr>
                <w:rFonts w:eastAsiaTheme="minorHAnsi"/>
                <w:color w:val="FFFFFF" w:themeColor="background1"/>
                <w:sz w:val="20"/>
                <w:szCs w:val="20"/>
                <w:lang w:eastAsia="en-US"/>
              </w:rPr>
              <w:t xml:space="preserve"> </w:t>
            </w:r>
          </w:p>
        </w:tc>
      </w:tr>
      <w:tr w:rsidR="0040096D" w:rsidRPr="00A36979" w14:paraId="0192234E" w14:textId="77777777" w:rsidTr="001D6E6E">
        <w:trPr>
          <w:trHeight w:val="345"/>
        </w:trPr>
        <w:tc>
          <w:tcPr>
            <w:tcW w:w="8760" w:type="dxa"/>
            <w:gridSpan w:val="4"/>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5D5784E5" w14:textId="77777777" w:rsidR="0040096D" w:rsidRPr="00503652" w:rsidRDefault="0040096D" w:rsidP="0040096D">
            <w:pPr>
              <w:rPr>
                <w:rFonts w:eastAsiaTheme="minorHAnsi"/>
                <w:sz w:val="20"/>
                <w:szCs w:val="20"/>
                <w:lang w:eastAsia="en-US"/>
              </w:rPr>
            </w:pPr>
            <w:r w:rsidRPr="00503652">
              <w:rPr>
                <w:rFonts w:eastAsiaTheme="minorHAnsi"/>
                <w:b/>
                <w:bCs/>
                <w:sz w:val="20"/>
                <w:szCs w:val="20"/>
                <w:lang w:eastAsia="en-US"/>
              </w:rPr>
              <w:t>Entry</w:t>
            </w:r>
          </w:p>
        </w:tc>
      </w:tr>
      <w:tr w:rsidR="0040096D" w:rsidRPr="00A36979" w14:paraId="28B42FC5" w14:textId="77777777" w:rsidTr="001D6E6E">
        <w:trPr>
          <w:trHeight w:val="855"/>
        </w:trPr>
        <w:tc>
          <w:tcPr>
            <w:tcW w:w="187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5E612034" w14:textId="77777777" w:rsidR="0040096D" w:rsidRPr="00503652" w:rsidRDefault="0040096D" w:rsidP="0040096D">
            <w:pPr>
              <w:rPr>
                <w:rFonts w:eastAsiaTheme="minorHAnsi"/>
                <w:sz w:val="20"/>
                <w:szCs w:val="20"/>
                <w:lang w:eastAsia="en-US"/>
              </w:rPr>
            </w:pPr>
            <w:r w:rsidRPr="00503652">
              <w:rPr>
                <w:rFonts w:eastAsiaTheme="minorHAnsi"/>
                <w:b/>
                <w:bCs/>
                <w:sz w:val="20"/>
                <w:szCs w:val="20"/>
                <w:lang w:eastAsia="en-US"/>
              </w:rPr>
              <w:t>Facilitate timely investment of new resources</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226" w:type="dxa"/>
            <w:tcBorders>
              <w:top w:val="nil"/>
              <w:left w:val="single" w:sz="8" w:space="0" w:color="FFFFFF" w:themeColor="background1"/>
              <w:bottom w:val="single" w:sz="8" w:space="0" w:color="FFFFFF" w:themeColor="background1"/>
              <w:right w:val="single" w:sz="8" w:space="0" w:color="FFFFFF" w:themeColor="background1"/>
            </w:tcBorders>
            <w:shd w:val="clear" w:color="auto" w:fill="E8EBF3"/>
          </w:tcPr>
          <w:p w14:paraId="4F1D65EC" w14:textId="77777777" w:rsidR="0040096D" w:rsidRPr="00503652" w:rsidRDefault="0040096D" w:rsidP="0040096D">
            <w:pPr>
              <w:rPr>
                <w:rFonts w:eastAsiaTheme="minorHAnsi"/>
                <w:i/>
                <w:iCs/>
                <w:sz w:val="20"/>
                <w:szCs w:val="20"/>
                <w:lang w:eastAsia="en-US"/>
              </w:rPr>
            </w:pPr>
            <w:r w:rsidRPr="00503652">
              <w:rPr>
                <w:rFonts w:eastAsiaTheme="minorHAnsi"/>
                <w:i/>
                <w:iCs/>
                <w:sz w:val="20"/>
                <w:szCs w:val="20"/>
                <w:lang w:eastAsia="en-US"/>
              </w:rPr>
              <w:t xml:space="preserve">Partially </w:t>
            </w:r>
          </w:p>
          <w:p w14:paraId="35DBFDC7"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 xml:space="preserve">Relies on high penalties for non-compliance. Financial risk that participants manage rather than build capacity   </w:t>
            </w:r>
          </w:p>
        </w:tc>
        <w:tc>
          <w:tcPr>
            <w:tcW w:w="2268" w:type="dxa"/>
            <w:tcBorders>
              <w:top w:val="nil"/>
              <w:left w:val="single" w:sz="8" w:space="0" w:color="FFFFFF" w:themeColor="background1"/>
              <w:bottom w:val="single" w:sz="8" w:space="0" w:color="FFFFFF" w:themeColor="background1"/>
              <w:right w:val="single" w:sz="8" w:space="0" w:color="FFFFFF" w:themeColor="background1"/>
            </w:tcBorders>
            <w:shd w:val="clear" w:color="auto" w:fill="E8EBF3"/>
          </w:tcPr>
          <w:p w14:paraId="53A39C79"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Highly likely </w:t>
            </w:r>
          </w:p>
          <w:p w14:paraId="46B6BE59"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 xml:space="preserve">Relies on high penalties for non-compliance and additional compliance and regulatory burden for supply side  </w:t>
            </w:r>
          </w:p>
        </w:tc>
        <w:tc>
          <w:tcPr>
            <w:tcW w:w="2391" w:type="dxa"/>
            <w:tcBorders>
              <w:top w:val="nil"/>
              <w:left w:val="single" w:sz="8" w:space="0" w:color="FFFFFF" w:themeColor="background1"/>
              <w:bottom w:val="single" w:sz="8" w:space="0" w:color="FFFFFF" w:themeColor="background1"/>
              <w:right w:val="single" w:sz="8" w:space="0" w:color="FFFFFF" w:themeColor="background1"/>
            </w:tcBorders>
            <w:shd w:val="clear" w:color="auto" w:fill="E8EBF3"/>
          </w:tcPr>
          <w:p w14:paraId="6BB147DA"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Yes  </w:t>
            </w:r>
          </w:p>
          <w:p w14:paraId="0B1E6924" w14:textId="6F3A2374" w:rsidR="0040096D" w:rsidRPr="00503652" w:rsidRDefault="0040096D" w:rsidP="0040096D">
            <w:pPr>
              <w:rPr>
                <w:rFonts w:eastAsiaTheme="minorHAnsi"/>
                <w:sz w:val="20"/>
                <w:szCs w:val="20"/>
                <w:lang w:eastAsia="en-US"/>
              </w:rPr>
            </w:pPr>
            <w:r w:rsidRPr="00503652">
              <w:rPr>
                <w:rFonts w:eastAsiaTheme="minorHAnsi"/>
                <w:sz w:val="20"/>
                <w:szCs w:val="20"/>
                <w:lang w:eastAsia="en-US"/>
              </w:rPr>
              <w:t>Explicit contract to underpin new investment, but may crowd out non-underwritten</w:t>
            </w:r>
            <w:r w:rsidR="00A10006">
              <w:rPr>
                <w:rFonts w:eastAsiaTheme="minorHAnsi"/>
                <w:sz w:val="20"/>
                <w:szCs w:val="20"/>
                <w:lang w:eastAsia="en-US"/>
              </w:rPr>
              <w:t xml:space="preserve"> </w:t>
            </w:r>
            <w:r w:rsidR="000D062A" w:rsidRPr="00503652">
              <w:rPr>
                <w:rFonts w:eastAsiaTheme="minorHAnsi"/>
                <w:sz w:val="20"/>
                <w:szCs w:val="20"/>
                <w:lang w:eastAsia="en-US"/>
              </w:rPr>
              <w:t xml:space="preserve">              </w:t>
            </w:r>
            <w:r w:rsidRPr="00503652">
              <w:rPr>
                <w:rFonts w:eastAsiaTheme="minorHAnsi"/>
                <w:sz w:val="20"/>
                <w:szCs w:val="20"/>
                <w:lang w:eastAsia="en-US"/>
              </w:rPr>
              <w:t xml:space="preserve">investment from the market   </w:t>
            </w:r>
          </w:p>
        </w:tc>
      </w:tr>
      <w:tr w:rsidR="0040096D" w:rsidRPr="00A36979" w14:paraId="40EC92E8" w14:textId="77777777" w:rsidTr="001D6E6E">
        <w:trPr>
          <w:trHeight w:val="1395"/>
        </w:trPr>
        <w:tc>
          <w:tcPr>
            <w:tcW w:w="187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23995A0E"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Responds to the reliability needs of the system</w:t>
            </w:r>
          </w:p>
          <w:p w14:paraId="4D209B7C" w14:textId="77777777" w:rsidR="0040096D" w:rsidRPr="00503652" w:rsidRDefault="0040096D" w:rsidP="0040096D">
            <w:pPr>
              <w:rPr>
                <w:rFonts w:eastAsiaTheme="minorHAnsi"/>
                <w:sz w:val="20"/>
                <w:szCs w:val="20"/>
                <w:lang w:eastAsia="en-US"/>
              </w:rPr>
            </w:pPr>
          </w:p>
        </w:tc>
        <w:tc>
          <w:tcPr>
            <w:tcW w:w="222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76F9BA10"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Partially </w:t>
            </w:r>
          </w:p>
          <w:p w14:paraId="6563E5BB"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 xml:space="preserve">Qualifying contracts are financial, and therefore may or may not be physically backed.   </w:t>
            </w:r>
          </w:p>
        </w:tc>
        <w:tc>
          <w:tcPr>
            <w:tcW w:w="226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447122C1"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Highly likely </w:t>
            </w:r>
          </w:p>
          <w:p w14:paraId="434F2E90"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 xml:space="preserve">Qualifying contracts are all physically backed by dispatchable resources </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3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4FBA2C18"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Yes  </w:t>
            </w:r>
          </w:p>
          <w:p w14:paraId="343A7022"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Can be specified in the contract and targeted to specific technologies. </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r>
      <w:tr w:rsidR="0040096D" w:rsidRPr="00A36979" w14:paraId="3C5AC774" w14:textId="77777777" w:rsidTr="001D6E6E">
        <w:trPr>
          <w:trHeight w:val="885"/>
        </w:trPr>
        <w:tc>
          <w:tcPr>
            <w:tcW w:w="187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4ECC9DDB" w14:textId="77777777" w:rsidR="0040096D" w:rsidRPr="00503652" w:rsidRDefault="0040096D" w:rsidP="0040096D">
            <w:pPr>
              <w:rPr>
                <w:rFonts w:eastAsiaTheme="minorHAnsi"/>
                <w:sz w:val="20"/>
                <w:szCs w:val="20"/>
                <w:lang w:eastAsia="en-US"/>
              </w:rPr>
            </w:pPr>
            <w:r w:rsidRPr="00503652">
              <w:rPr>
                <w:rFonts w:eastAsiaTheme="minorHAnsi"/>
                <w:b/>
                <w:bCs/>
                <w:sz w:val="20"/>
                <w:szCs w:val="20"/>
                <w:lang w:eastAsia="en-US"/>
              </w:rPr>
              <w:t>Length of price signal for investment</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22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1AD0B0A7"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1-3 year focus</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26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5315C531"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 xml:space="preserve">1-3 year focus  </w:t>
            </w:r>
          </w:p>
        </w:tc>
        <w:tc>
          <w:tcPr>
            <w:tcW w:w="23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053AD06E"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Individually negotiated agreements with limited price disclosure. </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r>
      <w:tr w:rsidR="0040096D" w:rsidRPr="00A36979" w14:paraId="5468CE1D" w14:textId="77777777" w:rsidTr="001D6E6E">
        <w:trPr>
          <w:trHeight w:val="435"/>
        </w:trPr>
        <w:tc>
          <w:tcPr>
            <w:tcW w:w="8760" w:type="dxa"/>
            <w:gridSpan w:val="4"/>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01A28F87" w14:textId="77777777" w:rsidR="0040096D" w:rsidRPr="00503652" w:rsidRDefault="0040096D" w:rsidP="0040096D">
            <w:pPr>
              <w:rPr>
                <w:rFonts w:eastAsiaTheme="minorHAnsi"/>
                <w:sz w:val="20"/>
                <w:szCs w:val="20"/>
                <w:lang w:eastAsia="en-US"/>
              </w:rPr>
            </w:pPr>
            <w:r w:rsidRPr="00503652">
              <w:rPr>
                <w:rFonts w:eastAsiaTheme="minorHAnsi"/>
                <w:b/>
                <w:bCs/>
                <w:sz w:val="20"/>
                <w:szCs w:val="20"/>
                <w:lang w:eastAsia="en-US"/>
              </w:rPr>
              <w:t>Exits</w:t>
            </w:r>
          </w:p>
        </w:tc>
      </w:tr>
      <w:tr w:rsidR="0040096D" w:rsidRPr="00A36979" w14:paraId="6DF02B10" w14:textId="77777777" w:rsidTr="001D6E6E">
        <w:trPr>
          <w:trHeight w:val="1005"/>
        </w:trPr>
        <w:tc>
          <w:tcPr>
            <w:tcW w:w="187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8EBF3"/>
          </w:tcPr>
          <w:p w14:paraId="53B7FE7C" w14:textId="77777777" w:rsidR="0040096D" w:rsidRPr="00503652" w:rsidRDefault="0040096D" w:rsidP="0040096D">
            <w:pPr>
              <w:rPr>
                <w:rFonts w:eastAsiaTheme="minorHAnsi"/>
                <w:sz w:val="20"/>
                <w:szCs w:val="20"/>
                <w:lang w:eastAsia="en-US"/>
              </w:rPr>
            </w:pPr>
            <w:r w:rsidRPr="00503652">
              <w:rPr>
                <w:rFonts w:eastAsiaTheme="minorHAnsi"/>
                <w:b/>
                <w:bCs/>
                <w:sz w:val="20"/>
                <w:szCs w:val="20"/>
                <w:lang w:eastAsia="en-US"/>
              </w:rPr>
              <w:t>Incumbents are disincentivised from early exit</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226" w:type="dxa"/>
            <w:tcBorders>
              <w:top w:val="nil"/>
              <w:left w:val="single" w:sz="8" w:space="0" w:color="FFFFFF" w:themeColor="background1"/>
              <w:bottom w:val="single" w:sz="8" w:space="0" w:color="FFFFFF" w:themeColor="background1"/>
              <w:right w:val="single" w:sz="8" w:space="0" w:color="FFFFFF" w:themeColor="background1"/>
            </w:tcBorders>
            <w:shd w:val="clear" w:color="auto" w:fill="E8EBF3"/>
          </w:tcPr>
          <w:p w14:paraId="54AAB915"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Partially </w:t>
            </w:r>
          </w:p>
          <w:p w14:paraId="348B32E5"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Gentailers would need to think about their position before retiring a generator.</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268" w:type="dxa"/>
            <w:tcBorders>
              <w:top w:val="nil"/>
              <w:left w:val="single" w:sz="8" w:space="0" w:color="FFFFFF" w:themeColor="background1"/>
              <w:bottom w:val="single" w:sz="8" w:space="0" w:color="FFFFFF" w:themeColor="background1"/>
              <w:right w:val="single" w:sz="8" w:space="0" w:color="FFFFFF" w:themeColor="background1"/>
            </w:tcBorders>
            <w:shd w:val="clear" w:color="auto" w:fill="E8EBF3"/>
          </w:tcPr>
          <w:p w14:paraId="5B2C53FB"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Partially  </w:t>
            </w:r>
          </w:p>
          <w:p w14:paraId="4E9EA763"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Generators receive a capacity payment and high penalties discourage non-compliance</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391" w:type="dxa"/>
            <w:tcBorders>
              <w:top w:val="nil"/>
              <w:left w:val="single" w:sz="8" w:space="0" w:color="FFFFFF" w:themeColor="background1"/>
              <w:bottom w:val="single" w:sz="8" w:space="0" w:color="FFFFFF" w:themeColor="background1"/>
              <w:right w:val="single" w:sz="8" w:space="0" w:color="FFFFFF" w:themeColor="background1"/>
            </w:tcBorders>
            <w:shd w:val="clear" w:color="auto" w:fill="E8EBF3"/>
          </w:tcPr>
          <w:p w14:paraId="37886DB0"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No  </w:t>
            </w:r>
          </w:p>
          <w:p w14:paraId="07E4C1EC"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Underwriting new investment below commercial rates of return will tend to bring forward retirement plans</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r>
      <w:tr w:rsidR="0040096D" w:rsidRPr="00A36979" w14:paraId="549DB0E0" w14:textId="77777777" w:rsidTr="001D6E6E">
        <w:trPr>
          <w:trHeight w:val="983"/>
        </w:trPr>
        <w:tc>
          <w:tcPr>
            <w:tcW w:w="187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31B0E4B9" w14:textId="77777777" w:rsidR="0040096D" w:rsidRPr="00503652" w:rsidRDefault="0040096D" w:rsidP="0040096D">
            <w:pPr>
              <w:rPr>
                <w:rFonts w:eastAsiaTheme="minorHAnsi"/>
                <w:sz w:val="20"/>
                <w:szCs w:val="20"/>
                <w:lang w:eastAsia="en-US"/>
              </w:rPr>
            </w:pPr>
            <w:r w:rsidRPr="00503652">
              <w:rPr>
                <w:rFonts w:eastAsiaTheme="minorHAnsi"/>
                <w:b/>
                <w:bCs/>
                <w:sz w:val="20"/>
                <w:szCs w:val="20"/>
                <w:lang w:eastAsia="en-US"/>
              </w:rPr>
              <w:t>Price shocks on exit are minimised</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c>
          <w:tcPr>
            <w:tcW w:w="222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6A4353DD"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Partially  </w:t>
            </w:r>
          </w:p>
          <w:p w14:paraId="33F52A24"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 xml:space="preserve">Retailers have an incentive to contract prior to a planned generator exit.  </w:t>
            </w:r>
          </w:p>
        </w:tc>
        <w:tc>
          <w:tcPr>
            <w:tcW w:w="226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5F5E6D49"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Partially </w:t>
            </w:r>
          </w:p>
          <w:p w14:paraId="44936AED"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Retailers have an incentive to contract prior to a planned generator exit.</w:t>
            </w:r>
          </w:p>
        </w:tc>
        <w:tc>
          <w:tcPr>
            <w:tcW w:w="23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ED5E6"/>
          </w:tcPr>
          <w:p w14:paraId="6679E508" w14:textId="77777777" w:rsidR="0040096D" w:rsidRPr="00503652" w:rsidRDefault="0040096D" w:rsidP="0040096D">
            <w:pPr>
              <w:rPr>
                <w:rFonts w:eastAsiaTheme="minorHAnsi"/>
                <w:i/>
                <w:sz w:val="20"/>
                <w:szCs w:val="20"/>
                <w:lang w:eastAsia="en-US"/>
              </w:rPr>
            </w:pPr>
            <w:r w:rsidRPr="00503652">
              <w:rPr>
                <w:rFonts w:eastAsiaTheme="minorHAnsi"/>
                <w:i/>
                <w:sz w:val="20"/>
                <w:szCs w:val="20"/>
                <w:lang w:eastAsia="en-US"/>
              </w:rPr>
              <w:t xml:space="preserve">No  </w:t>
            </w:r>
          </w:p>
          <w:p w14:paraId="6D544310" w14:textId="77777777" w:rsidR="0040096D" w:rsidRPr="00503652" w:rsidRDefault="0040096D" w:rsidP="0040096D">
            <w:pPr>
              <w:rPr>
                <w:rFonts w:eastAsiaTheme="minorHAnsi"/>
                <w:sz w:val="20"/>
                <w:szCs w:val="20"/>
                <w:lang w:eastAsia="en-US"/>
              </w:rPr>
            </w:pPr>
            <w:r w:rsidRPr="00503652">
              <w:rPr>
                <w:rFonts w:eastAsiaTheme="minorHAnsi"/>
                <w:sz w:val="20"/>
                <w:szCs w:val="20"/>
                <w:lang w:eastAsia="en-US"/>
              </w:rPr>
              <w:t>See above</w:t>
            </w:r>
            <w:r w:rsidRPr="00503652">
              <w:rPr>
                <w:rFonts w:eastAsiaTheme="minorHAnsi"/>
                <w:sz w:val="20"/>
                <w:szCs w:val="20"/>
                <w:lang w:val="en-US" w:eastAsia="en-US"/>
              </w:rPr>
              <w:t xml:space="preserve"> </w:t>
            </w:r>
            <w:r w:rsidRPr="00503652">
              <w:rPr>
                <w:rFonts w:eastAsiaTheme="minorHAnsi"/>
                <w:sz w:val="20"/>
                <w:szCs w:val="20"/>
                <w:lang w:eastAsia="en-US"/>
              </w:rPr>
              <w:t xml:space="preserve"> </w:t>
            </w:r>
          </w:p>
        </w:tc>
      </w:tr>
    </w:tbl>
    <w:p w14:paraId="40976927" w14:textId="77777777" w:rsidR="0040096D" w:rsidRPr="006F3712" w:rsidRDefault="0040096D" w:rsidP="0040096D">
      <w:pPr>
        <w:rPr>
          <w:rFonts w:eastAsiaTheme="minorHAnsi"/>
          <w:lang w:eastAsia="en-US"/>
        </w:rPr>
      </w:pPr>
    </w:p>
    <w:p w14:paraId="35258D3A" w14:textId="568514DE" w:rsidR="000617ED" w:rsidRDefault="0040096D" w:rsidP="0040096D">
      <w:pPr>
        <w:rPr>
          <w:rFonts w:eastAsiaTheme="minorHAnsi"/>
          <w:lang w:eastAsia="en-US"/>
        </w:rPr>
      </w:pPr>
      <w:r w:rsidRPr="006F3712">
        <w:rPr>
          <w:rFonts w:eastAsiaTheme="minorHAnsi"/>
          <w:lang w:eastAsia="en-US"/>
        </w:rPr>
        <w:t xml:space="preserve">As </w:t>
      </w:r>
      <w:r w:rsidR="000617ED">
        <w:rPr>
          <w:rFonts w:eastAsiaTheme="minorHAnsi"/>
          <w:lang w:eastAsia="en-US"/>
        </w:rPr>
        <w:t>T</w:t>
      </w:r>
      <w:r w:rsidRPr="006F3712">
        <w:rPr>
          <w:rFonts w:eastAsiaTheme="minorHAnsi"/>
          <w:lang w:eastAsia="en-US"/>
        </w:rPr>
        <w:t xml:space="preserve">able </w:t>
      </w:r>
      <w:r w:rsidR="000617ED">
        <w:rPr>
          <w:rFonts w:eastAsiaTheme="minorHAnsi"/>
          <w:lang w:eastAsia="en-US"/>
        </w:rPr>
        <w:t>2</w:t>
      </w:r>
      <w:r w:rsidR="000617ED" w:rsidRPr="006F3712">
        <w:rPr>
          <w:rFonts w:eastAsiaTheme="minorHAnsi"/>
          <w:lang w:eastAsia="en-US"/>
        </w:rPr>
        <w:t xml:space="preserve"> </w:t>
      </w:r>
      <w:r w:rsidRPr="006F3712">
        <w:rPr>
          <w:rFonts w:eastAsiaTheme="minorHAnsi"/>
          <w:lang w:eastAsia="en-US"/>
        </w:rPr>
        <w:t>highlights</w:t>
      </w:r>
      <w:r w:rsidR="000617ED">
        <w:rPr>
          <w:rFonts w:eastAsiaTheme="minorHAnsi"/>
          <w:lang w:eastAsia="en-US"/>
        </w:rPr>
        <w:t>,</w:t>
      </w:r>
      <w:r w:rsidRPr="006F3712">
        <w:rPr>
          <w:rFonts w:eastAsiaTheme="minorHAnsi"/>
          <w:lang w:eastAsia="en-US"/>
        </w:rPr>
        <w:t xml:space="preserve"> underwriting schemes typically only focus on new investment and particular types of resources. As this places downward pressure on energy prices, it will make it harder for existing assets to maintain commercial viability – hence underwriting schemes may provide for timely entry, but they do not necessarily provide for orderly exit and may also impact on the responsiveness of new resource to </w:t>
      </w:r>
      <w:r w:rsidR="008369AD" w:rsidRPr="006F3712">
        <w:rPr>
          <w:rFonts w:eastAsiaTheme="minorHAnsi"/>
          <w:lang w:eastAsia="en-US"/>
        </w:rPr>
        <w:t xml:space="preserve">meet </w:t>
      </w:r>
      <w:r w:rsidRPr="006F3712">
        <w:rPr>
          <w:rFonts w:eastAsiaTheme="minorHAnsi"/>
          <w:lang w:eastAsia="en-US"/>
        </w:rPr>
        <w:t xml:space="preserve">the physical needs of the system. </w:t>
      </w:r>
    </w:p>
    <w:p w14:paraId="0BA9C69A" w14:textId="4A7E6BA1" w:rsidR="0040096D" w:rsidRPr="006F3712" w:rsidRDefault="0040096D" w:rsidP="0040096D">
      <w:pPr>
        <w:rPr>
          <w:rFonts w:eastAsiaTheme="minorHAnsi"/>
          <w:lang w:eastAsia="en-US"/>
        </w:rPr>
      </w:pPr>
      <w:r w:rsidRPr="006F3712">
        <w:rPr>
          <w:rFonts w:eastAsiaTheme="minorHAnsi"/>
          <w:lang w:eastAsia="en-US"/>
        </w:rPr>
        <w:t xml:space="preserve">Having a framework whereby participants are incentivised to maintain a portfolio of contracts to reliably meet consumers needs will help to balance this ‘entry bias’. </w:t>
      </w:r>
      <w:r w:rsidR="000617ED">
        <w:rPr>
          <w:rFonts w:eastAsiaTheme="minorHAnsi"/>
          <w:lang w:eastAsia="en-US"/>
        </w:rPr>
        <w:t>Therefore</w:t>
      </w:r>
      <w:r w:rsidRPr="006F3712">
        <w:rPr>
          <w:rFonts w:eastAsiaTheme="minorHAnsi"/>
          <w:lang w:eastAsia="en-US"/>
        </w:rPr>
        <w:t>, while stakeholder views on the retailer reliability obligation were largely critical</w:t>
      </w:r>
      <w:r w:rsidR="000617ED">
        <w:rPr>
          <w:rFonts w:eastAsiaTheme="minorHAnsi"/>
          <w:lang w:eastAsia="en-US"/>
        </w:rPr>
        <w:t>,</w:t>
      </w:r>
      <w:r w:rsidRPr="006F3712">
        <w:rPr>
          <w:rFonts w:eastAsiaTheme="minorHAnsi"/>
          <w:lang w:eastAsia="en-US"/>
        </w:rPr>
        <w:t xml:space="preserve"> the ESB considers it potentially useful to complement government investment schemes. </w:t>
      </w:r>
    </w:p>
    <w:p w14:paraId="0B34B5B9" w14:textId="39EC84A3" w:rsidR="0040096D" w:rsidRPr="006F3712" w:rsidRDefault="0040096D" w:rsidP="0040096D">
      <w:pPr>
        <w:rPr>
          <w:rFonts w:eastAsiaTheme="minorHAnsi"/>
          <w:lang w:eastAsia="en-US"/>
        </w:rPr>
      </w:pPr>
      <w:r w:rsidRPr="006F3712">
        <w:rPr>
          <w:rFonts w:eastAsiaTheme="minorHAnsi"/>
          <w:lang w:eastAsia="en-US"/>
        </w:rPr>
        <w:t xml:space="preserve">In considering how the current </w:t>
      </w:r>
      <w:r w:rsidR="000617ED">
        <w:rPr>
          <w:rFonts w:eastAsiaTheme="minorHAnsi"/>
          <w:lang w:eastAsia="en-US"/>
        </w:rPr>
        <w:t>RRO</w:t>
      </w:r>
      <w:r w:rsidRPr="006F3712">
        <w:rPr>
          <w:rFonts w:eastAsiaTheme="minorHAnsi"/>
          <w:lang w:eastAsia="en-US"/>
        </w:rPr>
        <w:t xml:space="preserve"> could be enhanced, the ESB has analysed how the current RRO (and physical RRO and underwriting schemes) perform against the problem statement (using the elements in </w:t>
      </w:r>
      <w:r w:rsidR="000617ED">
        <w:rPr>
          <w:rFonts w:eastAsiaTheme="minorHAnsi"/>
          <w:lang w:eastAsia="en-US"/>
        </w:rPr>
        <w:t>T</w:t>
      </w:r>
      <w:r w:rsidRPr="006F3712">
        <w:rPr>
          <w:rFonts w:eastAsiaTheme="minorHAnsi"/>
          <w:lang w:eastAsia="en-US"/>
        </w:rPr>
        <w:t xml:space="preserve">able </w:t>
      </w:r>
      <w:r w:rsidR="000617ED">
        <w:rPr>
          <w:rFonts w:eastAsiaTheme="minorHAnsi"/>
          <w:lang w:eastAsia="en-US"/>
        </w:rPr>
        <w:t xml:space="preserve">2 </w:t>
      </w:r>
      <w:r w:rsidRPr="006F3712">
        <w:rPr>
          <w:rFonts w:eastAsiaTheme="minorHAnsi"/>
          <w:lang w:eastAsia="en-US"/>
        </w:rPr>
        <w:t xml:space="preserve">above) and provides suggested directions to improve its efficacy. </w:t>
      </w:r>
    </w:p>
    <w:p w14:paraId="0595C8B7" w14:textId="72A21376" w:rsidR="00866262" w:rsidRDefault="0040096D">
      <w:pPr>
        <w:rPr>
          <w:rFonts w:eastAsiaTheme="majorEastAsia" w:cs="Arial"/>
          <w:color w:val="374C80" w:themeColor="accent1" w:themeShade="BF"/>
          <w:sz w:val="24"/>
          <w:szCs w:val="24"/>
        </w:rPr>
      </w:pPr>
      <w:r w:rsidRPr="006F3712">
        <w:rPr>
          <w:rFonts w:eastAsiaTheme="minorHAnsi"/>
          <w:lang w:eastAsia="en-US"/>
        </w:rPr>
        <w:t xml:space="preserve">The current </w:t>
      </w:r>
      <w:r w:rsidR="00A64AB9">
        <w:rPr>
          <w:rFonts w:eastAsiaTheme="minorHAnsi"/>
          <w:lang w:eastAsia="en-US"/>
        </w:rPr>
        <w:t>RRO</w:t>
      </w:r>
      <w:r w:rsidRPr="006F3712">
        <w:rPr>
          <w:rFonts w:eastAsiaTheme="minorHAnsi"/>
          <w:lang w:eastAsia="en-US"/>
        </w:rPr>
        <w:t xml:space="preserve"> provides a muted signal for timely investment in resources. Compliance is only assessed if a number of hurdles are passed</w:t>
      </w:r>
      <w:r w:rsidR="000617ED">
        <w:rPr>
          <w:rFonts w:eastAsiaTheme="minorHAnsi"/>
          <w:lang w:eastAsia="en-US"/>
        </w:rPr>
        <w:t>,</w:t>
      </w:r>
      <w:r w:rsidRPr="006F3712">
        <w:rPr>
          <w:rFonts w:eastAsiaTheme="minorHAnsi"/>
          <w:lang w:eastAsia="en-US"/>
        </w:rPr>
        <w:t xml:space="preserve"> i.e. AEMO must forecast a gap both at three years out and at one year out, and the actual demand during the reliability gap period must exceed the POE(50)</w:t>
      </w:r>
      <w:r w:rsidRPr="006F3712">
        <w:rPr>
          <w:rFonts w:eastAsiaTheme="minorHAnsi"/>
          <w:vertAlign w:val="superscript"/>
          <w:lang w:eastAsia="en-US"/>
        </w:rPr>
        <w:footnoteReference w:id="11"/>
      </w:r>
      <w:r w:rsidRPr="006F3712">
        <w:rPr>
          <w:rFonts w:eastAsiaTheme="minorHAnsi"/>
          <w:lang w:eastAsia="en-US"/>
        </w:rPr>
        <w:t xml:space="preserve"> system demand forecast. </w:t>
      </w:r>
      <w:r w:rsidR="00F70470" w:rsidRPr="006F3712">
        <w:rPr>
          <w:rFonts w:ascii="Helvetica" w:hAnsi="Helvetica" w:cs="Helvetica"/>
          <w:color w:val="000000"/>
          <w:sz w:val="21"/>
          <w:szCs w:val="21"/>
          <w:lang w:val="en-GB"/>
        </w:rPr>
        <w:t>The requirement on retailers in simple terms is to submit financial contracts to meet their combined POE(50) demand</w:t>
      </w:r>
      <w:r w:rsidR="00F70470" w:rsidRPr="006F3712">
        <w:rPr>
          <w:rFonts w:eastAsiaTheme="minorHAnsi"/>
          <w:lang w:eastAsia="en-US"/>
        </w:rPr>
        <w:t>.</w:t>
      </w:r>
    </w:p>
    <w:p w14:paraId="518C2CC9" w14:textId="4ED17F97" w:rsidR="0040096D" w:rsidRPr="00503652" w:rsidRDefault="0040096D" w:rsidP="005C57E0">
      <w:pPr>
        <w:rPr>
          <w:u w:val="single"/>
        </w:rPr>
      </w:pPr>
      <w:r w:rsidRPr="00503652">
        <w:rPr>
          <w:u w:val="single"/>
        </w:rPr>
        <w:t xml:space="preserve">Facilitate timely entry of new resources – </w:t>
      </w:r>
      <w:r w:rsidR="00A64AB9" w:rsidRPr="00503652">
        <w:rPr>
          <w:u w:val="single"/>
        </w:rPr>
        <w:t>p</w:t>
      </w:r>
      <w:r w:rsidRPr="00503652">
        <w:rPr>
          <w:u w:val="single"/>
        </w:rPr>
        <w:t>artially</w:t>
      </w:r>
    </w:p>
    <w:p w14:paraId="2C1BE059" w14:textId="65C59D09" w:rsidR="00723CAE" w:rsidRPr="006F3712" w:rsidRDefault="00723CAE" w:rsidP="00723CAE">
      <w:pPr>
        <w:rPr>
          <w:rFonts w:eastAsiaTheme="minorHAnsi"/>
          <w:lang w:eastAsia="en-US"/>
        </w:rPr>
      </w:pPr>
      <w:r w:rsidRPr="006F3712">
        <w:rPr>
          <w:rFonts w:eastAsiaTheme="minorHAnsi"/>
          <w:lang w:eastAsia="en-US"/>
        </w:rPr>
        <w:t xml:space="preserve">There are a few options for strengthening the </w:t>
      </w:r>
      <w:r w:rsidR="00BC7680">
        <w:rPr>
          <w:rFonts w:eastAsiaTheme="minorHAnsi"/>
          <w:lang w:eastAsia="en-US"/>
        </w:rPr>
        <w:t>RRO</w:t>
      </w:r>
      <w:r w:rsidRPr="006F3712">
        <w:rPr>
          <w:rFonts w:eastAsiaTheme="minorHAnsi"/>
          <w:lang w:eastAsia="en-US"/>
        </w:rPr>
        <w:t xml:space="preserve"> so it provides a clearer and stronger signal for timely investment. An </w:t>
      </w:r>
      <w:r w:rsidR="00BC7680">
        <w:rPr>
          <w:rFonts w:eastAsiaTheme="minorHAnsi"/>
          <w:lang w:eastAsia="en-US"/>
        </w:rPr>
        <w:t>‘</w:t>
      </w:r>
      <w:r w:rsidRPr="006F3712">
        <w:rPr>
          <w:rFonts w:eastAsiaTheme="minorHAnsi"/>
          <w:lang w:eastAsia="en-US"/>
        </w:rPr>
        <w:t>always on</w:t>
      </w:r>
      <w:r w:rsidR="00BC7680">
        <w:rPr>
          <w:rFonts w:eastAsiaTheme="minorHAnsi"/>
          <w:lang w:eastAsia="en-US"/>
        </w:rPr>
        <w:t>’</w:t>
      </w:r>
      <w:r w:rsidRPr="006F3712">
        <w:rPr>
          <w:rFonts w:eastAsiaTheme="minorHAnsi"/>
          <w:lang w:eastAsia="en-US"/>
        </w:rPr>
        <w:t xml:space="preserve"> obligation could remov</w:t>
      </w:r>
      <w:r w:rsidR="00BC7680">
        <w:rPr>
          <w:rFonts w:eastAsiaTheme="minorHAnsi"/>
          <w:lang w:eastAsia="en-US"/>
        </w:rPr>
        <w:t>e</w:t>
      </w:r>
      <w:r w:rsidRPr="006F3712">
        <w:rPr>
          <w:rFonts w:eastAsiaTheme="minorHAnsi"/>
          <w:lang w:eastAsia="en-US"/>
        </w:rPr>
        <w:t xml:space="preserve"> the need for an identified reliability standard breach at T-3 or T-3 and T-1</w:t>
      </w:r>
      <w:r w:rsidR="00BC7680">
        <w:rPr>
          <w:rFonts w:eastAsiaTheme="minorHAnsi"/>
          <w:lang w:eastAsia="en-US"/>
        </w:rPr>
        <w:t>,</w:t>
      </w:r>
      <w:r w:rsidRPr="006F3712">
        <w:rPr>
          <w:rFonts w:eastAsiaTheme="minorHAnsi"/>
          <w:lang w:eastAsia="en-US"/>
        </w:rPr>
        <w:t xml:space="preserve"> as well removing the ex-ant</w:t>
      </w:r>
      <w:r w:rsidR="008F2A38">
        <w:rPr>
          <w:rFonts w:eastAsiaTheme="minorHAnsi"/>
          <w:lang w:eastAsia="en-US"/>
        </w:rPr>
        <w:t>e</w:t>
      </w:r>
      <w:r w:rsidRPr="006F3712">
        <w:rPr>
          <w:rFonts w:eastAsiaTheme="minorHAnsi"/>
          <w:lang w:eastAsia="en-US"/>
        </w:rPr>
        <w:t xml:space="preserve"> compliance contract submission (see below). This  would incentivise retailers to consistently contract at desired levels, rather than ‘waiting’ for a reliability gap to be identified. </w:t>
      </w:r>
    </w:p>
    <w:p w14:paraId="37586A59" w14:textId="3257A0D2" w:rsidR="0040096D" w:rsidRPr="006F3712" w:rsidRDefault="00A57A4D" w:rsidP="0040096D">
      <w:pPr>
        <w:rPr>
          <w:rFonts w:eastAsiaTheme="minorHAnsi"/>
          <w:lang w:eastAsia="en-US"/>
        </w:rPr>
      </w:pPr>
      <w:r w:rsidRPr="006F3712">
        <w:rPr>
          <w:rFonts w:eastAsiaTheme="minorHAnsi"/>
          <w:lang w:eastAsia="en-US"/>
        </w:rPr>
        <w:t xml:space="preserve">There is also the potential to remove the ex-ante feature of the </w:t>
      </w:r>
      <w:r w:rsidR="00BC7680">
        <w:rPr>
          <w:rFonts w:eastAsiaTheme="minorHAnsi"/>
          <w:lang w:eastAsia="en-US"/>
        </w:rPr>
        <w:t>RRO</w:t>
      </w:r>
      <w:r w:rsidRPr="006F3712">
        <w:rPr>
          <w:rFonts w:eastAsiaTheme="minorHAnsi"/>
          <w:lang w:eastAsia="en-US"/>
        </w:rPr>
        <w:t xml:space="preserve">, which requires retailers to provide to the AER their contract position one year ahead of the gap. This was a design feature of the RRO to avoid competition between retailers seeking contracts (including demand side options) and AEMO procuring </w:t>
      </w:r>
      <w:r w:rsidR="00BC7680">
        <w:rPr>
          <w:rFonts w:eastAsiaTheme="minorHAnsi"/>
          <w:lang w:eastAsia="en-US"/>
        </w:rPr>
        <w:t>Reliability and Emergency Reserve Trader (</w:t>
      </w:r>
      <w:r w:rsidRPr="006F3712">
        <w:rPr>
          <w:rFonts w:eastAsiaTheme="minorHAnsi"/>
          <w:lang w:eastAsia="en-US"/>
        </w:rPr>
        <w:t>RERT</w:t>
      </w:r>
      <w:r w:rsidR="00BC7680">
        <w:rPr>
          <w:rFonts w:eastAsiaTheme="minorHAnsi"/>
          <w:lang w:eastAsia="en-US"/>
        </w:rPr>
        <w:t>)</w:t>
      </w:r>
      <w:r w:rsidRPr="006F3712">
        <w:rPr>
          <w:rFonts w:eastAsiaTheme="minorHAnsi"/>
          <w:lang w:eastAsia="en-US"/>
        </w:rPr>
        <w:t xml:space="preserve"> to address the reliability gap. The </w:t>
      </w:r>
      <w:r w:rsidR="00BC7680">
        <w:rPr>
          <w:rFonts w:eastAsiaTheme="minorHAnsi"/>
          <w:lang w:eastAsia="en-US"/>
        </w:rPr>
        <w:t>RRO</w:t>
      </w:r>
      <w:r w:rsidRPr="006F3712">
        <w:rPr>
          <w:rFonts w:eastAsiaTheme="minorHAnsi"/>
          <w:lang w:eastAsia="en-US"/>
        </w:rPr>
        <w:t xml:space="preserve"> could be changed so contracts in existence (or the closing contract position) during the actual peak period could be assessed for compliance against actual retailer demand. </w:t>
      </w:r>
      <w:r w:rsidR="0040096D" w:rsidRPr="006F3712">
        <w:rPr>
          <w:rFonts w:eastAsiaTheme="minorHAnsi"/>
          <w:lang w:eastAsia="en-US"/>
        </w:rPr>
        <w:t>This would ensure retailers are contracted for their share of scaled actual demand on any day over the forecast regional POE(50) demand</w:t>
      </w:r>
      <w:r w:rsidR="006D7C1E" w:rsidRPr="006F3712">
        <w:rPr>
          <w:rFonts w:eastAsiaTheme="minorHAnsi"/>
          <w:lang w:eastAsia="en-US"/>
        </w:rPr>
        <w:t>.</w:t>
      </w:r>
    </w:p>
    <w:p w14:paraId="288F0635" w14:textId="66C16A7C" w:rsidR="0040096D" w:rsidRPr="006F3712" w:rsidRDefault="0040096D" w:rsidP="0040096D">
      <w:pPr>
        <w:rPr>
          <w:rFonts w:eastAsiaTheme="minorHAnsi"/>
          <w:lang w:eastAsia="en-US"/>
        </w:rPr>
      </w:pPr>
      <w:r w:rsidRPr="006F3712">
        <w:rPr>
          <w:rFonts w:eastAsiaTheme="minorHAnsi"/>
          <w:lang w:eastAsia="en-US"/>
        </w:rPr>
        <w:t xml:space="preserve">Modifications to the timing of the Market Liquidity Obligation would also need to be considered to match an ‘always on’ </w:t>
      </w:r>
      <w:r w:rsidR="00BC7680">
        <w:rPr>
          <w:rFonts w:eastAsiaTheme="minorHAnsi"/>
          <w:lang w:eastAsia="en-US"/>
        </w:rPr>
        <w:t>RRO</w:t>
      </w:r>
      <w:r w:rsidRPr="006F3712">
        <w:rPr>
          <w:rFonts w:eastAsiaTheme="minorHAnsi"/>
          <w:lang w:eastAsia="en-US"/>
        </w:rPr>
        <w:t xml:space="preserve"> and ensure sufficient contracting from existing generators. </w:t>
      </w:r>
    </w:p>
    <w:p w14:paraId="706BAB8B" w14:textId="21B7F301" w:rsidR="0040096D" w:rsidRPr="006F3712" w:rsidRDefault="0040096D" w:rsidP="0040096D">
      <w:pPr>
        <w:rPr>
          <w:rFonts w:eastAsiaTheme="minorHAnsi"/>
          <w:lang w:eastAsia="en-US"/>
        </w:rPr>
      </w:pPr>
      <w:r w:rsidRPr="006F3712">
        <w:rPr>
          <w:rFonts w:eastAsiaTheme="minorHAnsi"/>
          <w:lang w:eastAsia="en-US"/>
        </w:rPr>
        <w:t xml:space="preserve">Removing the multiple ‘trigger’ layers of the current </w:t>
      </w:r>
      <w:r w:rsidR="00BC7680">
        <w:rPr>
          <w:rFonts w:eastAsiaTheme="minorHAnsi"/>
          <w:lang w:eastAsia="en-US"/>
        </w:rPr>
        <w:t>RRO</w:t>
      </w:r>
      <w:r w:rsidRPr="006F3712">
        <w:rPr>
          <w:rFonts w:eastAsiaTheme="minorHAnsi"/>
          <w:lang w:eastAsia="en-US"/>
        </w:rPr>
        <w:t xml:space="preserve"> may help reduce the complexity. </w:t>
      </w:r>
      <w:r w:rsidR="00220291" w:rsidRPr="006F3712">
        <w:rPr>
          <w:rFonts w:eastAsiaTheme="minorHAnsi"/>
          <w:lang w:eastAsia="en-US"/>
        </w:rPr>
        <w:t>However,</w:t>
      </w:r>
      <w:r w:rsidRPr="006F3712">
        <w:rPr>
          <w:rFonts w:eastAsiaTheme="minorHAnsi"/>
          <w:lang w:eastAsia="en-US"/>
        </w:rPr>
        <w:t xml:space="preserve"> requiring contract assessments, firmness verification and market liquidity obligations</w:t>
      </w:r>
      <w:r w:rsidRPr="006F3712" w:rsidDel="00844BAD">
        <w:rPr>
          <w:rFonts w:eastAsiaTheme="minorHAnsi"/>
          <w:lang w:eastAsia="en-US"/>
        </w:rPr>
        <w:t xml:space="preserve"> </w:t>
      </w:r>
      <w:r w:rsidRPr="006F3712">
        <w:rPr>
          <w:rFonts w:eastAsiaTheme="minorHAnsi"/>
          <w:lang w:eastAsia="en-US"/>
        </w:rPr>
        <w:t>every year would increase the compliance burden</w:t>
      </w:r>
      <w:r w:rsidR="00455BE1" w:rsidRPr="006F3712">
        <w:rPr>
          <w:rFonts w:eastAsiaTheme="minorHAnsi"/>
          <w:lang w:eastAsia="en-US"/>
        </w:rPr>
        <w:t xml:space="preserve"> for all retailers across the NEM. It also changes the objective of the </w:t>
      </w:r>
      <w:r w:rsidR="00BC7680">
        <w:rPr>
          <w:rFonts w:eastAsiaTheme="minorHAnsi"/>
          <w:lang w:eastAsia="en-US"/>
        </w:rPr>
        <w:t>RRO</w:t>
      </w:r>
      <w:r w:rsidR="00455BE1" w:rsidRPr="006F3712">
        <w:rPr>
          <w:rFonts w:eastAsiaTheme="minorHAnsi"/>
          <w:lang w:eastAsia="en-US"/>
        </w:rPr>
        <w:t xml:space="preserve"> to encouraging contracting as opposed to filling a reliability gap</w:t>
      </w:r>
      <w:r w:rsidRPr="006F3712">
        <w:rPr>
          <w:rFonts w:eastAsiaTheme="minorHAnsi"/>
          <w:lang w:eastAsia="en-US"/>
        </w:rPr>
        <w:t xml:space="preserve">. </w:t>
      </w:r>
    </w:p>
    <w:p w14:paraId="6DA0F6FE" w14:textId="28F2311A" w:rsidR="0040096D" w:rsidRPr="00503652" w:rsidRDefault="0040096D" w:rsidP="005C57E0">
      <w:pPr>
        <w:rPr>
          <w:u w:val="single"/>
        </w:rPr>
      </w:pPr>
      <w:r w:rsidRPr="00503652">
        <w:rPr>
          <w:u w:val="single"/>
        </w:rPr>
        <w:t xml:space="preserve">Responds to the reliability needs of the system – </w:t>
      </w:r>
      <w:r w:rsidR="00BC7680" w:rsidRPr="00503652">
        <w:rPr>
          <w:u w:val="single"/>
        </w:rPr>
        <w:t>p</w:t>
      </w:r>
      <w:r w:rsidRPr="00503652">
        <w:rPr>
          <w:u w:val="single"/>
        </w:rPr>
        <w:t xml:space="preserve">artially </w:t>
      </w:r>
    </w:p>
    <w:p w14:paraId="53306615" w14:textId="0516F383" w:rsidR="0040096D" w:rsidRPr="006F3712" w:rsidRDefault="0040096D" w:rsidP="0040096D">
      <w:pPr>
        <w:rPr>
          <w:rFonts w:eastAsiaTheme="minorHAnsi"/>
          <w:lang w:eastAsia="en-US"/>
        </w:rPr>
      </w:pPr>
      <w:r w:rsidRPr="006F3712">
        <w:rPr>
          <w:rFonts w:eastAsiaTheme="minorHAnsi"/>
          <w:lang w:eastAsia="en-US"/>
        </w:rPr>
        <w:t>Whil</w:t>
      </w:r>
      <w:r w:rsidR="00BC7680">
        <w:rPr>
          <w:rFonts w:eastAsiaTheme="minorHAnsi"/>
          <w:lang w:eastAsia="en-US"/>
        </w:rPr>
        <w:t>e</w:t>
      </w:r>
      <w:r w:rsidRPr="006F3712">
        <w:rPr>
          <w:rFonts w:eastAsiaTheme="minorHAnsi"/>
          <w:lang w:eastAsia="en-US"/>
        </w:rPr>
        <w:t xml:space="preserve"> the reliability settings of the NEM already provide an incentive for retailers to hedge their actual financial position</w:t>
      </w:r>
      <w:r w:rsidR="00C271D6">
        <w:rPr>
          <w:rFonts w:eastAsiaTheme="minorHAnsi"/>
          <w:lang w:eastAsia="en-US"/>
        </w:rPr>
        <w:t>,</w:t>
      </w:r>
      <w:r w:rsidRPr="006F3712">
        <w:rPr>
          <w:rFonts w:eastAsiaTheme="minorHAnsi"/>
          <w:lang w:eastAsia="en-US"/>
        </w:rPr>
        <w:t xml:space="preserve"> this could be further strengthened by linking the obligation to physical characteristics. The current </w:t>
      </w:r>
      <w:r w:rsidR="00BC7680">
        <w:rPr>
          <w:rFonts w:eastAsiaTheme="minorHAnsi"/>
          <w:lang w:eastAsia="en-US"/>
        </w:rPr>
        <w:t>RRO</w:t>
      </w:r>
      <w:r w:rsidRPr="006F3712">
        <w:rPr>
          <w:rFonts w:eastAsiaTheme="minorHAnsi"/>
          <w:lang w:eastAsia="en-US"/>
        </w:rPr>
        <w:t xml:space="preserve"> is built around financial contracts</w:t>
      </w:r>
      <w:r w:rsidR="00BC7680">
        <w:rPr>
          <w:rFonts w:eastAsiaTheme="minorHAnsi"/>
          <w:lang w:eastAsia="en-US"/>
        </w:rPr>
        <w:t>,</w:t>
      </w:r>
      <w:r w:rsidRPr="006F3712">
        <w:rPr>
          <w:rFonts w:eastAsiaTheme="minorHAnsi"/>
          <w:lang w:eastAsia="en-US"/>
        </w:rPr>
        <w:t xml:space="preserve"> so there is no direct link to the physical resources that underpin these contracts. Retailers seek the lowest cost methods of mitigating price exposure, whether it </w:t>
      </w:r>
      <w:r w:rsidR="00F80561" w:rsidRPr="006F3712">
        <w:rPr>
          <w:rFonts w:eastAsiaTheme="minorHAnsi"/>
          <w:lang w:eastAsia="en-US"/>
        </w:rPr>
        <w:t>comes from physical supply or not.</w:t>
      </w:r>
    </w:p>
    <w:p w14:paraId="6095DE18" w14:textId="3A02AA66" w:rsidR="0040096D" w:rsidRPr="006F3712" w:rsidRDefault="00D40052" w:rsidP="0040096D">
      <w:pPr>
        <w:rPr>
          <w:rFonts w:eastAsiaTheme="minorHAnsi"/>
          <w:lang w:eastAsia="en-US"/>
        </w:rPr>
      </w:pPr>
      <w:r w:rsidRPr="006F3712">
        <w:rPr>
          <w:rFonts w:eastAsiaTheme="minorHAnsi"/>
          <w:lang w:eastAsia="en-US"/>
        </w:rPr>
        <w:t>Changing the RRO to focus on physical supply</w:t>
      </w:r>
      <w:r w:rsidR="00664EFC" w:rsidRPr="006F3712">
        <w:rPr>
          <w:rFonts w:eastAsiaTheme="minorHAnsi"/>
          <w:lang w:eastAsia="en-US"/>
        </w:rPr>
        <w:t xml:space="preserve"> </w:t>
      </w:r>
      <w:r w:rsidR="0040096D" w:rsidRPr="006F3712" w:rsidDel="00FA1130">
        <w:rPr>
          <w:rFonts w:eastAsiaTheme="minorHAnsi"/>
          <w:lang w:eastAsia="en-US"/>
        </w:rPr>
        <w:t xml:space="preserve">reduces this risk </w:t>
      </w:r>
      <w:r w:rsidR="0040096D" w:rsidRPr="006F3712">
        <w:rPr>
          <w:rFonts w:eastAsiaTheme="minorHAnsi"/>
          <w:lang w:eastAsia="en-US"/>
        </w:rPr>
        <w:t>and places obligations on retailers and also on suppliers of contracts, to provide the reliability. However, obligations on contract suppliers would require an assessment of availability</w:t>
      </w:r>
      <w:r w:rsidR="00BC7680">
        <w:rPr>
          <w:rFonts w:eastAsiaTheme="minorHAnsi"/>
          <w:lang w:eastAsia="en-US"/>
        </w:rPr>
        <w:t>,</w:t>
      </w:r>
      <w:r w:rsidR="0040096D" w:rsidRPr="006F3712">
        <w:rPr>
          <w:rFonts w:eastAsiaTheme="minorHAnsi"/>
          <w:lang w:eastAsia="en-US"/>
        </w:rPr>
        <w:t xml:space="preserve"> to ensure the obligation to provide supply has been met. This is an additional compliance requirement.</w:t>
      </w:r>
    </w:p>
    <w:p w14:paraId="6AA39935" w14:textId="0D381C2A" w:rsidR="00AB370F" w:rsidRPr="006F3712" w:rsidRDefault="00AB370F" w:rsidP="0040096D">
      <w:pPr>
        <w:rPr>
          <w:rFonts w:eastAsiaTheme="minorHAnsi"/>
          <w:lang w:eastAsia="en-US"/>
        </w:rPr>
      </w:pPr>
      <w:r w:rsidRPr="006F3712">
        <w:rPr>
          <w:rFonts w:eastAsiaTheme="minorHAnsi"/>
          <w:lang w:eastAsia="en-US"/>
        </w:rPr>
        <w:t>The ESB will consider whether changing the definition of qualifying contracts from contracts used to manage exposure to spot price volatility</w:t>
      </w:r>
      <w:r w:rsidR="0079058F" w:rsidRPr="006F3712">
        <w:rPr>
          <w:rFonts w:eastAsiaTheme="minorHAnsi"/>
          <w:lang w:eastAsia="en-US"/>
        </w:rPr>
        <w:t xml:space="preserve"> </w:t>
      </w:r>
      <w:r w:rsidRPr="006F3712">
        <w:rPr>
          <w:rFonts w:eastAsiaTheme="minorHAnsi"/>
          <w:lang w:eastAsia="en-US"/>
        </w:rPr>
        <w:t>to contracts that reflect physical resources will better meet reliability outcomes at lowest cost for consumers.</w:t>
      </w:r>
    </w:p>
    <w:p w14:paraId="7BF0C7BC" w14:textId="134FD90F" w:rsidR="0040096D" w:rsidRPr="00503652" w:rsidRDefault="0040096D" w:rsidP="005C57E0">
      <w:pPr>
        <w:rPr>
          <w:u w:val="single"/>
        </w:rPr>
      </w:pPr>
      <w:r w:rsidRPr="00503652">
        <w:rPr>
          <w:u w:val="single"/>
        </w:rPr>
        <w:t xml:space="preserve">Incumbents are disincentivised from early exit – </w:t>
      </w:r>
      <w:r w:rsidR="00BC7680" w:rsidRPr="00503652">
        <w:rPr>
          <w:u w:val="single"/>
        </w:rPr>
        <w:t>p</w:t>
      </w:r>
      <w:r w:rsidRPr="00503652">
        <w:rPr>
          <w:u w:val="single"/>
        </w:rPr>
        <w:t xml:space="preserve">artially  </w:t>
      </w:r>
    </w:p>
    <w:p w14:paraId="22940FAA" w14:textId="79844439" w:rsidR="0040096D" w:rsidRPr="006F3712" w:rsidRDefault="0040096D" w:rsidP="0040096D">
      <w:pPr>
        <w:rPr>
          <w:rFonts w:eastAsiaTheme="minorHAnsi"/>
          <w:lang w:eastAsia="en-US"/>
        </w:rPr>
      </w:pPr>
      <w:r w:rsidRPr="006F3712">
        <w:rPr>
          <w:rFonts w:eastAsiaTheme="minorHAnsi"/>
          <w:lang w:eastAsia="en-US"/>
        </w:rPr>
        <w:t>The RRO already provides a disincentive to gentailers considering retirement of their ageing generation</w:t>
      </w:r>
      <w:r w:rsidR="00BC7680">
        <w:rPr>
          <w:rFonts w:eastAsiaTheme="minorHAnsi"/>
          <w:lang w:eastAsia="en-US"/>
        </w:rPr>
        <w:t>,</w:t>
      </w:r>
      <w:r w:rsidRPr="006F3712">
        <w:rPr>
          <w:rFonts w:eastAsiaTheme="minorHAnsi"/>
          <w:lang w:eastAsia="en-US"/>
        </w:rPr>
        <w:t xml:space="preserve"> provided that the retirement date is at least three years away</w:t>
      </w:r>
      <w:r w:rsidR="00BC7680">
        <w:rPr>
          <w:rFonts w:eastAsiaTheme="minorHAnsi"/>
          <w:lang w:eastAsia="en-US"/>
        </w:rPr>
        <w:t>;</w:t>
      </w:r>
      <w:r w:rsidR="009F653B" w:rsidRPr="006F3712">
        <w:rPr>
          <w:rFonts w:eastAsiaTheme="minorHAnsi"/>
          <w:lang w:eastAsia="en-US"/>
        </w:rPr>
        <w:t xml:space="preserve"> i</w:t>
      </w:r>
      <w:r w:rsidRPr="006F3712">
        <w:rPr>
          <w:rFonts w:eastAsiaTheme="minorHAnsi"/>
          <w:lang w:eastAsia="en-US"/>
        </w:rPr>
        <w:t>f a generator retires within the required 42</w:t>
      </w:r>
      <w:r w:rsidR="00BC7680">
        <w:rPr>
          <w:rFonts w:eastAsiaTheme="minorHAnsi"/>
          <w:lang w:eastAsia="en-US"/>
        </w:rPr>
        <w:t>-</w:t>
      </w:r>
      <w:r w:rsidRPr="006F3712">
        <w:rPr>
          <w:rFonts w:eastAsiaTheme="minorHAnsi"/>
          <w:lang w:eastAsia="en-US"/>
        </w:rPr>
        <w:t xml:space="preserve">month notice period the </w:t>
      </w:r>
      <w:r w:rsidR="00BC7680">
        <w:rPr>
          <w:rFonts w:eastAsiaTheme="minorHAnsi"/>
          <w:lang w:eastAsia="en-US"/>
        </w:rPr>
        <w:t>RRO</w:t>
      </w:r>
      <w:r w:rsidRPr="006F3712">
        <w:rPr>
          <w:rFonts w:eastAsiaTheme="minorHAnsi"/>
          <w:lang w:eastAsia="en-US"/>
        </w:rPr>
        <w:t xml:space="preserve"> will not trigger. An ‘always on’ obligation </w:t>
      </w:r>
      <w:r w:rsidR="008A371D" w:rsidRPr="006F3712">
        <w:rPr>
          <w:rFonts w:ascii="Helvetica" w:hAnsi="Helvetica" w:cs="Helvetica"/>
          <w:color w:val="000000"/>
          <w:sz w:val="21"/>
          <w:szCs w:val="21"/>
          <w:lang w:val="en-GB"/>
        </w:rPr>
        <w:t>would remove these timing and triggering issues</w:t>
      </w:r>
      <w:r w:rsidRPr="006F3712">
        <w:rPr>
          <w:rFonts w:eastAsiaTheme="minorHAnsi"/>
          <w:lang w:eastAsia="en-US"/>
        </w:rPr>
        <w:t xml:space="preserve">. </w:t>
      </w:r>
    </w:p>
    <w:p w14:paraId="4B6A7325" w14:textId="623A27D4" w:rsidR="0040096D" w:rsidRPr="006F3712" w:rsidRDefault="0040096D" w:rsidP="0040096D">
      <w:pPr>
        <w:rPr>
          <w:rFonts w:eastAsiaTheme="minorHAnsi"/>
          <w:lang w:eastAsia="en-US"/>
        </w:rPr>
      </w:pPr>
      <w:r w:rsidRPr="006F3712">
        <w:rPr>
          <w:rFonts w:eastAsiaTheme="minorHAnsi"/>
          <w:lang w:eastAsia="en-US"/>
        </w:rPr>
        <w:t xml:space="preserve">The </w:t>
      </w:r>
      <w:r w:rsidR="00BC7680">
        <w:rPr>
          <w:rFonts w:eastAsiaTheme="minorHAnsi"/>
          <w:lang w:eastAsia="en-US"/>
        </w:rPr>
        <w:t>RRO</w:t>
      </w:r>
      <w:r w:rsidRPr="006F3712">
        <w:rPr>
          <w:rFonts w:eastAsiaTheme="minorHAnsi"/>
          <w:lang w:eastAsia="en-US"/>
        </w:rPr>
        <w:t xml:space="preserve"> provides a disincentive to integrated retailers to retiring their existing generating resources, however they may consider dropping large load</w:t>
      </w:r>
      <w:r w:rsidR="00EE7142" w:rsidRPr="006F3712">
        <w:rPr>
          <w:rFonts w:eastAsiaTheme="minorHAnsi"/>
          <w:lang w:eastAsia="en-US"/>
        </w:rPr>
        <w:t>s</w:t>
      </w:r>
      <w:r w:rsidRPr="006F3712">
        <w:rPr>
          <w:rFonts w:eastAsiaTheme="minorHAnsi"/>
          <w:lang w:eastAsia="en-US"/>
        </w:rPr>
        <w:t xml:space="preserve"> as an alternative way to do this. </w:t>
      </w:r>
    </w:p>
    <w:p w14:paraId="09CCD7C0" w14:textId="74A05C36" w:rsidR="00BC7680" w:rsidRDefault="0040096D" w:rsidP="0040096D">
      <w:pPr>
        <w:rPr>
          <w:rFonts w:eastAsiaTheme="minorHAnsi"/>
          <w:lang w:eastAsia="en-US"/>
        </w:rPr>
      </w:pPr>
      <w:r w:rsidRPr="006F3712">
        <w:rPr>
          <w:rFonts w:eastAsiaTheme="minorHAnsi"/>
          <w:lang w:eastAsia="en-US"/>
        </w:rPr>
        <w:t xml:space="preserve">One way of improving this would be to increase the duration over which compliance is assessed. The current </w:t>
      </w:r>
      <w:r w:rsidR="00BC7680">
        <w:rPr>
          <w:rFonts w:eastAsiaTheme="minorHAnsi"/>
          <w:lang w:eastAsia="en-US"/>
        </w:rPr>
        <w:t>RRO</w:t>
      </w:r>
      <w:r w:rsidRPr="006F3712">
        <w:rPr>
          <w:rFonts w:eastAsiaTheme="minorHAnsi"/>
          <w:lang w:eastAsia="en-US"/>
        </w:rPr>
        <w:t xml:space="preserve"> focuses one year at a time on an identified reliability gap which usually lasts no more than </w:t>
      </w:r>
      <w:r w:rsidR="00BC7680">
        <w:rPr>
          <w:rFonts w:eastAsiaTheme="minorHAnsi"/>
          <w:lang w:eastAsia="en-US"/>
        </w:rPr>
        <w:t>two</w:t>
      </w:r>
      <w:r w:rsidR="00BC7680" w:rsidRPr="006F3712">
        <w:rPr>
          <w:rFonts w:eastAsiaTheme="minorHAnsi"/>
          <w:lang w:eastAsia="en-US"/>
        </w:rPr>
        <w:t xml:space="preserve"> </w:t>
      </w:r>
      <w:r w:rsidRPr="006F3712">
        <w:rPr>
          <w:rFonts w:eastAsiaTheme="minorHAnsi"/>
          <w:lang w:eastAsia="en-US"/>
        </w:rPr>
        <w:t xml:space="preserve">or </w:t>
      </w:r>
      <w:r w:rsidR="00BC7680">
        <w:rPr>
          <w:rFonts w:eastAsiaTheme="minorHAnsi"/>
          <w:lang w:eastAsia="en-US"/>
        </w:rPr>
        <w:t>three</w:t>
      </w:r>
      <w:r w:rsidRPr="006F3712">
        <w:rPr>
          <w:rFonts w:eastAsiaTheme="minorHAnsi"/>
          <w:lang w:eastAsia="en-US"/>
        </w:rPr>
        <w:t xml:space="preserve"> months. If compliance was assessed over say three years</w:t>
      </w:r>
      <w:r w:rsidR="00BC7680">
        <w:rPr>
          <w:rFonts w:eastAsiaTheme="minorHAnsi"/>
          <w:lang w:eastAsia="en-US"/>
        </w:rPr>
        <w:t>,</w:t>
      </w:r>
      <w:r w:rsidRPr="006F3712">
        <w:rPr>
          <w:rFonts w:eastAsiaTheme="minorHAnsi"/>
          <w:lang w:eastAsia="en-US"/>
        </w:rPr>
        <w:t xml:space="preserve"> retailers would be incentivised to contract for longer periods. If the RRO was modified to be </w:t>
      </w:r>
      <w:r w:rsidR="00BC7680">
        <w:rPr>
          <w:rFonts w:eastAsiaTheme="minorHAnsi"/>
          <w:lang w:eastAsia="en-US"/>
        </w:rPr>
        <w:t>‘</w:t>
      </w:r>
      <w:r w:rsidRPr="006F3712">
        <w:rPr>
          <w:rFonts w:eastAsiaTheme="minorHAnsi"/>
          <w:lang w:eastAsia="en-US"/>
        </w:rPr>
        <w:t>always on</w:t>
      </w:r>
      <w:r w:rsidR="00BC7680">
        <w:rPr>
          <w:rFonts w:eastAsiaTheme="minorHAnsi"/>
          <w:lang w:eastAsia="en-US"/>
        </w:rPr>
        <w:t>’</w:t>
      </w:r>
      <w:r w:rsidRPr="006F3712">
        <w:rPr>
          <w:rFonts w:eastAsiaTheme="minorHAnsi"/>
          <w:lang w:eastAsia="en-US"/>
        </w:rPr>
        <w:t xml:space="preserve">, this could be married with requirements for retailers to have a portion of contracts to be purchased to cover T+1 and T+2 in advance. </w:t>
      </w:r>
    </w:p>
    <w:p w14:paraId="4DD03E0A" w14:textId="3DAB53C0" w:rsidR="0040096D" w:rsidRPr="006F3712" w:rsidRDefault="0040096D" w:rsidP="0040096D">
      <w:pPr>
        <w:rPr>
          <w:rFonts w:eastAsiaTheme="minorHAnsi"/>
          <w:lang w:eastAsia="en-US"/>
        </w:rPr>
      </w:pPr>
      <w:r w:rsidRPr="006F3712">
        <w:rPr>
          <w:rFonts w:eastAsiaTheme="minorHAnsi"/>
          <w:lang w:eastAsia="en-US"/>
        </w:rPr>
        <w:t>For example, in 2022, retailers would need to submit qualifying contracts for that year and demonstrate they have</w:t>
      </w:r>
      <w:r w:rsidR="00BC7680">
        <w:rPr>
          <w:rFonts w:eastAsiaTheme="minorHAnsi"/>
          <w:lang w:eastAsia="en-US"/>
        </w:rPr>
        <w:t xml:space="preserve"> (as an</w:t>
      </w:r>
      <w:r w:rsidRPr="006F3712">
        <w:rPr>
          <w:rFonts w:eastAsiaTheme="minorHAnsi"/>
          <w:lang w:eastAsia="en-US"/>
        </w:rPr>
        <w:t xml:space="preserve"> example</w:t>
      </w:r>
      <w:r w:rsidR="00BC7680">
        <w:rPr>
          <w:rFonts w:eastAsiaTheme="minorHAnsi"/>
          <w:lang w:eastAsia="en-US"/>
        </w:rPr>
        <w:t>)</w:t>
      </w:r>
      <w:r w:rsidRPr="006F3712">
        <w:rPr>
          <w:rFonts w:eastAsiaTheme="minorHAnsi"/>
          <w:lang w:eastAsia="en-US"/>
        </w:rPr>
        <w:t xml:space="preserve"> up to 25 per cent of their share of historical peak demand for both T+1 (2023) and T+2 (2024). This would happen each year, so in effect retailers would need to show they have qualifying contracts to meet their share of scaled actual peak demand in that year, and also that they are preparing themselves to cover their load obligations in the next two years out. </w:t>
      </w:r>
    </w:p>
    <w:p w14:paraId="27E0817E" w14:textId="784EC710" w:rsidR="0040096D" w:rsidRPr="006F3712" w:rsidRDefault="0040096D" w:rsidP="0040096D">
      <w:pPr>
        <w:rPr>
          <w:rFonts w:eastAsiaTheme="minorHAnsi"/>
          <w:lang w:eastAsia="en-US"/>
        </w:rPr>
      </w:pPr>
      <w:r w:rsidRPr="006F3712">
        <w:rPr>
          <w:rFonts w:eastAsiaTheme="minorHAnsi"/>
          <w:lang w:eastAsia="en-US"/>
        </w:rPr>
        <w:t>This would lock in a longer revenue stream for a retiring generator</w:t>
      </w:r>
      <w:r w:rsidR="00BC7680">
        <w:rPr>
          <w:rFonts w:eastAsiaTheme="minorHAnsi"/>
          <w:lang w:eastAsia="en-US"/>
        </w:rPr>
        <w:t>,</w:t>
      </w:r>
      <w:r w:rsidRPr="006F3712">
        <w:rPr>
          <w:rFonts w:eastAsiaTheme="minorHAnsi"/>
          <w:lang w:eastAsia="en-US"/>
        </w:rPr>
        <w:t xml:space="preserve"> such that they were less likely to retire early. Such a requirement for contracting over a longer window may also give governments confidence that the market is contracting and preparing to respond to reliability needs, and thereby less likely to intervene and procure dispatchable resources themselves. When the generator does retire</w:t>
      </w:r>
      <w:r w:rsidR="00BC7680">
        <w:rPr>
          <w:rFonts w:eastAsiaTheme="minorHAnsi"/>
          <w:lang w:eastAsia="en-US"/>
        </w:rPr>
        <w:t>,</w:t>
      </w:r>
      <w:r w:rsidRPr="006F3712">
        <w:rPr>
          <w:rFonts w:eastAsiaTheme="minorHAnsi"/>
          <w:lang w:eastAsia="en-US"/>
        </w:rPr>
        <w:t xml:space="preserve"> retailers will know they will need to contract with new resources over the first three years following retirement and this would provide a greater incentive for them to contract or develop new resources. Whil</w:t>
      </w:r>
      <w:r w:rsidR="00BC7680">
        <w:rPr>
          <w:rFonts w:eastAsiaTheme="minorHAnsi"/>
          <w:lang w:eastAsia="en-US"/>
        </w:rPr>
        <w:t>e</w:t>
      </w:r>
      <w:r w:rsidRPr="006F3712">
        <w:rPr>
          <w:rFonts w:eastAsiaTheme="minorHAnsi"/>
          <w:lang w:eastAsia="en-US"/>
        </w:rPr>
        <w:t xml:space="preserve"> a gentailer could still decide to reduce its </w:t>
      </w:r>
      <w:r w:rsidR="009F0E08" w:rsidRPr="006F3712">
        <w:rPr>
          <w:rFonts w:eastAsiaTheme="minorHAnsi"/>
          <w:lang w:eastAsia="en-US"/>
        </w:rPr>
        <w:t>commercial and industrial (</w:t>
      </w:r>
      <w:r w:rsidRPr="006F3712">
        <w:rPr>
          <w:rFonts w:eastAsiaTheme="minorHAnsi"/>
          <w:lang w:eastAsia="en-US"/>
        </w:rPr>
        <w:t>C&amp;I</w:t>
      </w:r>
      <w:r w:rsidR="009F0E08" w:rsidRPr="006F3712">
        <w:rPr>
          <w:rFonts w:eastAsiaTheme="minorHAnsi"/>
          <w:lang w:eastAsia="en-US"/>
        </w:rPr>
        <w:t>)</w:t>
      </w:r>
      <w:r w:rsidRPr="006F3712">
        <w:rPr>
          <w:rFonts w:eastAsiaTheme="minorHAnsi"/>
          <w:lang w:eastAsia="en-US"/>
        </w:rPr>
        <w:t xml:space="preserve"> load</w:t>
      </w:r>
      <w:r w:rsidR="009F0E08" w:rsidRPr="006F3712">
        <w:rPr>
          <w:rFonts w:eastAsiaTheme="minorHAnsi"/>
          <w:lang w:eastAsia="en-US"/>
        </w:rPr>
        <w:t>,</w:t>
      </w:r>
      <w:r w:rsidRPr="006F3712">
        <w:rPr>
          <w:rFonts w:eastAsiaTheme="minorHAnsi"/>
          <w:lang w:eastAsia="en-US"/>
        </w:rPr>
        <w:t xml:space="preserve"> a general move to longer contracting horizons would provide greater certainty to a new retailer wanting to take on this load.</w:t>
      </w:r>
    </w:p>
    <w:p w14:paraId="6AD4990F" w14:textId="0137B105" w:rsidR="0040096D" w:rsidRPr="00503652" w:rsidRDefault="0040096D" w:rsidP="005C57E0">
      <w:pPr>
        <w:rPr>
          <w:u w:val="single"/>
        </w:rPr>
      </w:pPr>
      <w:r w:rsidRPr="00503652">
        <w:rPr>
          <w:u w:val="single"/>
        </w:rPr>
        <w:t xml:space="preserve">Price shocks on exit are minimised </w:t>
      </w:r>
      <w:r w:rsidR="00BC7680" w:rsidRPr="00503652">
        <w:rPr>
          <w:u w:val="single"/>
        </w:rPr>
        <w:t>– p</w:t>
      </w:r>
      <w:r w:rsidRPr="00503652">
        <w:rPr>
          <w:u w:val="single"/>
        </w:rPr>
        <w:t>artially</w:t>
      </w:r>
    </w:p>
    <w:p w14:paraId="2F35C47D" w14:textId="63214608" w:rsidR="0040096D" w:rsidRPr="006F3712" w:rsidRDefault="0040096D" w:rsidP="0040096D">
      <w:pPr>
        <w:rPr>
          <w:rFonts w:eastAsiaTheme="minorHAnsi"/>
          <w:lang w:eastAsia="en-US"/>
        </w:rPr>
      </w:pPr>
      <w:r w:rsidRPr="006F3712">
        <w:rPr>
          <w:rFonts w:eastAsiaTheme="minorHAnsi"/>
          <w:lang w:eastAsia="en-US"/>
        </w:rPr>
        <w:t xml:space="preserve">The </w:t>
      </w:r>
      <w:r w:rsidR="00BC7680">
        <w:rPr>
          <w:rFonts w:eastAsiaTheme="minorHAnsi"/>
          <w:lang w:eastAsia="en-US"/>
        </w:rPr>
        <w:t>RRO</w:t>
      </w:r>
      <w:r w:rsidRPr="006F3712">
        <w:rPr>
          <w:rFonts w:eastAsiaTheme="minorHAnsi"/>
          <w:lang w:eastAsia="en-US"/>
        </w:rPr>
        <w:t xml:space="preserve"> requires gentailers (the main mechanism by which the RRO can influence decisions around retiring plant) to consider their net obligation position as part </w:t>
      </w:r>
      <w:r w:rsidR="00F4141F" w:rsidRPr="006F3712">
        <w:rPr>
          <w:rFonts w:eastAsiaTheme="minorHAnsi"/>
          <w:lang w:eastAsia="en-US"/>
        </w:rPr>
        <w:t xml:space="preserve">of any decision to retire </w:t>
      </w:r>
      <w:r w:rsidRPr="006F3712">
        <w:rPr>
          <w:rFonts w:eastAsiaTheme="minorHAnsi"/>
          <w:lang w:eastAsia="en-US"/>
        </w:rPr>
        <w:t xml:space="preserve">a thermal plant. Having enduring obligations regarding contracting requirements, </w:t>
      </w:r>
      <w:r w:rsidR="00B03553" w:rsidRPr="006F3712">
        <w:rPr>
          <w:rFonts w:eastAsiaTheme="minorHAnsi"/>
          <w:lang w:eastAsia="en-US"/>
        </w:rPr>
        <w:t xml:space="preserve">this </w:t>
      </w:r>
      <w:r w:rsidRPr="006F3712">
        <w:rPr>
          <w:rFonts w:eastAsiaTheme="minorHAnsi"/>
          <w:lang w:eastAsia="en-US"/>
        </w:rPr>
        <w:t xml:space="preserve">may help smooth price shocks to consumers as opposed to waiting for a reliability gap to be identified. </w:t>
      </w:r>
    </w:p>
    <w:p w14:paraId="5E449C7E" w14:textId="199DC0AC" w:rsidR="0040096D" w:rsidRPr="006F3712" w:rsidRDefault="0040096D" w:rsidP="00503652">
      <w:pPr>
        <w:pStyle w:val="Heading3"/>
      </w:pPr>
      <w:bookmarkStart w:id="36" w:name="_Toc58526001"/>
      <w:bookmarkStart w:id="37" w:name="_Toc58526002"/>
      <w:bookmarkStart w:id="38" w:name="_Toc58526003"/>
      <w:bookmarkStart w:id="39" w:name="_Toc58526004"/>
      <w:bookmarkStart w:id="40" w:name="_Toc58526005"/>
      <w:bookmarkStart w:id="41" w:name="_Toc58526006"/>
      <w:bookmarkStart w:id="42" w:name="_Toc58526007"/>
      <w:bookmarkEnd w:id="36"/>
      <w:bookmarkEnd w:id="37"/>
      <w:bookmarkEnd w:id="38"/>
      <w:bookmarkEnd w:id="39"/>
      <w:bookmarkEnd w:id="40"/>
      <w:bookmarkEnd w:id="41"/>
      <w:r w:rsidRPr="006F3712">
        <w:t>Options to implement a NEM wide approach to government investment schemes</w:t>
      </w:r>
      <w:bookmarkEnd w:id="42"/>
      <w:r w:rsidRPr="006F3712">
        <w:t xml:space="preserve"> </w:t>
      </w:r>
    </w:p>
    <w:p w14:paraId="09346CF0" w14:textId="45950CC2" w:rsidR="0040096D" w:rsidRPr="006F3712" w:rsidRDefault="0040096D" w:rsidP="0040096D">
      <w:pPr>
        <w:rPr>
          <w:rFonts w:eastAsiaTheme="minorHAnsi"/>
          <w:lang w:eastAsia="en-US"/>
        </w:rPr>
      </w:pPr>
      <w:r w:rsidRPr="006F3712">
        <w:rPr>
          <w:rFonts w:eastAsiaTheme="minorHAnsi"/>
          <w:lang w:eastAsia="en-US"/>
        </w:rPr>
        <w:t>To deliver resource adequacy at least cost to consumers</w:t>
      </w:r>
      <w:r w:rsidR="00BC7680">
        <w:rPr>
          <w:rFonts w:eastAsiaTheme="minorHAnsi"/>
          <w:lang w:eastAsia="en-US"/>
        </w:rPr>
        <w:t>,</w:t>
      </w:r>
      <w:r w:rsidRPr="006F3712">
        <w:rPr>
          <w:rFonts w:eastAsiaTheme="minorHAnsi"/>
          <w:lang w:eastAsia="en-US"/>
        </w:rPr>
        <w:t xml:space="preserve"> the ESB will look to work with governments and industry stakeholders to investigate whether there is merit in developing a NEM-wide approach to integrate financial contracts derived from jurisdictional investment schemes into the NEM</w:t>
      </w:r>
      <w:r w:rsidR="002C38EF">
        <w:rPr>
          <w:rFonts w:eastAsiaTheme="minorHAnsi"/>
          <w:lang w:eastAsia="en-US"/>
        </w:rPr>
        <w:t>,</w:t>
      </w:r>
      <w:r w:rsidRPr="006F3712">
        <w:rPr>
          <w:rFonts w:eastAsiaTheme="minorHAnsi"/>
          <w:lang w:eastAsia="en-US"/>
        </w:rPr>
        <w:t xml:space="preserve"> on a consistent basis and in a way that preserves the role of the real time market and contract market in providing the primary signal for investment (and dis-investment). Such an approach would seek to provide an optimal level and mix of new investments, ensure jurisdictional schemes can enter the NEM’s forward contract market</w:t>
      </w:r>
      <w:r w:rsidR="002C38EF">
        <w:rPr>
          <w:rFonts w:eastAsiaTheme="minorHAnsi"/>
          <w:lang w:eastAsia="en-US"/>
        </w:rPr>
        <w:t>,</w:t>
      </w:r>
      <w:r w:rsidRPr="006F3712">
        <w:rPr>
          <w:rFonts w:eastAsiaTheme="minorHAnsi"/>
          <w:lang w:eastAsia="en-US"/>
        </w:rPr>
        <w:t xml:space="preserve"> and align investment incentives with the operational needs of the system. </w:t>
      </w:r>
    </w:p>
    <w:p w14:paraId="3B43DA87" w14:textId="021759B4" w:rsidR="0040096D" w:rsidRPr="006F3712" w:rsidRDefault="0040096D" w:rsidP="0040096D">
      <w:pPr>
        <w:rPr>
          <w:rFonts w:eastAsiaTheme="minorHAnsi"/>
          <w:lang w:eastAsia="en-US"/>
        </w:rPr>
      </w:pPr>
      <w:r w:rsidRPr="006F3712">
        <w:rPr>
          <w:rFonts w:eastAsiaTheme="minorHAnsi"/>
          <w:lang w:eastAsia="en-US"/>
        </w:rPr>
        <w:t xml:space="preserve">In the September </w:t>
      </w:r>
      <w:r w:rsidR="00290AB0" w:rsidRPr="006F3712">
        <w:rPr>
          <w:rFonts w:eastAsiaTheme="minorHAnsi"/>
          <w:lang w:eastAsia="en-US"/>
        </w:rPr>
        <w:t>Consultation</w:t>
      </w:r>
      <w:r w:rsidRPr="006F3712">
        <w:rPr>
          <w:rFonts w:eastAsiaTheme="minorHAnsi"/>
          <w:lang w:eastAsia="en-US"/>
        </w:rPr>
        <w:t>, the ESB identified the need for long duration price signals to incentivise investment in flexible, dispatchable resources through the energy transition. To a large extent</w:t>
      </w:r>
      <w:r w:rsidR="002C38EF">
        <w:rPr>
          <w:rFonts w:eastAsiaTheme="minorHAnsi"/>
          <w:lang w:eastAsia="en-US"/>
        </w:rPr>
        <w:t>,</w:t>
      </w:r>
      <w:r w:rsidRPr="006F3712">
        <w:rPr>
          <w:rFonts w:eastAsiaTheme="minorHAnsi"/>
          <w:lang w:eastAsia="en-US"/>
        </w:rPr>
        <w:t xml:space="preserve"> jurisdictional investment schemes that underwrite or provide contracts for difference to support new resources can provide long duration support for new investment. This in part reduces the need for a capacity market, however the mechanism by which financial contracts derived from these schemes are integrated into the market needs to be considered.</w:t>
      </w:r>
    </w:p>
    <w:p w14:paraId="35232E62" w14:textId="46838F2C" w:rsidR="0040096D" w:rsidRPr="006F3712" w:rsidRDefault="0040096D" w:rsidP="0040096D">
      <w:pPr>
        <w:rPr>
          <w:rFonts w:eastAsiaTheme="minorHAnsi"/>
          <w:lang w:val="en-GB" w:eastAsia="en-US"/>
        </w:rPr>
      </w:pPr>
      <w:r w:rsidRPr="006F3712">
        <w:rPr>
          <w:rFonts w:eastAsiaTheme="minorHAnsi"/>
          <w:lang w:eastAsia="en-US"/>
        </w:rPr>
        <w:t>The ESB consider</w:t>
      </w:r>
      <w:r w:rsidR="002C38EF">
        <w:rPr>
          <w:rFonts w:eastAsiaTheme="minorHAnsi"/>
          <w:lang w:eastAsia="en-US"/>
        </w:rPr>
        <w:t>s</w:t>
      </w:r>
      <w:r w:rsidRPr="006F3712">
        <w:rPr>
          <w:rFonts w:eastAsiaTheme="minorHAnsi"/>
          <w:lang w:eastAsia="en-US"/>
        </w:rPr>
        <w:t xml:space="preserve"> the adjustments to the </w:t>
      </w:r>
      <w:r w:rsidR="002C38EF">
        <w:rPr>
          <w:rFonts w:eastAsiaTheme="minorHAnsi"/>
          <w:lang w:eastAsia="en-US"/>
        </w:rPr>
        <w:t>RRO</w:t>
      </w:r>
      <w:r w:rsidRPr="006F3712">
        <w:rPr>
          <w:rFonts w:eastAsiaTheme="minorHAnsi"/>
          <w:lang w:eastAsia="en-US"/>
        </w:rPr>
        <w:t xml:space="preserve"> discussed in the previous section</w:t>
      </w:r>
      <w:r w:rsidRPr="006F3712">
        <w:rPr>
          <w:rFonts w:eastAsiaTheme="minorHAnsi"/>
          <w:lang w:val="en-GB" w:eastAsia="en-US"/>
        </w:rPr>
        <w:t>, complemented by a NEM</w:t>
      </w:r>
      <w:r w:rsidR="002C38EF">
        <w:rPr>
          <w:rFonts w:eastAsiaTheme="minorHAnsi"/>
          <w:lang w:val="en-GB" w:eastAsia="en-US"/>
        </w:rPr>
        <w:t>-</w:t>
      </w:r>
      <w:r w:rsidRPr="006F3712">
        <w:rPr>
          <w:rFonts w:eastAsiaTheme="minorHAnsi"/>
          <w:lang w:val="en-GB" w:eastAsia="en-US"/>
        </w:rPr>
        <w:t xml:space="preserve">wide approach to jurisdictional investment schemes, may achieve a better resource adequacy outcome over the course of the transition. </w:t>
      </w:r>
    </w:p>
    <w:p w14:paraId="3973018B" w14:textId="05EEBB9F" w:rsidR="0040096D" w:rsidRPr="006F3712" w:rsidRDefault="0040096D" w:rsidP="0040096D">
      <w:pPr>
        <w:rPr>
          <w:rFonts w:eastAsiaTheme="minorHAnsi"/>
          <w:lang w:val="en-GB" w:eastAsia="en-US"/>
        </w:rPr>
      </w:pPr>
      <w:r w:rsidRPr="006F3712">
        <w:rPr>
          <w:rFonts w:eastAsiaTheme="minorHAnsi"/>
          <w:lang w:val="en-GB" w:eastAsia="en-US"/>
        </w:rPr>
        <w:t>There are a variety of approaches that could be taken to establishing a NEM-wide approach to integrating investment schemes. These range from agreeing principles around scheme design and risk management that jurisdictions could embed in the design of their schemes, through to considering a centralised (NEM</w:t>
      </w:r>
      <w:r w:rsidR="002C38EF">
        <w:rPr>
          <w:rFonts w:eastAsiaTheme="minorHAnsi"/>
          <w:lang w:val="en-GB" w:eastAsia="en-US"/>
        </w:rPr>
        <w:t>-</w:t>
      </w:r>
      <w:r w:rsidRPr="006F3712">
        <w:rPr>
          <w:rFonts w:eastAsiaTheme="minorHAnsi"/>
          <w:lang w:val="en-GB" w:eastAsia="en-US"/>
        </w:rPr>
        <w:t>wide) approach to scheme delivery with NEM-wide institutional and governance arrangements. Key to the ESB investigating these options will be identifying what options</w:t>
      </w:r>
      <w:r w:rsidR="002C38EF">
        <w:rPr>
          <w:rFonts w:eastAsiaTheme="minorHAnsi"/>
          <w:lang w:val="en-GB" w:eastAsia="en-US"/>
        </w:rPr>
        <w:t>,</w:t>
      </w:r>
      <w:r w:rsidRPr="006F3712">
        <w:rPr>
          <w:rFonts w:eastAsiaTheme="minorHAnsi"/>
          <w:lang w:val="en-GB" w:eastAsia="en-US"/>
        </w:rPr>
        <w:t xml:space="preserve"> if taken up</w:t>
      </w:r>
      <w:r w:rsidR="002C38EF">
        <w:rPr>
          <w:rFonts w:eastAsiaTheme="minorHAnsi"/>
          <w:lang w:val="en-GB" w:eastAsia="en-US"/>
        </w:rPr>
        <w:t>,</w:t>
      </w:r>
      <w:r w:rsidRPr="006F3712">
        <w:rPr>
          <w:rFonts w:eastAsiaTheme="minorHAnsi"/>
          <w:lang w:val="en-GB" w:eastAsia="en-US"/>
        </w:rPr>
        <w:t xml:space="preserve"> would provide long term benefits to energy consumers in meeting the </w:t>
      </w:r>
      <w:r w:rsidR="002C38EF">
        <w:rPr>
          <w:rFonts w:eastAsiaTheme="minorHAnsi"/>
          <w:lang w:val="en-GB" w:eastAsia="en-US"/>
        </w:rPr>
        <w:t>NEO</w:t>
      </w:r>
      <w:r w:rsidRPr="006F3712">
        <w:rPr>
          <w:rFonts w:eastAsiaTheme="minorHAnsi"/>
          <w:lang w:val="en-GB" w:eastAsia="en-US"/>
        </w:rPr>
        <w:t>.</w:t>
      </w:r>
    </w:p>
    <w:p w14:paraId="39C521CF" w14:textId="3FE763B3" w:rsidR="0040096D" w:rsidRPr="006F3712" w:rsidRDefault="0040096D" w:rsidP="0040096D">
      <w:pPr>
        <w:rPr>
          <w:rFonts w:eastAsiaTheme="minorHAnsi"/>
          <w:lang w:val="en-GB" w:eastAsia="en-US"/>
        </w:rPr>
      </w:pPr>
      <w:r w:rsidRPr="006F3712">
        <w:rPr>
          <w:rFonts w:eastAsiaTheme="minorHAnsi"/>
          <w:lang w:val="en-GB" w:eastAsia="en-US"/>
        </w:rPr>
        <w:t xml:space="preserve">The ESB is at an early stage of developing how a NEM-wide approach could be implemented and does not yet have a preferred option. However, the ESB is of the view that consumers could benefit from a well-designed, consistent approach through greater policy certainty and the preservation of the benefits of a national market. Particularly given that jurisdictional investment schemes will be a significant feature of the NEM for the foreseeable future, a significant proportion (potentially the majority in some jurisdictions) of new investment in energy and firming resources will be delivered to the market through these schemes. </w:t>
      </w:r>
    </w:p>
    <w:p w14:paraId="00F180AC" w14:textId="2AE8A06C" w:rsidR="0040096D" w:rsidRPr="006F3712" w:rsidRDefault="0040096D" w:rsidP="0040096D">
      <w:pPr>
        <w:rPr>
          <w:rFonts w:eastAsiaTheme="minorHAnsi"/>
          <w:lang w:val="en-GB" w:eastAsia="en-US"/>
        </w:rPr>
      </w:pPr>
      <w:r w:rsidRPr="006F3712">
        <w:rPr>
          <w:rFonts w:eastAsiaTheme="minorHAnsi"/>
          <w:lang w:val="en-GB" w:eastAsia="en-US"/>
        </w:rPr>
        <w:t>The ESB wants to investigate whether a well-designed, consistent approach could be superior to the counterfactual, characterised by an increasingly fragmented market with (potentially inconsistent) jurisdictional investment schemes. This scenario is compounded by a lack of certainty around market settings and a lack of a national approach to managing the impacts on resources already operating in the market or exits from the market.</w:t>
      </w:r>
    </w:p>
    <w:p w14:paraId="35FD3287" w14:textId="23E08240" w:rsidR="0040096D" w:rsidRPr="006F3712" w:rsidRDefault="0040096D" w:rsidP="0040096D">
      <w:pPr>
        <w:rPr>
          <w:rFonts w:eastAsiaTheme="minorHAnsi"/>
          <w:lang w:val="en-GB" w:eastAsia="en-US"/>
        </w:rPr>
      </w:pPr>
      <w:r w:rsidRPr="006F3712">
        <w:rPr>
          <w:rFonts w:eastAsiaTheme="minorHAnsi"/>
          <w:lang w:eastAsia="en-US"/>
        </w:rPr>
        <w:t>The ESB will also examine the durability of such an approach</w:t>
      </w:r>
      <w:r w:rsidR="002C38EF">
        <w:rPr>
          <w:rFonts w:eastAsiaTheme="minorHAnsi"/>
          <w:lang w:eastAsia="en-US"/>
        </w:rPr>
        <w:t>,</w:t>
      </w:r>
      <w:r w:rsidRPr="006F3712">
        <w:rPr>
          <w:rFonts w:eastAsiaTheme="minorHAnsi"/>
          <w:lang w:eastAsia="en-US"/>
        </w:rPr>
        <w:t xml:space="preserve"> which is uncertain</w:t>
      </w:r>
      <w:r w:rsidR="002C38EF">
        <w:rPr>
          <w:rFonts w:eastAsiaTheme="minorHAnsi"/>
          <w:lang w:eastAsia="en-US"/>
        </w:rPr>
        <w:t>,</w:t>
      </w:r>
      <w:r w:rsidRPr="006F3712">
        <w:rPr>
          <w:rFonts w:eastAsiaTheme="minorHAnsi"/>
          <w:lang w:eastAsia="en-US"/>
        </w:rPr>
        <w:t xml:space="preserve"> and therefore the extent to which it would provide the policy certainty the market needs to invest. </w:t>
      </w:r>
      <w:r w:rsidR="001417F4">
        <w:rPr>
          <w:rFonts w:eastAsiaTheme="minorHAnsi"/>
          <w:lang w:eastAsia="en-US"/>
        </w:rPr>
        <w:t xml:space="preserve">Any consideration of a NEM-wide approach would need to consider the circumstances and outlook of each NEM jurisdiction, as well as their policy priorities. </w:t>
      </w:r>
    </w:p>
    <w:p w14:paraId="4D8824BB" w14:textId="606EDA20" w:rsidR="0040096D" w:rsidRPr="006F3712" w:rsidRDefault="0040096D" w:rsidP="005B63C5">
      <w:pPr>
        <w:spacing w:after="120"/>
        <w:rPr>
          <w:rFonts w:eastAsiaTheme="minorHAnsi"/>
          <w:lang w:eastAsia="en-US"/>
        </w:rPr>
      </w:pPr>
      <w:r w:rsidRPr="006F3712">
        <w:rPr>
          <w:rFonts w:eastAsiaTheme="minorHAnsi"/>
          <w:lang w:eastAsia="en-US"/>
        </w:rPr>
        <w:t xml:space="preserve">Some high-level principles for such a </w:t>
      </w:r>
      <w:r w:rsidR="00CB299B">
        <w:rPr>
          <w:rFonts w:eastAsiaTheme="minorHAnsi"/>
          <w:lang w:eastAsia="en-US"/>
        </w:rPr>
        <w:t>n</w:t>
      </w:r>
      <w:r w:rsidRPr="006F3712">
        <w:rPr>
          <w:rFonts w:eastAsiaTheme="minorHAnsi"/>
          <w:lang w:eastAsia="en-US"/>
        </w:rPr>
        <w:t xml:space="preserve">ational </w:t>
      </w:r>
      <w:r w:rsidR="00CB299B">
        <w:rPr>
          <w:rFonts w:eastAsiaTheme="minorHAnsi"/>
          <w:lang w:eastAsia="en-US"/>
        </w:rPr>
        <w:t>s</w:t>
      </w:r>
      <w:r w:rsidR="00CB299B" w:rsidRPr="006F3712">
        <w:rPr>
          <w:rFonts w:eastAsiaTheme="minorHAnsi"/>
          <w:lang w:eastAsia="en-US"/>
        </w:rPr>
        <w:t xml:space="preserve">cheme </w:t>
      </w:r>
      <w:r w:rsidRPr="006F3712">
        <w:rPr>
          <w:rFonts w:eastAsiaTheme="minorHAnsi"/>
          <w:lang w:eastAsia="en-US"/>
        </w:rPr>
        <w:t>could include:</w:t>
      </w:r>
    </w:p>
    <w:p w14:paraId="7AF602E8" w14:textId="32A0642E" w:rsidR="0040096D" w:rsidRPr="006F3712" w:rsidRDefault="002C38EF" w:rsidP="00673337">
      <w:pPr>
        <w:pStyle w:val="ListBullet"/>
        <w:rPr>
          <w:rFonts w:eastAsiaTheme="minorHAnsi"/>
        </w:rPr>
      </w:pPr>
      <w:r w:rsidRPr="006F3712">
        <w:rPr>
          <w:rFonts w:eastAsiaTheme="minorHAnsi"/>
        </w:rPr>
        <w:t xml:space="preserve">Create </w:t>
      </w:r>
      <w:r w:rsidR="0040096D" w:rsidRPr="006F3712">
        <w:rPr>
          <w:rFonts w:eastAsiaTheme="minorHAnsi"/>
        </w:rPr>
        <w:t>terms in contracts between government and investor</w:t>
      </w:r>
      <w:r>
        <w:rPr>
          <w:rFonts w:eastAsiaTheme="minorHAnsi"/>
        </w:rPr>
        <w:t>s</w:t>
      </w:r>
      <w:r w:rsidR="0040096D" w:rsidRPr="006F3712">
        <w:rPr>
          <w:rFonts w:eastAsiaTheme="minorHAnsi"/>
        </w:rPr>
        <w:t xml:space="preserve"> that continue to provide an incentive for the investor to enter into secondary contracts which offer better returns in the market (for example</w:t>
      </w:r>
      <w:r>
        <w:rPr>
          <w:rFonts w:eastAsiaTheme="minorHAnsi"/>
        </w:rPr>
        <w:t>,</w:t>
      </w:r>
      <w:r w:rsidR="0040096D" w:rsidRPr="006F3712">
        <w:rPr>
          <w:rFonts w:eastAsiaTheme="minorHAnsi"/>
        </w:rPr>
        <w:t xml:space="preserve"> the NSW put option tries to keep the contract as a backstop). The financial derivative contract is based on an option, which the generator can put at a later point in time – after the generator satisfies the buyer that the plant will be completed. This provides the generator with an incentive to enter into contracts which offer better returns in the market than the </w:t>
      </w:r>
      <w:r w:rsidR="006A5949" w:rsidRPr="006F3712">
        <w:rPr>
          <w:rFonts w:eastAsiaTheme="minorHAnsi"/>
        </w:rPr>
        <w:t>g</w:t>
      </w:r>
      <w:r w:rsidR="0040096D" w:rsidRPr="006F3712">
        <w:rPr>
          <w:rFonts w:eastAsiaTheme="minorHAnsi"/>
        </w:rPr>
        <w:t>overnment offer.</w:t>
      </w:r>
    </w:p>
    <w:p w14:paraId="4ADA6A7A" w14:textId="5CC07D17" w:rsidR="0040096D" w:rsidRPr="006F3712" w:rsidRDefault="002C38EF" w:rsidP="00673337">
      <w:pPr>
        <w:pStyle w:val="ListBullet"/>
        <w:rPr>
          <w:rFonts w:eastAsiaTheme="minorHAnsi"/>
        </w:rPr>
      </w:pPr>
      <w:r w:rsidRPr="006F3712">
        <w:rPr>
          <w:rFonts w:eastAsiaTheme="minorHAnsi"/>
        </w:rPr>
        <w:t xml:space="preserve">Contracts </w:t>
      </w:r>
      <w:r w:rsidR="001E2822" w:rsidRPr="006F3712">
        <w:rPr>
          <w:rFonts w:eastAsiaTheme="minorHAnsi"/>
        </w:rPr>
        <w:t xml:space="preserve">to </w:t>
      </w:r>
      <w:r w:rsidR="0040096D" w:rsidRPr="006F3712">
        <w:rPr>
          <w:rFonts w:eastAsiaTheme="minorHAnsi"/>
        </w:rPr>
        <w:t>ensure participants are not agnostic to wholesale price signals. This means a derivative contract that is firm and more fungible with other NEM market derivative contracts. Such a contract is consistent with the current practice in the NEM and supports generators and retailers to minimise price shocks in the real time market.</w:t>
      </w:r>
    </w:p>
    <w:p w14:paraId="31D6F76D" w14:textId="0F5F5D92" w:rsidR="0040096D" w:rsidRPr="006F3712" w:rsidRDefault="002C38EF" w:rsidP="00673337">
      <w:pPr>
        <w:pStyle w:val="ListBullet"/>
        <w:rPr>
          <w:rFonts w:eastAsiaTheme="minorHAnsi"/>
        </w:rPr>
      </w:pPr>
      <w:r w:rsidRPr="006F3712">
        <w:rPr>
          <w:rFonts w:eastAsiaTheme="minorHAnsi"/>
        </w:rPr>
        <w:t xml:space="preserve">Allow </w:t>
      </w:r>
      <w:r w:rsidR="0040096D" w:rsidRPr="006F3712">
        <w:rPr>
          <w:rFonts w:eastAsiaTheme="minorHAnsi"/>
        </w:rPr>
        <w:t>trading between NEM regions (i.e. recognise import and export from interconnectors)</w:t>
      </w:r>
      <w:r w:rsidR="00223E04" w:rsidRPr="006F3712">
        <w:rPr>
          <w:rFonts w:eastAsiaTheme="minorHAnsi"/>
        </w:rPr>
        <w:t>.</w:t>
      </w:r>
    </w:p>
    <w:p w14:paraId="1EDEEDE3" w14:textId="45D24171" w:rsidR="0040096D" w:rsidRPr="006F3712" w:rsidRDefault="002C38EF" w:rsidP="00673337">
      <w:pPr>
        <w:pStyle w:val="ListBullet"/>
        <w:rPr>
          <w:rFonts w:eastAsiaTheme="minorHAnsi"/>
        </w:rPr>
      </w:pPr>
      <w:r w:rsidRPr="69AB67A4">
        <w:rPr>
          <w:rFonts w:eastAsiaTheme="minorEastAsia"/>
        </w:rPr>
        <w:t xml:space="preserve">Facilitate </w:t>
      </w:r>
      <w:r w:rsidR="0040096D" w:rsidRPr="69AB67A4">
        <w:rPr>
          <w:rFonts w:eastAsiaTheme="minorEastAsia"/>
        </w:rPr>
        <w:t>transparency</w:t>
      </w:r>
      <w:r w:rsidRPr="69AB67A4">
        <w:rPr>
          <w:rFonts w:eastAsiaTheme="minorEastAsia"/>
        </w:rPr>
        <w:t>,</w:t>
      </w:r>
      <w:r w:rsidR="0040096D" w:rsidRPr="69AB67A4">
        <w:rPr>
          <w:rFonts w:eastAsiaTheme="minorEastAsia"/>
        </w:rPr>
        <w:t xml:space="preserve"> both of the financial contracting required to address the resources </w:t>
      </w:r>
      <w:r w:rsidR="00CB299B">
        <w:rPr>
          <w:rFonts w:eastAsiaTheme="minorEastAsia"/>
        </w:rPr>
        <w:t>and</w:t>
      </w:r>
      <w:r w:rsidR="00CB299B" w:rsidRPr="69AB67A4">
        <w:rPr>
          <w:rFonts w:eastAsiaTheme="minorEastAsia"/>
        </w:rPr>
        <w:t xml:space="preserve"> </w:t>
      </w:r>
      <w:r w:rsidR="0040096D" w:rsidRPr="69AB67A4">
        <w:rPr>
          <w:rFonts w:eastAsiaTheme="minorEastAsia"/>
        </w:rPr>
        <w:t>being planned for entry into the market</w:t>
      </w:r>
      <w:r w:rsidR="00223E04" w:rsidRPr="69AB67A4">
        <w:rPr>
          <w:rFonts w:eastAsiaTheme="minorEastAsia"/>
        </w:rPr>
        <w:t>.</w:t>
      </w:r>
    </w:p>
    <w:p w14:paraId="6C9D7D58" w14:textId="2555BC1F" w:rsidR="001E2822" w:rsidRPr="006F3712" w:rsidRDefault="001E2822" w:rsidP="00441E72">
      <w:pPr>
        <w:rPr>
          <w:rFonts w:eastAsiaTheme="minorHAnsi"/>
          <w:lang w:eastAsia="en-US"/>
        </w:rPr>
      </w:pPr>
      <w:r w:rsidRPr="006F3712">
        <w:rPr>
          <w:rFonts w:eastAsiaTheme="minorHAnsi"/>
          <w:lang w:eastAsia="en-US"/>
        </w:rPr>
        <w:t>The first two points above work together to ensure the investor has an incentive to respond to real time price signals</w:t>
      </w:r>
      <w:r w:rsidR="002C38EF">
        <w:rPr>
          <w:rFonts w:eastAsiaTheme="minorHAnsi"/>
          <w:lang w:eastAsia="en-US"/>
        </w:rPr>
        <w:t>,</w:t>
      </w:r>
      <w:r w:rsidRPr="006F3712">
        <w:rPr>
          <w:rFonts w:eastAsiaTheme="minorHAnsi"/>
          <w:lang w:eastAsia="en-US"/>
        </w:rPr>
        <w:t xml:space="preserve"> ensuring that generation is incentivised to operate to defend the contract when prices are high but also avoid running when prices are low.</w:t>
      </w:r>
    </w:p>
    <w:p w14:paraId="6958D668" w14:textId="77777777" w:rsidR="0040096D" w:rsidRPr="006F3712" w:rsidRDefault="0040096D" w:rsidP="00673337">
      <w:pPr>
        <w:pStyle w:val="Heading4"/>
      </w:pPr>
      <w:r w:rsidRPr="006F3712">
        <w:t>Embedding principles in jurisdictional schemes</w:t>
      </w:r>
    </w:p>
    <w:p w14:paraId="29B5B91E" w14:textId="659CA192" w:rsidR="0040096D" w:rsidRPr="006F3712" w:rsidRDefault="0040096D" w:rsidP="0040096D">
      <w:pPr>
        <w:rPr>
          <w:rFonts w:eastAsiaTheme="minorHAnsi"/>
          <w:lang w:eastAsia="en-US"/>
        </w:rPr>
      </w:pPr>
      <w:r w:rsidRPr="006F3712">
        <w:rPr>
          <w:rFonts w:eastAsiaTheme="minorHAnsi"/>
          <w:lang w:eastAsia="en-US"/>
        </w:rPr>
        <w:t xml:space="preserve">One approach to implementing these principles would be for each jurisdiction </w:t>
      </w:r>
      <w:r w:rsidR="002C38EF">
        <w:rPr>
          <w:rFonts w:eastAsiaTheme="minorHAnsi"/>
          <w:lang w:eastAsia="en-US"/>
        </w:rPr>
        <w:t>that</w:t>
      </w:r>
      <w:r w:rsidR="002C38EF" w:rsidRPr="006F3712">
        <w:rPr>
          <w:rFonts w:eastAsiaTheme="minorHAnsi"/>
          <w:lang w:eastAsia="en-US"/>
        </w:rPr>
        <w:t xml:space="preserve"> </w:t>
      </w:r>
      <w:r w:rsidRPr="006F3712">
        <w:rPr>
          <w:rFonts w:eastAsiaTheme="minorHAnsi"/>
          <w:lang w:eastAsia="en-US"/>
        </w:rPr>
        <w:t>wish</w:t>
      </w:r>
      <w:r w:rsidR="002C38EF">
        <w:rPr>
          <w:rFonts w:eastAsiaTheme="minorHAnsi"/>
          <w:lang w:eastAsia="en-US"/>
        </w:rPr>
        <w:t>es</w:t>
      </w:r>
      <w:r w:rsidRPr="006F3712">
        <w:rPr>
          <w:rFonts w:eastAsiaTheme="minorHAnsi"/>
          <w:lang w:eastAsia="en-US"/>
        </w:rPr>
        <w:t xml:space="preserve"> to participate to embed them in legislation, regulations or guidance that provide the heads of power and means for implementing their investment schemes. To some extent</w:t>
      </w:r>
      <w:r w:rsidR="002C38EF">
        <w:rPr>
          <w:rFonts w:eastAsiaTheme="minorHAnsi"/>
          <w:lang w:eastAsia="en-US"/>
        </w:rPr>
        <w:t>,</w:t>
      </w:r>
      <w:r w:rsidRPr="006F3712">
        <w:rPr>
          <w:rFonts w:eastAsiaTheme="minorHAnsi"/>
          <w:lang w:eastAsia="en-US"/>
        </w:rPr>
        <w:t xml:space="preserve"> NSW has already done this through the enabling legislation for its Energy Infrastructure Roadmap.  </w:t>
      </w:r>
    </w:p>
    <w:p w14:paraId="70654463" w14:textId="4070B514" w:rsidR="0040096D" w:rsidRPr="006F3712" w:rsidRDefault="0040096D" w:rsidP="0040096D">
      <w:pPr>
        <w:rPr>
          <w:rFonts w:eastAsiaTheme="minorHAnsi"/>
          <w:lang w:eastAsia="en-US"/>
        </w:rPr>
      </w:pPr>
      <w:r w:rsidRPr="006F3712">
        <w:rPr>
          <w:rFonts w:eastAsiaTheme="minorHAnsi"/>
          <w:lang w:eastAsia="en-US"/>
        </w:rPr>
        <w:t>This would provide some level of policy certainty for participants with resources currently in the market and for investors considering future investment. </w:t>
      </w:r>
    </w:p>
    <w:p w14:paraId="51630B21" w14:textId="3F54E8F1" w:rsidR="0040096D" w:rsidRPr="006F3712" w:rsidRDefault="0040096D" w:rsidP="0040096D">
      <w:pPr>
        <w:rPr>
          <w:rFonts w:eastAsiaTheme="minorHAnsi"/>
          <w:lang w:eastAsia="en-US"/>
        </w:rPr>
      </w:pPr>
      <w:r w:rsidRPr="006F3712">
        <w:rPr>
          <w:rFonts w:eastAsiaTheme="minorHAnsi"/>
          <w:lang w:eastAsia="en-US"/>
        </w:rPr>
        <w:t>In this scenario, jurisdictions would ensure long duration underwriting schemes or reverse auctions with contracts for difference are recognised as financial derivatives and managed. The financial derivatives would then be onsold into the contract market</w:t>
      </w:r>
      <w:r w:rsidR="002C38EF">
        <w:rPr>
          <w:rFonts w:eastAsiaTheme="minorHAnsi"/>
          <w:lang w:eastAsia="en-US"/>
        </w:rPr>
        <w:t>,</w:t>
      </w:r>
      <w:r w:rsidRPr="006F3712">
        <w:rPr>
          <w:rFonts w:eastAsiaTheme="minorHAnsi"/>
          <w:lang w:eastAsia="en-US"/>
        </w:rPr>
        <w:t xml:space="preserve"> allowing these contracts to be available to retailers to manage price risk or potentially meet their obligations under the </w:t>
      </w:r>
      <w:r w:rsidR="002C38EF">
        <w:rPr>
          <w:rFonts w:eastAsiaTheme="minorHAnsi"/>
          <w:lang w:eastAsia="en-US"/>
        </w:rPr>
        <w:t>RRO</w:t>
      </w:r>
      <w:r w:rsidRPr="006F3712">
        <w:rPr>
          <w:rFonts w:eastAsiaTheme="minorHAnsi"/>
          <w:lang w:eastAsia="en-US"/>
        </w:rPr>
        <w:t>. Jurisdictions would have an incentive to make the contracts attractive to retailers as part of their risk management approach. The success of this approach would be dependent on jurisdictions seeing value in agreeing to a common set of design principles.</w:t>
      </w:r>
    </w:p>
    <w:p w14:paraId="5FAEDF82" w14:textId="421FC9E3" w:rsidR="0040096D" w:rsidRPr="006F3712" w:rsidRDefault="0040096D" w:rsidP="0040096D">
      <w:pPr>
        <w:rPr>
          <w:rFonts w:eastAsiaTheme="minorHAnsi"/>
          <w:lang w:eastAsia="en-US"/>
        </w:rPr>
      </w:pPr>
      <w:r w:rsidRPr="006F3712">
        <w:rPr>
          <w:rFonts w:eastAsiaTheme="minorHAnsi"/>
          <w:lang w:eastAsia="en-US"/>
        </w:rPr>
        <w:t xml:space="preserve">If the </w:t>
      </w:r>
      <w:r w:rsidR="002C38EF">
        <w:rPr>
          <w:rFonts w:eastAsiaTheme="minorHAnsi"/>
          <w:lang w:eastAsia="en-US"/>
        </w:rPr>
        <w:t>RRO</w:t>
      </w:r>
      <w:r w:rsidRPr="006F3712">
        <w:rPr>
          <w:rFonts w:eastAsiaTheme="minorHAnsi"/>
          <w:lang w:eastAsia="en-US"/>
        </w:rPr>
        <w:t> was enduring (or had been triggered), there would be an additional incentive for jurisdictions to structure these contracts so they could qualify as qualifying contracts for the obligation. This could provide a vital link between jurisdictional investment schemes and the needs of the physical system.   </w:t>
      </w:r>
    </w:p>
    <w:p w14:paraId="52C154FE" w14:textId="2189E21B" w:rsidR="0040096D" w:rsidRPr="006F3712" w:rsidRDefault="0040096D" w:rsidP="00673337">
      <w:pPr>
        <w:pStyle w:val="Heading4"/>
      </w:pPr>
      <w:r w:rsidRPr="006F3712">
        <w:t>Centralised approach to jurisdictional schemes</w:t>
      </w:r>
    </w:p>
    <w:p w14:paraId="6E0F49B4" w14:textId="5890E660" w:rsidR="0040096D" w:rsidRPr="006F3712" w:rsidRDefault="0040096D" w:rsidP="0040096D">
      <w:pPr>
        <w:rPr>
          <w:rFonts w:eastAsiaTheme="minorHAnsi"/>
          <w:lang w:eastAsia="en-US"/>
        </w:rPr>
      </w:pPr>
      <w:r w:rsidRPr="006F3712">
        <w:rPr>
          <w:rFonts w:eastAsiaTheme="minorHAnsi"/>
          <w:lang w:val="en-GB" w:eastAsia="en-US"/>
        </w:rPr>
        <w:t xml:space="preserve">An alternative approach would entail a more formal, centralised method of facilitating underwriting through a common approach. </w:t>
      </w:r>
      <w:r w:rsidRPr="006F3712">
        <w:rPr>
          <w:rFonts w:eastAsiaTheme="minorHAnsi"/>
          <w:lang w:eastAsia="en-US"/>
        </w:rPr>
        <w:t xml:space="preserve">An approach like this could see several different jurisdictional schemes feeding into the NEM, </w:t>
      </w:r>
      <w:r w:rsidR="002C38EF">
        <w:rPr>
          <w:rFonts w:eastAsiaTheme="minorHAnsi"/>
          <w:lang w:eastAsia="en-US"/>
        </w:rPr>
        <w:t>but</w:t>
      </w:r>
      <w:r w:rsidR="002C38EF" w:rsidRPr="006F3712">
        <w:rPr>
          <w:rFonts w:eastAsiaTheme="minorHAnsi"/>
          <w:lang w:eastAsia="en-US"/>
        </w:rPr>
        <w:t xml:space="preserve"> </w:t>
      </w:r>
      <w:r w:rsidRPr="006F3712">
        <w:rPr>
          <w:rFonts w:eastAsiaTheme="minorHAnsi"/>
          <w:lang w:eastAsia="en-US"/>
        </w:rPr>
        <w:t>implemented in a consistent manner. </w:t>
      </w:r>
      <w:r w:rsidRPr="006F3712" w:rsidDel="00E574C8">
        <w:rPr>
          <w:rFonts w:eastAsiaTheme="minorHAnsi"/>
          <w:lang w:eastAsia="en-US"/>
        </w:rPr>
        <w:t xml:space="preserve"> </w:t>
      </w:r>
    </w:p>
    <w:p w14:paraId="0D798D87" w14:textId="2A94C182" w:rsidR="0040096D" w:rsidRPr="006F3712" w:rsidRDefault="0040096D" w:rsidP="0040096D">
      <w:pPr>
        <w:rPr>
          <w:rFonts w:eastAsiaTheme="minorHAnsi"/>
          <w:lang w:eastAsia="en-US"/>
        </w:rPr>
      </w:pPr>
      <w:r w:rsidRPr="006F3712">
        <w:rPr>
          <w:rFonts w:eastAsiaTheme="minorHAnsi"/>
          <w:lang w:eastAsia="en-US"/>
        </w:rPr>
        <w:t>For jurisdictions (and their consumers)</w:t>
      </w:r>
      <w:r w:rsidR="002C38EF">
        <w:rPr>
          <w:rFonts w:eastAsiaTheme="minorHAnsi"/>
          <w:lang w:eastAsia="en-US"/>
        </w:rPr>
        <w:t xml:space="preserve"> – </w:t>
      </w:r>
      <w:r w:rsidRPr="006F3712">
        <w:rPr>
          <w:rFonts w:eastAsiaTheme="minorHAnsi"/>
          <w:lang w:eastAsia="en-US"/>
        </w:rPr>
        <w:t xml:space="preserve">depending on the form of the national scheme adopted </w:t>
      </w:r>
      <w:r w:rsidR="002C38EF">
        <w:rPr>
          <w:rFonts w:eastAsiaTheme="minorHAnsi"/>
          <w:lang w:eastAsia="en-US"/>
        </w:rPr>
        <w:t xml:space="preserve">– </w:t>
      </w:r>
      <w:r w:rsidRPr="006F3712">
        <w:rPr>
          <w:rFonts w:eastAsiaTheme="minorHAnsi"/>
          <w:lang w:eastAsia="en-US"/>
        </w:rPr>
        <w:t>a centralised approach could provide better price discovery mechanisms</w:t>
      </w:r>
      <w:r w:rsidR="002C38EF">
        <w:rPr>
          <w:rFonts w:eastAsiaTheme="minorHAnsi"/>
          <w:lang w:eastAsia="en-US"/>
        </w:rPr>
        <w:t xml:space="preserve">, </w:t>
      </w:r>
      <w:r w:rsidRPr="006F3712">
        <w:rPr>
          <w:rFonts w:eastAsiaTheme="minorHAnsi"/>
          <w:lang w:eastAsia="en-US"/>
        </w:rPr>
        <w:t>i.e. better information about what financial products were valued by the market and therefore guidance on what long-term investments might be needed. It may also help governments leverage the value of interconnection in the NEM, or incentivise them to structure their schemes in a manner that is attractive to the market. This is helpful for the government to not overpay for the contracts, but also to ensure that the quantity of underwritten contracts (set by the jurisdiction) supports the physical needs of the market and minimises price shocks for consumers.</w:t>
      </w:r>
    </w:p>
    <w:p w14:paraId="5D0B1576" w14:textId="27D06362" w:rsidR="0040096D" w:rsidRPr="006F3712" w:rsidRDefault="0040096D" w:rsidP="0040096D">
      <w:pPr>
        <w:rPr>
          <w:rFonts w:eastAsiaTheme="minorHAnsi"/>
          <w:lang w:eastAsia="en-US"/>
        </w:rPr>
      </w:pPr>
      <w:r w:rsidRPr="006F3712">
        <w:rPr>
          <w:rFonts w:eastAsiaTheme="minorHAnsi"/>
          <w:lang w:eastAsia="en-US"/>
        </w:rPr>
        <w:t xml:space="preserve">The ESB will reflect on how such a scheme could drive value for the market and consumers, while considering further flowon effects on other arrangements including those in the current </w:t>
      </w:r>
      <w:r w:rsidR="001558CC" w:rsidRPr="006F3712">
        <w:rPr>
          <w:rFonts w:eastAsiaTheme="minorHAnsi"/>
          <w:lang w:eastAsia="en-US"/>
        </w:rPr>
        <w:t>over the counter (</w:t>
      </w:r>
      <w:r w:rsidRPr="006F3712">
        <w:rPr>
          <w:rFonts w:eastAsiaTheme="minorHAnsi"/>
          <w:lang w:eastAsia="en-US"/>
        </w:rPr>
        <w:t>OTC</w:t>
      </w:r>
      <w:r w:rsidR="001558CC" w:rsidRPr="006F3712">
        <w:rPr>
          <w:rFonts w:eastAsiaTheme="minorHAnsi"/>
          <w:lang w:eastAsia="en-US"/>
        </w:rPr>
        <w:t>)</w:t>
      </w:r>
      <w:r w:rsidRPr="006F3712">
        <w:rPr>
          <w:rFonts w:eastAsiaTheme="minorHAnsi"/>
          <w:lang w:eastAsia="en-US"/>
        </w:rPr>
        <w:t xml:space="preserve"> and exchange markets</w:t>
      </w:r>
      <w:r w:rsidR="006D7C1E" w:rsidRPr="006F3712">
        <w:rPr>
          <w:rFonts w:eastAsiaTheme="minorHAnsi"/>
          <w:lang w:eastAsia="en-US"/>
        </w:rPr>
        <w:t>.</w:t>
      </w:r>
    </w:p>
    <w:p w14:paraId="0D434429" w14:textId="77777777" w:rsidR="0040096D" w:rsidRPr="006F3712" w:rsidRDefault="0040096D" w:rsidP="00673337">
      <w:pPr>
        <w:pStyle w:val="Heading4"/>
      </w:pPr>
      <w:r w:rsidRPr="006F3712">
        <w:t xml:space="preserve">Common institutional arrangements </w:t>
      </w:r>
    </w:p>
    <w:p w14:paraId="689A88C6" w14:textId="753794EA" w:rsidR="0040096D" w:rsidRPr="006F3712" w:rsidRDefault="0040096D" w:rsidP="0040096D">
      <w:pPr>
        <w:rPr>
          <w:rFonts w:eastAsiaTheme="minorHAnsi"/>
          <w:lang w:eastAsia="en-US"/>
        </w:rPr>
      </w:pPr>
      <w:r w:rsidRPr="006F3712">
        <w:rPr>
          <w:rFonts w:eastAsiaTheme="minorHAnsi"/>
          <w:lang w:eastAsia="en-US"/>
        </w:rPr>
        <w:t xml:space="preserve">The institutional arrangements also need to be considered. There may be merits in exploring common bodies established within the </w:t>
      </w:r>
      <w:r w:rsidR="009C01EB" w:rsidRPr="006F3712">
        <w:rPr>
          <w:rFonts w:eastAsiaTheme="minorHAnsi"/>
          <w:lang w:eastAsia="en-US"/>
        </w:rPr>
        <w:t>National Electricity Law (</w:t>
      </w:r>
      <w:r w:rsidRPr="006F3712">
        <w:rPr>
          <w:rFonts w:eastAsiaTheme="minorHAnsi"/>
          <w:lang w:eastAsia="en-US"/>
        </w:rPr>
        <w:t>NEL</w:t>
      </w:r>
      <w:r w:rsidR="009C01EB" w:rsidRPr="006F3712">
        <w:rPr>
          <w:rFonts w:eastAsiaTheme="minorHAnsi"/>
          <w:lang w:eastAsia="en-US"/>
        </w:rPr>
        <w:t>)</w:t>
      </w:r>
      <w:r w:rsidRPr="006F3712">
        <w:rPr>
          <w:rFonts w:eastAsiaTheme="minorHAnsi"/>
          <w:lang w:eastAsia="en-US"/>
        </w:rPr>
        <w:t> to implement jurisdictional schemes. This could see agencies common to all NEM jurisdictions providing the functions akin to the consumer trustee, scheme administrator and regulator in the NSW electricity infrastructure scheme, for example. </w:t>
      </w:r>
    </w:p>
    <w:p w14:paraId="26DA27BA" w14:textId="551F74CE" w:rsidR="0040096D" w:rsidRPr="006F3712" w:rsidRDefault="0040096D" w:rsidP="0040096D">
      <w:pPr>
        <w:rPr>
          <w:rFonts w:eastAsiaTheme="minorHAnsi"/>
          <w:lang w:eastAsia="en-US"/>
        </w:rPr>
      </w:pPr>
      <w:r w:rsidRPr="006F3712">
        <w:rPr>
          <w:rFonts w:eastAsiaTheme="minorHAnsi"/>
          <w:lang w:eastAsia="en-US"/>
        </w:rPr>
        <w:t>Common bodies could be a significant source of efficiency and consistency in bringing jurisdictional schemes into a consistent form, providing greater certainty to the market, and further ensuring the benefits of a national market are preserved.  </w:t>
      </w:r>
    </w:p>
    <w:p w14:paraId="1A32BF8C" w14:textId="01C0EEE1" w:rsidR="0040096D" w:rsidRPr="006F3712" w:rsidRDefault="0040096D" w:rsidP="0040096D">
      <w:pPr>
        <w:rPr>
          <w:rFonts w:eastAsiaTheme="minorHAnsi"/>
          <w:lang w:eastAsia="en-US"/>
        </w:rPr>
      </w:pPr>
      <w:r w:rsidRPr="006F3712">
        <w:rPr>
          <w:rFonts w:eastAsiaTheme="minorHAnsi"/>
          <w:lang w:eastAsia="en-US"/>
        </w:rPr>
        <w:t>If this approach is pursued</w:t>
      </w:r>
      <w:r w:rsidR="002C38EF">
        <w:rPr>
          <w:rFonts w:eastAsiaTheme="minorHAnsi"/>
          <w:lang w:eastAsia="en-US"/>
        </w:rPr>
        <w:t>,</w:t>
      </w:r>
      <w:r w:rsidRPr="006F3712">
        <w:rPr>
          <w:rFonts w:eastAsiaTheme="minorHAnsi"/>
          <w:lang w:eastAsia="en-US"/>
        </w:rPr>
        <w:t xml:space="preserve"> it will be important that jurisdictions continued to be liable for financial exposure that arises as a result of their investment targets. </w:t>
      </w:r>
    </w:p>
    <w:p w14:paraId="27EB2172" w14:textId="77777777" w:rsidR="0040096D" w:rsidRPr="006F3712" w:rsidRDefault="0040096D" w:rsidP="00337614">
      <w:pPr>
        <w:pStyle w:val="Heading3"/>
      </w:pPr>
      <w:r w:rsidRPr="006F3712">
        <w:t>Role of the market</w:t>
      </w:r>
    </w:p>
    <w:p w14:paraId="026EE61D" w14:textId="77777777" w:rsidR="0040096D" w:rsidRPr="006F3712" w:rsidRDefault="0040096D" w:rsidP="0040096D">
      <w:pPr>
        <w:rPr>
          <w:rFonts w:eastAsiaTheme="minorHAnsi"/>
          <w:lang w:eastAsia="en-US"/>
        </w:rPr>
      </w:pPr>
      <w:r w:rsidRPr="006F3712">
        <w:rPr>
          <w:rFonts w:eastAsiaTheme="minorHAnsi"/>
          <w:lang w:eastAsia="en-US"/>
        </w:rPr>
        <w:t>The ESB is undertaking the task of designing possible enhancements to the retailer reliability obligation or possible mechanisms to integrate jurisdictional schemes on the assumption that foundational design principles for the NEM will continue to apply, namely that:</w:t>
      </w:r>
    </w:p>
    <w:p w14:paraId="737E95E3" w14:textId="480A077C" w:rsidR="0040096D" w:rsidRPr="006F3712" w:rsidRDefault="002C38EF" w:rsidP="00673337">
      <w:pPr>
        <w:pStyle w:val="ListBullet"/>
        <w:rPr>
          <w:rFonts w:eastAsiaTheme="minorHAnsi"/>
        </w:rPr>
      </w:pPr>
      <w:r w:rsidRPr="006F3712">
        <w:rPr>
          <w:rFonts w:eastAsiaTheme="minorHAnsi"/>
        </w:rPr>
        <w:t xml:space="preserve">The </w:t>
      </w:r>
      <w:r w:rsidR="0040096D" w:rsidRPr="006F3712">
        <w:rPr>
          <w:rFonts w:eastAsiaTheme="minorHAnsi"/>
        </w:rPr>
        <w:t>private sector should continue to take on investment risk and in doing so drive investment in new resources</w:t>
      </w:r>
      <w:r w:rsidR="009C01EB" w:rsidRPr="006F3712">
        <w:rPr>
          <w:rFonts w:eastAsiaTheme="minorHAnsi"/>
        </w:rPr>
        <w:t>,</w:t>
      </w:r>
    </w:p>
    <w:p w14:paraId="5A491DE0" w14:textId="4E1560DD" w:rsidR="0040096D" w:rsidRPr="006F3712" w:rsidRDefault="002C38EF" w:rsidP="00673337">
      <w:pPr>
        <w:pStyle w:val="ListBullet"/>
        <w:rPr>
          <w:rFonts w:eastAsiaTheme="minorHAnsi"/>
        </w:rPr>
      </w:pPr>
      <w:r w:rsidRPr="006F3712">
        <w:rPr>
          <w:rFonts w:eastAsiaTheme="minorHAnsi"/>
        </w:rPr>
        <w:t xml:space="preserve">The </w:t>
      </w:r>
      <w:r w:rsidR="0040096D" w:rsidRPr="006F3712">
        <w:rPr>
          <w:rFonts w:eastAsiaTheme="minorHAnsi"/>
        </w:rPr>
        <w:t>role of retailers is to manage exposure to the spot market on behalf of their customers</w:t>
      </w:r>
      <w:r w:rsidR="009C01EB" w:rsidRPr="006F3712">
        <w:rPr>
          <w:rFonts w:eastAsiaTheme="minorHAnsi"/>
        </w:rPr>
        <w:t>,</w:t>
      </w:r>
      <w:r w:rsidR="0040096D" w:rsidRPr="006F3712">
        <w:rPr>
          <w:rFonts w:eastAsiaTheme="minorHAnsi"/>
        </w:rPr>
        <w:t xml:space="preserve"> </w:t>
      </w:r>
    </w:p>
    <w:p w14:paraId="420C073F" w14:textId="7E7A96A6" w:rsidR="0040096D" w:rsidRPr="006F3712" w:rsidRDefault="00B102B0" w:rsidP="00673337">
      <w:pPr>
        <w:pStyle w:val="ListBullet"/>
        <w:rPr>
          <w:rFonts w:eastAsiaTheme="minorHAnsi"/>
        </w:rPr>
      </w:pPr>
      <w:r>
        <w:rPr>
          <w:rFonts w:eastAsiaTheme="minorHAnsi"/>
        </w:rPr>
        <w:t>R</w:t>
      </w:r>
      <w:r w:rsidR="0040096D" w:rsidRPr="006F3712">
        <w:rPr>
          <w:rFonts w:eastAsiaTheme="minorHAnsi"/>
        </w:rPr>
        <w:t>eliability and security can be delivered through an interconnected market</w:t>
      </w:r>
      <w:r w:rsidR="009C01EB" w:rsidRPr="006F3712">
        <w:rPr>
          <w:rFonts w:eastAsiaTheme="minorHAnsi"/>
        </w:rPr>
        <w:t>,</w:t>
      </w:r>
      <w:r w:rsidR="0040096D" w:rsidRPr="006F3712">
        <w:rPr>
          <w:rFonts w:eastAsiaTheme="minorHAnsi"/>
        </w:rPr>
        <w:t xml:space="preserve"> </w:t>
      </w:r>
      <w:r w:rsidR="009C01EB" w:rsidRPr="006F3712">
        <w:rPr>
          <w:rFonts w:eastAsiaTheme="minorHAnsi"/>
        </w:rPr>
        <w:t>and</w:t>
      </w:r>
    </w:p>
    <w:p w14:paraId="627ED2CD" w14:textId="5EBD17E0" w:rsidR="0040096D" w:rsidRPr="006F3712" w:rsidRDefault="002C38EF" w:rsidP="00673337">
      <w:pPr>
        <w:pStyle w:val="ListBullet"/>
        <w:rPr>
          <w:rFonts w:eastAsiaTheme="minorHAnsi"/>
        </w:rPr>
      </w:pPr>
      <w:r w:rsidRPr="006F3712">
        <w:rPr>
          <w:rFonts w:eastAsiaTheme="minorHAnsi"/>
        </w:rPr>
        <w:t xml:space="preserve">Exposure </w:t>
      </w:r>
      <w:r w:rsidR="0040096D" w:rsidRPr="006F3712">
        <w:rPr>
          <w:rFonts w:eastAsiaTheme="minorHAnsi"/>
        </w:rPr>
        <w:t>to high spot market prices will incentivise efficient self-scheduling and self-dispatch of resource.</w:t>
      </w:r>
    </w:p>
    <w:p w14:paraId="1A408C2E" w14:textId="77777777" w:rsidR="0040096D" w:rsidRPr="006F3712" w:rsidRDefault="0040096D" w:rsidP="005B63C5">
      <w:pPr>
        <w:spacing w:before="240"/>
        <w:rPr>
          <w:rFonts w:eastAsiaTheme="minorHAnsi"/>
          <w:lang w:eastAsia="en-US"/>
        </w:rPr>
      </w:pPr>
      <w:r w:rsidRPr="006F3712">
        <w:rPr>
          <w:rFonts w:eastAsiaTheme="minorHAnsi"/>
          <w:lang w:eastAsia="en-US"/>
        </w:rPr>
        <w:t>These principles are central for outcomes that are in the long-term interests of consumers and minimising the costs of the transitions. Significant departures from these principles will complicate the task of market design. The ESB will look to work with jurisdictions to confirm these principles and align our market design work accordingly.</w:t>
      </w:r>
    </w:p>
    <w:p w14:paraId="394E8053" w14:textId="77777777" w:rsidR="0040096D" w:rsidRPr="006F3712" w:rsidRDefault="0040096D" w:rsidP="00673337">
      <w:pPr>
        <w:pStyle w:val="Heading3"/>
      </w:pPr>
      <w:bookmarkStart w:id="43" w:name="_Toc58526008"/>
      <w:r w:rsidRPr="006F3712">
        <w:t>Exit arrangements</w:t>
      </w:r>
      <w:bookmarkEnd w:id="43"/>
    </w:p>
    <w:p w14:paraId="01E935E8" w14:textId="77777777" w:rsidR="00B102B0" w:rsidRDefault="0040096D" w:rsidP="0040096D">
      <w:pPr>
        <w:rPr>
          <w:rFonts w:eastAsiaTheme="minorHAnsi"/>
          <w:lang w:eastAsia="en-US"/>
        </w:rPr>
      </w:pPr>
      <w:r w:rsidRPr="006F3712">
        <w:rPr>
          <w:rFonts w:eastAsiaTheme="minorHAnsi"/>
          <w:lang w:eastAsia="en-US"/>
        </w:rPr>
        <w:t xml:space="preserve">As discussed in the September Consultation, over 60% of the existing thermal generating resources in the NEM is likely to exit over the next two decades. While such exits are expected, the speed and scale of the exits are unprecedented, and the nature of much of the replacement technology is different to exiting thermal generators. </w:t>
      </w:r>
    </w:p>
    <w:p w14:paraId="139DD229" w14:textId="3FF25631" w:rsidR="0040096D" w:rsidRPr="006F3712" w:rsidRDefault="0040096D" w:rsidP="0040096D">
      <w:pPr>
        <w:rPr>
          <w:rFonts w:eastAsiaTheme="minorHAnsi"/>
          <w:lang w:eastAsia="en-US"/>
        </w:rPr>
      </w:pPr>
      <w:r w:rsidRPr="006F3712">
        <w:rPr>
          <w:rFonts w:eastAsiaTheme="minorHAnsi"/>
          <w:lang w:eastAsia="en-US"/>
        </w:rPr>
        <w:t>Given the amount of investment that needs to occur, and the potential impact on wholesale prices as resources enter and exit, market arrangements need to be carefully considered to ensure the transition is lowest cost for consumers in the long term. Even under the best laid market designs, such transition will likely create residual risks in maintaining power system reliability, security and affordability for consumers. Residual risks include but are not limited to sudden exits and exits of large blocks of capacity that have the potential to result in reliability and security challenges for AEMO and result in high wholesale prices.</w:t>
      </w:r>
    </w:p>
    <w:p w14:paraId="289438DA" w14:textId="3B317FFA" w:rsidR="0040096D" w:rsidRPr="006F3712" w:rsidRDefault="0040096D" w:rsidP="0040096D">
      <w:pPr>
        <w:rPr>
          <w:rFonts w:eastAsiaTheme="minorHAnsi"/>
          <w:lang w:eastAsia="en-US"/>
        </w:rPr>
      </w:pPr>
      <w:r w:rsidRPr="006F3712">
        <w:rPr>
          <w:rFonts w:eastAsiaTheme="minorHAnsi"/>
          <w:lang w:eastAsia="en-US"/>
        </w:rPr>
        <w:t>The ESB is giving further consideration to how best to address residual reliability, security and affordability risks through arrangements for managing thermal plant exit in an orderly way. Options under consideration include changes to notice of closure requirements, regulated or negotiated arrangements with thermal plants</w:t>
      </w:r>
      <w:r w:rsidR="00B102B0">
        <w:rPr>
          <w:rFonts w:eastAsiaTheme="minorHAnsi"/>
          <w:lang w:eastAsia="en-US"/>
        </w:rPr>
        <w:t>,</w:t>
      </w:r>
      <w:r w:rsidRPr="006F3712">
        <w:rPr>
          <w:rFonts w:eastAsiaTheme="minorHAnsi"/>
          <w:lang w:eastAsia="en-US"/>
        </w:rPr>
        <w:t xml:space="preserve"> and contingent scenario planning. These options are expanded on below.</w:t>
      </w:r>
    </w:p>
    <w:p w14:paraId="5955C162" w14:textId="77777777" w:rsidR="0040096D" w:rsidRPr="006F3712" w:rsidRDefault="0040096D" w:rsidP="00673337">
      <w:pPr>
        <w:pStyle w:val="Heading3"/>
      </w:pPr>
      <w:bookmarkStart w:id="44" w:name="_Toc58526009"/>
      <w:r w:rsidRPr="006F3712">
        <w:t>Changes to information requirements</w:t>
      </w:r>
      <w:bookmarkEnd w:id="44"/>
    </w:p>
    <w:p w14:paraId="49E8C3AA" w14:textId="591C1493" w:rsidR="0040096D" w:rsidRPr="006F3712" w:rsidRDefault="0040096D" w:rsidP="0040096D">
      <w:pPr>
        <w:rPr>
          <w:rFonts w:eastAsiaTheme="minorHAnsi"/>
          <w:lang w:eastAsia="en-US"/>
        </w:rPr>
      </w:pPr>
      <w:r w:rsidRPr="006F3712">
        <w:rPr>
          <w:rFonts w:eastAsiaTheme="minorHAnsi"/>
          <w:lang w:eastAsia="en-US"/>
        </w:rPr>
        <w:t>Existing notice of closure requirements require scheduled and semi-scheduled generators to notify AEMO of the year they expect a generating unit to cease supplying electricity, and to provide regular updates, with the obligation being to provide the market at least 42 months’ notice.</w:t>
      </w:r>
      <w:r w:rsidRPr="006F3712">
        <w:rPr>
          <w:rFonts w:eastAsiaTheme="minorHAnsi"/>
          <w:vertAlign w:val="superscript"/>
          <w:lang w:eastAsia="en-US"/>
        </w:rPr>
        <w:footnoteReference w:id="12"/>
      </w:r>
    </w:p>
    <w:p w14:paraId="01A71C4A" w14:textId="39177D2A" w:rsidR="0040096D" w:rsidRPr="006F3712" w:rsidRDefault="0040096D" w:rsidP="0040096D">
      <w:pPr>
        <w:rPr>
          <w:rFonts w:eastAsiaTheme="minorHAnsi"/>
          <w:lang w:eastAsia="en-US"/>
        </w:rPr>
      </w:pPr>
      <w:r w:rsidRPr="006F3712">
        <w:rPr>
          <w:rFonts w:eastAsiaTheme="minorHAnsi"/>
          <w:lang w:eastAsia="en-US"/>
        </w:rPr>
        <w:t>However, the ESB considers that the existing requirements may be insufficient to identify significant changes in operation (e.g. seasonal mothballing)</w:t>
      </w:r>
      <w:r w:rsidR="00B102B0">
        <w:rPr>
          <w:rFonts w:eastAsiaTheme="minorHAnsi"/>
          <w:lang w:eastAsia="en-US"/>
        </w:rPr>
        <w:t xml:space="preserve"> and that this</w:t>
      </w:r>
      <w:r w:rsidRPr="006F3712">
        <w:rPr>
          <w:rFonts w:eastAsiaTheme="minorHAnsi"/>
          <w:lang w:eastAsia="en-US"/>
        </w:rPr>
        <w:t xml:space="preserve"> has the potential to impact reliability or security. There may be scope for strengthening the notice of closure requirements by requiring generators to:</w:t>
      </w:r>
    </w:p>
    <w:p w14:paraId="02F4F9F6" w14:textId="2D141964" w:rsidR="0040096D" w:rsidRPr="006F3712" w:rsidRDefault="00B102B0" w:rsidP="00673337">
      <w:pPr>
        <w:pStyle w:val="ListBullet"/>
        <w:rPr>
          <w:rFonts w:eastAsiaTheme="minorHAnsi"/>
        </w:rPr>
      </w:pPr>
      <w:r w:rsidRPr="006F3712">
        <w:rPr>
          <w:rFonts w:eastAsiaTheme="minorHAnsi"/>
        </w:rPr>
        <w:t xml:space="preserve">Provide </w:t>
      </w:r>
      <w:r w:rsidR="0040096D" w:rsidRPr="006F3712">
        <w:rPr>
          <w:rFonts w:eastAsiaTheme="minorHAnsi"/>
        </w:rPr>
        <w:t>a period of notice ahead of mothballing generator units or similar significant changes in operation</w:t>
      </w:r>
      <w:r>
        <w:rPr>
          <w:rFonts w:eastAsiaTheme="minorHAnsi"/>
        </w:rPr>
        <w:t>, or</w:t>
      </w:r>
    </w:p>
    <w:p w14:paraId="0B25F2E4" w14:textId="73F2132D" w:rsidR="0040096D" w:rsidRPr="006F3712" w:rsidRDefault="00B102B0" w:rsidP="00673337">
      <w:pPr>
        <w:pStyle w:val="ListBullet"/>
        <w:rPr>
          <w:rFonts w:eastAsiaTheme="minorHAnsi"/>
        </w:rPr>
      </w:pPr>
      <w:r w:rsidRPr="006F3712">
        <w:rPr>
          <w:rFonts w:eastAsiaTheme="minorHAnsi"/>
        </w:rPr>
        <w:t xml:space="preserve">Provide </w:t>
      </w:r>
      <w:r w:rsidR="0040096D" w:rsidRPr="006F3712">
        <w:rPr>
          <w:rFonts w:eastAsiaTheme="minorHAnsi"/>
        </w:rPr>
        <w:t>additional information to regulators or the market operator, for example, on changes to their contractual positions.</w:t>
      </w:r>
    </w:p>
    <w:p w14:paraId="49E3CD5C" w14:textId="77777777" w:rsidR="0040096D" w:rsidRPr="006F3712" w:rsidRDefault="0040096D" w:rsidP="005B63C5">
      <w:pPr>
        <w:spacing w:before="240"/>
        <w:rPr>
          <w:rFonts w:eastAsiaTheme="minorHAnsi"/>
          <w:lang w:eastAsia="en-US"/>
        </w:rPr>
      </w:pPr>
      <w:r w:rsidRPr="006F3712">
        <w:rPr>
          <w:rFonts w:eastAsiaTheme="minorHAnsi"/>
          <w:lang w:eastAsia="en-US"/>
        </w:rPr>
        <w:t>These changes could improve the ability for market participants, regulators and jurisdictions to plan for the exit of thermal plant, or the mothballing of thermal plant units, and minimise risks to reliability, security and affordability.</w:t>
      </w:r>
    </w:p>
    <w:p w14:paraId="434A1A49" w14:textId="36A4A219" w:rsidR="0040096D" w:rsidRPr="006F3712" w:rsidRDefault="0040096D" w:rsidP="0040096D">
      <w:pPr>
        <w:rPr>
          <w:rFonts w:eastAsiaTheme="minorHAnsi"/>
          <w:lang w:eastAsia="en-US"/>
        </w:rPr>
      </w:pPr>
      <w:r w:rsidRPr="006F3712">
        <w:rPr>
          <w:rFonts w:eastAsiaTheme="minorHAnsi"/>
          <w:lang w:val="en-GB" w:eastAsia="en-US"/>
        </w:rPr>
        <w:t xml:space="preserve">There was no further clarification from stakeholders whether economic rents exist, and publicly available information is not detailed enough for market bodies to form a view on how external factors may impact an individual thermal plant’s decision to exit. This is an area where more information is needed to better understand the factors that would influence a plant’s departure from notice of closure requirements. The AER </w:t>
      </w:r>
      <w:r w:rsidR="00B102B0">
        <w:rPr>
          <w:rFonts w:eastAsiaTheme="minorHAnsi"/>
          <w:lang w:val="en-GB" w:eastAsia="en-US"/>
        </w:rPr>
        <w:t>is</w:t>
      </w:r>
      <w:r w:rsidR="00B102B0" w:rsidRPr="006F3712">
        <w:rPr>
          <w:rFonts w:eastAsiaTheme="minorHAnsi"/>
          <w:lang w:val="en-GB" w:eastAsia="en-US"/>
        </w:rPr>
        <w:t xml:space="preserve"> </w:t>
      </w:r>
      <w:r w:rsidRPr="006F3712">
        <w:rPr>
          <w:rFonts w:eastAsiaTheme="minorHAnsi"/>
          <w:lang w:val="en-GB" w:eastAsia="en-US"/>
        </w:rPr>
        <w:t>undertaking further analysis of this as part of their Wholesale Energy Market Performance Report</w:t>
      </w:r>
      <w:r w:rsidR="00B102B0">
        <w:rPr>
          <w:rFonts w:eastAsiaTheme="minorHAnsi"/>
          <w:lang w:val="en-GB" w:eastAsia="en-US"/>
        </w:rPr>
        <w:t>, and its</w:t>
      </w:r>
      <w:r w:rsidRPr="006F3712">
        <w:rPr>
          <w:rFonts w:eastAsiaTheme="minorHAnsi"/>
          <w:lang w:val="en-GB" w:eastAsia="en-US"/>
        </w:rPr>
        <w:t xml:space="preserve"> proposed approach to monitoring and analysing generator costs will provide helpful insight in the future.</w:t>
      </w:r>
      <w:r w:rsidRPr="006F3712">
        <w:rPr>
          <w:rFonts w:eastAsiaTheme="minorHAnsi"/>
          <w:lang w:eastAsia="en-US"/>
        </w:rPr>
        <w:t> </w:t>
      </w:r>
    </w:p>
    <w:p w14:paraId="0CDF376B" w14:textId="1D81E473" w:rsidR="0040096D" w:rsidRPr="006F3712" w:rsidRDefault="0040096D" w:rsidP="0040096D">
      <w:pPr>
        <w:rPr>
          <w:rFonts w:eastAsiaTheme="minorHAnsi"/>
          <w:lang w:eastAsia="en-US"/>
        </w:rPr>
      </w:pPr>
      <w:r w:rsidRPr="006F3712">
        <w:rPr>
          <w:rFonts w:eastAsiaTheme="minorHAnsi"/>
          <w:lang w:eastAsia="en-US"/>
        </w:rPr>
        <w:t>However, chang</w:t>
      </w:r>
      <w:r w:rsidR="00B102B0">
        <w:rPr>
          <w:rFonts w:eastAsiaTheme="minorHAnsi"/>
          <w:lang w:eastAsia="en-US"/>
        </w:rPr>
        <w:t>ing</w:t>
      </w:r>
      <w:r w:rsidRPr="006F3712">
        <w:rPr>
          <w:rFonts w:eastAsiaTheme="minorHAnsi"/>
          <w:lang w:eastAsia="en-US"/>
        </w:rPr>
        <w:t xml:space="preserve"> the notice of closure requirements alone does not address risks arising from the sudden exit of thermal plant within the 42-month window, for example due to catastrophic technical failure. Considering that the risk of technical failure of ageing thermal plant increases with age</w:t>
      </w:r>
      <w:r w:rsidR="00B102B0">
        <w:rPr>
          <w:rFonts w:eastAsiaTheme="minorHAnsi"/>
          <w:lang w:eastAsia="en-US"/>
        </w:rPr>
        <w:t>,</w:t>
      </w:r>
      <w:r w:rsidRPr="006F3712">
        <w:rPr>
          <w:rFonts w:eastAsiaTheme="minorHAnsi"/>
          <w:lang w:eastAsia="en-US"/>
        </w:rPr>
        <w:t xml:space="preserve"> the ESB considers there may be scope for further policy options.</w:t>
      </w:r>
    </w:p>
    <w:p w14:paraId="6A5DAFA1" w14:textId="77777777" w:rsidR="0040096D" w:rsidRPr="006F3712" w:rsidRDefault="0040096D" w:rsidP="006D0111">
      <w:pPr>
        <w:pStyle w:val="Heading4"/>
      </w:pPr>
      <w:bookmarkStart w:id="45" w:name="_Toc58525814"/>
      <w:bookmarkStart w:id="46" w:name="_Toc58526010"/>
      <w:r w:rsidRPr="006F3712">
        <w:t>Regulated or negotiated arrangements with thermal plants</w:t>
      </w:r>
      <w:bookmarkEnd w:id="45"/>
      <w:bookmarkEnd w:id="46"/>
    </w:p>
    <w:p w14:paraId="609D9FCF" w14:textId="0C117B35" w:rsidR="00B102B0" w:rsidRDefault="0040096D" w:rsidP="0040096D">
      <w:pPr>
        <w:rPr>
          <w:rFonts w:eastAsiaTheme="minorHAnsi"/>
          <w:lang w:eastAsia="en-US"/>
        </w:rPr>
      </w:pPr>
      <w:r w:rsidRPr="006F3712">
        <w:rPr>
          <w:rFonts w:eastAsiaTheme="minorHAnsi"/>
          <w:lang w:eastAsia="en-US"/>
        </w:rPr>
        <w:t>Where the exit of a plant leaves a reliability or security gap, the NEM is designed so the market responds to that gap with replacement capacity. This is done through forecasting potential shortfalls sufficiently ahead of time to allow for a market response</w:t>
      </w:r>
      <w:r w:rsidR="00B102B0">
        <w:rPr>
          <w:rFonts w:eastAsiaTheme="minorHAnsi"/>
          <w:lang w:eastAsia="en-US"/>
        </w:rPr>
        <w:t xml:space="preserve">, </w:t>
      </w:r>
      <w:r w:rsidRPr="006F3712">
        <w:rPr>
          <w:rFonts w:eastAsiaTheme="minorHAnsi"/>
          <w:lang w:eastAsia="en-US"/>
        </w:rPr>
        <w:t xml:space="preserve">through the </w:t>
      </w:r>
      <w:r w:rsidR="00B102B0">
        <w:rPr>
          <w:rFonts w:eastAsiaTheme="minorHAnsi"/>
          <w:lang w:eastAsia="en-US"/>
        </w:rPr>
        <w:t>Electricity Statement of Opportunities (</w:t>
      </w:r>
      <w:r w:rsidRPr="006F3712">
        <w:rPr>
          <w:rFonts w:eastAsiaTheme="minorHAnsi"/>
          <w:lang w:eastAsia="en-US"/>
        </w:rPr>
        <w:t>ESOO</w:t>
      </w:r>
      <w:r w:rsidR="00B102B0">
        <w:rPr>
          <w:rFonts w:eastAsiaTheme="minorHAnsi"/>
          <w:lang w:eastAsia="en-US"/>
        </w:rPr>
        <w:t>)</w:t>
      </w:r>
      <w:r w:rsidR="00EA3C89" w:rsidRPr="006F3712">
        <w:rPr>
          <w:rFonts w:eastAsiaTheme="minorHAnsi"/>
          <w:lang w:eastAsia="en-US"/>
        </w:rPr>
        <w:t>,</w:t>
      </w:r>
      <w:r w:rsidRPr="006F3712">
        <w:rPr>
          <w:rFonts w:eastAsiaTheme="minorHAnsi"/>
          <w:lang w:eastAsia="en-US"/>
        </w:rPr>
        <w:t xml:space="preserve"> Energy Adequacy Assessment Projection (EAAP) and Medium Term Projected Assessment of System Adequacy (MTPASA). </w:t>
      </w:r>
    </w:p>
    <w:p w14:paraId="27279054" w14:textId="5F33A34E" w:rsidR="0040096D" w:rsidRPr="006F3712" w:rsidRDefault="0040096D" w:rsidP="0040096D">
      <w:pPr>
        <w:rPr>
          <w:rFonts w:eastAsiaTheme="minorHAnsi"/>
          <w:lang w:eastAsia="en-US"/>
        </w:rPr>
      </w:pPr>
      <w:r w:rsidRPr="006F3712">
        <w:rPr>
          <w:rFonts w:eastAsiaTheme="minorHAnsi"/>
          <w:lang w:eastAsia="en-US"/>
        </w:rPr>
        <w:t xml:space="preserve">If the market does not respond, AEMO has the ability to procure resources out-of-market through </w:t>
      </w:r>
      <w:r w:rsidR="00B102B0">
        <w:rPr>
          <w:rFonts w:eastAsiaTheme="minorHAnsi"/>
          <w:lang w:eastAsia="en-US"/>
        </w:rPr>
        <w:t>the</w:t>
      </w:r>
      <w:r w:rsidR="00B102B0" w:rsidRPr="006F3712">
        <w:rPr>
          <w:rFonts w:eastAsiaTheme="minorHAnsi"/>
          <w:lang w:eastAsia="en-US"/>
        </w:rPr>
        <w:t xml:space="preserve"> </w:t>
      </w:r>
      <w:r w:rsidRPr="006F3712">
        <w:rPr>
          <w:rFonts w:eastAsiaTheme="minorHAnsi"/>
          <w:lang w:eastAsia="en-US"/>
        </w:rPr>
        <w:t>RERT</w:t>
      </w:r>
      <w:r w:rsidR="00B102B0">
        <w:rPr>
          <w:rFonts w:eastAsiaTheme="minorHAnsi"/>
          <w:lang w:eastAsia="en-US"/>
        </w:rPr>
        <w:t xml:space="preserve"> mechanism</w:t>
      </w:r>
      <w:r w:rsidRPr="006F3712">
        <w:rPr>
          <w:rFonts w:eastAsiaTheme="minorHAnsi"/>
          <w:lang w:eastAsia="en-US"/>
        </w:rPr>
        <w:t xml:space="preserve"> or to issue ‘</w:t>
      </w:r>
      <w:r w:rsidR="009F1303">
        <w:rPr>
          <w:rFonts w:eastAsiaTheme="minorHAnsi"/>
          <w:lang w:eastAsia="en-US"/>
        </w:rPr>
        <w:t>d</w:t>
      </w:r>
      <w:r w:rsidRPr="006F3712">
        <w:rPr>
          <w:rFonts w:eastAsiaTheme="minorHAnsi"/>
          <w:lang w:eastAsia="en-US"/>
        </w:rPr>
        <w:t xml:space="preserve">irections’. The planned thermal exit over the next </w:t>
      </w:r>
      <w:r w:rsidR="00B102B0">
        <w:rPr>
          <w:rFonts w:eastAsiaTheme="minorHAnsi"/>
          <w:lang w:eastAsia="en-US"/>
        </w:rPr>
        <w:t>20</w:t>
      </w:r>
      <w:r w:rsidR="00B102B0" w:rsidRPr="006F3712">
        <w:rPr>
          <w:rFonts w:eastAsiaTheme="minorHAnsi"/>
          <w:lang w:eastAsia="en-US"/>
        </w:rPr>
        <w:t xml:space="preserve"> </w:t>
      </w:r>
      <w:r w:rsidRPr="006F3712">
        <w:rPr>
          <w:rFonts w:eastAsiaTheme="minorHAnsi"/>
          <w:lang w:eastAsia="en-US"/>
        </w:rPr>
        <w:t>years is significant and the ESB will consider whether the operation of the RERT could be broadened to assist AEMO in procuring sufficient resources at least cost to consumers. The RERT, even if widened to allow for additional tools such as those discussed below, would remain a last resort mechanism.</w:t>
      </w:r>
    </w:p>
    <w:p w14:paraId="33D89C04" w14:textId="114D2444" w:rsidR="0040096D" w:rsidRPr="006F3712" w:rsidRDefault="0040096D" w:rsidP="0040096D">
      <w:pPr>
        <w:rPr>
          <w:rFonts w:eastAsiaTheme="minorHAnsi"/>
          <w:lang w:eastAsia="en-US"/>
        </w:rPr>
      </w:pPr>
      <w:r w:rsidRPr="006F3712">
        <w:rPr>
          <w:rFonts w:eastAsiaTheme="minorHAnsi"/>
          <w:lang w:eastAsia="en-US"/>
        </w:rPr>
        <w:t>In various jurisdictions across the US and Europe, system operators make use of regulated or negotiated arrangements such as Reliability Must Run (RMR) schemes in order to keep thermal generating units available to it when a participant is otherwise proposing to retire or mothball that unit. This can be considered similar to the existing RERT arrangements.</w:t>
      </w:r>
    </w:p>
    <w:p w14:paraId="17E61375" w14:textId="48DE4603" w:rsidR="0040096D" w:rsidRPr="006F3712" w:rsidRDefault="0040096D" w:rsidP="0040096D">
      <w:pPr>
        <w:rPr>
          <w:rFonts w:eastAsiaTheme="minorHAnsi"/>
          <w:lang w:eastAsia="en-US"/>
        </w:rPr>
      </w:pPr>
      <w:r w:rsidRPr="006F3712">
        <w:rPr>
          <w:rFonts w:eastAsiaTheme="minorHAnsi"/>
          <w:lang w:eastAsia="en-US"/>
        </w:rPr>
        <w:t>A market response is preferable to using the RERT, which is why the ESB is looking at potential improvements to the notice of closure requirements or other forms of improved information to support a market response. The ESB is mindful of the risks of moral hazard and wants to ensure that the RERT does not incentivise a generator to mothball or deviate from their announced closure date. Application of the RERT should follow a competitive tender process, with a RMR or similar contract with the exiting generator needing to be shown to be the least cost option. The RMR contract is discussed in more detail below.</w:t>
      </w:r>
    </w:p>
    <w:p w14:paraId="70852659" w14:textId="5BD530DB" w:rsidR="0040096D" w:rsidRPr="006F3712" w:rsidRDefault="0040096D" w:rsidP="0040096D">
      <w:pPr>
        <w:rPr>
          <w:rFonts w:eastAsiaTheme="minorHAnsi"/>
          <w:lang w:eastAsia="en-US"/>
        </w:rPr>
      </w:pPr>
      <w:r w:rsidRPr="006F3712">
        <w:rPr>
          <w:rFonts w:eastAsiaTheme="minorHAnsi"/>
          <w:lang w:eastAsia="en-US"/>
        </w:rPr>
        <w:t>While system operators cannot force a generator to remain operating, having completed a reliability assessment and identified a reliability gap a system operator is required to identify and consider a range of alternative options</w:t>
      </w:r>
      <w:r w:rsidR="00B102B0">
        <w:rPr>
          <w:rFonts w:eastAsiaTheme="minorHAnsi"/>
          <w:lang w:eastAsia="en-US"/>
        </w:rPr>
        <w:t>,</w:t>
      </w:r>
      <w:r w:rsidRPr="006F3712">
        <w:rPr>
          <w:rFonts w:eastAsiaTheme="minorHAnsi"/>
          <w:lang w:eastAsia="en-US"/>
        </w:rPr>
        <w:t xml:space="preserve"> of which an RMR contract with an incumbent generator may be one. A system operator will negotiate the terms of an RMR contract with a participant and seek regulatory approval to ensure that the contract is necessary and appropriate. </w:t>
      </w:r>
    </w:p>
    <w:p w14:paraId="3F1D2309" w14:textId="77777777" w:rsidR="0040096D" w:rsidRPr="006F3712" w:rsidRDefault="0040096D" w:rsidP="0040096D">
      <w:pPr>
        <w:rPr>
          <w:rFonts w:eastAsiaTheme="minorHAnsi"/>
          <w:lang w:eastAsia="en-US"/>
        </w:rPr>
      </w:pPr>
      <w:r w:rsidRPr="006F3712">
        <w:rPr>
          <w:rFonts w:eastAsiaTheme="minorHAnsi"/>
          <w:lang w:eastAsia="en-US"/>
        </w:rPr>
        <w:t>RMR contracts are intended to apply only for a limited period of time to allow the market to address degradation in system reliability that would otherwise be caused by a closure. A RMR contract will specify the services a unit is to be made available for and the basis of payment (typically verified costs that are incurred).</w:t>
      </w:r>
    </w:p>
    <w:p w14:paraId="5BD5F01A" w14:textId="77777777" w:rsidR="0040096D" w:rsidRPr="006F3712" w:rsidRDefault="0040096D" w:rsidP="0040096D">
      <w:pPr>
        <w:rPr>
          <w:rFonts w:eastAsiaTheme="minorHAnsi"/>
          <w:lang w:eastAsia="en-US"/>
        </w:rPr>
      </w:pPr>
      <w:r w:rsidRPr="006F3712">
        <w:rPr>
          <w:rFonts w:eastAsiaTheme="minorHAnsi"/>
          <w:lang w:eastAsia="en-US"/>
        </w:rPr>
        <w:t>Individual jurisdictions have established governing market rules over their RMR schemes that reflect the functioning of their individual markets and available mechanisms. As a result, there is no single universal approach to adopting such schemes. A high-level summary of RMR process shown in the figure below.</w:t>
      </w:r>
    </w:p>
    <w:p w14:paraId="3968FB80" w14:textId="16A368DD" w:rsidR="0040096D" w:rsidRPr="006F3712" w:rsidRDefault="0040096D" w:rsidP="001D6E6E">
      <w:pPr>
        <w:pStyle w:val="Caption"/>
        <w:rPr>
          <w:lang w:eastAsia="en-US"/>
        </w:rPr>
      </w:pPr>
      <w:bookmarkStart w:id="47" w:name="_Toc58062653"/>
      <w:bookmarkStart w:id="48" w:name="_Toc59710556"/>
      <w:r w:rsidRPr="006F3712">
        <w:rPr>
          <w:lang w:eastAsia="en-US"/>
        </w:rPr>
        <w:t xml:space="preserve">Figure </w:t>
      </w:r>
      <w:r w:rsidRPr="006F3712">
        <w:rPr>
          <w:lang w:eastAsia="en-US"/>
        </w:rPr>
        <w:fldChar w:fldCharType="begin"/>
      </w:r>
      <w:r w:rsidRPr="006F3712">
        <w:rPr>
          <w:lang w:eastAsia="en-US"/>
        </w:rPr>
        <w:instrText>SEQ Figure \* ARABIC</w:instrText>
      </w:r>
      <w:r w:rsidRPr="006F3712">
        <w:rPr>
          <w:lang w:eastAsia="en-US"/>
        </w:rPr>
        <w:fldChar w:fldCharType="separate"/>
      </w:r>
      <w:r w:rsidR="002B18DE">
        <w:rPr>
          <w:noProof/>
          <w:lang w:eastAsia="en-US"/>
        </w:rPr>
        <w:t>3</w:t>
      </w:r>
      <w:r w:rsidRPr="006F3712">
        <w:rPr>
          <w:lang w:val="en-US" w:eastAsia="en-US"/>
        </w:rPr>
        <w:fldChar w:fldCharType="end"/>
      </w:r>
      <w:r w:rsidRPr="006F3712">
        <w:rPr>
          <w:lang w:eastAsia="en-US"/>
        </w:rPr>
        <w:t xml:space="preserve"> High level summary of R</w:t>
      </w:r>
      <w:r w:rsidR="0057365A" w:rsidRPr="006F3712">
        <w:rPr>
          <w:lang w:eastAsia="en-US"/>
        </w:rPr>
        <w:t xml:space="preserve">eliability </w:t>
      </w:r>
      <w:r w:rsidRPr="006F3712">
        <w:rPr>
          <w:lang w:eastAsia="en-US"/>
        </w:rPr>
        <w:t>M</w:t>
      </w:r>
      <w:r w:rsidR="0057365A" w:rsidRPr="006F3712">
        <w:rPr>
          <w:lang w:eastAsia="en-US"/>
        </w:rPr>
        <w:t xml:space="preserve">ust </w:t>
      </w:r>
      <w:r w:rsidRPr="006F3712">
        <w:rPr>
          <w:lang w:eastAsia="en-US"/>
        </w:rPr>
        <w:t>R</w:t>
      </w:r>
      <w:r w:rsidR="0057365A" w:rsidRPr="006F3712">
        <w:rPr>
          <w:lang w:eastAsia="en-US"/>
        </w:rPr>
        <w:t>un</w:t>
      </w:r>
      <w:r w:rsidRPr="006F3712">
        <w:rPr>
          <w:lang w:eastAsia="en-US"/>
        </w:rPr>
        <w:t xml:space="preserve"> process</w:t>
      </w:r>
      <w:bookmarkEnd w:id="47"/>
      <w:bookmarkEnd w:id="48"/>
    </w:p>
    <w:p w14:paraId="0B85201D" w14:textId="77777777" w:rsidR="0040096D" w:rsidRPr="006F3712" w:rsidRDefault="0040096D" w:rsidP="0040096D">
      <w:pPr>
        <w:rPr>
          <w:rFonts w:eastAsiaTheme="minorHAnsi"/>
          <w:lang w:eastAsia="en-US"/>
        </w:rPr>
      </w:pPr>
      <w:r w:rsidRPr="006F3712">
        <w:rPr>
          <w:rFonts w:eastAsiaTheme="minorHAnsi"/>
          <w:noProof/>
        </w:rPr>
        <w:drawing>
          <wp:inline distT="0" distB="0" distL="0" distR="0" wp14:anchorId="519797F3" wp14:editId="3FAD2856">
            <wp:extent cx="5486400" cy="358444"/>
            <wp:effectExtent l="0" t="19050" r="19050" b="41910"/>
            <wp:docPr id="28" name="Diagram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0D2DBE5F" w14:textId="77777777" w:rsidR="0040096D" w:rsidRPr="006D0111" w:rsidRDefault="0040096D" w:rsidP="006D0111">
      <w:pPr>
        <w:rPr>
          <w:u w:val="single"/>
          <w:lang w:eastAsia="en-US"/>
        </w:rPr>
      </w:pPr>
      <w:r w:rsidRPr="006D0111">
        <w:rPr>
          <w:u w:val="single"/>
          <w:lang w:eastAsia="en-US"/>
        </w:rPr>
        <w:t>Problem identification</w:t>
      </w:r>
    </w:p>
    <w:p w14:paraId="2EED0114" w14:textId="6A4AFAAF" w:rsidR="0040096D" w:rsidRPr="006F3712" w:rsidRDefault="0040096D" w:rsidP="0040096D">
      <w:pPr>
        <w:rPr>
          <w:rFonts w:eastAsiaTheme="minorHAnsi"/>
          <w:lang w:eastAsia="en-US"/>
        </w:rPr>
      </w:pPr>
      <w:r w:rsidRPr="006F3712">
        <w:rPr>
          <w:rFonts w:eastAsiaTheme="minorHAnsi"/>
          <w:lang w:eastAsia="en-US"/>
        </w:rPr>
        <w:t>Upon being informed of a market participant’s intention to retire or mothball a generator unit, the system operator or other independent market body, in some cases working with relevant transmission owners, will perform a reliability assessment of the impact of the retirement or mothballing.</w:t>
      </w:r>
      <w:r w:rsidRPr="006F3712">
        <w:rPr>
          <w:rFonts w:eastAsiaTheme="minorHAnsi"/>
          <w:vertAlign w:val="superscript"/>
          <w:lang w:eastAsia="en-US"/>
        </w:rPr>
        <w:footnoteReference w:id="13"/>
      </w:r>
      <w:r w:rsidRPr="006F3712">
        <w:rPr>
          <w:rFonts w:eastAsiaTheme="minorHAnsi"/>
          <w:lang w:eastAsia="en-US"/>
        </w:rPr>
        <w:t xml:space="preserve"> A method for conducting the reliability assessment will be prescribed in the market rules</w:t>
      </w:r>
      <w:r w:rsidR="00B102B0">
        <w:rPr>
          <w:rFonts w:eastAsiaTheme="minorHAnsi"/>
          <w:lang w:eastAsia="en-US"/>
        </w:rPr>
        <w:t>,</w:t>
      </w:r>
      <w:r w:rsidRPr="006F3712">
        <w:rPr>
          <w:rFonts w:eastAsiaTheme="minorHAnsi"/>
          <w:lang w:eastAsia="en-US"/>
        </w:rPr>
        <w:t xml:space="preserve"> and </w:t>
      </w:r>
      <w:r w:rsidR="00B102B0">
        <w:rPr>
          <w:rFonts w:eastAsiaTheme="minorHAnsi"/>
          <w:lang w:eastAsia="en-US"/>
        </w:rPr>
        <w:t xml:space="preserve">will </w:t>
      </w:r>
      <w:r w:rsidRPr="006F3712">
        <w:rPr>
          <w:rFonts w:eastAsiaTheme="minorHAnsi"/>
          <w:lang w:eastAsia="en-US"/>
        </w:rPr>
        <w:t>typically require that:</w:t>
      </w:r>
    </w:p>
    <w:p w14:paraId="554F2971" w14:textId="16AC9C5A" w:rsidR="0040096D" w:rsidRPr="006F3712" w:rsidRDefault="0040096D" w:rsidP="006D0111">
      <w:pPr>
        <w:pStyle w:val="ListBullet"/>
        <w:rPr>
          <w:rFonts w:eastAsiaTheme="minorHAnsi"/>
        </w:rPr>
      </w:pPr>
      <w:r w:rsidRPr="006F3712">
        <w:rPr>
          <w:rFonts w:eastAsiaTheme="minorHAnsi"/>
        </w:rPr>
        <w:t>The assessment will look forward for a specified time period</w:t>
      </w:r>
      <w:r w:rsidR="005C4A9D" w:rsidRPr="006F3712">
        <w:rPr>
          <w:rFonts w:eastAsiaTheme="minorHAnsi"/>
        </w:rPr>
        <w:t>,</w:t>
      </w:r>
    </w:p>
    <w:p w14:paraId="58F5B156" w14:textId="76F6DD11" w:rsidR="0040096D" w:rsidRPr="006F3712" w:rsidRDefault="0040096D" w:rsidP="006D0111">
      <w:pPr>
        <w:pStyle w:val="ListBullet"/>
        <w:rPr>
          <w:rFonts w:eastAsiaTheme="minorHAnsi"/>
        </w:rPr>
      </w:pPr>
      <w:r w:rsidRPr="006F3712">
        <w:rPr>
          <w:rFonts w:eastAsiaTheme="minorHAnsi"/>
        </w:rPr>
        <w:t>The assessment will be conducted relative to the applicable reliability standard for the market</w:t>
      </w:r>
      <w:r w:rsidR="005C4A9D" w:rsidRPr="006F3712">
        <w:rPr>
          <w:rFonts w:eastAsiaTheme="minorHAnsi"/>
        </w:rPr>
        <w:t>,</w:t>
      </w:r>
    </w:p>
    <w:p w14:paraId="64A10F8D" w14:textId="22724450" w:rsidR="0040096D" w:rsidRPr="006F3712" w:rsidRDefault="0040096D" w:rsidP="006D0111">
      <w:pPr>
        <w:pStyle w:val="ListBullet"/>
        <w:rPr>
          <w:rFonts w:eastAsiaTheme="minorHAnsi"/>
        </w:rPr>
      </w:pPr>
      <w:r w:rsidRPr="006F3712">
        <w:rPr>
          <w:rFonts w:eastAsiaTheme="minorHAnsi"/>
        </w:rPr>
        <w:t>Local issues such as voltage stability and thermal constraints, as well as broader market issues such as supply adequacy</w:t>
      </w:r>
      <w:r w:rsidR="00B102B0">
        <w:rPr>
          <w:rFonts w:eastAsiaTheme="minorHAnsi"/>
        </w:rPr>
        <w:t>, will</w:t>
      </w:r>
      <w:r w:rsidRPr="006F3712">
        <w:rPr>
          <w:rFonts w:eastAsiaTheme="minorHAnsi"/>
        </w:rPr>
        <w:t xml:space="preserve"> be assessed</w:t>
      </w:r>
      <w:r w:rsidR="005C4A9D" w:rsidRPr="006F3712">
        <w:rPr>
          <w:rFonts w:eastAsiaTheme="minorHAnsi"/>
        </w:rPr>
        <w:t>,</w:t>
      </w:r>
    </w:p>
    <w:p w14:paraId="11DE6FDD" w14:textId="77777777" w:rsidR="0040096D" w:rsidRPr="006F3712" w:rsidRDefault="0040096D" w:rsidP="006D0111">
      <w:pPr>
        <w:pStyle w:val="ListBullet"/>
        <w:rPr>
          <w:rFonts w:eastAsiaTheme="minorHAnsi"/>
        </w:rPr>
      </w:pPr>
      <w:r w:rsidRPr="006F3712">
        <w:rPr>
          <w:rFonts w:eastAsiaTheme="minorHAnsi"/>
        </w:rPr>
        <w:t>Alternative longer-term solutions be assessed. The longer-term assessment provides a means of setting an approximate end date to the reliability issue if no other actions will address it.</w:t>
      </w:r>
    </w:p>
    <w:p w14:paraId="1D762A62" w14:textId="77777777" w:rsidR="0040096D" w:rsidRPr="006F3712" w:rsidRDefault="0040096D" w:rsidP="005B63C5">
      <w:pPr>
        <w:spacing w:before="240"/>
        <w:rPr>
          <w:rFonts w:eastAsiaTheme="minorHAnsi"/>
          <w:lang w:eastAsia="en-US"/>
        </w:rPr>
      </w:pPr>
      <w:r w:rsidRPr="006F3712">
        <w:rPr>
          <w:rFonts w:eastAsiaTheme="minorHAnsi"/>
          <w:lang w:eastAsia="en-US"/>
        </w:rPr>
        <w:t xml:space="preserve">The assessment identifies and explains the nature of any risks to reliability or security. While market rules will typically specify what issues can be addressed by RMR contracts these can differ between markets. </w:t>
      </w:r>
    </w:p>
    <w:p w14:paraId="5944B4D0" w14:textId="124929BF" w:rsidR="0040096D" w:rsidRPr="006D0111" w:rsidRDefault="0040096D" w:rsidP="005C57E0">
      <w:pPr>
        <w:rPr>
          <w:u w:val="single"/>
          <w:lang w:eastAsia="en-US"/>
        </w:rPr>
      </w:pPr>
      <w:r w:rsidRPr="006D0111">
        <w:rPr>
          <w:u w:val="single"/>
          <w:lang w:eastAsia="en-US"/>
        </w:rPr>
        <w:t xml:space="preserve">Contract </w:t>
      </w:r>
      <w:r w:rsidR="00B102B0" w:rsidRPr="006D0111">
        <w:rPr>
          <w:u w:val="single"/>
          <w:lang w:eastAsia="en-US"/>
        </w:rPr>
        <w:t>n</w:t>
      </w:r>
      <w:r w:rsidRPr="006D0111">
        <w:rPr>
          <w:u w:val="single"/>
          <w:lang w:eastAsia="en-US"/>
        </w:rPr>
        <w:t>egotiation</w:t>
      </w:r>
    </w:p>
    <w:p w14:paraId="3BD966C8" w14:textId="77777777" w:rsidR="0040096D" w:rsidRPr="006F3712" w:rsidRDefault="0040096D" w:rsidP="0040096D">
      <w:pPr>
        <w:rPr>
          <w:rFonts w:eastAsiaTheme="minorHAnsi"/>
          <w:lang w:eastAsia="en-US"/>
        </w:rPr>
      </w:pPr>
      <w:r w:rsidRPr="006F3712">
        <w:rPr>
          <w:rFonts w:eastAsiaTheme="minorHAnsi"/>
          <w:lang w:eastAsia="en-US"/>
        </w:rPr>
        <w:t xml:space="preserve">Contract negotiations regarding an RMR contract are typically between the system operator and the participant for the RMR unit. </w:t>
      </w:r>
    </w:p>
    <w:p w14:paraId="1E48CA9E" w14:textId="136E8FCD" w:rsidR="0040096D" w:rsidRPr="006F3712" w:rsidRDefault="0040096D" w:rsidP="0040096D">
      <w:pPr>
        <w:rPr>
          <w:rFonts w:eastAsiaTheme="minorHAnsi"/>
          <w:lang w:eastAsia="en-US"/>
        </w:rPr>
      </w:pPr>
      <w:r w:rsidRPr="006F3712">
        <w:rPr>
          <w:rFonts w:eastAsiaTheme="minorHAnsi"/>
          <w:lang w:eastAsia="en-US"/>
        </w:rPr>
        <w:t xml:space="preserve">The nature of the reliability gap is relevant, as that will determine how the RMR unit may need to be dispatched under the contract. The term of the contract is primarily informed by the reliability assessment, but the market rules typically restrict the term of the contract. Some markets limit contract terms to be between one month and one year, while others place limits on the maximum number of months that a contract can be held (e.g. 36 months) over a longer period (e.g. </w:t>
      </w:r>
      <w:r w:rsidR="00AF294A" w:rsidRPr="006F3712">
        <w:rPr>
          <w:rFonts w:eastAsiaTheme="minorHAnsi"/>
          <w:lang w:eastAsia="en-US"/>
        </w:rPr>
        <w:t>five</w:t>
      </w:r>
      <w:r w:rsidRPr="006F3712">
        <w:rPr>
          <w:rFonts w:eastAsiaTheme="minorHAnsi"/>
          <w:lang w:eastAsia="en-US"/>
        </w:rPr>
        <w:t xml:space="preserve"> years). Some market rules define processes for reviewing contracts in the timeframe leading up to the termination date and extending these contracts if required. </w:t>
      </w:r>
    </w:p>
    <w:p w14:paraId="6991DF92" w14:textId="4AFB19FD" w:rsidR="0040096D" w:rsidRPr="006F3712" w:rsidRDefault="0040096D" w:rsidP="0040096D">
      <w:pPr>
        <w:rPr>
          <w:rFonts w:eastAsiaTheme="minorHAnsi"/>
          <w:lang w:eastAsia="en-US"/>
        </w:rPr>
      </w:pPr>
      <w:r w:rsidRPr="006F3712">
        <w:rPr>
          <w:rFonts w:eastAsiaTheme="minorHAnsi"/>
          <w:lang w:eastAsia="en-US"/>
        </w:rPr>
        <w:t>Contract payments vary and typically provide for base fixed payment</w:t>
      </w:r>
      <w:r w:rsidR="00DD27D5">
        <w:rPr>
          <w:rFonts w:eastAsiaTheme="minorHAnsi"/>
          <w:lang w:eastAsia="en-US"/>
        </w:rPr>
        <w:t>s</w:t>
      </w:r>
      <w:r w:rsidRPr="006F3712">
        <w:rPr>
          <w:rFonts w:eastAsiaTheme="minorHAnsi"/>
          <w:lang w:eastAsia="en-US"/>
        </w:rPr>
        <w:t xml:space="preserve"> to fund the unit staying in service, as well as compensation for the variable costs incurred when the unit is used. In certain jurisdictions</w:t>
      </w:r>
      <w:r w:rsidR="00B102B0">
        <w:rPr>
          <w:rFonts w:eastAsiaTheme="minorHAnsi"/>
          <w:lang w:eastAsia="en-US"/>
        </w:rPr>
        <w:t>,</w:t>
      </w:r>
      <w:r w:rsidRPr="006F3712">
        <w:rPr>
          <w:rFonts w:eastAsiaTheme="minorHAnsi"/>
          <w:lang w:eastAsia="en-US"/>
        </w:rPr>
        <w:t xml:space="preserve"> generators are required to choose between tariffs written into the market rules or prescribed by the regulator and that are negotiated with the system operator. </w:t>
      </w:r>
    </w:p>
    <w:p w14:paraId="1C3ACB84" w14:textId="138F6F70" w:rsidR="0040096D" w:rsidRPr="006D0111" w:rsidRDefault="0040096D" w:rsidP="005C57E0">
      <w:pPr>
        <w:rPr>
          <w:u w:val="single"/>
          <w:lang w:eastAsia="en-US"/>
        </w:rPr>
      </w:pPr>
      <w:r w:rsidRPr="006D0111">
        <w:rPr>
          <w:u w:val="single"/>
          <w:lang w:eastAsia="en-US"/>
        </w:rPr>
        <w:t xml:space="preserve">Contract </w:t>
      </w:r>
      <w:r w:rsidR="00B102B0" w:rsidRPr="006D0111">
        <w:rPr>
          <w:u w:val="single"/>
          <w:lang w:eastAsia="en-US"/>
        </w:rPr>
        <w:t xml:space="preserve">approval </w:t>
      </w:r>
    </w:p>
    <w:p w14:paraId="169E5AE0" w14:textId="2B4B2899" w:rsidR="0040096D" w:rsidRPr="006F3712" w:rsidRDefault="0040096D" w:rsidP="0040096D">
      <w:pPr>
        <w:rPr>
          <w:rFonts w:eastAsiaTheme="minorHAnsi"/>
          <w:lang w:eastAsia="en-US"/>
        </w:rPr>
      </w:pPr>
      <w:r w:rsidRPr="006F3712">
        <w:rPr>
          <w:rFonts w:eastAsiaTheme="minorHAnsi"/>
          <w:lang w:eastAsia="en-US"/>
        </w:rPr>
        <w:t>Prior to contract execution</w:t>
      </w:r>
      <w:r w:rsidR="00B102B0">
        <w:rPr>
          <w:rFonts w:eastAsiaTheme="minorHAnsi"/>
          <w:lang w:eastAsia="en-US"/>
        </w:rPr>
        <w:t>,</w:t>
      </w:r>
      <w:r w:rsidRPr="006F3712">
        <w:rPr>
          <w:rFonts w:eastAsiaTheme="minorHAnsi"/>
          <w:lang w:eastAsia="en-US"/>
        </w:rPr>
        <w:t xml:space="preserve"> a system operator must submit the negotiated RMR contract to the relevant regulatory authority for approval (e.g., FERC in the US, excluding Texas). The regulator will consider if the RMR contract is “just and reasonable” and not unduly discriminatory or preferential.</w:t>
      </w:r>
    </w:p>
    <w:p w14:paraId="541107A2" w14:textId="77777777" w:rsidR="0040096D" w:rsidRPr="006D0111" w:rsidRDefault="0040096D" w:rsidP="005C57E0">
      <w:pPr>
        <w:rPr>
          <w:u w:val="single"/>
          <w:lang w:eastAsia="en-US"/>
        </w:rPr>
      </w:pPr>
      <w:r w:rsidRPr="006D0111">
        <w:rPr>
          <w:u w:val="single"/>
          <w:lang w:eastAsia="en-US"/>
        </w:rPr>
        <w:t>RMR Operations</w:t>
      </w:r>
    </w:p>
    <w:p w14:paraId="2C5EBDE6" w14:textId="00B2C580" w:rsidR="0040096D" w:rsidRPr="006F3712" w:rsidRDefault="0040096D" w:rsidP="0040096D">
      <w:pPr>
        <w:rPr>
          <w:rFonts w:eastAsiaTheme="minorHAnsi"/>
          <w:lang w:eastAsia="en-US"/>
        </w:rPr>
      </w:pPr>
      <w:r w:rsidRPr="006F3712">
        <w:rPr>
          <w:rFonts w:eastAsiaTheme="minorHAnsi"/>
          <w:lang w:eastAsia="en-US"/>
        </w:rPr>
        <w:t xml:space="preserve">Dispatch of an RMR contract is dependent on market design in each jurisdiction and is normally through a reliability unit commitment process conducted prior to real-time. There is a spectrum of options as to how bidding and scheduling works, </w:t>
      </w:r>
      <w:r w:rsidR="009F1303">
        <w:rPr>
          <w:rFonts w:eastAsiaTheme="minorHAnsi"/>
          <w:lang w:eastAsia="en-US"/>
        </w:rPr>
        <w:t>including</w:t>
      </w:r>
      <w:r w:rsidRPr="006F3712">
        <w:rPr>
          <w:rFonts w:eastAsiaTheme="minorHAnsi"/>
          <w:lang w:eastAsia="en-US"/>
        </w:rPr>
        <w:t xml:space="preserve"> the participant bidding subject to restrictions, the system operator bidding on behalf of the participant, or the unit being directed by the system operator.</w:t>
      </w:r>
    </w:p>
    <w:p w14:paraId="49A7F78C" w14:textId="77777777" w:rsidR="0040096D" w:rsidRPr="006F3712" w:rsidRDefault="0040096D" w:rsidP="0040096D">
      <w:pPr>
        <w:rPr>
          <w:rFonts w:eastAsiaTheme="minorHAnsi"/>
          <w:lang w:eastAsia="en-US"/>
        </w:rPr>
      </w:pPr>
      <w:r w:rsidRPr="006F3712">
        <w:rPr>
          <w:rFonts w:eastAsiaTheme="minorHAnsi"/>
          <w:lang w:eastAsia="en-US"/>
        </w:rPr>
        <w:t>In some markets, there may be processes for adjusting market prices during periods where an RMR contract is dispatched in an attempt to reproduce the prices signals that would have occurred without dispatching the RMR unit. The aim is to avoid distorting market signals. This will reduce the risk of making other units unviable and reduce the need for further RMR contracts.</w:t>
      </w:r>
    </w:p>
    <w:p w14:paraId="4BD08B47" w14:textId="77777777" w:rsidR="0040096D" w:rsidRPr="006F3712" w:rsidRDefault="0040096D" w:rsidP="0040096D">
      <w:pPr>
        <w:rPr>
          <w:rFonts w:eastAsiaTheme="minorHAnsi"/>
          <w:lang w:eastAsia="en-US"/>
        </w:rPr>
      </w:pPr>
      <w:r w:rsidRPr="006F3712">
        <w:rPr>
          <w:rFonts w:eastAsiaTheme="minorHAnsi"/>
          <w:lang w:eastAsia="en-US"/>
        </w:rPr>
        <w:t>Costs are not typically recovered through energy market charges but are instead recovered through additional charges to load serving entities in the region or zone impacted by the reliability requirement.</w:t>
      </w:r>
    </w:p>
    <w:p w14:paraId="1A7BFF55" w14:textId="654F809C" w:rsidR="0040096D" w:rsidRPr="006D0111" w:rsidRDefault="0040096D" w:rsidP="005C57E0">
      <w:pPr>
        <w:rPr>
          <w:u w:val="single"/>
          <w:lang w:eastAsia="en-US"/>
        </w:rPr>
      </w:pPr>
      <w:r w:rsidRPr="006D0111">
        <w:rPr>
          <w:u w:val="single"/>
          <w:lang w:eastAsia="en-US"/>
        </w:rPr>
        <w:t xml:space="preserve">NEM </w:t>
      </w:r>
      <w:r w:rsidR="009F1303" w:rsidRPr="006D0111">
        <w:rPr>
          <w:u w:val="single"/>
          <w:lang w:eastAsia="en-US"/>
        </w:rPr>
        <w:t>c</w:t>
      </w:r>
      <w:r w:rsidRPr="006D0111">
        <w:rPr>
          <w:u w:val="single"/>
          <w:lang w:eastAsia="en-US"/>
        </w:rPr>
        <w:t>ontext</w:t>
      </w:r>
    </w:p>
    <w:p w14:paraId="7D598A83" w14:textId="77777777" w:rsidR="009F1303" w:rsidRDefault="0040096D" w:rsidP="0040096D">
      <w:pPr>
        <w:rPr>
          <w:rFonts w:eastAsiaTheme="minorHAnsi"/>
          <w:lang w:eastAsia="en-US"/>
        </w:rPr>
      </w:pPr>
      <w:r w:rsidRPr="006F3712">
        <w:rPr>
          <w:rFonts w:eastAsiaTheme="minorHAnsi"/>
          <w:lang w:eastAsia="en-US"/>
        </w:rPr>
        <w:t xml:space="preserve">There are several regulatory measures already in place that help coordinate entry and exit of generation and minimise the risk of an inefficient outcome including backstop mechanisms such as the RRO, RERT and AEMO directions and instructions. While mechanisms such as RMR contracts may complement existing (or new) mechanisms and can help ensure resources are available when they are needed most, their implementation can carry several risks and would need to be carefully considered in their design and implementation. </w:t>
      </w:r>
    </w:p>
    <w:p w14:paraId="21FF1FDF" w14:textId="759C0430" w:rsidR="0040096D" w:rsidRPr="006F3712" w:rsidRDefault="0040096D" w:rsidP="0040096D">
      <w:pPr>
        <w:rPr>
          <w:rFonts w:eastAsiaTheme="minorHAnsi"/>
          <w:lang w:eastAsia="en-US"/>
        </w:rPr>
      </w:pPr>
      <w:r w:rsidRPr="006F3712">
        <w:rPr>
          <w:rFonts w:eastAsiaTheme="minorHAnsi"/>
          <w:lang w:eastAsia="en-US"/>
        </w:rPr>
        <w:t>Use of an RMR contract would be a last resort mechanism should all other planning, market or contracting arrangements fail to address the residual risk to reliability or security. If incorporated into the RERT, the contracts would only be available to plants that have already provided notice of closure and the contracts will only seek to extend the life of plants for a short period, to provide AEMO and market participants time to resolve the reliability or security issues through other means.</w:t>
      </w:r>
    </w:p>
    <w:p w14:paraId="53766622" w14:textId="77777777" w:rsidR="0040096D" w:rsidRPr="006F3712" w:rsidRDefault="0040096D" w:rsidP="001D6E6E">
      <w:pPr>
        <w:spacing w:after="120"/>
        <w:rPr>
          <w:rFonts w:eastAsiaTheme="minorHAnsi"/>
          <w:lang w:eastAsia="en-US"/>
        </w:rPr>
      </w:pPr>
      <w:r w:rsidRPr="006F3712">
        <w:rPr>
          <w:rFonts w:eastAsiaTheme="minorHAnsi"/>
          <w:lang w:eastAsia="en-US"/>
        </w:rPr>
        <w:t xml:space="preserve">Key features to be considered in the design of an RMR mechanism could include: </w:t>
      </w:r>
    </w:p>
    <w:p w14:paraId="00390211" w14:textId="3605DAF5" w:rsidR="0040096D" w:rsidRPr="006F3712" w:rsidRDefault="009F1303" w:rsidP="006D0111">
      <w:pPr>
        <w:pStyle w:val="ListBullet"/>
        <w:rPr>
          <w:rFonts w:eastAsiaTheme="minorHAnsi"/>
        </w:rPr>
      </w:pPr>
      <w:r w:rsidRPr="006F3712">
        <w:rPr>
          <w:rFonts w:eastAsiaTheme="minorHAnsi"/>
        </w:rPr>
        <w:t xml:space="preserve">Minimising </w:t>
      </w:r>
      <w:r w:rsidR="0040096D" w:rsidRPr="006F3712">
        <w:rPr>
          <w:rFonts w:eastAsiaTheme="minorHAnsi"/>
        </w:rPr>
        <w:t>distortions to market dispatch and wholesale prices</w:t>
      </w:r>
    </w:p>
    <w:p w14:paraId="2611063E" w14:textId="19ADB8BB" w:rsidR="0040096D" w:rsidRPr="006F3712" w:rsidRDefault="009F1303" w:rsidP="006D0111">
      <w:pPr>
        <w:pStyle w:val="ListBullet"/>
        <w:rPr>
          <w:rFonts w:eastAsiaTheme="minorHAnsi"/>
        </w:rPr>
      </w:pPr>
      <w:r w:rsidRPr="006F3712">
        <w:rPr>
          <w:rFonts w:eastAsiaTheme="minorHAnsi"/>
        </w:rPr>
        <w:t xml:space="preserve">Minimising </w:t>
      </w:r>
      <w:r w:rsidR="0040096D" w:rsidRPr="006F3712">
        <w:rPr>
          <w:rFonts w:eastAsiaTheme="minorHAnsi"/>
        </w:rPr>
        <w:t>distortions to contract markets and signals for the entry of new capacity</w:t>
      </w:r>
    </w:p>
    <w:p w14:paraId="7629379D" w14:textId="38949B9A" w:rsidR="0040096D" w:rsidRPr="006F3712" w:rsidRDefault="009F1303" w:rsidP="006D0111">
      <w:pPr>
        <w:pStyle w:val="ListBullet"/>
        <w:rPr>
          <w:rFonts w:eastAsiaTheme="minorHAnsi"/>
        </w:rPr>
      </w:pPr>
      <w:r w:rsidRPr="006F3712">
        <w:rPr>
          <w:rFonts w:eastAsiaTheme="minorHAnsi"/>
        </w:rPr>
        <w:t xml:space="preserve">Reducing </w:t>
      </w:r>
      <w:r w:rsidR="0040096D" w:rsidRPr="006F3712">
        <w:rPr>
          <w:rFonts w:eastAsiaTheme="minorHAnsi"/>
        </w:rPr>
        <w:t>risks of moral hazard by generators</w:t>
      </w:r>
    </w:p>
    <w:p w14:paraId="26476804" w14:textId="3822293B" w:rsidR="0040096D" w:rsidRPr="006F3712" w:rsidRDefault="009F1303" w:rsidP="006D0111">
      <w:pPr>
        <w:pStyle w:val="ListBullet"/>
        <w:rPr>
          <w:rFonts w:eastAsiaTheme="minorHAnsi"/>
        </w:rPr>
      </w:pPr>
      <w:r w:rsidRPr="006F3712">
        <w:rPr>
          <w:rFonts w:eastAsiaTheme="minorHAnsi"/>
        </w:rPr>
        <w:t xml:space="preserve">Minimising </w:t>
      </w:r>
      <w:r w:rsidR="0040096D" w:rsidRPr="006F3712">
        <w:rPr>
          <w:rFonts w:eastAsiaTheme="minorHAnsi"/>
        </w:rPr>
        <w:t>the costs of the option to consumers</w:t>
      </w:r>
      <w:r>
        <w:rPr>
          <w:rFonts w:eastAsiaTheme="minorHAnsi"/>
        </w:rPr>
        <w:t>, and</w:t>
      </w:r>
    </w:p>
    <w:p w14:paraId="1C6E1D2C" w14:textId="6EF9872A" w:rsidR="0040096D" w:rsidRPr="006F3712" w:rsidRDefault="009F1303" w:rsidP="006D0111">
      <w:pPr>
        <w:pStyle w:val="ListBullet"/>
        <w:rPr>
          <w:rFonts w:eastAsiaTheme="minorHAnsi"/>
        </w:rPr>
      </w:pPr>
      <w:r w:rsidRPr="006F3712">
        <w:rPr>
          <w:rFonts w:eastAsiaTheme="minorHAnsi"/>
        </w:rPr>
        <w:t xml:space="preserve">Clearly </w:t>
      </w:r>
      <w:r w:rsidR="0040096D" w:rsidRPr="006F3712">
        <w:rPr>
          <w:rFonts w:eastAsiaTheme="minorHAnsi"/>
        </w:rPr>
        <w:t>setting out the conditions under which the RMR mechanism can be invoked including limits on the duration of the contracts.</w:t>
      </w:r>
    </w:p>
    <w:p w14:paraId="4761F1E8" w14:textId="77777777" w:rsidR="0040096D" w:rsidRPr="006F3712" w:rsidRDefault="0040096D" w:rsidP="005B63C5">
      <w:pPr>
        <w:spacing w:before="240"/>
        <w:rPr>
          <w:rFonts w:eastAsiaTheme="minorHAnsi"/>
          <w:lang w:eastAsia="en-US"/>
        </w:rPr>
      </w:pPr>
      <w:r w:rsidRPr="006F3712">
        <w:rPr>
          <w:rFonts w:eastAsiaTheme="minorHAnsi"/>
          <w:lang w:eastAsia="en-US"/>
        </w:rPr>
        <w:t>Given the significant fixed costs associated with large thermal plant, the difficulties of securing fuel supplies and the challenges of operating plant at a low capacity factor, there needs to be careful consideration of whether this option best meets the residual system security and reliability risks at lowest cost to consumers.</w:t>
      </w:r>
    </w:p>
    <w:p w14:paraId="138A31B8" w14:textId="77777777" w:rsidR="0040096D" w:rsidRPr="006F3712" w:rsidRDefault="0040096D" w:rsidP="006D0111">
      <w:pPr>
        <w:pStyle w:val="Heading4"/>
      </w:pPr>
      <w:bookmarkStart w:id="49" w:name="_Toc58525815"/>
      <w:bookmarkStart w:id="50" w:name="_Toc58526011"/>
      <w:r w:rsidRPr="006F3712">
        <w:t>Contingent scenario planning</w:t>
      </w:r>
      <w:bookmarkEnd w:id="49"/>
      <w:bookmarkEnd w:id="50"/>
    </w:p>
    <w:p w14:paraId="4825A307" w14:textId="11947E73" w:rsidR="009F1303" w:rsidRDefault="0040096D" w:rsidP="0040096D">
      <w:pPr>
        <w:rPr>
          <w:rFonts w:eastAsiaTheme="minorHAnsi"/>
          <w:lang w:eastAsia="en-US"/>
        </w:rPr>
      </w:pPr>
      <w:r w:rsidRPr="006F3712">
        <w:rPr>
          <w:rFonts w:eastAsiaTheme="minorHAnsi"/>
          <w:lang w:eastAsia="en-US"/>
        </w:rPr>
        <w:t>Under this option</w:t>
      </w:r>
      <w:r w:rsidR="009F1303">
        <w:rPr>
          <w:rFonts w:eastAsiaTheme="minorHAnsi"/>
          <w:lang w:eastAsia="en-US"/>
        </w:rPr>
        <w:t>,</w:t>
      </w:r>
      <w:r w:rsidRPr="006F3712">
        <w:rPr>
          <w:rFonts w:eastAsiaTheme="minorHAnsi"/>
          <w:lang w:eastAsia="en-US"/>
        </w:rPr>
        <w:t xml:space="preserve"> jurisdictions undertake some planning for unexpected events. In August 2019</w:t>
      </w:r>
      <w:r w:rsidR="00AF294A" w:rsidRPr="006F3712">
        <w:rPr>
          <w:rFonts w:eastAsiaTheme="minorHAnsi"/>
          <w:lang w:eastAsia="en-US"/>
        </w:rPr>
        <w:t>,</w:t>
      </w:r>
      <w:r w:rsidRPr="006F3712">
        <w:rPr>
          <w:rFonts w:eastAsiaTheme="minorHAnsi"/>
          <w:lang w:eastAsia="en-US"/>
        </w:rPr>
        <w:t xml:space="preserve"> the Commonwealth Government set up the Liddell Taskforce to examine the effect of the planned Liddell closure on price, reliability and security in </w:t>
      </w:r>
      <w:r w:rsidR="009F1303">
        <w:rPr>
          <w:rFonts w:eastAsiaTheme="minorHAnsi"/>
          <w:lang w:eastAsia="en-US"/>
        </w:rPr>
        <w:t>NSW</w:t>
      </w:r>
      <w:r w:rsidRPr="006F3712">
        <w:rPr>
          <w:rFonts w:eastAsiaTheme="minorHAnsi"/>
          <w:lang w:eastAsia="en-US"/>
        </w:rPr>
        <w:t xml:space="preserve"> and the NEM. </w:t>
      </w:r>
    </w:p>
    <w:p w14:paraId="37A20A8E" w14:textId="66EC1B22" w:rsidR="0040096D" w:rsidRPr="006F3712" w:rsidRDefault="0040096D" w:rsidP="0040096D">
      <w:pPr>
        <w:rPr>
          <w:rFonts w:eastAsiaTheme="minorHAnsi"/>
          <w:lang w:eastAsia="en-US"/>
        </w:rPr>
      </w:pPr>
      <w:r w:rsidRPr="006F3712">
        <w:rPr>
          <w:rFonts w:eastAsiaTheme="minorHAnsi"/>
          <w:lang w:eastAsia="en-US"/>
        </w:rPr>
        <w:t>The Liddell Taskforce developed a framework for assessing future coal closures which including some guiding principles for managing future coal power station closures</w:t>
      </w:r>
      <w:r w:rsidR="009F1303">
        <w:rPr>
          <w:rFonts w:eastAsiaTheme="minorHAnsi"/>
          <w:lang w:eastAsia="en-US"/>
        </w:rPr>
        <w:t>,</w:t>
      </w:r>
      <w:r w:rsidRPr="006F3712">
        <w:rPr>
          <w:rFonts w:eastAsiaTheme="minorHAnsi"/>
          <w:lang w:eastAsia="en-US"/>
        </w:rPr>
        <w:t xml:space="preserve"> which could form the basis for the contingency scenario planning option:</w:t>
      </w:r>
      <w:r w:rsidRPr="006F3712">
        <w:rPr>
          <w:rFonts w:eastAsiaTheme="minorHAnsi"/>
          <w:vertAlign w:val="superscript"/>
          <w:lang w:eastAsia="en-US"/>
        </w:rPr>
        <w:footnoteReference w:id="14"/>
      </w:r>
    </w:p>
    <w:p w14:paraId="5E7BB197" w14:textId="77777777" w:rsidR="0040096D" w:rsidRPr="006F3712" w:rsidRDefault="0040096D" w:rsidP="005B63C5">
      <w:pPr>
        <w:numPr>
          <w:ilvl w:val="0"/>
          <w:numId w:val="67"/>
        </w:numPr>
        <w:spacing w:after="120"/>
        <w:ind w:left="714" w:hanging="357"/>
        <w:rPr>
          <w:rFonts w:eastAsiaTheme="minorHAnsi"/>
          <w:lang w:eastAsia="en-US"/>
        </w:rPr>
      </w:pPr>
      <w:r w:rsidRPr="006F3712">
        <w:rPr>
          <w:rFonts w:eastAsiaTheme="minorHAnsi"/>
          <w:lang w:eastAsia="en-US"/>
        </w:rPr>
        <w:t>Affordability and reliability</w:t>
      </w:r>
    </w:p>
    <w:p w14:paraId="4A58DD0C" w14:textId="77777777" w:rsidR="0040096D" w:rsidRPr="006F3712" w:rsidRDefault="0040096D" w:rsidP="005B63C5">
      <w:pPr>
        <w:numPr>
          <w:ilvl w:val="0"/>
          <w:numId w:val="67"/>
        </w:numPr>
        <w:spacing w:after="120"/>
        <w:ind w:left="714" w:hanging="357"/>
        <w:rPr>
          <w:rFonts w:eastAsiaTheme="minorHAnsi"/>
          <w:lang w:eastAsia="en-US"/>
        </w:rPr>
      </w:pPr>
      <w:r w:rsidRPr="006F3712">
        <w:rPr>
          <w:rFonts w:eastAsiaTheme="minorHAnsi"/>
          <w:lang w:eastAsia="en-US"/>
        </w:rPr>
        <w:t>Market first</w:t>
      </w:r>
    </w:p>
    <w:p w14:paraId="4E25047A" w14:textId="77777777" w:rsidR="0040096D" w:rsidRPr="006F3712" w:rsidRDefault="0040096D" w:rsidP="005B63C5">
      <w:pPr>
        <w:numPr>
          <w:ilvl w:val="0"/>
          <w:numId w:val="67"/>
        </w:numPr>
        <w:spacing w:after="120"/>
        <w:ind w:left="714" w:hanging="357"/>
        <w:rPr>
          <w:rFonts w:eastAsiaTheme="minorHAnsi"/>
          <w:lang w:eastAsia="en-US"/>
        </w:rPr>
      </w:pPr>
      <w:r w:rsidRPr="006F3712">
        <w:rPr>
          <w:rFonts w:eastAsiaTheme="minorHAnsi"/>
          <w:lang w:eastAsia="en-US"/>
        </w:rPr>
        <w:t>Do no harm</w:t>
      </w:r>
    </w:p>
    <w:p w14:paraId="7D29A478" w14:textId="77777777" w:rsidR="0040096D" w:rsidRPr="006F3712" w:rsidRDefault="0040096D" w:rsidP="005B63C5">
      <w:pPr>
        <w:numPr>
          <w:ilvl w:val="0"/>
          <w:numId w:val="67"/>
        </w:numPr>
        <w:spacing w:after="120"/>
        <w:ind w:left="714" w:hanging="357"/>
        <w:rPr>
          <w:rFonts w:eastAsiaTheme="minorHAnsi"/>
          <w:lang w:eastAsia="en-US"/>
        </w:rPr>
      </w:pPr>
      <w:r w:rsidRPr="006F3712">
        <w:rPr>
          <w:rFonts w:eastAsiaTheme="minorHAnsi"/>
          <w:lang w:eastAsia="en-US"/>
        </w:rPr>
        <w:t>Evidence-based, efficient and effective</w:t>
      </w:r>
    </w:p>
    <w:p w14:paraId="41977BDE" w14:textId="0AD9CE28" w:rsidR="0040096D" w:rsidRPr="006F3712" w:rsidRDefault="0040096D" w:rsidP="005B63C5">
      <w:pPr>
        <w:numPr>
          <w:ilvl w:val="0"/>
          <w:numId w:val="67"/>
        </w:numPr>
        <w:spacing w:after="120"/>
        <w:ind w:left="714" w:hanging="357"/>
        <w:rPr>
          <w:rFonts w:eastAsiaTheme="minorHAnsi"/>
          <w:lang w:eastAsia="en-US"/>
        </w:rPr>
      </w:pPr>
      <w:r w:rsidRPr="006F3712">
        <w:rPr>
          <w:rFonts w:eastAsiaTheme="minorHAnsi"/>
          <w:lang w:eastAsia="en-US"/>
        </w:rPr>
        <w:t>Test and consult</w:t>
      </w:r>
      <w:r w:rsidR="009F1303">
        <w:rPr>
          <w:rFonts w:eastAsiaTheme="minorHAnsi"/>
          <w:lang w:eastAsia="en-US"/>
        </w:rPr>
        <w:t>.</w:t>
      </w:r>
    </w:p>
    <w:p w14:paraId="6B0AE8FF" w14:textId="08C3B63B" w:rsidR="0040096D" w:rsidRPr="006F3712" w:rsidRDefault="0040096D" w:rsidP="005B63C5">
      <w:pPr>
        <w:spacing w:before="240"/>
        <w:rPr>
          <w:rFonts w:eastAsiaTheme="minorHAnsi"/>
          <w:lang w:eastAsia="en-US"/>
        </w:rPr>
      </w:pPr>
      <w:r w:rsidRPr="006F3712">
        <w:rPr>
          <w:rFonts w:eastAsiaTheme="minorHAnsi"/>
          <w:lang w:eastAsia="en-US"/>
        </w:rPr>
        <w:t xml:space="preserve">Consideration of these options requires the identification of information that is needed to support authorities responsible for responding to a disorderly closure, and the assessment of whether structures should be put in place to ensure a coordinated approach between market bodies and relevant state and </w:t>
      </w:r>
      <w:r w:rsidR="009F1303">
        <w:rPr>
          <w:rFonts w:eastAsiaTheme="minorHAnsi"/>
          <w:lang w:eastAsia="en-US"/>
        </w:rPr>
        <w:t>f</w:t>
      </w:r>
      <w:r w:rsidR="009F1303" w:rsidRPr="006F3712">
        <w:rPr>
          <w:rFonts w:eastAsiaTheme="minorHAnsi"/>
          <w:lang w:eastAsia="en-US"/>
        </w:rPr>
        <w:t>ederal </w:t>
      </w:r>
      <w:r w:rsidRPr="006F3712">
        <w:rPr>
          <w:rFonts w:eastAsiaTheme="minorHAnsi"/>
          <w:lang w:eastAsia="en-US"/>
        </w:rPr>
        <w:t>governments. </w:t>
      </w:r>
    </w:p>
    <w:p w14:paraId="4798505F" w14:textId="5732AE9A" w:rsidR="0040096D" w:rsidRPr="006F3712" w:rsidRDefault="0040096D" w:rsidP="0040096D">
      <w:pPr>
        <w:rPr>
          <w:rFonts w:eastAsiaTheme="minorHAnsi"/>
          <w:lang w:eastAsia="en-US"/>
        </w:rPr>
      </w:pPr>
      <w:r w:rsidRPr="006F3712">
        <w:rPr>
          <w:rFonts w:eastAsiaTheme="minorHAnsi"/>
          <w:lang w:eastAsia="en-US"/>
        </w:rPr>
        <w:t xml:space="preserve">This option should also involve jurisdictions undertaking contingency planning for the possibility of sudden exit due to technical failure. Governments would work with </w:t>
      </w:r>
      <w:r w:rsidR="009F1303" w:rsidRPr="006F3712">
        <w:rPr>
          <w:rFonts w:eastAsia="Times New Roman" w:cs="Arial"/>
          <w:color w:val="000000"/>
        </w:rPr>
        <w:t>transmission network service provider</w:t>
      </w:r>
      <w:r w:rsidR="009F1303">
        <w:rPr>
          <w:rFonts w:eastAsia="Times New Roman" w:cs="Arial"/>
          <w:color w:val="000000"/>
        </w:rPr>
        <w:t>s (</w:t>
      </w:r>
      <w:r w:rsidRPr="006F3712">
        <w:rPr>
          <w:rFonts w:eastAsiaTheme="minorHAnsi"/>
          <w:lang w:eastAsia="en-US"/>
        </w:rPr>
        <w:t>TNSPs</w:t>
      </w:r>
      <w:r w:rsidR="009F1303">
        <w:rPr>
          <w:rFonts w:eastAsiaTheme="minorHAnsi"/>
          <w:lang w:eastAsia="en-US"/>
        </w:rPr>
        <w:t>)</w:t>
      </w:r>
      <w:r w:rsidRPr="006F3712">
        <w:rPr>
          <w:rFonts w:eastAsiaTheme="minorHAnsi"/>
          <w:lang w:eastAsia="en-US"/>
        </w:rPr>
        <w:t>, the market bodies and market participants to identify appropriate sites for replacement capacity for critical plants and to identify what barriers there are to authorities and governments acting swiftly to determine if any interventions are needed. For example, this could involve obtaining planning pre-approval to shorten construction times in the event of a sudden plant exit that threatened reliability or security. This planning process would also include the consideration of locational constraints due to network congestion on identifying suitable replacement options. </w:t>
      </w:r>
    </w:p>
    <w:p w14:paraId="395016FE" w14:textId="77777777" w:rsidR="0040096D" w:rsidRPr="006F3712" w:rsidRDefault="0040096D" w:rsidP="0040096D">
      <w:pPr>
        <w:rPr>
          <w:rFonts w:eastAsiaTheme="minorHAnsi"/>
          <w:lang w:eastAsia="en-US"/>
        </w:rPr>
      </w:pPr>
      <w:r w:rsidRPr="006F3712">
        <w:rPr>
          <w:rFonts w:eastAsiaTheme="minorHAnsi"/>
          <w:lang w:eastAsia="en-US"/>
        </w:rPr>
        <w:t>Forward planning by responsible authorities for the wind-down of companies whose disorderly exit would pose risks to consumers is by no means a novel phenomenon across other sectors. For example, in the financial sector, European laws require the relevant supervisors of related banks and insurance companies to agree a plan for how they would exercise their powers if the entity’s financial situation were to deteriorate and be at risk of failure. </w:t>
      </w:r>
    </w:p>
    <w:p w14:paraId="508ED6E1" w14:textId="77777777" w:rsidR="0040096D" w:rsidRPr="006F3712" w:rsidRDefault="0040096D" w:rsidP="006D0111">
      <w:pPr>
        <w:pStyle w:val="Heading4"/>
      </w:pPr>
      <w:bookmarkStart w:id="51" w:name="_Toc58525816"/>
      <w:bookmarkStart w:id="52" w:name="_Toc58526012"/>
      <w:r w:rsidRPr="006F3712">
        <w:t>Options no longer under consideration</w:t>
      </w:r>
      <w:bookmarkEnd w:id="51"/>
      <w:bookmarkEnd w:id="52"/>
    </w:p>
    <w:p w14:paraId="279A3B60" w14:textId="77777777" w:rsidR="003B5731" w:rsidRDefault="0040096D" w:rsidP="0040096D">
      <w:pPr>
        <w:rPr>
          <w:rFonts w:eastAsiaTheme="minorHAnsi"/>
          <w:lang w:eastAsia="en-US"/>
        </w:rPr>
      </w:pPr>
      <w:r w:rsidRPr="006F3712">
        <w:rPr>
          <w:rFonts w:eastAsiaTheme="minorHAnsi"/>
          <w:lang w:eastAsia="en-US"/>
        </w:rPr>
        <w:t xml:space="preserve">The ESB is no longer considering the Grattan Institute proposal requiring plants to nominate their own closure windows with ongoing payments to AEMO which are held against compliance with the window. The ESB considers that this approach is not the best option for managing the residual risks to reliability, security and affordability from exiting thermal plant. While the proposal does provide incentives for plants to retire according to their nominated schedule, it would be difficult to completely disincentivise early closure without requiring very significant funds to be surrendered by the generators. </w:t>
      </w:r>
    </w:p>
    <w:p w14:paraId="74F372D2" w14:textId="77777777" w:rsidR="003B5731" w:rsidRDefault="0040096D" w:rsidP="0040096D">
      <w:pPr>
        <w:rPr>
          <w:rFonts w:eastAsiaTheme="minorHAnsi"/>
          <w:lang w:eastAsia="en-US"/>
        </w:rPr>
      </w:pPr>
      <w:r w:rsidRPr="006F3712">
        <w:rPr>
          <w:rFonts w:eastAsiaTheme="minorHAnsi"/>
          <w:lang w:eastAsia="en-US"/>
        </w:rPr>
        <w:t xml:space="preserve">Additionally, in some cases, there can be benefits to flexibility in notice of closure dates, for example, if the exiting thermal plant remains the least cost option. </w:t>
      </w:r>
    </w:p>
    <w:p w14:paraId="12D64FF4" w14:textId="4E613A7D" w:rsidR="0040096D" w:rsidRPr="006F3712" w:rsidRDefault="0040096D" w:rsidP="0040096D">
      <w:pPr>
        <w:rPr>
          <w:rFonts w:eastAsiaTheme="minorHAnsi"/>
          <w:lang w:eastAsia="en-US"/>
        </w:rPr>
      </w:pPr>
      <w:r w:rsidRPr="006F3712">
        <w:rPr>
          <w:rFonts w:eastAsiaTheme="minorHAnsi"/>
          <w:lang w:eastAsia="en-US"/>
        </w:rPr>
        <w:t>Stakeholder views on this option were mixed</w:t>
      </w:r>
      <w:r w:rsidR="003B5731">
        <w:rPr>
          <w:rFonts w:eastAsiaTheme="minorHAnsi"/>
          <w:lang w:eastAsia="en-US"/>
        </w:rPr>
        <w:t>,</w:t>
      </w:r>
      <w:r w:rsidRPr="006F3712">
        <w:rPr>
          <w:rFonts w:eastAsiaTheme="minorHAnsi"/>
          <w:lang w:eastAsia="en-US"/>
        </w:rPr>
        <w:t xml:space="preserve"> with support from the Grattan Institute, Infigen, GE Renewables and the Electrical Trades Union</w:t>
      </w:r>
      <w:r w:rsidR="003B5731">
        <w:rPr>
          <w:rFonts w:eastAsiaTheme="minorHAnsi"/>
          <w:lang w:eastAsia="en-US"/>
        </w:rPr>
        <w:t>, while t</w:t>
      </w:r>
      <w:r w:rsidRPr="006F3712">
        <w:rPr>
          <w:rFonts w:eastAsiaTheme="minorHAnsi"/>
          <w:lang w:eastAsia="en-US"/>
        </w:rPr>
        <w:t xml:space="preserve">he AEC, Intergen and Delta argued that the proposal could be counterproductive by placing further financial strain on ageing generators and could distort dispatch. </w:t>
      </w:r>
    </w:p>
    <w:p w14:paraId="42C611CA" w14:textId="77777777" w:rsidR="0040096D" w:rsidRPr="006F3712" w:rsidRDefault="0040096D" w:rsidP="006D0111">
      <w:pPr>
        <w:pStyle w:val="Heading3"/>
      </w:pPr>
      <w:bookmarkStart w:id="53" w:name="_Toc58526013"/>
      <w:r w:rsidRPr="006F3712">
        <w:t>Analysis of the relationship between resource adequacy mechanisms and other market design initiatives</w:t>
      </w:r>
      <w:bookmarkEnd w:id="53"/>
      <w:r w:rsidRPr="006F3712">
        <w:t xml:space="preserve"> </w:t>
      </w:r>
    </w:p>
    <w:p w14:paraId="43A55D88" w14:textId="3323D4F0" w:rsidR="0040096D" w:rsidRPr="006F3712" w:rsidRDefault="0040096D" w:rsidP="0040096D">
      <w:pPr>
        <w:rPr>
          <w:rFonts w:eastAsiaTheme="minorHAnsi"/>
          <w:lang w:eastAsia="en-US"/>
        </w:rPr>
      </w:pPr>
      <w:r w:rsidRPr="006F3712">
        <w:rPr>
          <w:rFonts w:eastAsiaTheme="minorHAnsi"/>
          <w:lang w:eastAsia="en-US"/>
        </w:rPr>
        <w:t>The ESB will also consider how the direction for the MDI</w:t>
      </w:r>
      <w:r w:rsidR="003B5731">
        <w:rPr>
          <w:rFonts w:eastAsiaTheme="minorHAnsi"/>
          <w:lang w:eastAsia="en-US"/>
        </w:rPr>
        <w:t>,</w:t>
      </w:r>
      <w:r w:rsidRPr="006F3712">
        <w:rPr>
          <w:rFonts w:eastAsiaTheme="minorHAnsi"/>
          <w:lang w:eastAsia="en-US"/>
        </w:rPr>
        <w:t xml:space="preserve"> in a future where there is wide scale underwriting coupled with a supporting RAM, impacts other MDIs. The other MDIs that affect resource adequacy and the ESB’s direction</w:t>
      </w:r>
      <w:r w:rsidR="003B5731">
        <w:rPr>
          <w:rFonts w:eastAsiaTheme="minorHAnsi"/>
          <w:lang w:eastAsia="en-US"/>
        </w:rPr>
        <w:t xml:space="preserve"> are</w:t>
      </w:r>
      <w:r w:rsidRPr="006F3712">
        <w:rPr>
          <w:rFonts w:eastAsiaTheme="minorHAnsi"/>
          <w:lang w:eastAsia="en-US"/>
        </w:rPr>
        <w:t>:</w:t>
      </w:r>
    </w:p>
    <w:p w14:paraId="3A01FA81" w14:textId="030DA082" w:rsidR="0040096D" w:rsidRPr="006D0111" w:rsidRDefault="003B5731" w:rsidP="005C57E0">
      <w:pPr>
        <w:pStyle w:val="ListNumber1"/>
        <w:numPr>
          <w:ilvl w:val="0"/>
          <w:numId w:val="134"/>
        </w:numPr>
        <w:rPr>
          <w:rFonts w:eastAsiaTheme="minorHAnsi"/>
        </w:rPr>
      </w:pPr>
      <w:r w:rsidRPr="006D0111">
        <w:rPr>
          <w:rFonts w:eastAsiaTheme="minorHAnsi"/>
        </w:rPr>
        <w:t>ESS</w:t>
      </w:r>
    </w:p>
    <w:p w14:paraId="78F4075E" w14:textId="3CD35F90" w:rsidR="0040096D" w:rsidRPr="006F3712" w:rsidRDefault="0040096D" w:rsidP="006D0111">
      <w:pPr>
        <w:pStyle w:val="ListNumber1"/>
        <w:rPr>
          <w:rFonts w:eastAsiaTheme="minorHAnsi"/>
        </w:rPr>
      </w:pPr>
      <w:r w:rsidRPr="006F3712">
        <w:rPr>
          <w:rFonts w:eastAsiaTheme="minorHAnsi"/>
        </w:rPr>
        <w:t xml:space="preserve">Two-sided market, flexible demand and DER </w:t>
      </w:r>
      <w:r w:rsidR="003B5731">
        <w:rPr>
          <w:rFonts w:eastAsiaTheme="minorHAnsi"/>
        </w:rPr>
        <w:t>i</w:t>
      </w:r>
      <w:r w:rsidR="003B5731" w:rsidRPr="006F3712">
        <w:rPr>
          <w:rFonts w:eastAsiaTheme="minorHAnsi"/>
        </w:rPr>
        <w:t>ntegration</w:t>
      </w:r>
    </w:p>
    <w:p w14:paraId="44CB9F8D" w14:textId="486513FE" w:rsidR="0040096D" w:rsidRPr="006F3712" w:rsidRDefault="0040096D" w:rsidP="006D0111">
      <w:pPr>
        <w:pStyle w:val="ListNumber1"/>
        <w:rPr>
          <w:rFonts w:eastAsiaTheme="minorHAnsi"/>
        </w:rPr>
      </w:pPr>
      <w:r w:rsidRPr="006F3712">
        <w:rPr>
          <w:rFonts w:eastAsiaTheme="minorHAnsi"/>
        </w:rPr>
        <w:t>Transmission access reform</w:t>
      </w:r>
      <w:r w:rsidR="003B5731">
        <w:rPr>
          <w:rFonts w:eastAsiaTheme="minorHAnsi"/>
        </w:rPr>
        <w:t>.</w:t>
      </w:r>
    </w:p>
    <w:p w14:paraId="52B4CE8C" w14:textId="77777777" w:rsidR="0040096D" w:rsidRPr="006F3712" w:rsidRDefault="0040096D" w:rsidP="00337614">
      <w:pPr>
        <w:pStyle w:val="Heading3"/>
      </w:pPr>
      <w:r w:rsidRPr="006F3712">
        <w:t>Impacts on essential services</w:t>
      </w:r>
    </w:p>
    <w:p w14:paraId="18829763" w14:textId="4A8AE4E3" w:rsidR="0040096D" w:rsidRPr="006F3712" w:rsidRDefault="0040096D" w:rsidP="003E5FD3">
      <w:pPr>
        <w:rPr>
          <w:rFonts w:eastAsiaTheme="minorHAnsi"/>
        </w:rPr>
      </w:pPr>
      <w:r w:rsidRPr="006F3712">
        <w:rPr>
          <w:rFonts w:eastAsiaTheme="minorHAnsi"/>
          <w:lang w:eastAsia="en-US"/>
        </w:rPr>
        <w:t>There is an intersection with the identification of all the essential services provided by synchronous generators in two ways</w:t>
      </w:r>
      <w:r w:rsidRPr="006F3712">
        <w:rPr>
          <w:rFonts w:eastAsiaTheme="minorHAnsi"/>
        </w:rPr>
        <w:t xml:space="preserve">. First, establishing a value for a service separate from energy and co-optimising that service with energy creates a link with resource adequacy. For example, procuring an operating reserve or new </w:t>
      </w:r>
      <w:r w:rsidR="0056211E" w:rsidRPr="006F3712">
        <w:rPr>
          <w:rFonts w:eastAsiaTheme="minorHAnsi"/>
        </w:rPr>
        <w:t>frequency control ancillary service (</w:t>
      </w:r>
      <w:r w:rsidRPr="006F3712">
        <w:rPr>
          <w:rFonts w:eastAsiaTheme="minorHAnsi"/>
        </w:rPr>
        <w:t>FCAS</w:t>
      </w:r>
      <w:r w:rsidR="0056211E" w:rsidRPr="006F3712">
        <w:rPr>
          <w:rFonts w:eastAsiaTheme="minorHAnsi"/>
        </w:rPr>
        <w:t>)</w:t>
      </w:r>
      <w:r w:rsidRPr="006F3712">
        <w:rPr>
          <w:rFonts w:eastAsiaTheme="minorHAnsi"/>
        </w:rPr>
        <w:t xml:space="preserve"> would both affect the value of resources that also contribute energy and therefore support resource adequacy to a greater or lesser degree. The split in revenues for different services can increase or decrease the respective rank of business cases for some resources over others.</w:t>
      </w:r>
    </w:p>
    <w:p w14:paraId="64F65E98" w14:textId="77777777" w:rsidR="0040096D" w:rsidRPr="006F3712" w:rsidRDefault="0040096D" w:rsidP="003E5FD3">
      <w:pPr>
        <w:rPr>
          <w:rFonts w:eastAsiaTheme="minorHAnsi"/>
        </w:rPr>
      </w:pPr>
      <w:r w:rsidRPr="006F3712">
        <w:rPr>
          <w:rFonts w:eastAsiaTheme="minorHAnsi"/>
        </w:rPr>
        <w:t xml:space="preserve">If the entry of new resources is not well calibrated to the needs of the market, it may expediate the exit of thermal plants. It will therefore be extremely important for well-functioning essential system service markets to be in operation before the thermal plants exit. </w:t>
      </w:r>
    </w:p>
    <w:p w14:paraId="5A97DECF" w14:textId="023576CB" w:rsidR="0040096D" w:rsidRPr="006F3712" w:rsidRDefault="0040096D" w:rsidP="00337614">
      <w:pPr>
        <w:pStyle w:val="Heading3"/>
      </w:pPr>
      <w:r w:rsidRPr="006F3712">
        <w:t xml:space="preserve">Impacts on two-sided market, flexible demand and </w:t>
      </w:r>
      <w:r w:rsidR="000F63BD" w:rsidRPr="006F3712">
        <w:t>distributed energy resources</w:t>
      </w:r>
    </w:p>
    <w:p w14:paraId="0F4B9321" w14:textId="581AFC79" w:rsidR="0040096D" w:rsidRPr="006F3712" w:rsidRDefault="0040096D" w:rsidP="0040096D">
      <w:pPr>
        <w:rPr>
          <w:rFonts w:eastAsiaTheme="minorHAnsi"/>
          <w:lang w:eastAsia="en-US"/>
        </w:rPr>
      </w:pPr>
      <w:r w:rsidRPr="006F3712">
        <w:rPr>
          <w:rFonts w:eastAsiaTheme="minorHAnsi"/>
          <w:lang w:eastAsia="en-US"/>
        </w:rPr>
        <w:t xml:space="preserve">A future where government underwrites new capacity sufficient to dampen spot prices in the wholesale market has a few ramifications for a two-sided market and the value of flexible demand and DER. Lower average spot prices and fewer price spikes increase the amount of spot exposure a consumer is willing to take unless contract prices are equally low. They also reduce the value in responding and investing in ways to respond to high prices. </w:t>
      </w:r>
    </w:p>
    <w:p w14:paraId="615809FD" w14:textId="77777777" w:rsidR="0040096D" w:rsidRPr="006F3712" w:rsidRDefault="0040096D" w:rsidP="00337614">
      <w:pPr>
        <w:pStyle w:val="Heading3"/>
      </w:pPr>
      <w:r w:rsidRPr="006F3712">
        <w:t xml:space="preserve">Impacts on access and transmission </w:t>
      </w:r>
    </w:p>
    <w:p w14:paraId="0B71BEEC" w14:textId="35DD86DC" w:rsidR="0057365A" w:rsidRPr="006F3712" w:rsidRDefault="0040096D">
      <w:pPr>
        <w:rPr>
          <w:rFonts w:eastAsiaTheme="minorHAnsi"/>
          <w:lang w:eastAsia="en-US"/>
        </w:rPr>
      </w:pPr>
      <w:r w:rsidRPr="006F3712">
        <w:rPr>
          <w:rFonts w:eastAsiaTheme="minorHAnsi"/>
          <w:lang w:eastAsia="en-US"/>
        </w:rPr>
        <w:t>Resource adequacy is usually considered market-wide where there is adequate interconnection between power system regions. Without a NEM-wide approach to developing government-backed investments, the value of interconnection may be lost. This may impact on the economic benefits of transmission investments. While it is prudent to also consider the supply/demand balance for regions that can be ‘islanded’ from time to time, the extent to which this is prudent depends on the probability of islanding and if it happens during contingent events or only during less credible events.</w:t>
      </w:r>
    </w:p>
    <w:p w14:paraId="2DDF8AEB" w14:textId="77777777" w:rsidR="0040096D" w:rsidRPr="006F3712" w:rsidDel="008814C3" w:rsidRDefault="0040096D" w:rsidP="006B3F36">
      <w:pPr>
        <w:pStyle w:val="Heading2"/>
      </w:pPr>
      <w:bookmarkStart w:id="54" w:name="_Toc58097364"/>
      <w:bookmarkStart w:id="55" w:name="_Toc58526014"/>
      <w:r w:rsidRPr="006F3712">
        <w:t>Next steps</w:t>
      </w:r>
      <w:bookmarkEnd w:id="54"/>
      <w:bookmarkEnd w:id="55"/>
    </w:p>
    <w:p w14:paraId="73E11B3B" w14:textId="0E8B732D" w:rsidR="0040096D" w:rsidRPr="006F3712" w:rsidRDefault="0040096D" w:rsidP="0040096D">
      <w:pPr>
        <w:rPr>
          <w:rFonts w:eastAsiaTheme="minorHAnsi"/>
          <w:lang w:eastAsia="en-US"/>
        </w:rPr>
      </w:pPr>
      <w:r w:rsidRPr="006F3712">
        <w:rPr>
          <w:rFonts w:eastAsiaTheme="minorHAnsi"/>
          <w:lang w:eastAsia="en-US"/>
        </w:rPr>
        <w:t xml:space="preserve">The ESB will work with stakeholders, particularly consumers, governments and market participants, to develop the concepts outlined in this section in more detail so that the options can be evaluated consistent with the approach outlined in this paper (see </w:t>
      </w:r>
      <w:r w:rsidR="00664EFC" w:rsidRPr="006F3712">
        <w:rPr>
          <w:rFonts w:eastAsiaTheme="minorHAnsi"/>
          <w:lang w:eastAsia="en-US"/>
        </w:rPr>
        <w:t xml:space="preserve">Section </w:t>
      </w:r>
      <w:r w:rsidRPr="006F3712">
        <w:rPr>
          <w:rFonts w:eastAsiaTheme="minorHAnsi"/>
          <w:lang w:eastAsia="en-US"/>
        </w:rPr>
        <w:t>6). Key design topics and the proposed approach to progressing them are outlined in the table below.</w:t>
      </w:r>
    </w:p>
    <w:p w14:paraId="6F781979" w14:textId="77777777" w:rsidR="003B5731" w:rsidRDefault="003B5731">
      <w:pPr>
        <w:rPr>
          <w:smallCaps/>
          <w:color w:val="242852" w:themeColor="text2"/>
          <w:lang w:eastAsia="en-US"/>
        </w:rPr>
      </w:pPr>
      <w:bookmarkStart w:id="56" w:name="_Toc58062813"/>
      <w:bookmarkStart w:id="57" w:name="_Toc58333927"/>
      <w:r>
        <w:rPr>
          <w:lang w:eastAsia="en-US"/>
        </w:rPr>
        <w:br w:type="page"/>
      </w:r>
    </w:p>
    <w:p w14:paraId="1DDE99AD" w14:textId="5666DDB2" w:rsidR="0040096D" w:rsidRPr="006F3712" w:rsidDel="008814C3" w:rsidRDefault="0040096D" w:rsidP="001D6E6E">
      <w:pPr>
        <w:pStyle w:val="Caption"/>
        <w:rPr>
          <w:lang w:eastAsia="en-US"/>
        </w:rPr>
      </w:pPr>
      <w:bookmarkStart w:id="58" w:name="_Toc59710525"/>
      <w:r w:rsidRPr="006F3712">
        <w:rPr>
          <w:lang w:eastAsia="en-US"/>
        </w:rPr>
        <w:t xml:space="preserve">Table </w:t>
      </w:r>
      <w:r w:rsidRPr="006F3712">
        <w:rPr>
          <w:lang w:eastAsia="en-US"/>
        </w:rPr>
        <w:fldChar w:fldCharType="begin"/>
      </w:r>
      <w:r w:rsidRPr="006F3712">
        <w:rPr>
          <w:lang w:eastAsia="en-US"/>
        </w:rPr>
        <w:instrText>SEQ Table \* ARABIC</w:instrText>
      </w:r>
      <w:r w:rsidRPr="006F3712">
        <w:rPr>
          <w:lang w:eastAsia="en-US"/>
        </w:rPr>
        <w:fldChar w:fldCharType="separate"/>
      </w:r>
      <w:r w:rsidR="002B18DE">
        <w:rPr>
          <w:noProof/>
          <w:lang w:eastAsia="en-US"/>
        </w:rPr>
        <w:t>3</w:t>
      </w:r>
      <w:r w:rsidRPr="006F3712">
        <w:rPr>
          <w:lang w:val="en-US" w:eastAsia="en-US"/>
        </w:rPr>
        <w:fldChar w:fldCharType="end"/>
      </w:r>
      <w:r w:rsidRPr="006F3712">
        <w:rPr>
          <w:lang w:eastAsia="en-US"/>
        </w:rPr>
        <w:t xml:space="preserve"> Resource Adequacy Design Concepts</w:t>
      </w:r>
      <w:bookmarkEnd w:id="56"/>
      <w:bookmarkEnd w:id="58"/>
      <w:r w:rsidRPr="006F3712">
        <w:rPr>
          <w:lang w:eastAsia="en-US"/>
        </w:rPr>
        <w:t xml:space="preserve"> </w:t>
      </w:r>
      <w:bookmarkEnd w:id="57"/>
    </w:p>
    <w:tbl>
      <w:tblPr>
        <w:tblStyle w:val="GridTable4-Accent11"/>
        <w:tblW w:w="9852" w:type="dxa"/>
        <w:tblInd w:w="-5" w:type="dxa"/>
        <w:tblLook w:val="04A0" w:firstRow="1" w:lastRow="0" w:firstColumn="1" w:lastColumn="0" w:noHBand="0" w:noVBand="1"/>
      </w:tblPr>
      <w:tblGrid>
        <w:gridCol w:w="5204"/>
        <w:gridCol w:w="2190"/>
        <w:gridCol w:w="2458"/>
      </w:tblGrid>
      <w:tr w:rsidR="0040096D" w:rsidRPr="00350A3C" w14:paraId="11F2C416" w14:textId="77777777" w:rsidTr="008631A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527" w:type="dxa"/>
          </w:tcPr>
          <w:p w14:paraId="7FBA4368" w14:textId="77777777" w:rsidR="0040096D" w:rsidRPr="00EA2F3D" w:rsidRDefault="0040096D" w:rsidP="0040096D">
            <w:pPr>
              <w:rPr>
                <w:b w:val="0"/>
                <w:bCs w:val="0"/>
                <w:sz w:val="20"/>
                <w:szCs w:val="20"/>
              </w:rPr>
            </w:pPr>
            <w:r w:rsidRPr="00EA2F3D">
              <w:rPr>
                <w:sz w:val="20"/>
                <w:szCs w:val="20"/>
              </w:rPr>
              <w:t>Design topic</w:t>
            </w:r>
          </w:p>
        </w:tc>
        <w:tc>
          <w:tcPr>
            <w:tcW w:w="0" w:type="dxa"/>
          </w:tcPr>
          <w:p w14:paraId="27B8EA83" w14:textId="77777777" w:rsidR="0040096D" w:rsidRPr="00EA2F3D" w:rsidRDefault="0040096D" w:rsidP="0040096D">
            <w:pP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A2F3D">
              <w:rPr>
                <w:sz w:val="20"/>
                <w:szCs w:val="20"/>
              </w:rPr>
              <w:t>Design Element</w:t>
            </w:r>
          </w:p>
        </w:tc>
        <w:tc>
          <w:tcPr>
            <w:tcW w:w="0" w:type="dxa"/>
          </w:tcPr>
          <w:p w14:paraId="7C0975A2" w14:textId="77777777" w:rsidR="0040096D" w:rsidRPr="00EA2F3D" w:rsidRDefault="0040096D" w:rsidP="0040096D">
            <w:pP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A2F3D">
              <w:rPr>
                <w:sz w:val="20"/>
                <w:szCs w:val="20"/>
              </w:rPr>
              <w:t>Approach</w:t>
            </w:r>
          </w:p>
        </w:tc>
      </w:tr>
      <w:tr w:rsidR="0040096D" w:rsidRPr="00350A3C" w14:paraId="5DA346A9" w14:textId="77777777" w:rsidTr="008631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27" w:type="dxa"/>
          </w:tcPr>
          <w:p w14:paraId="295939C3" w14:textId="77777777" w:rsidR="0040096D" w:rsidRPr="00EA2F3D" w:rsidRDefault="0040096D" w:rsidP="0040096D">
            <w:pPr>
              <w:rPr>
                <w:sz w:val="20"/>
                <w:szCs w:val="20"/>
              </w:rPr>
            </w:pPr>
            <w:r w:rsidRPr="00EA2F3D">
              <w:rPr>
                <w:sz w:val="20"/>
                <w:szCs w:val="20"/>
              </w:rPr>
              <w:t>Integration of jurisdictional schemes</w:t>
            </w:r>
          </w:p>
        </w:tc>
        <w:tc>
          <w:tcPr>
            <w:tcW w:w="0" w:type="dxa"/>
          </w:tcPr>
          <w:p w14:paraId="5F09C967" w14:textId="77777777" w:rsidR="0040096D" w:rsidRPr="00EA2F3D"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Develop strawman for NEM-wide approach</w:t>
            </w:r>
          </w:p>
        </w:tc>
        <w:tc>
          <w:tcPr>
            <w:tcW w:w="0" w:type="dxa"/>
          </w:tcPr>
          <w:p w14:paraId="15804CE9" w14:textId="77777777" w:rsidR="0040096D" w:rsidRPr="00EA2F3D" w:rsidRDefault="0040096D" w:rsidP="0040096D">
            <w:pPr>
              <w:numPr>
                <w:ilvl w:val="0"/>
                <w:numId w:val="64"/>
              </w:num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Stakeholder workshop(s) on design elements</w:t>
            </w:r>
          </w:p>
          <w:p w14:paraId="76134DF9" w14:textId="16CE433E" w:rsidR="0040096D" w:rsidRPr="00EA2F3D" w:rsidRDefault="0040096D" w:rsidP="0040096D">
            <w:pPr>
              <w:numPr>
                <w:ilvl w:val="0"/>
                <w:numId w:val="64"/>
              </w:num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Develop a discussion paper in early 2021</w:t>
            </w:r>
          </w:p>
        </w:tc>
      </w:tr>
      <w:tr w:rsidR="0040096D" w:rsidRPr="00350A3C" w14:paraId="2DD04C17" w14:textId="77777777" w:rsidTr="008631A2">
        <w:trPr>
          <w:cantSplit/>
        </w:trPr>
        <w:tc>
          <w:tcPr>
            <w:cnfStyle w:val="001000000000" w:firstRow="0" w:lastRow="0" w:firstColumn="1" w:lastColumn="0" w:oddVBand="0" w:evenVBand="0" w:oddHBand="0" w:evenHBand="0" w:firstRowFirstColumn="0" w:firstRowLastColumn="0" w:lastRowFirstColumn="0" w:lastRowLastColumn="0"/>
            <w:tcW w:w="3527" w:type="dxa"/>
          </w:tcPr>
          <w:p w14:paraId="28268572" w14:textId="77777777" w:rsidR="0040096D" w:rsidRPr="00EA2F3D" w:rsidRDefault="0040096D" w:rsidP="0040096D">
            <w:pPr>
              <w:rPr>
                <w:sz w:val="20"/>
                <w:szCs w:val="20"/>
              </w:rPr>
            </w:pPr>
            <w:r w:rsidRPr="00EA2F3D">
              <w:rPr>
                <w:sz w:val="20"/>
                <w:szCs w:val="20"/>
              </w:rPr>
              <w:t xml:space="preserve">Enhanced RRO </w:t>
            </w:r>
          </w:p>
        </w:tc>
        <w:tc>
          <w:tcPr>
            <w:tcW w:w="0" w:type="dxa"/>
          </w:tcPr>
          <w:p w14:paraId="68DA305E" w14:textId="77777777" w:rsidR="0040096D" w:rsidRPr="00EA2F3D"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Refined proposal for enhanced RRO</w:t>
            </w:r>
          </w:p>
        </w:tc>
        <w:tc>
          <w:tcPr>
            <w:tcW w:w="0" w:type="dxa"/>
          </w:tcPr>
          <w:p w14:paraId="157E6AB5" w14:textId="77777777" w:rsidR="0040096D" w:rsidRPr="00EA2F3D" w:rsidRDefault="0040096D" w:rsidP="0040096D">
            <w:pPr>
              <w:numPr>
                <w:ilvl w:val="0"/>
                <w:numId w:val="63"/>
              </w:num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TWG workshop(s) on design elements</w:t>
            </w:r>
          </w:p>
        </w:tc>
      </w:tr>
      <w:tr w:rsidR="0040096D" w:rsidRPr="00350A3C" w14:paraId="7DEDFDD8" w14:textId="77777777" w:rsidTr="008631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27" w:type="dxa"/>
          </w:tcPr>
          <w:p w14:paraId="2B03D9E3" w14:textId="77777777" w:rsidR="0040096D" w:rsidRPr="00EA2F3D" w:rsidRDefault="0040096D" w:rsidP="0040096D">
            <w:pPr>
              <w:rPr>
                <w:sz w:val="20"/>
                <w:szCs w:val="20"/>
              </w:rPr>
            </w:pPr>
          </w:p>
        </w:tc>
        <w:tc>
          <w:tcPr>
            <w:tcW w:w="0" w:type="dxa"/>
          </w:tcPr>
          <w:p w14:paraId="4DCA9089" w14:textId="77777777" w:rsidR="0040096D" w:rsidRPr="00EA2F3D"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Cost allocation for enhanced RRO</w:t>
            </w:r>
          </w:p>
        </w:tc>
        <w:tc>
          <w:tcPr>
            <w:tcW w:w="0" w:type="dxa"/>
          </w:tcPr>
          <w:p w14:paraId="6F17C503" w14:textId="77777777" w:rsidR="0040096D" w:rsidRPr="00EA2F3D" w:rsidRDefault="0040096D" w:rsidP="0040096D">
            <w:pPr>
              <w:numPr>
                <w:ilvl w:val="0"/>
                <w:numId w:val="63"/>
              </w:num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TWG workshop(s) on design elements</w:t>
            </w:r>
          </w:p>
        </w:tc>
      </w:tr>
      <w:tr w:rsidR="0040096D" w:rsidRPr="00350A3C" w14:paraId="21CA5D4A" w14:textId="77777777" w:rsidTr="008631A2">
        <w:trPr>
          <w:cantSplit/>
        </w:trPr>
        <w:tc>
          <w:tcPr>
            <w:cnfStyle w:val="001000000000" w:firstRow="0" w:lastRow="0" w:firstColumn="1" w:lastColumn="0" w:oddVBand="0" w:evenVBand="0" w:oddHBand="0" w:evenHBand="0" w:firstRowFirstColumn="0" w:firstRowLastColumn="0" w:lastRowFirstColumn="0" w:lastRowLastColumn="0"/>
            <w:tcW w:w="3527" w:type="dxa"/>
          </w:tcPr>
          <w:p w14:paraId="2E304E1E" w14:textId="77777777" w:rsidR="0040096D" w:rsidRPr="00EA2F3D" w:rsidRDefault="0040096D" w:rsidP="0040096D">
            <w:pPr>
              <w:rPr>
                <w:sz w:val="20"/>
                <w:szCs w:val="20"/>
              </w:rPr>
            </w:pPr>
            <w:r w:rsidRPr="00EA2F3D">
              <w:rPr>
                <w:sz w:val="20"/>
                <w:szCs w:val="20"/>
              </w:rPr>
              <w:t xml:space="preserve">Risk allocation of enhanced RRO and jurisdictional investment schemes </w:t>
            </w:r>
          </w:p>
        </w:tc>
        <w:tc>
          <w:tcPr>
            <w:tcW w:w="0" w:type="dxa"/>
          </w:tcPr>
          <w:p w14:paraId="0E31981D" w14:textId="01F6565A" w:rsidR="0040096D" w:rsidRPr="00EA2F3D"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 xml:space="preserve">Analysis to understand the drivers of relative risk allocation </w:t>
            </w:r>
            <w:r w:rsidR="00B74E54" w:rsidRPr="00EA2F3D">
              <w:rPr>
                <w:sz w:val="20"/>
                <w:szCs w:val="20"/>
              </w:rPr>
              <w:t>between</w:t>
            </w:r>
            <w:r w:rsidRPr="00EA2F3D">
              <w:rPr>
                <w:sz w:val="20"/>
                <w:szCs w:val="20"/>
              </w:rPr>
              <w:t xml:space="preserve"> market, RRO and jurisdictional schemes</w:t>
            </w:r>
          </w:p>
        </w:tc>
        <w:tc>
          <w:tcPr>
            <w:tcW w:w="0" w:type="dxa"/>
          </w:tcPr>
          <w:p w14:paraId="1FA54164" w14:textId="77777777" w:rsidR="0040096D" w:rsidRPr="00EA2F3D" w:rsidRDefault="0040096D" w:rsidP="0040096D">
            <w:pPr>
              <w:numPr>
                <w:ilvl w:val="0"/>
                <w:numId w:val="63"/>
              </w:num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Internal analysis</w:t>
            </w:r>
          </w:p>
        </w:tc>
      </w:tr>
      <w:tr w:rsidR="0040096D" w:rsidRPr="00350A3C" w14:paraId="1E5FD9EE" w14:textId="77777777" w:rsidTr="008631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27" w:type="dxa"/>
          </w:tcPr>
          <w:p w14:paraId="6B69B00E" w14:textId="77777777" w:rsidR="0040096D" w:rsidRPr="00EA2F3D" w:rsidRDefault="0040096D" w:rsidP="0040096D">
            <w:pPr>
              <w:rPr>
                <w:sz w:val="20"/>
                <w:szCs w:val="20"/>
              </w:rPr>
            </w:pPr>
          </w:p>
        </w:tc>
        <w:tc>
          <w:tcPr>
            <w:tcW w:w="0" w:type="dxa"/>
          </w:tcPr>
          <w:p w14:paraId="5093F090" w14:textId="77777777" w:rsidR="0040096D" w:rsidRPr="00EA2F3D"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Implications for retailer behaviour</w:t>
            </w:r>
          </w:p>
        </w:tc>
        <w:tc>
          <w:tcPr>
            <w:tcW w:w="0" w:type="dxa"/>
          </w:tcPr>
          <w:p w14:paraId="5680984E" w14:textId="625B7058" w:rsidR="0040096D" w:rsidRPr="00EA2F3D" w:rsidRDefault="0040096D" w:rsidP="0040096D">
            <w:pPr>
              <w:numPr>
                <w:ilvl w:val="0"/>
                <w:numId w:val="63"/>
              </w:num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Internal analysis</w:t>
            </w:r>
            <w:r w:rsidR="002D0B75" w:rsidRPr="00EA2F3D">
              <w:rPr>
                <w:sz w:val="20"/>
                <w:szCs w:val="20"/>
              </w:rPr>
              <w:t>,</w:t>
            </w:r>
            <w:r w:rsidRPr="00EA2F3D">
              <w:rPr>
                <w:sz w:val="20"/>
                <w:szCs w:val="20"/>
              </w:rPr>
              <w:t xml:space="preserve"> 1-on-1 interviews, stakeholder workshop(s)</w:t>
            </w:r>
          </w:p>
        </w:tc>
      </w:tr>
      <w:tr w:rsidR="0040096D" w:rsidRPr="00350A3C" w14:paraId="3CECA069" w14:textId="77777777" w:rsidTr="008631A2">
        <w:trPr>
          <w:cantSplit/>
        </w:trPr>
        <w:tc>
          <w:tcPr>
            <w:cnfStyle w:val="001000000000" w:firstRow="0" w:lastRow="0" w:firstColumn="1" w:lastColumn="0" w:oddVBand="0" w:evenVBand="0" w:oddHBand="0" w:evenHBand="0" w:firstRowFirstColumn="0" w:firstRowLastColumn="0" w:lastRowFirstColumn="0" w:lastRowLastColumn="0"/>
            <w:tcW w:w="3527" w:type="dxa"/>
          </w:tcPr>
          <w:p w14:paraId="5E384106" w14:textId="77777777" w:rsidR="0040096D" w:rsidRPr="00EA2F3D" w:rsidRDefault="0040096D" w:rsidP="0040096D">
            <w:pPr>
              <w:rPr>
                <w:sz w:val="20"/>
                <w:szCs w:val="20"/>
              </w:rPr>
            </w:pPr>
          </w:p>
        </w:tc>
        <w:tc>
          <w:tcPr>
            <w:tcW w:w="0" w:type="dxa"/>
          </w:tcPr>
          <w:p w14:paraId="2F235A8C" w14:textId="77777777" w:rsidR="0040096D" w:rsidRPr="00EA2F3D"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Contract market impacts</w:t>
            </w:r>
          </w:p>
        </w:tc>
        <w:tc>
          <w:tcPr>
            <w:tcW w:w="0" w:type="dxa"/>
          </w:tcPr>
          <w:p w14:paraId="7A557EC1" w14:textId="77777777" w:rsidR="0040096D" w:rsidRPr="00EA2F3D" w:rsidRDefault="0040096D" w:rsidP="0040096D">
            <w:pPr>
              <w:numPr>
                <w:ilvl w:val="0"/>
                <w:numId w:val="63"/>
              </w:num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Modelling, TWG workshop(s)</w:t>
            </w:r>
          </w:p>
        </w:tc>
      </w:tr>
      <w:tr w:rsidR="0040096D" w:rsidRPr="00350A3C" w14:paraId="73C768A2" w14:textId="77777777" w:rsidTr="008631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27" w:type="dxa"/>
          </w:tcPr>
          <w:p w14:paraId="5CD29E01" w14:textId="77777777" w:rsidR="0040096D" w:rsidRPr="00EA2F3D" w:rsidRDefault="0040096D" w:rsidP="0040096D">
            <w:pPr>
              <w:rPr>
                <w:sz w:val="20"/>
                <w:szCs w:val="20"/>
              </w:rPr>
            </w:pPr>
          </w:p>
        </w:tc>
        <w:tc>
          <w:tcPr>
            <w:tcW w:w="0" w:type="dxa"/>
          </w:tcPr>
          <w:p w14:paraId="17047F9B" w14:textId="77777777" w:rsidR="0040096D" w:rsidRPr="00EA2F3D"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Implications and flow on effects to other reliability frameworks and mechanisms</w:t>
            </w:r>
          </w:p>
        </w:tc>
        <w:tc>
          <w:tcPr>
            <w:tcW w:w="0" w:type="dxa"/>
          </w:tcPr>
          <w:p w14:paraId="22A01EB9" w14:textId="68F1BBE8" w:rsidR="0040096D" w:rsidRPr="00EA2F3D" w:rsidRDefault="0040096D" w:rsidP="0040096D">
            <w:pPr>
              <w:numPr>
                <w:ilvl w:val="0"/>
                <w:numId w:val="63"/>
              </w:num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 xml:space="preserve">Internal analysis </w:t>
            </w:r>
          </w:p>
        </w:tc>
      </w:tr>
      <w:tr w:rsidR="0040096D" w:rsidRPr="00350A3C" w14:paraId="3BC6EFE8" w14:textId="77777777" w:rsidTr="008631A2">
        <w:trPr>
          <w:cantSplit/>
        </w:trPr>
        <w:tc>
          <w:tcPr>
            <w:cnfStyle w:val="001000000000" w:firstRow="0" w:lastRow="0" w:firstColumn="1" w:lastColumn="0" w:oddVBand="0" w:evenVBand="0" w:oddHBand="0" w:evenHBand="0" w:firstRowFirstColumn="0" w:firstRowLastColumn="0" w:lastRowFirstColumn="0" w:lastRowLastColumn="0"/>
            <w:tcW w:w="3527" w:type="dxa"/>
          </w:tcPr>
          <w:p w14:paraId="44060F5B" w14:textId="77777777" w:rsidR="0040096D" w:rsidRPr="00EA2F3D" w:rsidRDefault="0040096D" w:rsidP="0040096D">
            <w:pPr>
              <w:rPr>
                <w:sz w:val="20"/>
                <w:szCs w:val="20"/>
              </w:rPr>
            </w:pPr>
            <w:r w:rsidRPr="00EA2F3D">
              <w:rPr>
                <w:sz w:val="20"/>
                <w:szCs w:val="20"/>
              </w:rPr>
              <w:t>Volume targets and reliability standards</w:t>
            </w:r>
          </w:p>
        </w:tc>
        <w:tc>
          <w:tcPr>
            <w:tcW w:w="0" w:type="dxa"/>
          </w:tcPr>
          <w:p w14:paraId="3787DD51" w14:textId="77777777" w:rsidR="0040096D" w:rsidRPr="00EA2F3D"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Analysis to determine implications of jurisdictional targets for market arrangements</w:t>
            </w:r>
          </w:p>
        </w:tc>
        <w:tc>
          <w:tcPr>
            <w:tcW w:w="0" w:type="dxa"/>
          </w:tcPr>
          <w:p w14:paraId="72423C4C" w14:textId="77777777" w:rsidR="0040096D" w:rsidRPr="00EA2F3D" w:rsidRDefault="0040096D" w:rsidP="0040096D">
            <w:pPr>
              <w:numPr>
                <w:ilvl w:val="0"/>
                <w:numId w:val="63"/>
              </w:num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Jurisdiction workshops to understand details of out-of-market investment targets</w:t>
            </w:r>
          </w:p>
          <w:p w14:paraId="6FE4E8E1" w14:textId="46EB065A" w:rsidR="0040096D" w:rsidRPr="00EA2F3D" w:rsidRDefault="0040096D" w:rsidP="005B63C5">
            <w:pPr>
              <w:numPr>
                <w:ilvl w:val="0"/>
                <w:numId w:val="63"/>
              </w:num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 xml:space="preserve">Reliability Panel </w:t>
            </w:r>
            <w:r w:rsidR="002D0B75" w:rsidRPr="00EA2F3D">
              <w:rPr>
                <w:sz w:val="20"/>
                <w:szCs w:val="20"/>
              </w:rPr>
              <w:t>d</w:t>
            </w:r>
            <w:r w:rsidRPr="00EA2F3D">
              <w:rPr>
                <w:sz w:val="20"/>
                <w:szCs w:val="20"/>
              </w:rPr>
              <w:t>iscussion</w:t>
            </w:r>
          </w:p>
        </w:tc>
      </w:tr>
      <w:tr w:rsidR="0040096D" w:rsidRPr="00350A3C" w14:paraId="063D80B1" w14:textId="77777777" w:rsidTr="008631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27" w:type="dxa"/>
          </w:tcPr>
          <w:p w14:paraId="59EE6DF9" w14:textId="77777777" w:rsidR="0040096D" w:rsidRPr="00EA2F3D" w:rsidRDefault="0040096D" w:rsidP="0040096D">
            <w:pPr>
              <w:rPr>
                <w:sz w:val="20"/>
                <w:szCs w:val="20"/>
              </w:rPr>
            </w:pPr>
            <w:r w:rsidRPr="00EA2F3D">
              <w:rPr>
                <w:sz w:val="20"/>
                <w:szCs w:val="20"/>
              </w:rPr>
              <w:t>Consumer impacts</w:t>
            </w:r>
          </w:p>
        </w:tc>
        <w:tc>
          <w:tcPr>
            <w:tcW w:w="0" w:type="dxa"/>
          </w:tcPr>
          <w:p w14:paraId="2AFDC95E" w14:textId="77777777" w:rsidR="0040096D" w:rsidRPr="00EA2F3D"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 xml:space="preserve">Large consumer impacts of enhanced RRO </w:t>
            </w:r>
          </w:p>
        </w:tc>
        <w:tc>
          <w:tcPr>
            <w:tcW w:w="0" w:type="dxa"/>
          </w:tcPr>
          <w:p w14:paraId="6522E1CE" w14:textId="77777777" w:rsidR="0040096D" w:rsidRPr="00EA2F3D" w:rsidRDefault="0040096D" w:rsidP="0040096D">
            <w:pPr>
              <w:numPr>
                <w:ilvl w:val="0"/>
                <w:numId w:val="63"/>
              </w:num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Facilitated workshop(s) with large consumers and retailers</w:t>
            </w:r>
          </w:p>
        </w:tc>
      </w:tr>
      <w:tr w:rsidR="0040096D" w:rsidRPr="00350A3C" w14:paraId="0555B2AF" w14:textId="77777777" w:rsidTr="008631A2">
        <w:trPr>
          <w:cantSplit/>
        </w:trPr>
        <w:tc>
          <w:tcPr>
            <w:cnfStyle w:val="001000000000" w:firstRow="0" w:lastRow="0" w:firstColumn="1" w:lastColumn="0" w:oddVBand="0" w:evenVBand="0" w:oddHBand="0" w:evenHBand="0" w:firstRowFirstColumn="0" w:firstRowLastColumn="0" w:lastRowFirstColumn="0" w:lastRowLastColumn="0"/>
            <w:tcW w:w="3527" w:type="dxa"/>
          </w:tcPr>
          <w:p w14:paraId="007ECC83" w14:textId="77777777" w:rsidR="0040096D" w:rsidRPr="00EA2F3D" w:rsidRDefault="0040096D" w:rsidP="0040096D">
            <w:pPr>
              <w:rPr>
                <w:sz w:val="20"/>
                <w:szCs w:val="20"/>
              </w:rPr>
            </w:pPr>
          </w:p>
        </w:tc>
        <w:tc>
          <w:tcPr>
            <w:tcW w:w="0" w:type="dxa"/>
          </w:tcPr>
          <w:p w14:paraId="1B7878A3" w14:textId="77777777" w:rsidR="0040096D" w:rsidRPr="00EA2F3D"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Small business and consumer impacts of enhanced RRO and jurisdictional scheme</w:t>
            </w:r>
          </w:p>
        </w:tc>
        <w:tc>
          <w:tcPr>
            <w:tcW w:w="0" w:type="dxa"/>
          </w:tcPr>
          <w:p w14:paraId="77B8BDC9" w14:textId="77777777" w:rsidR="0040096D" w:rsidRPr="00EA2F3D" w:rsidRDefault="0040096D" w:rsidP="0040096D">
            <w:pPr>
              <w:numPr>
                <w:ilvl w:val="0"/>
                <w:numId w:val="63"/>
              </w:num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Facilitated workshop(s) with consumers and retailers</w:t>
            </w:r>
          </w:p>
        </w:tc>
      </w:tr>
      <w:tr w:rsidR="0040096D" w:rsidRPr="00350A3C" w14:paraId="4A8FFDC0" w14:textId="77777777" w:rsidTr="008631A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27" w:type="dxa"/>
          </w:tcPr>
          <w:p w14:paraId="43B49999" w14:textId="77777777" w:rsidR="0040096D" w:rsidRPr="00EA2F3D" w:rsidRDefault="0040096D" w:rsidP="0040096D">
            <w:pPr>
              <w:rPr>
                <w:sz w:val="20"/>
                <w:szCs w:val="20"/>
              </w:rPr>
            </w:pPr>
            <w:r w:rsidRPr="00EA2F3D">
              <w:rPr>
                <w:sz w:val="20"/>
                <w:szCs w:val="20"/>
              </w:rPr>
              <w:t>Risk allocation for considered exit arrangements</w:t>
            </w:r>
          </w:p>
        </w:tc>
        <w:tc>
          <w:tcPr>
            <w:tcW w:w="0" w:type="dxa"/>
          </w:tcPr>
          <w:p w14:paraId="02755B00" w14:textId="77777777" w:rsidR="0040096D" w:rsidRPr="00EA2F3D" w:rsidRDefault="0040096D" w:rsidP="0040096D">
            <w:p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Materiality assessment and understanding residual risk</w:t>
            </w:r>
          </w:p>
        </w:tc>
        <w:tc>
          <w:tcPr>
            <w:tcW w:w="0" w:type="dxa"/>
          </w:tcPr>
          <w:p w14:paraId="6B30CF5C" w14:textId="77777777" w:rsidR="0040096D" w:rsidRPr="00EA2F3D" w:rsidRDefault="0040096D" w:rsidP="0040096D">
            <w:pPr>
              <w:numPr>
                <w:ilvl w:val="0"/>
                <w:numId w:val="63"/>
              </w:numPr>
              <w:cnfStyle w:val="000000100000" w:firstRow="0" w:lastRow="0" w:firstColumn="0" w:lastColumn="0" w:oddVBand="0" w:evenVBand="0" w:oddHBand="1" w:evenHBand="0" w:firstRowFirstColumn="0" w:firstRowLastColumn="0" w:lastRowFirstColumn="0" w:lastRowLastColumn="0"/>
              <w:rPr>
                <w:sz w:val="20"/>
                <w:szCs w:val="20"/>
              </w:rPr>
            </w:pPr>
            <w:r w:rsidRPr="00EA2F3D">
              <w:rPr>
                <w:sz w:val="20"/>
                <w:szCs w:val="20"/>
              </w:rPr>
              <w:t>Internal analysis, modelling, TWG workshop(s)</w:t>
            </w:r>
          </w:p>
        </w:tc>
      </w:tr>
      <w:tr w:rsidR="0040096D" w:rsidRPr="00350A3C" w14:paraId="2DC30A50" w14:textId="77777777" w:rsidTr="008631A2">
        <w:trPr>
          <w:cantSplit/>
          <w:trHeight w:val="67"/>
        </w:trPr>
        <w:tc>
          <w:tcPr>
            <w:cnfStyle w:val="001000000000" w:firstRow="0" w:lastRow="0" w:firstColumn="1" w:lastColumn="0" w:oddVBand="0" w:evenVBand="0" w:oddHBand="0" w:evenHBand="0" w:firstRowFirstColumn="0" w:firstRowLastColumn="0" w:lastRowFirstColumn="0" w:lastRowLastColumn="0"/>
            <w:tcW w:w="3527" w:type="dxa"/>
          </w:tcPr>
          <w:p w14:paraId="11068CF0" w14:textId="77777777" w:rsidR="0040096D" w:rsidRPr="00EA2F3D" w:rsidRDefault="0040096D" w:rsidP="0040096D">
            <w:pPr>
              <w:rPr>
                <w:sz w:val="20"/>
                <w:szCs w:val="20"/>
              </w:rPr>
            </w:pPr>
            <w:r w:rsidRPr="00EA2F3D">
              <w:rPr>
                <w:sz w:val="20"/>
                <w:szCs w:val="20"/>
              </w:rPr>
              <w:t>Phase 1 evaluation</w:t>
            </w:r>
          </w:p>
        </w:tc>
        <w:tc>
          <w:tcPr>
            <w:tcW w:w="0" w:type="dxa"/>
          </w:tcPr>
          <w:p w14:paraId="43599307" w14:textId="77777777" w:rsidR="0040096D" w:rsidRPr="00EA2F3D" w:rsidRDefault="0040096D" w:rsidP="0040096D">
            <w:pPr>
              <w:cnfStyle w:val="000000000000" w:firstRow="0" w:lastRow="0" w:firstColumn="0" w:lastColumn="0" w:oddVBand="0" w:evenVBand="0" w:oddHBand="0" w:evenHBand="0" w:firstRowFirstColumn="0" w:firstRowLastColumn="0" w:lastRowFirstColumn="0" w:lastRowLastColumn="0"/>
              <w:rPr>
                <w:sz w:val="20"/>
                <w:szCs w:val="20"/>
              </w:rPr>
            </w:pPr>
          </w:p>
        </w:tc>
        <w:tc>
          <w:tcPr>
            <w:tcW w:w="0" w:type="dxa"/>
          </w:tcPr>
          <w:p w14:paraId="5E6A4417" w14:textId="061F07F5" w:rsidR="0040096D" w:rsidRPr="00EA2F3D" w:rsidRDefault="0040096D" w:rsidP="0040096D">
            <w:pPr>
              <w:numPr>
                <w:ilvl w:val="0"/>
                <w:numId w:val="63"/>
              </w:numPr>
              <w:cnfStyle w:val="000000000000" w:firstRow="0" w:lastRow="0" w:firstColumn="0" w:lastColumn="0" w:oddVBand="0" w:evenVBand="0" w:oddHBand="0" w:evenHBand="0" w:firstRowFirstColumn="0" w:firstRowLastColumn="0" w:lastRowFirstColumn="0" w:lastRowLastColumn="0"/>
              <w:rPr>
                <w:sz w:val="20"/>
                <w:szCs w:val="20"/>
              </w:rPr>
            </w:pPr>
            <w:r w:rsidRPr="00EA2F3D">
              <w:rPr>
                <w:sz w:val="20"/>
                <w:szCs w:val="20"/>
              </w:rPr>
              <w:t xml:space="preserve">As per the approach outlined in </w:t>
            </w:r>
            <w:r w:rsidR="008F6AE4" w:rsidRPr="00EA2F3D">
              <w:rPr>
                <w:sz w:val="20"/>
                <w:szCs w:val="20"/>
              </w:rPr>
              <w:t>S</w:t>
            </w:r>
            <w:r w:rsidRPr="00EA2F3D">
              <w:rPr>
                <w:sz w:val="20"/>
                <w:szCs w:val="20"/>
              </w:rPr>
              <w:t xml:space="preserve">ection </w:t>
            </w:r>
            <w:r w:rsidR="00F3377A" w:rsidRPr="00EA2F3D">
              <w:rPr>
                <w:sz w:val="20"/>
                <w:szCs w:val="20"/>
              </w:rPr>
              <w:t>7</w:t>
            </w:r>
            <w:r w:rsidRPr="00EA2F3D">
              <w:rPr>
                <w:sz w:val="20"/>
                <w:szCs w:val="20"/>
              </w:rPr>
              <w:t xml:space="preserve"> of this paper.</w:t>
            </w:r>
          </w:p>
        </w:tc>
      </w:tr>
    </w:tbl>
    <w:p w14:paraId="58ED3F7F" w14:textId="77777777" w:rsidR="005B6885" w:rsidRPr="006F3712" w:rsidRDefault="005B6885" w:rsidP="005B6885"/>
    <w:p w14:paraId="5BC6C3BD" w14:textId="2A221A84" w:rsidR="003C7E10" w:rsidRPr="006F3712" w:rsidRDefault="003C7E10" w:rsidP="007A4B6D">
      <w:pPr>
        <w:pStyle w:val="Heading1"/>
      </w:pPr>
      <w:bookmarkStart w:id="59" w:name="_Toc58526015"/>
      <w:bookmarkStart w:id="60" w:name="_Toc44584397"/>
      <w:bookmarkStart w:id="61" w:name="_Toc48308909"/>
      <w:r w:rsidRPr="006F3712">
        <w:t>ESSENTIAL SYSTEM SERVICES &amp; SCHEDULING &amp; AHEAD MECHANISMS</w:t>
      </w:r>
      <w:bookmarkEnd w:id="59"/>
    </w:p>
    <w:p w14:paraId="128F62CF" w14:textId="77777777" w:rsidR="00F4182E" w:rsidRPr="006F3712" w:rsidRDefault="00F4182E" w:rsidP="00F4182E">
      <w:pPr>
        <w:rPr>
          <w:rFonts w:eastAsiaTheme="majorEastAsia" w:cs="Arial"/>
          <w:color w:val="242852" w:themeColor="text2"/>
          <w:sz w:val="24"/>
          <w:szCs w:val="24"/>
        </w:rPr>
      </w:pPr>
      <w:r w:rsidRPr="006F3712">
        <w:rPr>
          <w:rFonts w:eastAsiaTheme="majorEastAsia" w:cs="Arial"/>
          <w:color w:val="242852" w:themeColor="text2"/>
          <w:sz w:val="24"/>
          <w:szCs w:val="24"/>
        </w:rPr>
        <w:t>Key points</w:t>
      </w:r>
    </w:p>
    <w:tbl>
      <w:tblPr>
        <w:tblStyle w:val="GridTable4-Accent111"/>
        <w:tblW w:w="8505" w:type="dxa"/>
        <w:tblInd w:w="0" w:type="dxa"/>
        <w:tblLook w:val="0400" w:firstRow="0" w:lastRow="0" w:firstColumn="0" w:lastColumn="0" w:noHBand="0" w:noVBand="1"/>
      </w:tblPr>
      <w:tblGrid>
        <w:gridCol w:w="8505"/>
      </w:tblGrid>
      <w:tr w:rsidR="00F4182E" w:rsidRPr="006F3712" w14:paraId="3B0CD553" w14:textId="77777777" w:rsidTr="00664EFC">
        <w:trPr>
          <w:cnfStyle w:val="000000100000" w:firstRow="0" w:lastRow="0" w:firstColumn="0" w:lastColumn="0" w:oddVBand="0" w:evenVBand="0" w:oddHBand="1" w:evenHBand="0" w:firstRowFirstColumn="0" w:firstRowLastColumn="0" w:lastRowFirstColumn="0" w:lastRowLastColumn="0"/>
          <w:trHeight w:val="992"/>
        </w:trPr>
        <w:tc>
          <w:tcPr>
            <w:tcW w:w="8505" w:type="dxa"/>
          </w:tcPr>
          <w:p w14:paraId="21CE5992" w14:textId="47D6A335" w:rsidR="00F4182E" w:rsidRPr="006F3712" w:rsidRDefault="00F4182E" w:rsidP="00EA2F3D">
            <w:pPr>
              <w:pStyle w:val="ListBullet"/>
            </w:pPr>
            <w:r w:rsidRPr="006F3712">
              <w:rPr>
                <w:rFonts w:eastAsia="Calibri"/>
              </w:rPr>
              <w:t xml:space="preserve">Stakeholders supported the direction set out for </w:t>
            </w:r>
            <w:r w:rsidR="003B5731">
              <w:rPr>
                <w:rFonts w:eastAsia="Calibri"/>
              </w:rPr>
              <w:t>ESS</w:t>
            </w:r>
            <w:r w:rsidRPr="006F3712">
              <w:rPr>
                <w:rFonts w:eastAsia="Calibri"/>
              </w:rPr>
              <w:t xml:space="preserve"> in the September </w:t>
            </w:r>
            <w:r w:rsidR="003B5731">
              <w:rPr>
                <w:rFonts w:eastAsia="Calibri"/>
              </w:rPr>
              <w:t>C</w:t>
            </w:r>
            <w:r w:rsidRPr="006F3712">
              <w:rPr>
                <w:rFonts w:eastAsia="Calibri"/>
              </w:rPr>
              <w:t>onsultation</w:t>
            </w:r>
            <w:r w:rsidR="003B5731">
              <w:rPr>
                <w:rFonts w:eastAsia="Calibri"/>
              </w:rPr>
              <w:t>,</w:t>
            </w:r>
            <w:r w:rsidRPr="006F3712">
              <w:rPr>
                <w:rFonts w:eastAsia="Calibri"/>
              </w:rPr>
              <w:t xml:space="preserve"> to use co-optimised market-based procurement where possible and, where not possible, structured procurement approaches.</w:t>
            </w:r>
          </w:p>
          <w:p w14:paraId="044EFCA0" w14:textId="77777777" w:rsidR="00F4182E" w:rsidRPr="006F3712" w:rsidRDefault="00F4182E" w:rsidP="00EA2F3D">
            <w:pPr>
              <w:pStyle w:val="ListBullet"/>
              <w:shd w:val="clear" w:color="auto" w:fill="D9DFEF" w:themeFill="accent1" w:themeFillTint="33"/>
              <w:rPr>
                <w:rFonts w:eastAsiaTheme="minorEastAsia"/>
              </w:rPr>
            </w:pPr>
            <w:r w:rsidRPr="006F3712">
              <w:rPr>
                <w:rFonts w:eastAsia="Calibri"/>
              </w:rPr>
              <w:t>The ESB’s considerations have prioritised:</w:t>
            </w:r>
          </w:p>
          <w:p w14:paraId="653E3DA5" w14:textId="4CF20567" w:rsidR="00F4182E" w:rsidRPr="006F3712" w:rsidRDefault="00F4182E" w:rsidP="00EA2F3D">
            <w:pPr>
              <w:pStyle w:val="ListBullet2"/>
              <w:shd w:val="clear" w:color="auto" w:fill="D9DFEF" w:themeFill="accent1" w:themeFillTint="33"/>
              <w:rPr>
                <w:rFonts w:eastAsiaTheme="minorEastAsia"/>
              </w:rPr>
            </w:pPr>
            <w:r w:rsidRPr="006F3712">
              <w:rPr>
                <w:rFonts w:eastAsia="Calibri"/>
              </w:rPr>
              <w:t>The need to refine frequency control arrangements and, in particular, address the potential need for enhanced arrangements for primary frequency control and a new market for fast frequency response</w:t>
            </w:r>
            <w:r w:rsidR="00D94068" w:rsidRPr="006F3712">
              <w:rPr>
                <w:rFonts w:eastAsia="Calibri"/>
              </w:rPr>
              <w:t>,</w:t>
            </w:r>
          </w:p>
          <w:p w14:paraId="1FCFD3A3" w14:textId="104009D0" w:rsidR="00F4182E" w:rsidRPr="006F3712" w:rsidRDefault="00F4182E" w:rsidP="00EA2F3D">
            <w:pPr>
              <w:pStyle w:val="ListBullet2"/>
              <w:shd w:val="clear" w:color="auto" w:fill="D9DFEF" w:themeFill="accent1" w:themeFillTint="33"/>
              <w:rPr>
                <w:rFonts w:eastAsiaTheme="minorEastAsia"/>
              </w:rPr>
            </w:pPr>
            <w:r w:rsidRPr="006F3712">
              <w:rPr>
                <w:rFonts w:eastAsiaTheme="minorEastAsia"/>
              </w:rPr>
              <w:t>The need to procure system strength in a structured manner</w:t>
            </w:r>
            <w:r w:rsidR="003B5731">
              <w:rPr>
                <w:rFonts w:eastAsiaTheme="minorEastAsia"/>
              </w:rPr>
              <w:t>,</w:t>
            </w:r>
            <w:r w:rsidR="003B5731" w:rsidRPr="006F3712">
              <w:rPr>
                <w:rFonts w:eastAsiaTheme="minorEastAsia"/>
              </w:rPr>
              <w:t xml:space="preserve"> </w:t>
            </w:r>
            <w:r w:rsidRPr="006F3712">
              <w:rPr>
                <w:rFonts w:eastAsiaTheme="minorEastAsia"/>
              </w:rPr>
              <w:t>and</w:t>
            </w:r>
          </w:p>
          <w:p w14:paraId="02F6CEE3" w14:textId="576A917D" w:rsidR="00F4182E" w:rsidRPr="006F3712" w:rsidRDefault="00F4182E" w:rsidP="00EA2F3D">
            <w:pPr>
              <w:pStyle w:val="ListBullet2"/>
              <w:shd w:val="clear" w:color="auto" w:fill="D9DFEF" w:themeFill="accent1" w:themeFillTint="33"/>
              <w:rPr>
                <w:rFonts w:eastAsiaTheme="minorEastAsia"/>
              </w:rPr>
            </w:pPr>
            <w:r w:rsidRPr="006F3712">
              <w:rPr>
                <w:rFonts w:eastAsiaTheme="minorEastAsia"/>
              </w:rPr>
              <w:t>The potential need for a new operating reserve or ramping service</w:t>
            </w:r>
            <w:r w:rsidR="00D94068" w:rsidRPr="006F3712">
              <w:rPr>
                <w:rFonts w:eastAsiaTheme="minorEastAsia"/>
              </w:rPr>
              <w:t>.</w:t>
            </w:r>
          </w:p>
          <w:p w14:paraId="516B968E" w14:textId="77777777" w:rsidR="00F4182E" w:rsidRPr="006F3712" w:rsidRDefault="00F4182E" w:rsidP="00EA2F3D">
            <w:pPr>
              <w:pStyle w:val="ListBullet"/>
              <w:shd w:val="clear" w:color="auto" w:fill="D9DFEF" w:themeFill="accent1" w:themeFillTint="33"/>
              <w:rPr>
                <w:rFonts w:eastAsiaTheme="minorEastAsia"/>
              </w:rPr>
            </w:pPr>
            <w:r w:rsidRPr="006F3712">
              <w:rPr>
                <w:rFonts w:eastAsia="Calibri"/>
              </w:rPr>
              <w:t>The ESB will continue to work on a spot market approach for valuing and procuring inertia as a long-term priority, in the first instance assessing the value of procuring inertia separately from system strength but still under structured procured arrangements if required in the interim.</w:t>
            </w:r>
          </w:p>
          <w:p w14:paraId="277BB95B" w14:textId="77777777" w:rsidR="00F4182E" w:rsidRPr="006F3712" w:rsidRDefault="00F4182E" w:rsidP="00EA2F3D">
            <w:pPr>
              <w:pStyle w:val="ListBullet"/>
              <w:rPr>
                <w:rFonts w:eastAsiaTheme="minorEastAsia"/>
              </w:rPr>
            </w:pPr>
            <w:r w:rsidRPr="006F3712">
              <w:rPr>
                <w:rFonts w:eastAsia="Calibri"/>
              </w:rPr>
              <w:t>Many stakeholders noted that valuing and procuring missing system services is a priority that cannot wait until 2025. Accordingly, the ESB intends to use the AEMC rules change process to accelerate progression of this agenda consistent with this direction:</w:t>
            </w:r>
          </w:p>
          <w:p w14:paraId="50829486" w14:textId="540976CC" w:rsidR="00F4182E" w:rsidRPr="006F3712" w:rsidRDefault="00F4182E" w:rsidP="00EA2F3D">
            <w:pPr>
              <w:pStyle w:val="ListBullet2"/>
              <w:shd w:val="clear" w:color="auto" w:fill="D9DFEF" w:themeFill="accent1" w:themeFillTint="33"/>
              <w:rPr>
                <w:rFonts w:eastAsiaTheme="minorEastAsia"/>
              </w:rPr>
            </w:pPr>
            <w:r w:rsidRPr="006F3712">
              <w:rPr>
                <w:rFonts w:eastAsia="Calibri"/>
              </w:rPr>
              <w:t>Fast frequency response and primary frequency response – being considered via the Infigen and AEMO rule changes (further details in the accompanying AEM</w:t>
            </w:r>
            <w:r w:rsidR="00C00F3B">
              <w:rPr>
                <w:rFonts w:eastAsia="Calibri"/>
              </w:rPr>
              <w:t>C</w:t>
            </w:r>
            <w:r w:rsidRPr="006F3712">
              <w:rPr>
                <w:rFonts w:eastAsia="Calibri"/>
              </w:rPr>
              <w:t xml:space="preserve"> directions paper)</w:t>
            </w:r>
          </w:p>
          <w:p w14:paraId="3C88C8EC" w14:textId="5961A503" w:rsidR="00F4182E" w:rsidRPr="006F3712" w:rsidRDefault="00F4182E" w:rsidP="00EA2F3D">
            <w:pPr>
              <w:pStyle w:val="ListBullet2"/>
              <w:shd w:val="clear" w:color="auto" w:fill="D9DFEF" w:themeFill="accent1" w:themeFillTint="33"/>
              <w:rPr>
                <w:rFonts w:asciiTheme="minorHAnsi" w:eastAsiaTheme="minorEastAsia" w:hAnsiTheme="minorHAnsi"/>
              </w:rPr>
            </w:pPr>
            <w:r w:rsidRPr="006F3712">
              <w:rPr>
                <w:rFonts w:eastAsia="Calibri"/>
              </w:rPr>
              <w:t>Consideration of operating reserves – being considered via the Infigen Energy and Delta Electricity (Introduction of ramping services) rule changes (further details in the accompanying AEMC directions paper)</w:t>
            </w:r>
          </w:p>
          <w:p w14:paraId="6690E351" w14:textId="03C53713" w:rsidR="00F4182E" w:rsidRPr="006F3712" w:rsidRDefault="003B5731" w:rsidP="00EA2F3D">
            <w:pPr>
              <w:pStyle w:val="ListBullet2"/>
              <w:shd w:val="clear" w:color="auto" w:fill="D9DFEF" w:themeFill="accent1" w:themeFillTint="33"/>
              <w:rPr>
                <w:rFonts w:eastAsiaTheme="minorEastAsia"/>
              </w:rPr>
            </w:pPr>
            <w:r>
              <w:rPr>
                <w:rFonts w:eastAsia="Calibri"/>
              </w:rPr>
              <w:t>NSP</w:t>
            </w:r>
            <w:r w:rsidR="00F4182E" w:rsidRPr="006F3712">
              <w:rPr>
                <w:rFonts w:eastAsia="Calibri"/>
              </w:rPr>
              <w:t xml:space="preserve"> structured procurement provision of system strength – being considered via the TransGrid rule change</w:t>
            </w:r>
          </w:p>
          <w:p w14:paraId="5F6D959B" w14:textId="5F24534C" w:rsidR="00F4182E" w:rsidRPr="006F3712" w:rsidRDefault="00F4182E" w:rsidP="00EA2F3D">
            <w:pPr>
              <w:pStyle w:val="ListBullet2"/>
              <w:shd w:val="clear" w:color="auto" w:fill="D9DFEF" w:themeFill="accent1" w:themeFillTint="33"/>
              <w:rPr>
                <w:rFonts w:asciiTheme="minorHAnsi" w:eastAsiaTheme="minorEastAsia" w:hAnsiTheme="minorHAnsi"/>
              </w:rPr>
            </w:pPr>
            <w:r w:rsidRPr="006F3712">
              <w:rPr>
                <w:rFonts w:eastAsia="Calibri"/>
              </w:rPr>
              <w:t>Developing operational scheduling mechanisms to schedule system strength and inertia, including the progression of the UCS and consideration of operational synchronous services markets – being considered via the Delta Electricity (</w:t>
            </w:r>
            <w:r w:rsidR="003B5731">
              <w:rPr>
                <w:rFonts w:eastAsia="Calibri"/>
              </w:rPr>
              <w:t>c</w:t>
            </w:r>
            <w:r w:rsidR="003B5731" w:rsidRPr="006F3712">
              <w:rPr>
                <w:rFonts w:eastAsia="Calibri"/>
              </w:rPr>
              <w:t xml:space="preserve">apacity </w:t>
            </w:r>
            <w:r w:rsidRPr="006F3712">
              <w:rPr>
                <w:rFonts w:eastAsia="Calibri"/>
              </w:rPr>
              <w:t>commitment mechanism for system security and reliability services) and Hydro Tasmania rule changes.</w:t>
            </w:r>
          </w:p>
          <w:p w14:paraId="0A114CD4" w14:textId="77777777" w:rsidR="00F4182E" w:rsidRPr="006F3712" w:rsidRDefault="00F4182E" w:rsidP="00EA2F3D">
            <w:pPr>
              <w:pStyle w:val="ListBullet"/>
              <w:rPr>
                <w:rFonts w:eastAsiaTheme="minorEastAsia"/>
              </w:rPr>
            </w:pPr>
            <w:r w:rsidRPr="006F3712">
              <w:rPr>
                <w:rFonts w:eastAsia="Calibri"/>
              </w:rPr>
              <w:t>Stakeholders had mixed views about ahead mechanisms.</w:t>
            </w:r>
          </w:p>
          <w:p w14:paraId="54BD1B9C" w14:textId="77777777" w:rsidR="00F4182E" w:rsidRPr="006F3712" w:rsidRDefault="00F4182E" w:rsidP="00EA2F3D">
            <w:pPr>
              <w:pStyle w:val="ListBullet2"/>
              <w:shd w:val="clear" w:color="auto" w:fill="D9DFEF" w:themeFill="accent1" w:themeFillTint="33"/>
              <w:rPr>
                <w:rFonts w:eastAsiaTheme="minorEastAsia"/>
              </w:rPr>
            </w:pPr>
            <w:r w:rsidRPr="006F3712">
              <w:rPr>
                <w:rFonts w:eastAsia="Calibri"/>
              </w:rPr>
              <w:t>The UCS concept was generally supported, and the ESB will use the operational timeframe rule changes on synchronous services (Delta and Hydro Tasmania) to progress thinking on the UCS.</w:t>
            </w:r>
          </w:p>
          <w:p w14:paraId="75D90B28" w14:textId="7F980C7F" w:rsidR="00F4182E" w:rsidRPr="006F3712" w:rsidRDefault="00F4182E" w:rsidP="00EA2F3D">
            <w:pPr>
              <w:pStyle w:val="ListBullet2"/>
              <w:shd w:val="clear" w:color="auto" w:fill="D9DFEF" w:themeFill="accent1" w:themeFillTint="33"/>
              <w:rPr>
                <w:rFonts w:eastAsiaTheme="minorEastAsia"/>
              </w:rPr>
            </w:pPr>
            <w:r w:rsidRPr="006F3712">
              <w:rPr>
                <w:rFonts w:eastAsia="Calibri"/>
              </w:rPr>
              <w:t xml:space="preserve">Some stakeholders supported further consideration of ahead scheduling of services. The ESB work indicates a priority (in ahead scheduling) is the procurement and dispatch of services under structured procurement (initially system strength and possibly inertia; collectively known as </w:t>
            </w:r>
            <w:r w:rsidR="003B5731">
              <w:rPr>
                <w:rFonts w:eastAsia="Calibri"/>
              </w:rPr>
              <w:t>‘</w:t>
            </w:r>
            <w:r w:rsidRPr="006F3712">
              <w:rPr>
                <w:rFonts w:eastAsia="Calibri"/>
              </w:rPr>
              <w:t>synchronous services</w:t>
            </w:r>
            <w:r w:rsidR="003B5731">
              <w:rPr>
                <w:rFonts w:eastAsia="Calibri"/>
              </w:rPr>
              <w:t>’</w:t>
            </w:r>
            <w:r w:rsidRPr="006F3712">
              <w:rPr>
                <w:rFonts w:eastAsia="Calibri"/>
              </w:rPr>
              <w:t>) as one key source of supply is slow start generators. Therefore, ahead scheduling of system services will first be considered through the rule changes related to synchronous services markets and more generally by the ESB after new system services markets (including fast frequency response and operating reserves) have been defined.</w:t>
            </w:r>
          </w:p>
          <w:p w14:paraId="228DF56B" w14:textId="3686B7AA" w:rsidR="00F4182E" w:rsidRPr="006F3712" w:rsidRDefault="00F4182E" w:rsidP="00EA2F3D">
            <w:pPr>
              <w:pStyle w:val="ListBullet2"/>
              <w:shd w:val="clear" w:color="auto" w:fill="D9DFEF" w:themeFill="accent1" w:themeFillTint="33"/>
            </w:pPr>
            <w:r w:rsidRPr="006F3712">
              <w:rPr>
                <w:rFonts w:eastAsia="Calibri"/>
              </w:rPr>
              <w:t>Many stakeholders did not see the value in a voluntary ahead market for energy and services. Retailers and generators were mostly opposed while some providers of demand services and large users did see value in ahead scheduling. The ESB will continue to develop this concept, assessing the potential size of additional resources that could be b</w:t>
            </w:r>
            <w:r w:rsidR="00F7564F" w:rsidRPr="006F3712">
              <w:rPr>
                <w:rFonts w:eastAsia="Calibri"/>
              </w:rPr>
              <w:t>r</w:t>
            </w:r>
            <w:r w:rsidRPr="006F3712">
              <w:rPr>
                <w:rFonts w:eastAsia="Calibri"/>
              </w:rPr>
              <w:t>ought into the market before proceeding with more detailed design work.</w:t>
            </w:r>
          </w:p>
        </w:tc>
      </w:tr>
    </w:tbl>
    <w:p w14:paraId="7660A79E" w14:textId="5EACE0D1" w:rsidR="00F4182E" w:rsidRPr="006B3F36" w:rsidRDefault="00F4182E" w:rsidP="006B3F36">
      <w:bookmarkStart w:id="62" w:name="_Toc55828069"/>
    </w:p>
    <w:p w14:paraId="750B49C3" w14:textId="17C8CAC6" w:rsidR="00F4182E" w:rsidRPr="006F3712" w:rsidRDefault="008E5E12" w:rsidP="006B3F36">
      <w:pPr>
        <w:pStyle w:val="Heading2"/>
      </w:pPr>
      <w:bookmarkStart w:id="63" w:name="_Toc58526017"/>
      <w:r>
        <w:t>F</w:t>
      </w:r>
      <w:r w:rsidRPr="006F3712">
        <w:t>eedback</w:t>
      </w:r>
      <w:r>
        <w:t xml:space="preserve"> from s</w:t>
      </w:r>
      <w:r w:rsidR="00F4182E" w:rsidRPr="006F3712">
        <w:t xml:space="preserve">takeholder </w:t>
      </w:r>
      <w:r>
        <w:t>consultations</w:t>
      </w:r>
      <w:bookmarkEnd w:id="62"/>
      <w:bookmarkEnd w:id="63"/>
    </w:p>
    <w:p w14:paraId="4D19B74C" w14:textId="63102834" w:rsidR="00F4182E" w:rsidRPr="006F3712" w:rsidRDefault="00F4182E" w:rsidP="00F4182E">
      <w:pPr>
        <w:spacing w:after="0" w:line="240" w:lineRule="auto"/>
        <w:rPr>
          <w:rFonts w:eastAsia="Times New Roman" w:cs="Arial"/>
          <w:bdr w:val="none" w:sz="0" w:space="0" w:color="auto" w:frame="1"/>
          <w:lang w:val="en-GB" w:eastAsia="en-US"/>
        </w:rPr>
      </w:pPr>
      <w:r w:rsidRPr="006F3712">
        <w:rPr>
          <w:rFonts w:eastAsia="Times New Roman" w:cs="Arial"/>
          <w:bdr w:val="none" w:sz="0" w:space="0" w:color="auto" w:frame="1"/>
          <w:lang w:val="en-GB" w:eastAsia="en-US"/>
        </w:rPr>
        <w:t xml:space="preserve">This section summarises submissions to the ESB September </w:t>
      </w:r>
      <w:r w:rsidR="003B5731">
        <w:rPr>
          <w:rFonts w:eastAsia="Times New Roman" w:cs="Arial"/>
          <w:bdr w:val="none" w:sz="0" w:space="0" w:color="auto" w:frame="1"/>
          <w:lang w:val="en-GB" w:eastAsia="en-US"/>
        </w:rPr>
        <w:t>Consultation</w:t>
      </w:r>
      <w:r w:rsidR="003B5731" w:rsidRPr="006F3712">
        <w:rPr>
          <w:rFonts w:eastAsia="Times New Roman" w:cs="Arial"/>
          <w:bdr w:val="none" w:sz="0" w:space="0" w:color="auto" w:frame="1"/>
          <w:lang w:val="en-GB" w:eastAsia="en-US"/>
        </w:rPr>
        <w:t xml:space="preserve"> </w:t>
      </w:r>
      <w:r w:rsidRPr="006F3712">
        <w:rPr>
          <w:rFonts w:eastAsia="Times New Roman" w:cs="Arial"/>
          <w:bdr w:val="none" w:sz="0" w:space="0" w:color="auto" w:frame="1"/>
          <w:lang w:val="en-GB" w:eastAsia="en-US"/>
        </w:rPr>
        <w:t xml:space="preserve">regarding </w:t>
      </w:r>
      <w:r w:rsidR="003B5731">
        <w:rPr>
          <w:rFonts w:eastAsia="Times New Roman" w:cs="Arial"/>
          <w:bdr w:val="none" w:sz="0" w:space="0" w:color="auto" w:frame="1"/>
          <w:lang w:val="en-GB" w:eastAsia="en-US"/>
        </w:rPr>
        <w:t>ESS</w:t>
      </w:r>
      <w:r w:rsidRPr="006F3712">
        <w:rPr>
          <w:rFonts w:eastAsia="Times New Roman" w:cs="Arial"/>
          <w:bdr w:val="none" w:sz="0" w:space="0" w:color="auto" w:frame="1"/>
          <w:lang w:val="en-GB" w:eastAsia="en-US"/>
        </w:rPr>
        <w:t xml:space="preserve"> </w:t>
      </w:r>
      <w:r w:rsidR="00350A3C">
        <w:rPr>
          <w:rFonts w:eastAsia="Times New Roman" w:cs="Arial"/>
          <w:bdr w:val="none" w:sz="0" w:space="0" w:color="auto" w:frame="1"/>
          <w:lang w:val="en-GB" w:eastAsia="en-US"/>
        </w:rPr>
        <w:t>(MDI</w:t>
      </w:r>
      <w:r w:rsidR="00350A3C">
        <w:rPr>
          <w:rFonts w:eastAsia="Times New Roman" w:cs="Arial"/>
          <w:bdr w:val="none" w:sz="0" w:space="0" w:color="auto" w:frame="1"/>
          <w:lang w:val="en-GB" w:eastAsia="en-US"/>
        </w:rPr>
        <w:noBreakHyphen/>
        <w:t xml:space="preserve">C) </w:t>
      </w:r>
      <w:r w:rsidRPr="006F3712">
        <w:rPr>
          <w:rFonts w:eastAsia="Times New Roman" w:cs="Arial"/>
          <w:bdr w:val="none" w:sz="0" w:space="0" w:color="auto" w:frame="1"/>
          <w:lang w:val="en-GB" w:eastAsia="en-US"/>
        </w:rPr>
        <w:t>and Scheduling and Ahead Markets</w:t>
      </w:r>
      <w:r w:rsidR="00350A3C">
        <w:rPr>
          <w:rFonts w:eastAsia="Times New Roman" w:cs="Arial"/>
          <w:bdr w:val="none" w:sz="0" w:space="0" w:color="auto" w:frame="1"/>
          <w:lang w:val="en-GB" w:eastAsia="en-US"/>
        </w:rPr>
        <w:t xml:space="preserve"> (MDI-D)</w:t>
      </w:r>
      <w:r w:rsidRPr="006F3712">
        <w:rPr>
          <w:rFonts w:eastAsia="Times New Roman" w:cs="Arial"/>
          <w:bdr w:val="none" w:sz="0" w:space="0" w:color="auto" w:frame="1"/>
          <w:lang w:val="en-GB" w:eastAsia="en-US"/>
        </w:rPr>
        <w:t>. Stakeholders provided feedback in response to questions asked in the September Consultation, as well as a broad range of matters relevant to these workstreams.</w:t>
      </w:r>
    </w:p>
    <w:p w14:paraId="6E99C961" w14:textId="77777777" w:rsidR="00F4182E" w:rsidRPr="006F3712" w:rsidRDefault="00F4182E" w:rsidP="00337614">
      <w:pPr>
        <w:pStyle w:val="Heading3"/>
      </w:pPr>
      <w:r w:rsidRPr="006F3712">
        <w:t>General stakeholder feedback regarding Essential System Services</w:t>
      </w:r>
    </w:p>
    <w:p w14:paraId="1CCF8839" w14:textId="77777777" w:rsidR="00F4182E" w:rsidRPr="006F3712" w:rsidRDefault="00F4182E" w:rsidP="00F4182E">
      <w:pPr>
        <w:numPr>
          <w:ilvl w:val="0"/>
          <w:numId w:val="67"/>
        </w:numPr>
        <w:spacing w:after="120" w:line="240" w:lineRule="auto"/>
        <w:ind w:left="357" w:hanging="357"/>
        <w:rPr>
          <w:rFonts w:cs="Arial"/>
        </w:rPr>
      </w:pPr>
      <w:r w:rsidRPr="006F3712">
        <w:rPr>
          <w:rFonts w:cs="Arial"/>
        </w:rPr>
        <w:t>Stakeholder responses were broadly supportive of the ESB’s approach to establish markets for missing system services.</w:t>
      </w:r>
    </w:p>
    <w:p w14:paraId="60A9C174" w14:textId="7DE330B3"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TransGrid </w:t>
      </w:r>
      <w:r w:rsidR="00350A3C">
        <w:rPr>
          <w:rFonts w:cs="Arial"/>
        </w:rPr>
        <w:t>was</w:t>
      </w:r>
      <w:r w:rsidR="00350A3C" w:rsidRPr="006F3712">
        <w:rPr>
          <w:rFonts w:cs="Arial"/>
        </w:rPr>
        <w:t xml:space="preserve"> </w:t>
      </w:r>
      <w:r w:rsidRPr="006F3712">
        <w:rPr>
          <w:rFonts w:cs="Arial"/>
        </w:rPr>
        <w:t>of the view that some system services can be provided and priced separately to bulk energy</w:t>
      </w:r>
      <w:r w:rsidR="00350A3C">
        <w:rPr>
          <w:rFonts w:cs="Arial"/>
        </w:rPr>
        <w:t>,</w:t>
      </w:r>
      <w:r w:rsidRPr="006F3712">
        <w:rPr>
          <w:rFonts w:cs="Arial"/>
        </w:rPr>
        <w:t xml:space="preserve"> and that the establishment of system service markets will support operational and investment decisions. SIMEC agreed that new system service markets will provide clearer revenue streams and strengthen the business case for investors.</w:t>
      </w:r>
    </w:p>
    <w:p w14:paraId="6B6F7BAB" w14:textId="183E10D1"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There was also support to progress toward spot markets for </w:t>
      </w:r>
      <w:r w:rsidR="00350A3C">
        <w:rPr>
          <w:rFonts w:cs="Arial"/>
        </w:rPr>
        <w:t>ESS,</w:t>
      </w:r>
      <w:r w:rsidRPr="006F3712">
        <w:rPr>
          <w:rFonts w:cs="Arial"/>
        </w:rPr>
        <w:t xml:space="preserve"> as mapped out by the ESB in the consultation. However, a number of stakeholders expressed caution with a spot market approach. Stanwell noted that a simpler contracting approach may be better during the transition</w:t>
      </w:r>
      <w:r w:rsidR="00350A3C">
        <w:rPr>
          <w:rFonts w:cs="Arial"/>
        </w:rPr>
        <w:t>, w</w:t>
      </w:r>
      <w:r w:rsidRPr="006F3712">
        <w:rPr>
          <w:rFonts w:cs="Arial"/>
        </w:rPr>
        <w:t>hile Hydro Tasmania and Origin Energy noted that spot markets are an appropriate framework for operational efficiency and that some form of contracting or longer-term mechanism is required for investment in new resources.</w:t>
      </w:r>
    </w:p>
    <w:p w14:paraId="2EE84AFB" w14:textId="2017DC5F" w:rsidR="00F4182E" w:rsidRPr="006F3712" w:rsidRDefault="00F4182E" w:rsidP="00F4182E">
      <w:pPr>
        <w:numPr>
          <w:ilvl w:val="0"/>
          <w:numId w:val="67"/>
        </w:numPr>
        <w:spacing w:after="120" w:line="240" w:lineRule="auto"/>
        <w:ind w:left="357" w:hanging="357"/>
        <w:rPr>
          <w:rFonts w:cs="Arial"/>
        </w:rPr>
      </w:pPr>
      <w:r w:rsidRPr="006F3712">
        <w:rPr>
          <w:rFonts w:cs="Arial"/>
        </w:rPr>
        <w:t>Large users and consumer groups highlighted concerns about the rising cost of AEMO interventions and noted that these costs are generally unexpected, unbudgeted and increasing in magnitude. The allocation of costs will be an important consideration for the design of new system service markets in the next phase of analysis.</w:t>
      </w:r>
    </w:p>
    <w:p w14:paraId="20913C67" w14:textId="77777777" w:rsidR="00F4182E" w:rsidRPr="006F3712" w:rsidRDefault="00F4182E" w:rsidP="00337614">
      <w:pPr>
        <w:pStyle w:val="Heading3"/>
      </w:pPr>
      <w:r w:rsidRPr="006F3712">
        <w:t>Operating reserve</w:t>
      </w:r>
    </w:p>
    <w:p w14:paraId="7EC6FE40" w14:textId="4E6DF610" w:rsidR="00F4182E" w:rsidRPr="006F3712" w:rsidRDefault="00F4182E" w:rsidP="00F4182E">
      <w:pPr>
        <w:numPr>
          <w:ilvl w:val="0"/>
          <w:numId w:val="67"/>
        </w:numPr>
        <w:spacing w:after="120" w:line="240" w:lineRule="auto"/>
        <w:ind w:left="357" w:hanging="357"/>
        <w:rPr>
          <w:rFonts w:cs="Arial"/>
        </w:rPr>
      </w:pPr>
      <w:r w:rsidRPr="006F3712">
        <w:rPr>
          <w:rFonts w:cs="Arial"/>
        </w:rPr>
        <w:t>Stakeholder responses to the September Consultation were broadly supportive of further consideration of an operating reserve mechanism. However, some stakeholders noted that they will reserve their judgement until further detail is available and further consideration should be given to the interaction with wholesale prices, contract markets, and RERT.</w:t>
      </w:r>
    </w:p>
    <w:p w14:paraId="3314DE5A" w14:textId="6B859D93"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The AEC noted that an operating reserve would provide greater confidence that demand can be met on an hour-to-hour basis. Origin Energy </w:t>
      </w:r>
      <w:r w:rsidR="00350A3C">
        <w:rPr>
          <w:rFonts w:cs="Arial"/>
        </w:rPr>
        <w:t>was</w:t>
      </w:r>
      <w:r w:rsidR="00350A3C" w:rsidRPr="006F3712">
        <w:rPr>
          <w:rFonts w:cs="Arial"/>
        </w:rPr>
        <w:t xml:space="preserve"> </w:t>
      </w:r>
      <w:r w:rsidRPr="006F3712">
        <w:rPr>
          <w:rFonts w:cs="Arial"/>
        </w:rPr>
        <w:t xml:space="preserve">also of the view that an operating reserve has potential as a means of managing reliability and security of supply in operational timeframes. Tilt Renewables also thought an operating reserve would sharpen the real-time prices and highlighted that the mechanism would support demand resources being more price responsive. </w:t>
      </w:r>
    </w:p>
    <w:p w14:paraId="42A2FB56" w14:textId="5764D70D"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Some stakeholders were of </w:t>
      </w:r>
      <w:r w:rsidR="00F7564F" w:rsidRPr="006F3712">
        <w:rPr>
          <w:rFonts w:cs="Arial"/>
        </w:rPr>
        <w:t xml:space="preserve">the </w:t>
      </w:r>
      <w:r w:rsidRPr="006F3712">
        <w:rPr>
          <w:rFonts w:cs="Arial"/>
        </w:rPr>
        <w:t>view that operating reserves would support investment in flexible resources. AEC stated that an operating reserve would provide an additional investment incentive in firm reserves than would be provided alone by the energy market.</w:t>
      </w:r>
    </w:p>
    <w:p w14:paraId="0190E784" w14:textId="7FFB0177" w:rsidR="00F4182E" w:rsidRPr="006F3712" w:rsidRDefault="00F4182E" w:rsidP="00F4182E">
      <w:pPr>
        <w:numPr>
          <w:ilvl w:val="0"/>
          <w:numId w:val="67"/>
        </w:numPr>
        <w:spacing w:after="120" w:line="240" w:lineRule="auto"/>
        <w:ind w:left="357" w:hanging="357"/>
        <w:rPr>
          <w:rFonts w:cs="Arial"/>
        </w:rPr>
      </w:pPr>
      <w:r w:rsidRPr="006F3712">
        <w:rPr>
          <w:rFonts w:cs="Arial"/>
        </w:rPr>
        <w:t>However,</w:t>
      </w:r>
      <w:r w:rsidRPr="006F3712" w:rsidDel="0034443E">
        <w:rPr>
          <w:rFonts w:cs="Arial"/>
        </w:rPr>
        <w:t xml:space="preserve"> </w:t>
      </w:r>
      <w:r w:rsidRPr="006F3712">
        <w:rPr>
          <w:rFonts w:cs="Arial"/>
        </w:rPr>
        <w:t>many stakeholders</w:t>
      </w:r>
      <w:r w:rsidR="00350A3C">
        <w:rPr>
          <w:rFonts w:cs="Arial"/>
        </w:rPr>
        <w:t xml:space="preserve"> –</w:t>
      </w:r>
      <w:r w:rsidRPr="006F3712">
        <w:rPr>
          <w:rFonts w:cs="Arial"/>
        </w:rPr>
        <w:t xml:space="preserve"> including Origin Energy, EnergyAustralia and Snowy Hydro </w:t>
      </w:r>
      <w:r w:rsidR="00350A3C">
        <w:rPr>
          <w:rFonts w:cs="Arial"/>
        </w:rPr>
        <w:t>– we</w:t>
      </w:r>
      <w:r w:rsidRPr="006F3712">
        <w:rPr>
          <w:rFonts w:cs="Arial"/>
        </w:rPr>
        <w:t xml:space="preserve">re also of the view that an operating reserve spot market is unlikely to support new investment. </w:t>
      </w:r>
      <w:r w:rsidR="003E5FD3">
        <w:rPr>
          <w:rFonts w:cs="Arial"/>
        </w:rPr>
        <w:t>Australian Financial Markets Association (</w:t>
      </w:r>
      <w:r w:rsidRPr="006F3712">
        <w:rPr>
          <w:rFonts w:cs="Arial"/>
        </w:rPr>
        <w:t>AFMA</w:t>
      </w:r>
      <w:r w:rsidR="003E5FD3">
        <w:rPr>
          <w:rFonts w:cs="Arial"/>
        </w:rPr>
        <w:t>)</w:t>
      </w:r>
      <w:r w:rsidRPr="006F3712">
        <w:rPr>
          <w:rFonts w:cs="Arial"/>
        </w:rPr>
        <w:t xml:space="preserve"> questioned whether an operating reserve would provide a sufficient forward signal to incentivise the generation investment necessary for future needs or allow retailers to form expectations around prices and contract accordingly.</w:t>
      </w:r>
    </w:p>
    <w:p w14:paraId="2F0E5B31" w14:textId="3C338660" w:rsidR="00F4182E" w:rsidRPr="006F3712" w:rsidRDefault="00F4182E" w:rsidP="00F4182E">
      <w:pPr>
        <w:numPr>
          <w:ilvl w:val="0"/>
          <w:numId w:val="67"/>
        </w:numPr>
        <w:spacing w:after="120" w:line="240" w:lineRule="auto"/>
        <w:ind w:left="357" w:hanging="357"/>
        <w:rPr>
          <w:rFonts w:cs="Arial"/>
        </w:rPr>
      </w:pPr>
      <w:r w:rsidRPr="006F3712">
        <w:rPr>
          <w:rFonts w:cs="Arial"/>
        </w:rPr>
        <w:t>The AEC also questioned the use of a downward sloping demand curve for operating reserves</w:t>
      </w:r>
      <w:r w:rsidR="00350A3C">
        <w:rPr>
          <w:rFonts w:cs="Arial"/>
        </w:rPr>
        <w:t>,</w:t>
      </w:r>
      <w:r w:rsidRPr="006F3712">
        <w:rPr>
          <w:rFonts w:cs="Arial"/>
        </w:rPr>
        <w:t xml:space="preserve"> believing it would be inappropriate to set an effective energy price cap through the operating reserve.</w:t>
      </w:r>
    </w:p>
    <w:p w14:paraId="54CD2F08" w14:textId="5B74362E" w:rsidR="00F4182E" w:rsidRPr="006F3712" w:rsidRDefault="00F4182E" w:rsidP="00337614">
      <w:pPr>
        <w:pStyle w:val="Heading3"/>
      </w:pPr>
      <w:r w:rsidRPr="006F3712">
        <w:t xml:space="preserve">Frequency </w:t>
      </w:r>
      <w:r w:rsidR="00350A3C" w:rsidRPr="006F3712">
        <w:t xml:space="preserve">control ancillary services </w:t>
      </w:r>
    </w:p>
    <w:p w14:paraId="5E922F24" w14:textId="42E0A76E"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Stakeholders were generally supportive of the road map for FCAS outlined in the September Consultation. However, Origin Energy </w:t>
      </w:r>
      <w:r w:rsidR="00350A3C">
        <w:rPr>
          <w:rFonts w:cs="Arial"/>
        </w:rPr>
        <w:t>said</w:t>
      </w:r>
      <w:r w:rsidR="00350A3C" w:rsidRPr="006F3712">
        <w:rPr>
          <w:rFonts w:cs="Arial"/>
        </w:rPr>
        <w:t xml:space="preserve"> </w:t>
      </w:r>
      <w:r w:rsidRPr="006F3712">
        <w:rPr>
          <w:rFonts w:cs="Arial"/>
        </w:rPr>
        <w:t xml:space="preserve">a more comprehensive review of the broader frequency framework is required. Similarly, CS Energy </w:t>
      </w:r>
      <w:r w:rsidR="00350A3C" w:rsidRPr="006F3712">
        <w:rPr>
          <w:rFonts w:cs="Arial"/>
        </w:rPr>
        <w:t>note</w:t>
      </w:r>
      <w:r w:rsidR="00350A3C">
        <w:rPr>
          <w:rFonts w:cs="Arial"/>
        </w:rPr>
        <w:t>d</w:t>
      </w:r>
      <w:r w:rsidR="00350A3C" w:rsidRPr="006F3712">
        <w:rPr>
          <w:rFonts w:cs="Arial"/>
        </w:rPr>
        <w:t xml:space="preserve"> </w:t>
      </w:r>
      <w:r w:rsidRPr="006F3712">
        <w:rPr>
          <w:rFonts w:cs="Arial"/>
        </w:rPr>
        <w:t>that the September Consultation paper did not consider whether definitions of regulation and contingency FCAS are fit for purpose.</w:t>
      </w:r>
    </w:p>
    <w:p w14:paraId="29276985" w14:textId="0C21BB11" w:rsidR="00F4182E" w:rsidRPr="006F3712" w:rsidRDefault="00F4182E" w:rsidP="00337614">
      <w:pPr>
        <w:pStyle w:val="Heading4"/>
        <w:rPr>
          <w:lang w:val="en-GB" w:eastAsia="en-US"/>
        </w:rPr>
      </w:pPr>
      <w:r w:rsidRPr="006F3712">
        <w:rPr>
          <w:lang w:val="en-GB" w:eastAsia="en-US"/>
        </w:rPr>
        <w:t xml:space="preserve">Fast </w:t>
      </w:r>
      <w:r w:rsidR="00350A3C" w:rsidRPr="006F3712">
        <w:rPr>
          <w:lang w:val="en-GB" w:eastAsia="en-US"/>
        </w:rPr>
        <w:t>frequency response</w:t>
      </w:r>
    </w:p>
    <w:p w14:paraId="6807ED4E" w14:textId="469284F9"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Stakeholder responses to the consultation were broadly supportive of further consideration of a </w:t>
      </w:r>
      <w:r w:rsidR="00350A3C" w:rsidRPr="006F3712">
        <w:rPr>
          <w:rFonts w:cs="Arial"/>
        </w:rPr>
        <w:t xml:space="preserve">fast frequency response </w:t>
      </w:r>
      <w:r w:rsidRPr="006F3712">
        <w:rPr>
          <w:rFonts w:cs="Arial"/>
        </w:rPr>
        <w:t xml:space="preserve">(FFR) service. </w:t>
      </w:r>
      <w:r w:rsidR="00350A3C">
        <w:rPr>
          <w:rFonts w:cs="Arial"/>
        </w:rPr>
        <w:t>The Clean Energy Council (</w:t>
      </w:r>
      <w:r w:rsidR="00350A3C" w:rsidRPr="006F3712">
        <w:rPr>
          <w:rFonts w:cs="Arial"/>
        </w:rPr>
        <w:t>CEC</w:t>
      </w:r>
      <w:r w:rsidR="00350A3C">
        <w:rPr>
          <w:rFonts w:cs="Arial"/>
        </w:rPr>
        <w:t>)</w:t>
      </w:r>
      <w:r w:rsidRPr="006F3712">
        <w:rPr>
          <w:rFonts w:cs="Arial"/>
        </w:rPr>
        <w:t xml:space="preserve">, Energy Queensland, Alinta, AGL and Ausgrid </w:t>
      </w:r>
      <w:r w:rsidR="00350A3C">
        <w:rPr>
          <w:rFonts w:cs="Arial"/>
        </w:rPr>
        <w:t>said</w:t>
      </w:r>
      <w:r w:rsidR="00350A3C" w:rsidRPr="006F3712">
        <w:rPr>
          <w:rFonts w:cs="Arial"/>
        </w:rPr>
        <w:t xml:space="preserve"> </w:t>
      </w:r>
      <w:r w:rsidRPr="006F3712">
        <w:rPr>
          <w:rFonts w:cs="Arial"/>
        </w:rPr>
        <w:t xml:space="preserve">an FFR market would further incentivise investment in battery storage. AGL also noted that while new FFR markets may introduce new costs into the NEM, they should improve system resilience and the efficiency of dispatch for frequency response services. </w:t>
      </w:r>
    </w:p>
    <w:p w14:paraId="1327A8F3" w14:textId="7E041274" w:rsidR="00F4182E" w:rsidRPr="006F3712" w:rsidRDefault="00F4182E" w:rsidP="00F4182E">
      <w:pPr>
        <w:numPr>
          <w:ilvl w:val="0"/>
          <w:numId w:val="67"/>
        </w:numPr>
        <w:spacing w:after="120" w:line="240" w:lineRule="auto"/>
        <w:ind w:left="357" w:hanging="357"/>
        <w:rPr>
          <w:rFonts w:cs="Arial"/>
        </w:rPr>
      </w:pPr>
      <w:r w:rsidRPr="006F3712">
        <w:rPr>
          <w:rFonts w:cs="Arial"/>
        </w:rPr>
        <w:t>Stakeholders were generally of the view that co-optimisation with inertia should be the long-term goal. Some stakeholders raised caution that a spot market for FFR may be too complex and that a contracting approach may be appropriate in the near term. Origin Energy stated it would only be supportive of an FFR if it seeks to co-optimise with an inertia market.</w:t>
      </w:r>
    </w:p>
    <w:p w14:paraId="73891D0F" w14:textId="34A38091" w:rsidR="00F4182E" w:rsidRPr="006F3712" w:rsidRDefault="00F4182E" w:rsidP="00337614">
      <w:pPr>
        <w:pStyle w:val="Heading4"/>
      </w:pPr>
      <w:r w:rsidRPr="006F3712">
        <w:rPr>
          <w:lang w:val="en-GB" w:eastAsia="en-US"/>
        </w:rPr>
        <w:t xml:space="preserve">Primary </w:t>
      </w:r>
      <w:r w:rsidR="00350A3C" w:rsidRPr="006F3712">
        <w:rPr>
          <w:lang w:val="en-GB" w:eastAsia="en-US"/>
        </w:rPr>
        <w:t>frequency response</w:t>
      </w:r>
    </w:p>
    <w:p w14:paraId="6E2CBDC9" w14:textId="7D44EFB6"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Several stakeholders from the generation sector believe </w:t>
      </w:r>
      <w:r w:rsidR="00350A3C" w:rsidRPr="006F3712">
        <w:rPr>
          <w:rFonts w:cs="Arial"/>
        </w:rPr>
        <w:t xml:space="preserve">primary frequency response </w:t>
      </w:r>
      <w:r w:rsidRPr="006F3712">
        <w:rPr>
          <w:rFonts w:cs="Arial"/>
        </w:rPr>
        <w:t>(PFR) should transition from the current mandated response to a market arrangement. Snowy Hydro and Stanwell also noted they were concerned that the ESB was advocating a mandated response for PFR.</w:t>
      </w:r>
    </w:p>
    <w:p w14:paraId="4579B33E" w14:textId="77777777" w:rsidR="00F4182E" w:rsidRPr="006F3712" w:rsidRDefault="00F4182E" w:rsidP="00337614">
      <w:pPr>
        <w:pStyle w:val="Heading3"/>
      </w:pPr>
      <w:r w:rsidRPr="006F3712">
        <w:t>System strength and inertia</w:t>
      </w:r>
    </w:p>
    <w:p w14:paraId="68DE28AA" w14:textId="58AD17D2"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Several stakeholders noted issues with the current framework and </w:t>
      </w:r>
      <w:r w:rsidR="00350A3C">
        <w:rPr>
          <w:rFonts w:cs="Arial"/>
        </w:rPr>
        <w:t>said</w:t>
      </w:r>
      <w:r w:rsidR="00350A3C" w:rsidRPr="006F3712">
        <w:rPr>
          <w:rFonts w:cs="Arial"/>
        </w:rPr>
        <w:t xml:space="preserve"> </w:t>
      </w:r>
      <w:r w:rsidRPr="006F3712">
        <w:rPr>
          <w:rFonts w:cs="Arial"/>
        </w:rPr>
        <w:t xml:space="preserve">there is a case for changing the current arrangements for system strength and inertia. </w:t>
      </w:r>
      <w:r w:rsidR="00C9258C" w:rsidRPr="006F3712">
        <w:rPr>
          <w:rFonts w:cs="Arial"/>
        </w:rPr>
        <w:t>CitiPower</w:t>
      </w:r>
      <w:r w:rsidRPr="006F3712">
        <w:rPr>
          <w:rFonts w:cs="Arial"/>
        </w:rPr>
        <w:t xml:space="preserve"> highlighted that the current framework does not recognise the challenges that distributors are facing and their role in maintaining and operating a secure power network.</w:t>
      </w:r>
    </w:p>
    <w:p w14:paraId="2DCAE51D" w14:textId="221F9251"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The CEC and Reach put forward the view that system strength issues are emerging across the NEM and the ‘do no harm’ requirement on new connections is leading to uncertainties, costs and delays to new projects. Origin Energy </w:t>
      </w:r>
      <w:r w:rsidR="00350A3C">
        <w:rPr>
          <w:rFonts w:cs="Arial"/>
        </w:rPr>
        <w:t>was</w:t>
      </w:r>
      <w:r w:rsidR="00350A3C" w:rsidRPr="006F3712">
        <w:rPr>
          <w:rFonts w:cs="Arial"/>
        </w:rPr>
        <w:t xml:space="preserve"> </w:t>
      </w:r>
      <w:r w:rsidRPr="006F3712">
        <w:rPr>
          <w:rFonts w:cs="Arial"/>
        </w:rPr>
        <w:t>also of the view that reform of the existing system strength framework is a priority.</w:t>
      </w:r>
    </w:p>
    <w:p w14:paraId="5BC45DD4" w14:textId="73CECCF9"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There was broad support from stakeholders for structured procurement of inertia and system strength as outlined by the ESB. AusNet </w:t>
      </w:r>
      <w:r w:rsidR="00350A3C">
        <w:rPr>
          <w:rFonts w:cs="Arial"/>
        </w:rPr>
        <w:t>said</w:t>
      </w:r>
      <w:r w:rsidRPr="006F3712">
        <w:rPr>
          <w:rFonts w:cs="Arial"/>
        </w:rPr>
        <w:t xml:space="preserve"> it is important for TNSPs to plan and provide a base level of system strength and not wait until there is a shortfall before acting. The AEC </w:t>
      </w:r>
      <w:r w:rsidR="00350A3C">
        <w:rPr>
          <w:rFonts w:cs="Arial"/>
        </w:rPr>
        <w:t>was</w:t>
      </w:r>
      <w:r w:rsidR="00350A3C" w:rsidRPr="006F3712">
        <w:rPr>
          <w:rFonts w:cs="Arial"/>
        </w:rPr>
        <w:t xml:space="preserve"> </w:t>
      </w:r>
      <w:r w:rsidRPr="006F3712">
        <w:rPr>
          <w:rFonts w:cs="Arial"/>
        </w:rPr>
        <w:t>of the view that focus should be on efficient provision of services through a combination of monopoly network and long-term structured contracts with competitive providers by either networks or AEMO. AFMA put forward the view that if AEMO is responsible for procurement of system strength and inertia, competition between TNSPs and generators may be possible.</w:t>
      </w:r>
    </w:p>
    <w:p w14:paraId="1B9A3C60" w14:textId="2D124F34" w:rsidR="00AC1FFD" w:rsidRPr="006F3712" w:rsidRDefault="00C9258C" w:rsidP="00AC1FFD">
      <w:pPr>
        <w:numPr>
          <w:ilvl w:val="0"/>
          <w:numId w:val="67"/>
        </w:numPr>
        <w:spacing w:after="120" w:line="240" w:lineRule="auto"/>
        <w:ind w:left="357" w:hanging="357"/>
        <w:rPr>
          <w:rFonts w:cs="Arial"/>
        </w:rPr>
      </w:pPr>
      <w:r w:rsidRPr="006F3712">
        <w:rPr>
          <w:rFonts w:cs="Arial"/>
        </w:rPr>
        <w:t>CitiPower</w:t>
      </w:r>
      <w:r w:rsidR="00AC1FFD" w:rsidRPr="006F3712">
        <w:rPr>
          <w:rFonts w:cs="Arial"/>
        </w:rPr>
        <w:t xml:space="preserve"> highlighted that the current framework does not recognise the challenges that distributors are facing and their role in maintaining and operating a secure power network.</w:t>
      </w:r>
    </w:p>
    <w:p w14:paraId="1750751F" w14:textId="26E91134" w:rsidR="00F4182E" w:rsidRPr="006F3712" w:rsidRDefault="00F4182E" w:rsidP="00F4182E">
      <w:pPr>
        <w:numPr>
          <w:ilvl w:val="0"/>
          <w:numId w:val="67"/>
        </w:numPr>
        <w:spacing w:after="120" w:line="240" w:lineRule="auto"/>
        <w:ind w:left="357" w:hanging="357"/>
        <w:rPr>
          <w:rFonts w:cs="Arial"/>
        </w:rPr>
      </w:pPr>
      <w:r w:rsidRPr="006F3712">
        <w:rPr>
          <w:rFonts w:cs="Arial"/>
        </w:rPr>
        <w:t>Stakeholders generally consider</w:t>
      </w:r>
      <w:r w:rsidR="00350A3C">
        <w:rPr>
          <w:rFonts w:cs="Arial"/>
        </w:rPr>
        <w:t>ed</w:t>
      </w:r>
      <w:r w:rsidRPr="006F3712">
        <w:rPr>
          <w:rFonts w:cs="Arial"/>
        </w:rPr>
        <w:t xml:space="preserve"> that a spot market for inertia should be a long-term goal. However, AGL, UNSW and Tilt Renewables support</w:t>
      </w:r>
      <w:r w:rsidR="00350A3C">
        <w:rPr>
          <w:rFonts w:cs="Arial"/>
        </w:rPr>
        <w:t>ed</w:t>
      </w:r>
      <w:r w:rsidRPr="006F3712">
        <w:rPr>
          <w:rFonts w:cs="Arial"/>
        </w:rPr>
        <w:t xml:space="preserve"> long-term contracting for inertia rather than a spot market.</w:t>
      </w:r>
    </w:p>
    <w:p w14:paraId="04A9D758" w14:textId="77777777" w:rsidR="00F4182E" w:rsidRPr="006F3712" w:rsidRDefault="00F4182E" w:rsidP="00337614">
      <w:pPr>
        <w:pStyle w:val="Heading3"/>
      </w:pPr>
      <w:r w:rsidRPr="006F3712">
        <w:t>Regulatory framework</w:t>
      </w:r>
    </w:p>
    <w:p w14:paraId="02B6FD79" w14:textId="5F9A59B3" w:rsidR="00F4182E" w:rsidRPr="006F3712" w:rsidRDefault="00F4182E" w:rsidP="00F4182E">
      <w:pPr>
        <w:numPr>
          <w:ilvl w:val="0"/>
          <w:numId w:val="67"/>
        </w:numPr>
        <w:spacing w:after="120" w:line="240" w:lineRule="auto"/>
        <w:ind w:left="357" w:hanging="357"/>
        <w:rPr>
          <w:rFonts w:cs="Arial"/>
        </w:rPr>
      </w:pPr>
      <w:r w:rsidRPr="006F3712">
        <w:rPr>
          <w:rFonts w:cs="Arial"/>
        </w:rPr>
        <w:t>Stakeholder responses on the topic of the future design of the regulatory framework for essential system services were divided. Some favoured flexibility in the procurement of system services and others were opposed. EnergyAustralia, SA Water and UNSW supported regulatory flexibility for the trialling of system services and technologies. However, several stakeholders believe</w:t>
      </w:r>
      <w:r w:rsidR="00350A3C">
        <w:rPr>
          <w:rFonts w:cs="Arial"/>
        </w:rPr>
        <w:t>d</w:t>
      </w:r>
      <w:r w:rsidRPr="006F3712">
        <w:rPr>
          <w:rFonts w:cs="Arial"/>
        </w:rPr>
        <w:t xml:space="preserve"> there is already sufficient regulatory flexibility for the procurement of system services. The AEC also commented that decision making power on the desired security outcomes should rest with the Reliability Panel.</w:t>
      </w:r>
    </w:p>
    <w:p w14:paraId="4126CEC4" w14:textId="76721F9E" w:rsidR="00F4182E" w:rsidRPr="006F3712" w:rsidRDefault="00F4182E" w:rsidP="00337614">
      <w:pPr>
        <w:pStyle w:val="Heading3"/>
      </w:pPr>
      <w:r w:rsidRPr="006F3712">
        <w:t xml:space="preserve">General feedback on </w:t>
      </w:r>
      <w:r w:rsidR="00350A3C" w:rsidRPr="006F3712">
        <w:t>scheduling and ahead markets</w:t>
      </w:r>
    </w:p>
    <w:p w14:paraId="08D71DCF" w14:textId="3F7021F0" w:rsidR="00F4182E" w:rsidRPr="006F3712" w:rsidRDefault="00F4182E" w:rsidP="00F4182E">
      <w:pPr>
        <w:numPr>
          <w:ilvl w:val="0"/>
          <w:numId w:val="67"/>
        </w:numPr>
        <w:spacing w:after="120" w:line="240" w:lineRule="auto"/>
        <w:ind w:left="357" w:hanging="357"/>
        <w:rPr>
          <w:rFonts w:cs="Arial"/>
        </w:rPr>
      </w:pPr>
      <w:r w:rsidRPr="006F3712">
        <w:rPr>
          <w:rFonts w:cs="Arial"/>
        </w:rPr>
        <w:t>Stakeholder support was split across the options presented in the consultation paper. The UCS had generally strong support from the majority of stakeholder who commented. Synchronous services ahead market received mixed views from stakeholders. Most stakeholders who commented on an integrated energy ahead market were against the option</w:t>
      </w:r>
      <w:r w:rsidR="00350A3C">
        <w:rPr>
          <w:rFonts w:cs="Arial"/>
        </w:rPr>
        <w:t>;</w:t>
      </w:r>
      <w:r w:rsidRPr="006F3712">
        <w:rPr>
          <w:rFonts w:cs="Arial"/>
        </w:rPr>
        <w:t xml:space="preserve"> others urged the ESB to conduct analysis of the potential benefits (and costs) of an option before proceeding.</w:t>
      </w:r>
    </w:p>
    <w:p w14:paraId="3F9F4832" w14:textId="0A62CBB9"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Snowy Hydro </w:t>
      </w:r>
      <w:r w:rsidR="00350A3C">
        <w:rPr>
          <w:rFonts w:cs="Arial"/>
        </w:rPr>
        <w:t>suggested</w:t>
      </w:r>
      <w:r w:rsidRPr="006F3712">
        <w:rPr>
          <w:rFonts w:cs="Arial"/>
        </w:rPr>
        <w:t xml:space="preserve"> no changes to the NEM’s scheduling processes are required and AEMO should rely on intentions available through the </w:t>
      </w:r>
      <w:r w:rsidR="00350A3C" w:rsidRPr="006F3712">
        <w:rPr>
          <w:rFonts w:cs="Arial"/>
        </w:rPr>
        <w:t>Pre-Dispatch Projected Assessment of System Adequacy</w:t>
      </w:r>
      <w:r w:rsidR="00350A3C">
        <w:rPr>
          <w:rFonts w:cs="Arial"/>
        </w:rPr>
        <w:t xml:space="preserve"> (PDPASA) </w:t>
      </w:r>
      <w:r w:rsidRPr="006F3712">
        <w:rPr>
          <w:rFonts w:cs="Arial"/>
        </w:rPr>
        <w:t>and Short-Term Projected Assessment of System Adequacy (STPASA) processes.</w:t>
      </w:r>
    </w:p>
    <w:p w14:paraId="5CA17044" w14:textId="0B2E38E0" w:rsidR="00F4182E" w:rsidRPr="006F3712" w:rsidRDefault="00F4182E" w:rsidP="00F4182E">
      <w:pPr>
        <w:numPr>
          <w:ilvl w:val="0"/>
          <w:numId w:val="67"/>
        </w:numPr>
        <w:spacing w:after="120" w:line="240" w:lineRule="auto"/>
        <w:ind w:left="357" w:hanging="357"/>
        <w:rPr>
          <w:rFonts w:cs="Arial"/>
        </w:rPr>
      </w:pPr>
      <w:r w:rsidRPr="006F3712">
        <w:rPr>
          <w:rFonts w:cs="Arial"/>
        </w:rPr>
        <w:t>Other stakeholders were of the view that enhancements to the existing scheduling processes should be made before progressing with an ahead market. The AEC called for greater consideration of alternatives to the current pre-dispatch engine and by the ESB. A report by Creative Energy, commissioned by the AEC in June,</w:t>
      </w:r>
      <w:r w:rsidRPr="006F3712">
        <w:rPr>
          <w:rFonts w:cs="Arial"/>
          <w:vertAlign w:val="superscript"/>
        </w:rPr>
        <w:footnoteReference w:id="15"/>
      </w:r>
      <w:r w:rsidRPr="006F3712">
        <w:rPr>
          <w:rFonts w:cs="Arial"/>
        </w:rPr>
        <w:t xml:space="preserve"> suggested that a different pre-dispatch engine might potentially address issues of convergence and effectiveness of the pre-dispatch process. Alternatively, simpler reforms that might address these issues include more frequent pre-dispatch runs, fewer restrictions on bids and rebids</w:t>
      </w:r>
      <w:r w:rsidR="0075094B">
        <w:rPr>
          <w:rFonts w:cs="Arial"/>
        </w:rPr>
        <w:t>,</w:t>
      </w:r>
      <w:r w:rsidRPr="006F3712">
        <w:rPr>
          <w:rFonts w:cs="Arial"/>
        </w:rPr>
        <w:t xml:space="preserve"> or multiple pre-dispatch scenarios.</w:t>
      </w:r>
    </w:p>
    <w:p w14:paraId="385CD332" w14:textId="77777777" w:rsidR="00F4182E" w:rsidRPr="006F3712" w:rsidRDefault="00F4182E" w:rsidP="00544C82">
      <w:pPr>
        <w:pStyle w:val="Heading3"/>
      </w:pPr>
      <w:r w:rsidRPr="006F3712">
        <w:t>Unit Commitment for Security (Option 1)</w:t>
      </w:r>
    </w:p>
    <w:p w14:paraId="5C1EED9E" w14:textId="7D7BA639" w:rsidR="00F4182E" w:rsidRPr="006F3712" w:rsidRDefault="00F4182E" w:rsidP="00F4182E">
      <w:pPr>
        <w:numPr>
          <w:ilvl w:val="0"/>
          <w:numId w:val="67"/>
        </w:numPr>
        <w:spacing w:after="120" w:line="240" w:lineRule="auto"/>
        <w:ind w:left="357" w:hanging="357"/>
        <w:rPr>
          <w:rFonts w:cs="Arial"/>
        </w:rPr>
      </w:pPr>
      <w:r w:rsidRPr="006F3712">
        <w:rPr>
          <w:rFonts w:cs="Arial"/>
        </w:rPr>
        <w:t>The majority of stakeholders supported further consideration of a UCS mechanism (Option 1). However, Snowy Hydro did not support the implementation of an UCS</w:t>
      </w:r>
      <w:r w:rsidR="0075094B">
        <w:rPr>
          <w:rFonts w:cs="Arial"/>
        </w:rPr>
        <w:t>,</w:t>
      </w:r>
      <w:r w:rsidRPr="006F3712">
        <w:rPr>
          <w:rFonts w:cs="Arial"/>
        </w:rPr>
        <w:t xml:space="preserve"> citing the cost of implementation and </w:t>
      </w:r>
      <w:r w:rsidR="0075094B">
        <w:rPr>
          <w:rFonts w:cs="Arial"/>
        </w:rPr>
        <w:t>saying</w:t>
      </w:r>
      <w:r w:rsidRPr="006F3712">
        <w:rPr>
          <w:rFonts w:cs="Arial"/>
        </w:rPr>
        <w:t xml:space="preserve"> that AEMO should rely on information about generator intentions available through </w:t>
      </w:r>
      <w:r w:rsidR="0075094B">
        <w:rPr>
          <w:rFonts w:cs="Arial"/>
        </w:rPr>
        <w:t>PDPASA</w:t>
      </w:r>
      <w:r w:rsidRPr="006F3712">
        <w:rPr>
          <w:rFonts w:cs="Arial"/>
        </w:rPr>
        <w:t xml:space="preserve"> and STPASA.</w:t>
      </w:r>
    </w:p>
    <w:p w14:paraId="298EB90A" w14:textId="0BA4E1E7"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Many stakeholders sought further information about the UCS design and how it will interface with other existing NEM processes. AEC queried whether the principles applied for directions would change from current practice with the implementation of a UCS. AGL, Origin </w:t>
      </w:r>
      <w:r w:rsidR="001C22DE" w:rsidRPr="006F3712">
        <w:rPr>
          <w:rFonts w:cs="Arial"/>
        </w:rPr>
        <w:t xml:space="preserve">Energy </w:t>
      </w:r>
      <w:r w:rsidRPr="006F3712">
        <w:rPr>
          <w:rFonts w:cs="Arial"/>
        </w:rPr>
        <w:t>and EnergyAustralia commented that scheduling for market benefit beyond minimum security level could impact market participants and self-commitment of resources. AGL also raised a concern that committing resources through contracts for market benefit might result in the decommitment of other resources. AFMA cautioned that any implications for financial contract markets should be considered as part of the design development.</w:t>
      </w:r>
    </w:p>
    <w:p w14:paraId="635D8B06" w14:textId="77777777" w:rsidR="00F4182E" w:rsidRPr="006F3712" w:rsidRDefault="00F4182E" w:rsidP="00544C82">
      <w:pPr>
        <w:pStyle w:val="Heading3"/>
      </w:pPr>
      <w:r w:rsidRPr="006F3712">
        <w:t>Ahead market for system security (Option 2)</w:t>
      </w:r>
    </w:p>
    <w:p w14:paraId="16AB4F95" w14:textId="77777777"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There was a range of views from stakeholders on the merits of an ahead market for synchronous services. </w:t>
      </w:r>
    </w:p>
    <w:p w14:paraId="4518B7E8" w14:textId="4F7B24DF" w:rsidR="00F4182E" w:rsidRPr="006F3712" w:rsidRDefault="00F4182E" w:rsidP="00F4182E">
      <w:pPr>
        <w:numPr>
          <w:ilvl w:val="0"/>
          <w:numId w:val="67"/>
        </w:numPr>
        <w:spacing w:after="120" w:line="240" w:lineRule="auto"/>
        <w:ind w:left="357" w:hanging="357"/>
        <w:rPr>
          <w:rFonts w:cs="Arial"/>
        </w:rPr>
      </w:pPr>
      <w:r w:rsidRPr="006F3712">
        <w:rPr>
          <w:rFonts w:cs="Arial"/>
        </w:rPr>
        <w:t>Delta Electricity support</w:t>
      </w:r>
      <w:r w:rsidR="0075094B">
        <w:rPr>
          <w:rFonts w:cs="Arial"/>
        </w:rPr>
        <w:t>ed</w:t>
      </w:r>
      <w:r w:rsidRPr="006F3712">
        <w:rPr>
          <w:rFonts w:cs="Arial"/>
        </w:rPr>
        <w:t xml:space="preserve"> a model where services are procured in a short term, competitive auction. Further consideration of a Power System Security Ancillary Service, as proposed by ERM Power and CS Energy, was also supported by Stanwell.  In </w:t>
      </w:r>
      <w:r w:rsidR="0075094B">
        <w:rPr>
          <w:rFonts w:cs="Arial"/>
        </w:rPr>
        <w:t>its</w:t>
      </w:r>
      <w:r w:rsidR="0075094B" w:rsidRPr="006F3712">
        <w:rPr>
          <w:rFonts w:cs="Arial"/>
        </w:rPr>
        <w:t xml:space="preserve"> </w:t>
      </w:r>
      <w:r w:rsidRPr="006F3712">
        <w:rPr>
          <w:rFonts w:cs="Arial"/>
        </w:rPr>
        <w:t>report for the AEC, Creative Energy put forward the view that a day ahead market cannot operate without a real-time market that takes account of the physical and mandatory characteristics of the market, and this complexity cannot be incorporated into an ahead market.</w:t>
      </w:r>
    </w:p>
    <w:p w14:paraId="605422A2" w14:textId="7D806866"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Several stakeholders noted that there is potential merit in ahead trading of services that have a real-time market, but further details are required. However, CS Energy </w:t>
      </w:r>
      <w:r w:rsidR="0075094B">
        <w:rPr>
          <w:rFonts w:cs="Arial"/>
        </w:rPr>
        <w:t>did</w:t>
      </w:r>
      <w:r w:rsidR="0075094B" w:rsidRPr="006F3712">
        <w:rPr>
          <w:rFonts w:cs="Arial"/>
        </w:rPr>
        <w:t xml:space="preserve"> </w:t>
      </w:r>
      <w:r w:rsidRPr="006F3712">
        <w:rPr>
          <w:rFonts w:cs="Arial"/>
        </w:rPr>
        <w:t>not believe an ahead market for system services is required</w:t>
      </w:r>
      <w:r w:rsidR="0075094B">
        <w:rPr>
          <w:rFonts w:cs="Arial"/>
        </w:rPr>
        <w:t>,</w:t>
      </w:r>
      <w:r w:rsidRPr="006F3712">
        <w:rPr>
          <w:rFonts w:cs="Arial"/>
        </w:rPr>
        <w:t xml:space="preserve"> as participants are best placed to manage their portfolios and coordinate the delivery of system services. Infigen </w:t>
      </w:r>
      <w:r w:rsidR="0075094B">
        <w:rPr>
          <w:rFonts w:cs="Arial"/>
        </w:rPr>
        <w:t>was</w:t>
      </w:r>
      <w:r w:rsidR="0075094B" w:rsidRPr="006F3712">
        <w:rPr>
          <w:rFonts w:cs="Arial"/>
        </w:rPr>
        <w:t xml:space="preserve"> </w:t>
      </w:r>
      <w:r w:rsidRPr="006F3712">
        <w:rPr>
          <w:rFonts w:cs="Arial"/>
        </w:rPr>
        <w:t>also not able to see the benefits at this point in time and believe</w:t>
      </w:r>
      <w:r w:rsidR="0075094B">
        <w:rPr>
          <w:rFonts w:cs="Arial"/>
        </w:rPr>
        <w:t>d</w:t>
      </w:r>
      <w:r w:rsidRPr="006F3712">
        <w:rPr>
          <w:rFonts w:cs="Arial"/>
        </w:rPr>
        <w:t xml:space="preserve"> further consideration should be deferred until the </w:t>
      </w:r>
      <w:r w:rsidR="0075094B">
        <w:rPr>
          <w:rFonts w:cs="Arial"/>
        </w:rPr>
        <w:t>ESS</w:t>
      </w:r>
      <w:r w:rsidRPr="006F3712">
        <w:rPr>
          <w:rFonts w:cs="Arial"/>
        </w:rPr>
        <w:t xml:space="preserve"> workstream is completed. </w:t>
      </w:r>
    </w:p>
    <w:p w14:paraId="16C19B83" w14:textId="77777777" w:rsidR="00F4182E" w:rsidRPr="006F3712" w:rsidRDefault="00F4182E" w:rsidP="00544C82">
      <w:pPr>
        <w:pStyle w:val="Heading3"/>
      </w:pPr>
      <w:r w:rsidRPr="006F3712">
        <w:t>Integrated ahead market (Option 3)</w:t>
      </w:r>
    </w:p>
    <w:p w14:paraId="1C77B155" w14:textId="1656DC85"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Most generators and retailers were opposed to the development of an integrated ahead market. Origin Energy raised concern that there is potential to over-schedule demand response ahead of time. Snowy Hydro raised a concern about the potential disruption to financial contract markets and existing operational practices. </w:t>
      </w:r>
      <w:r w:rsidR="0075094B">
        <w:rPr>
          <w:rFonts w:cs="Arial"/>
        </w:rPr>
        <w:t>T</w:t>
      </w:r>
      <w:r w:rsidRPr="006F3712">
        <w:rPr>
          <w:rFonts w:cs="Arial"/>
        </w:rPr>
        <w:t xml:space="preserve">he AEC was of the view that trading in both ahead and real-time markets is unnecessarily complex. </w:t>
      </w:r>
    </w:p>
    <w:p w14:paraId="36DABAF5" w14:textId="7AA2059E" w:rsidR="00F4182E" w:rsidRPr="006F3712" w:rsidRDefault="00F4182E" w:rsidP="00F4182E">
      <w:pPr>
        <w:numPr>
          <w:ilvl w:val="0"/>
          <w:numId w:val="67"/>
        </w:numPr>
        <w:spacing w:after="120" w:line="240" w:lineRule="auto"/>
        <w:ind w:left="357" w:hanging="357"/>
        <w:rPr>
          <w:rFonts w:cs="Arial"/>
        </w:rPr>
      </w:pPr>
      <w:r w:rsidRPr="006F3712">
        <w:rPr>
          <w:rFonts w:cs="Arial"/>
        </w:rPr>
        <w:t>Support for an ahead market for energy trading was generally limited to a few demand side stakeholders (although not all). SA Water believe</w:t>
      </w:r>
      <w:r w:rsidR="0075094B">
        <w:rPr>
          <w:rFonts w:cs="Arial"/>
        </w:rPr>
        <w:t>d</w:t>
      </w:r>
      <w:r w:rsidRPr="006F3712">
        <w:rPr>
          <w:rFonts w:cs="Arial"/>
        </w:rPr>
        <w:t xml:space="preserve"> there is value in co-optimisation of system services and the energy markets along with the creation of an ahead market for energy. BlueScope commented that an ahead market may facilitate further demand-side participation as price uncertainty is a barrier for slower acting demand response. Enel X also thought there may be a benefit for some demand response providers if they are able to lock in a price ahead of time and schedule their operations accordingly, however the value will depend on the prices available and the notice required. Enel X noted that given volatility in prices, a day-ahead market is unlikely to provide benefit for a customer that needs an hour notice to respond.</w:t>
      </w:r>
    </w:p>
    <w:p w14:paraId="004321E0" w14:textId="77777777" w:rsidR="00F4182E" w:rsidRPr="006F3712" w:rsidRDefault="00F4182E" w:rsidP="00544C82">
      <w:pPr>
        <w:pStyle w:val="Heading3"/>
      </w:pPr>
      <w:r w:rsidRPr="006F3712">
        <w:t>Mandatory ahead market (Option 4)</w:t>
      </w:r>
    </w:p>
    <w:p w14:paraId="2A772BD3" w14:textId="77777777" w:rsidR="00F4182E" w:rsidRPr="006F3712" w:rsidRDefault="00F4182E" w:rsidP="00F4182E">
      <w:pPr>
        <w:numPr>
          <w:ilvl w:val="0"/>
          <w:numId w:val="67"/>
        </w:numPr>
        <w:spacing w:after="120" w:line="240" w:lineRule="auto"/>
        <w:ind w:left="357" w:hanging="357"/>
        <w:rPr>
          <w:rFonts w:cs="Arial"/>
        </w:rPr>
      </w:pPr>
      <w:r w:rsidRPr="006F3712">
        <w:rPr>
          <w:rFonts w:cs="Arial"/>
        </w:rPr>
        <w:t xml:space="preserve">Stakeholders welcomed the ESB direction to not progress with the design of a mandatory ahead market. However, EnergyAustralia commented that to be effective an ahead market would require a high level of participation of retailers and generators. </w:t>
      </w:r>
    </w:p>
    <w:p w14:paraId="38D8FFE4" w14:textId="77777777" w:rsidR="00F4182E" w:rsidRPr="006F3712" w:rsidRDefault="00F4182E" w:rsidP="00544C82">
      <w:pPr>
        <w:pStyle w:val="Heading2"/>
      </w:pPr>
      <w:bookmarkStart w:id="64" w:name="_Toc58526018"/>
      <w:r w:rsidRPr="006F3712">
        <w:t>Proposed directions</w:t>
      </w:r>
      <w:bookmarkEnd w:id="64"/>
    </w:p>
    <w:p w14:paraId="77DDA591" w14:textId="67179ACC" w:rsidR="00F4182E" w:rsidRPr="006F3712" w:rsidRDefault="00F4182E" w:rsidP="005C57E0">
      <w:pPr>
        <w:rPr>
          <w:rFonts w:ascii="Segoe UI" w:eastAsia="Times New Roman" w:hAnsi="Segoe UI" w:cs="Segoe UI"/>
          <w:sz w:val="18"/>
          <w:szCs w:val="18"/>
          <w:lang w:val="en-GB" w:eastAsia="en-US"/>
        </w:rPr>
      </w:pPr>
      <w:r w:rsidRPr="006F3712">
        <w:rPr>
          <w:rFonts w:eastAsia="Times New Roman" w:cs="Arial"/>
          <w:bdr w:val="none" w:sz="0" w:space="0" w:color="auto" w:frame="1"/>
          <w:lang w:val="en-GB" w:eastAsia="en-US"/>
        </w:rPr>
        <w:t xml:space="preserve">In this section we respond to issues raised in stakeholder feedback. With interactions between the </w:t>
      </w:r>
      <w:r w:rsidR="0075094B">
        <w:rPr>
          <w:rFonts w:eastAsia="Times New Roman" w:cs="Arial"/>
          <w:bdr w:val="none" w:sz="0" w:space="0" w:color="auto" w:frame="1"/>
          <w:lang w:val="en-GB" w:eastAsia="en-US"/>
        </w:rPr>
        <w:t>ESS</w:t>
      </w:r>
      <w:r w:rsidRPr="006F3712">
        <w:rPr>
          <w:rFonts w:eastAsia="Times New Roman" w:cs="Arial"/>
          <w:bdr w:val="none" w:sz="0" w:space="0" w:color="auto" w:frame="1"/>
          <w:lang w:val="en-GB" w:eastAsia="en-US"/>
        </w:rPr>
        <w:t xml:space="preserve"> and Scheduling and Ahead Markets MDIs, these issues have been considered together in this chapter.</w:t>
      </w:r>
    </w:p>
    <w:p w14:paraId="0D25A06B" w14:textId="77777777" w:rsidR="00F4182E" w:rsidRPr="006F3712" w:rsidRDefault="00F4182E" w:rsidP="00544C82">
      <w:pPr>
        <w:pStyle w:val="Heading3"/>
      </w:pPr>
      <w:r w:rsidRPr="006F3712">
        <w:t>Essential System Services </w:t>
      </w:r>
    </w:p>
    <w:p w14:paraId="7787DC58" w14:textId="77777777" w:rsidR="00F4182E" w:rsidRPr="006F3712" w:rsidRDefault="00F4182E" w:rsidP="00F4182E">
      <w:pPr>
        <w:spacing w:after="0" w:line="240" w:lineRule="auto"/>
        <w:textAlignment w:val="baseline"/>
        <w:rPr>
          <w:rFonts w:cs="Arial"/>
        </w:rPr>
      </w:pPr>
      <w:r w:rsidRPr="006F3712">
        <w:rPr>
          <w:rFonts w:cs="Arial"/>
        </w:rPr>
        <w:t xml:space="preserve">As discussed in the September Consultation, issues being considered in the ESS workstream have significant interdependencies with issues currently being considered by AEMC as part of its workplan on system security related rule changes. In this section we have set out ESB thinking on issues raised and note how these are being considered collectively through both the ESB and AEMC work. </w:t>
      </w:r>
    </w:p>
    <w:p w14:paraId="321D1401" w14:textId="77777777" w:rsidR="00F4182E" w:rsidRPr="006F3712" w:rsidRDefault="00F4182E" w:rsidP="00544C82">
      <w:pPr>
        <w:pStyle w:val="Heading3"/>
      </w:pPr>
      <w:r w:rsidRPr="006F3712">
        <w:t>Operating reserve</w:t>
      </w:r>
    </w:p>
    <w:p w14:paraId="209543E8" w14:textId="69C052E8" w:rsidR="00F4182E" w:rsidRPr="006F3712" w:rsidRDefault="00F4182E" w:rsidP="00F4182E">
      <w:pPr>
        <w:spacing w:after="120" w:line="250" w:lineRule="auto"/>
        <w:rPr>
          <w:rFonts w:ascii="Segoe UI" w:hAnsi="Segoe UI" w:cs="Segoe UI"/>
          <w:sz w:val="18"/>
          <w:szCs w:val="18"/>
        </w:rPr>
      </w:pPr>
      <w:r w:rsidRPr="006F3712">
        <w:rPr>
          <w:rFonts w:cs="Arial"/>
        </w:rPr>
        <w:t xml:space="preserve">The ESB has identified options for an </w:t>
      </w:r>
      <w:r w:rsidR="00395B5B" w:rsidRPr="006F3712">
        <w:rPr>
          <w:rFonts w:cs="Arial"/>
        </w:rPr>
        <w:t>o</w:t>
      </w:r>
      <w:r w:rsidRPr="006F3712">
        <w:rPr>
          <w:rFonts w:cs="Arial"/>
        </w:rPr>
        <w:t xml:space="preserve">perating </w:t>
      </w:r>
      <w:r w:rsidR="00395B5B" w:rsidRPr="006F3712">
        <w:rPr>
          <w:rFonts w:cs="Arial"/>
        </w:rPr>
        <w:t>r</w:t>
      </w:r>
      <w:r w:rsidRPr="006F3712">
        <w:rPr>
          <w:rFonts w:cs="Arial"/>
        </w:rPr>
        <w:t>eserve product to address increasing variability and uncertainty in the NEM</w:t>
      </w:r>
      <w:r w:rsidRPr="006F3712">
        <w:t>. </w:t>
      </w:r>
      <w:r w:rsidRPr="006F3712">
        <w:rPr>
          <w:rFonts w:cs="Arial"/>
        </w:rPr>
        <w:t>These options</w:t>
      </w:r>
      <w:r w:rsidRPr="006F3712">
        <w:t> </w:t>
      </w:r>
      <w:r w:rsidRPr="006F3712">
        <w:rPr>
          <w:rFonts w:cs="Arial"/>
        </w:rPr>
        <w:t>are outlined in detail in an AEMC Directions Paper that accompanies this paper. The AEMC consultation forms part of its consideration of two rule change requests that relate to operating reserves.</w:t>
      </w:r>
      <w:r w:rsidRPr="006F3712">
        <w:rPr>
          <w:rFonts w:cs="Arial"/>
          <w:vertAlign w:val="superscript"/>
        </w:rPr>
        <w:footnoteReference w:id="16"/>
      </w:r>
      <w:r w:rsidRPr="006F3712">
        <w:rPr>
          <w:rFonts w:cs="Arial"/>
        </w:rPr>
        <w:t> </w:t>
      </w:r>
    </w:p>
    <w:p w14:paraId="195AD115" w14:textId="15E0C0A1" w:rsidR="00F4182E" w:rsidRPr="006F3712" w:rsidRDefault="00F4182E" w:rsidP="00F4182E">
      <w:pPr>
        <w:spacing w:after="120" w:line="250" w:lineRule="auto"/>
      </w:pPr>
      <w:r w:rsidRPr="006F3712">
        <w:rPr>
          <w:rFonts w:cs="Arial"/>
        </w:rPr>
        <w:t>The AEMC Paper outlines in further detail</w:t>
      </w:r>
      <w:r w:rsidR="00E21E54">
        <w:rPr>
          <w:rFonts w:cs="Arial"/>
        </w:rPr>
        <w:t>,</w:t>
      </w:r>
      <w:r w:rsidRPr="006F3712">
        <w:rPr>
          <w:rFonts w:cs="Arial"/>
        </w:rPr>
        <w:t xml:space="preserve"> and invites feedback on</w:t>
      </w:r>
      <w:r w:rsidRPr="006F3712">
        <w:t>: </w:t>
      </w:r>
    </w:p>
    <w:p w14:paraId="4C13D624" w14:textId="77777777" w:rsidR="00F4182E" w:rsidRPr="006F3712" w:rsidRDefault="00F4182E" w:rsidP="00EA2F3D">
      <w:pPr>
        <w:pStyle w:val="ListBullet"/>
      </w:pPr>
      <w:r w:rsidRPr="006F3712">
        <w:t xml:space="preserve">The power system need for operating reserves and the materiality of the need for a new operating reserve product as the power system transforms </w:t>
      </w:r>
    </w:p>
    <w:p w14:paraId="300AEFCE" w14:textId="77777777" w:rsidR="00F4182E" w:rsidRPr="006F3712" w:rsidRDefault="00F4182E" w:rsidP="00EA2F3D">
      <w:pPr>
        <w:pStyle w:val="ListBullet"/>
      </w:pPr>
      <w:r w:rsidRPr="006F3712">
        <w:t>The ability of a new product to support investment in flexible capacity  </w:t>
      </w:r>
    </w:p>
    <w:p w14:paraId="2E9E8BAD" w14:textId="0F9A7FF8" w:rsidR="00F4182E" w:rsidRPr="006F3712" w:rsidRDefault="00F4182E" w:rsidP="00EA2F3D">
      <w:pPr>
        <w:pStyle w:val="ListBullet"/>
      </w:pPr>
      <w:r w:rsidRPr="006F3712">
        <w:t>High-level design parameters of four possible reserve service product alternatives</w:t>
      </w:r>
      <w:r w:rsidR="00E21E54">
        <w:t>.</w:t>
      </w:r>
    </w:p>
    <w:p w14:paraId="1481F0B5" w14:textId="7F376886" w:rsidR="00F4182E" w:rsidRPr="006F3712" w:rsidRDefault="00F4182E" w:rsidP="005B63C5">
      <w:pPr>
        <w:spacing w:before="240" w:after="120" w:line="250" w:lineRule="auto"/>
        <w:rPr>
          <w:rFonts w:ascii="Segoe UI" w:hAnsi="Segoe UI" w:cs="Segoe UI"/>
          <w:sz w:val="18"/>
          <w:szCs w:val="18"/>
        </w:rPr>
      </w:pPr>
      <w:r w:rsidRPr="006F3712">
        <w:rPr>
          <w:rFonts w:cs="Arial"/>
        </w:rPr>
        <w:t>The proposed principal aim of a possible new reserve product is to address </w:t>
      </w:r>
      <w:r w:rsidRPr="006F3712">
        <w:rPr>
          <w:rFonts w:cs="Arial"/>
          <w:i/>
          <w:iCs/>
        </w:rPr>
        <w:t>unexpected</w:t>
      </w:r>
      <w:r w:rsidRPr="006F3712">
        <w:rPr>
          <w:rFonts w:cs="Arial"/>
        </w:rPr>
        <w:t> changes in net demand due primarily to the variability of VRE generation over the 5-30</w:t>
      </w:r>
      <w:r w:rsidRPr="006F3712">
        <w:t> </w:t>
      </w:r>
      <w:r w:rsidRPr="006F3712">
        <w:rPr>
          <w:rFonts w:cs="Arial"/>
        </w:rPr>
        <w:t>minute time frame. Such products may also help to address the increasing risk of security events that may have impacts beyond the timeframes currently addressed through FCAS including fast ramps of net demand. </w:t>
      </w:r>
    </w:p>
    <w:p w14:paraId="75BA7B17" w14:textId="77777777" w:rsidR="00E21E54" w:rsidRDefault="00F4182E" w:rsidP="00F4182E">
      <w:pPr>
        <w:spacing w:after="120" w:line="250" w:lineRule="auto"/>
        <w:rPr>
          <w:rFonts w:cs="Arial"/>
        </w:rPr>
      </w:pPr>
      <w:r w:rsidRPr="006F3712">
        <w:rPr>
          <w:rFonts w:cs="Arial"/>
        </w:rPr>
        <w:t>The mix of resources expected in the future will increase operating complexity</w:t>
      </w:r>
      <w:r w:rsidR="00E21E54">
        <w:rPr>
          <w:rFonts w:cs="Arial"/>
        </w:rPr>
        <w:t>,</w:t>
      </w:r>
      <w:r w:rsidRPr="006F3712">
        <w:rPr>
          <w:rFonts w:cs="Arial"/>
        </w:rPr>
        <w:t xml:space="preserve"> and the market will need enough resources to maintain power system reliability and security, accounting for uncertainty and variability. To achieve this, sufficient energy reserves must be available. </w:t>
      </w:r>
    </w:p>
    <w:p w14:paraId="40B1AE99" w14:textId="77777777" w:rsidR="00E21E54" w:rsidRDefault="00F4182E" w:rsidP="00F4182E">
      <w:pPr>
        <w:spacing w:after="120" w:line="250" w:lineRule="auto"/>
        <w:rPr>
          <w:rFonts w:cs="Arial"/>
        </w:rPr>
      </w:pPr>
      <w:r w:rsidRPr="006F3712">
        <w:rPr>
          <w:rFonts w:cs="Arial"/>
        </w:rPr>
        <w:t xml:space="preserve">Energy reserves (‘reserves’) are capacity in supply or demand resources, that are currently unused, available and capable of changing the supply/demand balance within the specified time. Reserves must be capable of meeting dispatch targets within that time, accounting for the operational capability including ramp rates, state of charge and firmness of resources. </w:t>
      </w:r>
    </w:p>
    <w:p w14:paraId="0DB40779" w14:textId="352C0A3C" w:rsidR="00245B21" w:rsidRDefault="00F4182E" w:rsidP="00F4182E">
      <w:pPr>
        <w:spacing w:after="120" w:line="250" w:lineRule="auto"/>
        <w:rPr>
          <w:rFonts w:cs="Arial"/>
        </w:rPr>
      </w:pPr>
      <w:r w:rsidRPr="006F3712">
        <w:rPr>
          <w:rFonts w:cs="Arial"/>
        </w:rPr>
        <w:t xml:space="preserve">Currently </w:t>
      </w:r>
      <w:r w:rsidR="00E21E54">
        <w:rPr>
          <w:rFonts w:cs="Arial"/>
        </w:rPr>
        <w:t>the NEM has</w:t>
      </w:r>
      <w:r w:rsidRPr="006F3712">
        <w:rPr>
          <w:rFonts w:cs="Arial"/>
        </w:rPr>
        <w:t xml:space="preserve"> both in-market and out-of-market reserves: </w:t>
      </w:r>
    </w:p>
    <w:p w14:paraId="256C7E66" w14:textId="75918206" w:rsidR="00245B21" w:rsidRDefault="00245B21" w:rsidP="00245B21">
      <w:pPr>
        <w:pStyle w:val="ListBullet"/>
      </w:pPr>
      <w:r>
        <w:t>I</w:t>
      </w:r>
      <w:r w:rsidR="00F4182E" w:rsidRPr="006F3712">
        <w:t xml:space="preserve">n-market being generation that has bid itself available but has not yet been dispatched, and </w:t>
      </w:r>
    </w:p>
    <w:p w14:paraId="57FC1DFA" w14:textId="6A362566" w:rsidR="00F4182E" w:rsidRPr="006F3712" w:rsidRDefault="00245B21" w:rsidP="00EA2F3D">
      <w:pPr>
        <w:pStyle w:val="ListBullet"/>
      </w:pPr>
      <w:r>
        <w:t>O</w:t>
      </w:r>
      <w:r w:rsidR="00F4182E" w:rsidRPr="006F3712">
        <w:t xml:space="preserve">ut-of-market being reserves procured through the RERT (and so are an interim reliability measure). </w:t>
      </w:r>
    </w:p>
    <w:p w14:paraId="7E16F1EF" w14:textId="77777777" w:rsidR="00F4182E" w:rsidRPr="006F3712" w:rsidRDefault="00F4182E" w:rsidP="00F4182E">
      <w:pPr>
        <w:spacing w:after="120" w:line="250" w:lineRule="auto"/>
        <w:rPr>
          <w:rFonts w:cs="Arial"/>
        </w:rPr>
      </w:pPr>
      <w:r w:rsidRPr="006F3712">
        <w:rPr>
          <w:rFonts w:cs="Arial"/>
        </w:rPr>
        <w:t>The quantity and required response of any reserve product requires a cost/benefit trade-off. The need for a new product may be assessed by considering the requirement for reserves above and beyond what market participants may provide under current arrangements, and the costs and benefits to consumers of procuring those reserves as a service. This assessment would consider uncertainties in both operational and investment timeframes; for example, market participants may not have hedged against “unknown unknowns” or new modes of failure that are emerging.</w:t>
      </w:r>
    </w:p>
    <w:p w14:paraId="514C502A" w14:textId="1B866EF3" w:rsidR="00F4182E" w:rsidRPr="006F3712" w:rsidRDefault="00F4182E" w:rsidP="00F4182E">
      <w:pPr>
        <w:spacing w:after="120" w:line="250" w:lineRule="auto"/>
        <w:rPr>
          <w:rFonts w:cs="Arial"/>
        </w:rPr>
      </w:pPr>
      <w:r w:rsidRPr="006F3712">
        <w:rPr>
          <w:rFonts w:cs="Arial"/>
        </w:rPr>
        <w:t>Any product should support the provision of flexible reserves</w:t>
      </w:r>
      <w:r w:rsidR="00245B21">
        <w:rPr>
          <w:rFonts w:cs="Arial"/>
        </w:rPr>
        <w:t>,</w:t>
      </w:r>
      <w:r w:rsidRPr="006F3712">
        <w:rPr>
          <w:rFonts w:cs="Arial"/>
        </w:rPr>
        <w:t xml:space="preserve"> even when the energy price is low or negative and recognise dynamic changes to the reserve needed according to system conditions. The product should provide transparent value with both short- and long-term incentives for flexibility and dispatchability, allowing ‘as needed’ capacity to be explicitly valued separately from ‘as available’ capacity. In essence, any product should aim to bring co-optimised in-market reserve response to unexpected changes, avoiding the need for AEMO intervention (including RERT procurement). </w:t>
      </w:r>
    </w:p>
    <w:p w14:paraId="77AC3C49" w14:textId="77777777" w:rsidR="00F4182E" w:rsidRPr="006F3712" w:rsidRDefault="00F4182E" w:rsidP="00F4182E">
      <w:pPr>
        <w:spacing w:after="120" w:line="250" w:lineRule="auto"/>
        <w:rPr>
          <w:rFonts w:ascii="Times New Roman" w:hAnsi="Times New Roman" w:cs="Times New Roman"/>
        </w:rPr>
      </w:pPr>
      <w:r w:rsidRPr="006F3712">
        <w:rPr>
          <w:rFonts w:cs="Arial"/>
        </w:rPr>
        <w:t xml:space="preserve">Considerations between existing arrangements for reserves, as well as the broader wholesale contract market also need to be considered. </w:t>
      </w:r>
    </w:p>
    <w:p w14:paraId="2591C557" w14:textId="40BCA3FA" w:rsidR="00F4182E" w:rsidRPr="006F3712" w:rsidRDefault="00F4182E" w:rsidP="00F4182E">
      <w:pPr>
        <w:spacing w:after="120" w:line="250" w:lineRule="auto"/>
        <w:rPr>
          <w:rFonts w:ascii="Segoe UI" w:hAnsi="Segoe UI" w:cs="Segoe UI"/>
          <w:sz w:val="18"/>
          <w:szCs w:val="18"/>
        </w:rPr>
      </w:pPr>
      <w:r w:rsidRPr="006F3712">
        <w:rPr>
          <w:rFonts w:cs="Arial"/>
        </w:rPr>
        <w:t>The AEMC paper</w:t>
      </w:r>
      <w:r w:rsidR="00A7449F">
        <w:rPr>
          <w:rStyle w:val="FootnoteReference"/>
          <w:rFonts w:cs="Arial"/>
        </w:rPr>
        <w:footnoteReference w:id="17"/>
      </w:r>
      <w:r w:rsidRPr="006F3712">
        <w:rPr>
          <w:rFonts w:cs="Arial"/>
        </w:rPr>
        <w:t xml:space="preserve"> invites feedback on the above characterisation</w:t>
      </w:r>
      <w:r w:rsidRPr="006F3712">
        <w:t>,</w:t>
      </w:r>
      <w:r w:rsidRPr="006F3712">
        <w:rPr>
          <w:rFonts w:cs="Arial"/>
        </w:rPr>
        <w:t> on the materiality of need of a possible product, and on the alternative product options.</w:t>
      </w:r>
      <w:r w:rsidRPr="006F3712">
        <w:t> </w:t>
      </w:r>
      <w:r w:rsidRPr="006F3712">
        <w:rPr>
          <w:rFonts w:cs="Arial"/>
        </w:rPr>
        <w:t>This feedback will be used to inform the ESB’s development of a preferred option to address uncertainty and variability in net demand, as well as the AEMC’s draft determination on the Infigen and Delta rule change proposals, which are currently due by June 2021. </w:t>
      </w:r>
    </w:p>
    <w:p w14:paraId="644C6828" w14:textId="77777777" w:rsidR="00F4182E" w:rsidRPr="006F3712" w:rsidRDefault="00F4182E" w:rsidP="00544C82">
      <w:pPr>
        <w:pStyle w:val="Heading3"/>
      </w:pPr>
      <w:r w:rsidRPr="006F3712">
        <w:t>Frequency control</w:t>
      </w:r>
    </w:p>
    <w:p w14:paraId="6244A04B" w14:textId="77777777" w:rsidR="00F4182E" w:rsidRPr="006F3712" w:rsidRDefault="00F4182E" w:rsidP="00F4182E">
      <w:r w:rsidRPr="006F3712">
        <w:t>The AEMC and AEMO have undertaken a substantial amount of work over recent years in relation to the frequency control frameworks in the NEM. This work is continuing with the current focus for regulatory reform on:</w:t>
      </w:r>
    </w:p>
    <w:p w14:paraId="7DC64E4F" w14:textId="37989470" w:rsidR="00F4182E" w:rsidRPr="006F3712" w:rsidRDefault="00F4182E" w:rsidP="00EA2F3D">
      <w:pPr>
        <w:pStyle w:val="ListBullet"/>
      </w:pPr>
      <w:r w:rsidRPr="006F3712">
        <w:t>the development of spot-market arrangements for FFR to help efficiently manage system frequency following contingency events during low inertia operation.</w:t>
      </w:r>
    </w:p>
    <w:p w14:paraId="3BB73093" w14:textId="09931D44" w:rsidR="00F4182E" w:rsidRPr="006F3712" w:rsidRDefault="00F4182E" w:rsidP="00EA2F3D">
      <w:pPr>
        <w:pStyle w:val="ListBullet"/>
      </w:pPr>
      <w:r w:rsidRPr="006F3712">
        <w:t>the development of enduring arrangements to support the provision of PFR to help manage system frequency during normal operation and provide consistent active power response to support AEMO’s ability to accurately predict how the power system will respond to disturbances</w:t>
      </w:r>
    </w:p>
    <w:p w14:paraId="7DCF4540" w14:textId="69FF7F06" w:rsidR="00F4182E" w:rsidRPr="006F3712" w:rsidRDefault="00F4182E" w:rsidP="005B63C5">
      <w:pPr>
        <w:spacing w:before="240"/>
        <w:rPr>
          <w:rFonts w:cs="Arial"/>
        </w:rPr>
      </w:pPr>
      <w:r w:rsidRPr="006F3712">
        <w:t xml:space="preserve">The consultation on changes to the </w:t>
      </w:r>
      <w:r w:rsidR="00DF312D" w:rsidRPr="006F3712">
        <w:t>National Electricity Rules (</w:t>
      </w:r>
      <w:r w:rsidRPr="006F3712">
        <w:t>NER</w:t>
      </w:r>
      <w:r w:rsidR="00DF312D" w:rsidRPr="006F3712">
        <w:t>)</w:t>
      </w:r>
      <w:r w:rsidRPr="006F3712">
        <w:t xml:space="preserve"> for each of these work areas is being led by the AEMC, supported by technical advice provided by AEMO, as part of its frequency control work plan. Further information can be found in the accompanying AEMC paper on Frequency control rule changes</w:t>
      </w:r>
      <w:r w:rsidR="004F34E1" w:rsidRPr="006F3712">
        <w:rPr>
          <w:rFonts w:cs="Arial"/>
        </w:rPr>
        <w:t>.</w:t>
      </w:r>
      <w:r w:rsidR="004F34E1" w:rsidRPr="006F3712">
        <w:rPr>
          <w:rStyle w:val="FootnoteReference"/>
          <w:rFonts w:cs="Arial"/>
        </w:rPr>
        <w:footnoteReference w:id="18"/>
      </w:r>
      <w:r w:rsidR="004F34E1" w:rsidRPr="006F3712">
        <w:rPr>
          <w:rFonts w:cs="Arial"/>
        </w:rPr>
        <w:t xml:space="preserve"> </w:t>
      </w:r>
      <w:r w:rsidRPr="006F3712">
        <w:rPr>
          <w:rFonts w:cs="Arial"/>
        </w:rPr>
        <w:t>Feedback will inform the progression of the AEMC’s rule changes as set out below.</w:t>
      </w:r>
    </w:p>
    <w:p w14:paraId="13A09DE4" w14:textId="77777777" w:rsidR="00F4182E" w:rsidRPr="006F3712" w:rsidRDefault="00F4182E" w:rsidP="00544C82">
      <w:pPr>
        <w:pStyle w:val="Heading4"/>
      </w:pPr>
      <w:r w:rsidRPr="006F3712">
        <w:t>Fast frequency response market ancillary service</w:t>
      </w:r>
    </w:p>
    <w:p w14:paraId="13D5EE33" w14:textId="77777777" w:rsidR="00F4182E" w:rsidRPr="006F3712" w:rsidRDefault="00F4182E" w:rsidP="00F4182E">
      <w:r w:rsidRPr="006F3712">
        <w:t>In response to a rule change request from Infigen, the AEMC is investigating the costs and benefits of establishing new market arrangements for contingency FFR services. The key elements of Infigen’s proposed FFR services include that they would:</w:t>
      </w:r>
    </w:p>
    <w:p w14:paraId="111FE11D" w14:textId="6BD6629D" w:rsidR="00F4182E" w:rsidRPr="006F3712" w:rsidRDefault="00245B21" w:rsidP="00EA2F3D">
      <w:pPr>
        <w:pStyle w:val="ListBullet"/>
      </w:pPr>
      <w:r w:rsidRPr="006F3712">
        <w:t xml:space="preserve">Operate </w:t>
      </w:r>
      <w:r w:rsidR="00F4182E" w:rsidRPr="006F3712">
        <w:t>in a similar way to existing contingency FCAS, with service provision being based on enablement through the NEM dispatch on a five-minute basis</w:t>
      </w:r>
    </w:p>
    <w:p w14:paraId="0F0BCD0F" w14:textId="67285C76" w:rsidR="00F4182E" w:rsidRPr="006F3712" w:rsidRDefault="00245B21" w:rsidP="00EA2F3D">
      <w:pPr>
        <w:pStyle w:val="ListBullet"/>
      </w:pPr>
      <w:r w:rsidRPr="006F3712">
        <w:t xml:space="preserve">Have </w:t>
      </w:r>
      <w:r w:rsidR="00F4182E" w:rsidRPr="006F3712">
        <w:t xml:space="preserve">service specification based on full active power response within 2 seconds, as opposed to the 6 seconds specification for the existing “fast raise” and “fast lower” services. </w:t>
      </w:r>
    </w:p>
    <w:p w14:paraId="52C682C7" w14:textId="77777777" w:rsidR="00F4182E" w:rsidRPr="006F3712" w:rsidRDefault="00F4182E" w:rsidP="005B63C5">
      <w:pPr>
        <w:spacing w:before="240"/>
      </w:pPr>
      <w:r w:rsidRPr="006F3712">
        <w:t>The AEMC will publish a draft determination for the FFR rule by 22 April 2021, following technical advice being received from AEMO on these matters in February 2021</w:t>
      </w:r>
      <w:r w:rsidRPr="006F3712" w:rsidDel="0041574E">
        <w:t>.</w:t>
      </w:r>
    </w:p>
    <w:p w14:paraId="2493ED54" w14:textId="77777777" w:rsidR="00F4182E" w:rsidRPr="006F3712" w:rsidRDefault="00F4182E" w:rsidP="00544C82">
      <w:pPr>
        <w:pStyle w:val="Heading4"/>
      </w:pPr>
      <w:r w:rsidRPr="006F3712">
        <w:t>Primary frequency response</w:t>
      </w:r>
    </w:p>
    <w:p w14:paraId="5A046B9B" w14:textId="77777777" w:rsidR="00F4182E" w:rsidRPr="006F3712" w:rsidRDefault="00F4182E" w:rsidP="00F4182E">
      <w:r w:rsidRPr="006F3712">
        <w:t>In March 2020, the AEMC made a rule introducing an obligation on all scheduled and semi-scheduled generators in the NEM to support the secure operation of the power system by responding automatically to small changes in power system frequency. It addressed an immediate need identified by AEMO to improve frequency control in the NEM during normal operation and following contingency events.</w:t>
      </w:r>
      <w:r w:rsidRPr="006F3712">
        <w:rPr>
          <w:vertAlign w:val="superscript"/>
        </w:rPr>
        <w:footnoteReference w:id="19"/>
      </w:r>
      <w:r w:rsidRPr="006F3712">
        <w:t xml:space="preserve"> </w:t>
      </w:r>
    </w:p>
    <w:p w14:paraId="76A10D12" w14:textId="77777777" w:rsidR="00F4182E" w:rsidRPr="006F3712" w:rsidRDefault="00F4182E" w:rsidP="00F4182E">
      <w:r w:rsidRPr="006F3712">
        <w:t>The AEMC noted that a mandatory requirement for PFR on its own is not a complete solution and that further work needed to be done to understand the power system requirements for maintaining good frequency control. The AEMC noted that it would be preferable to introduce alternative or complementary arrangements that incentivise and reward the provision of PFR, with the rule established as an interim arrangement through till 4 June 2023.</w:t>
      </w:r>
    </w:p>
    <w:p w14:paraId="1B7F5DBB" w14:textId="77777777" w:rsidR="00F4182E" w:rsidRPr="006F3712" w:rsidRDefault="00F4182E" w:rsidP="00F4182E">
      <w:r w:rsidRPr="006F3712">
        <w:t>In developing enduring arrangements,</w:t>
      </w:r>
      <w:r w:rsidRPr="006F3712">
        <w:rPr>
          <w:vertAlign w:val="superscript"/>
        </w:rPr>
        <w:footnoteReference w:id="20"/>
      </w:r>
      <w:r w:rsidRPr="006F3712">
        <w:t xml:space="preserve"> the AEMC will consider the following high-level issues:</w:t>
      </w:r>
    </w:p>
    <w:p w14:paraId="003BA1E2" w14:textId="5D906D87" w:rsidR="00F4182E" w:rsidRPr="006F3712" w:rsidRDefault="00F4182E" w:rsidP="00EA2F3D">
      <w:pPr>
        <w:pStyle w:val="ListBullet"/>
      </w:pPr>
      <w:r w:rsidRPr="006F3712">
        <w:t>Whether a mandatory PFR requirement should continue beyond the sunset date or be revised as part of an enduring PFR arrangement</w:t>
      </w:r>
    </w:p>
    <w:p w14:paraId="0ABE1181" w14:textId="08C6B288" w:rsidR="00F4182E" w:rsidRPr="006F3712" w:rsidRDefault="00F4182E" w:rsidP="00EA2F3D">
      <w:pPr>
        <w:pStyle w:val="ListBullet"/>
      </w:pPr>
      <w:r w:rsidRPr="006F3712">
        <w:t>Whether it would be beneficial to develop new market ancillary service arrangements to procure PFR for small frequency deviations</w:t>
      </w:r>
    </w:p>
    <w:p w14:paraId="38B23065" w14:textId="49BBC0C1" w:rsidR="00F4182E" w:rsidRPr="006F3712" w:rsidRDefault="00F4182E" w:rsidP="00EA2F3D">
      <w:pPr>
        <w:pStyle w:val="ListBullet"/>
      </w:pPr>
      <w:r w:rsidRPr="006F3712">
        <w:t>Changes to the existing arrangements for the allocation of costs associated with regulations services through the Causer pays process</w:t>
      </w:r>
      <w:r w:rsidR="00245B21">
        <w:t>, and</w:t>
      </w:r>
    </w:p>
    <w:p w14:paraId="26F77331" w14:textId="77777777" w:rsidR="00F4182E" w:rsidRPr="006F3712" w:rsidRDefault="00F4182E" w:rsidP="00EA2F3D">
      <w:pPr>
        <w:pStyle w:val="ListBullet"/>
      </w:pPr>
      <w:r w:rsidRPr="006F3712">
        <w:t xml:space="preserve">How the required frequency performance during normal operation is specified in the frequency operating standard and the potential scope for a future review of the frequency operating standard by the Reliability Panel. </w:t>
      </w:r>
    </w:p>
    <w:p w14:paraId="7E0AE78D" w14:textId="77777777" w:rsidR="00F4182E" w:rsidRPr="006F3712" w:rsidRDefault="00F4182E" w:rsidP="005B63C5">
      <w:pPr>
        <w:spacing w:before="240"/>
      </w:pPr>
      <w:r w:rsidRPr="006F3712">
        <w:t>AEMO is currently in the process of assisting with changes to generator control systems in accordance with the Mandatory PFR rule. The monitoring of plant and power system impacts due to the roll out of the Mandatory PFR requirement will help inform the AEMC’s determination of the enduring PFR arrangements.</w:t>
      </w:r>
    </w:p>
    <w:p w14:paraId="03621ABE" w14:textId="77777777" w:rsidR="00F4182E" w:rsidRPr="006F3712" w:rsidRDefault="00F4182E" w:rsidP="00F4182E">
      <w:r w:rsidRPr="006F3712">
        <w:t>The AEMC will publish a draft determination for the PFR rule by 16 September 2021, with this being informed by technical advice due to be provided by AEMO in June 2021</w:t>
      </w:r>
      <w:r w:rsidRPr="006F3712" w:rsidDel="00142F27">
        <w:t>.</w:t>
      </w:r>
    </w:p>
    <w:p w14:paraId="65A88AB7" w14:textId="77777777" w:rsidR="00F4182E" w:rsidRPr="006F3712" w:rsidRDefault="00F4182E" w:rsidP="00544C82">
      <w:pPr>
        <w:pStyle w:val="Heading3"/>
      </w:pPr>
      <w:r w:rsidRPr="006F3712">
        <w:t>System strength and inertia</w:t>
      </w:r>
    </w:p>
    <w:p w14:paraId="0DDE8851" w14:textId="32B25B16" w:rsidR="00F4182E" w:rsidRPr="006F3712" w:rsidRDefault="00F4182E" w:rsidP="00F4182E">
      <w:pPr>
        <w:spacing w:after="120" w:line="250" w:lineRule="auto"/>
      </w:pPr>
      <w:r w:rsidRPr="006F3712">
        <w:t xml:space="preserve">The September </w:t>
      </w:r>
      <w:r w:rsidR="00245B21">
        <w:t>C</w:t>
      </w:r>
      <w:r w:rsidRPr="006F3712">
        <w:t xml:space="preserve">onsultation set out the ESB’s preferred direction for managing system strength and inertia. In the context of ESS, the paper outlined three options for the acquisition of these services: </w:t>
      </w:r>
    </w:p>
    <w:p w14:paraId="2D204C3D" w14:textId="68EEF865" w:rsidR="00F4182E" w:rsidRPr="006F3712" w:rsidRDefault="00245B21" w:rsidP="00B175F4">
      <w:pPr>
        <w:pStyle w:val="ListBullet"/>
      </w:pPr>
      <w:r w:rsidRPr="006F3712">
        <w:t xml:space="preserve">Mandatory </w:t>
      </w:r>
      <w:r w:rsidR="00F4182E" w:rsidRPr="006F3712">
        <w:t xml:space="preserve">requirements. </w:t>
      </w:r>
    </w:p>
    <w:p w14:paraId="4B199E92" w14:textId="3BF12C32" w:rsidR="00F4182E" w:rsidRPr="006F3712" w:rsidRDefault="00F4182E" w:rsidP="00B175F4">
      <w:pPr>
        <w:pStyle w:val="ListBullet"/>
      </w:pPr>
      <w:r w:rsidRPr="006F3712">
        <w:t>“</w:t>
      </w:r>
      <w:r w:rsidR="00245B21" w:rsidRPr="006F3712">
        <w:t xml:space="preserve">Structured </w:t>
      </w:r>
      <w:r w:rsidRPr="006F3712">
        <w:t xml:space="preserve">procurement”, to procure them through a combination of medium to longer term contracts and / or short-term auctions from synchronous service providers, as well as through the provision of network services. </w:t>
      </w:r>
    </w:p>
    <w:p w14:paraId="30E51BC9" w14:textId="67642707" w:rsidR="00F4182E" w:rsidRPr="006F3712" w:rsidRDefault="00245B21" w:rsidP="00B175F4">
      <w:pPr>
        <w:pStyle w:val="ListBullet"/>
      </w:pPr>
      <w:r w:rsidRPr="006F3712">
        <w:t>Real</w:t>
      </w:r>
      <w:r w:rsidR="00F4182E" w:rsidRPr="006F3712">
        <w:t>-time spot market.</w:t>
      </w:r>
    </w:p>
    <w:p w14:paraId="6067B234" w14:textId="77777777" w:rsidR="00F4182E" w:rsidRPr="006F3712" w:rsidRDefault="00F4182E" w:rsidP="005B63C5">
      <w:pPr>
        <w:spacing w:before="240" w:after="120" w:line="250" w:lineRule="auto"/>
      </w:pPr>
      <w:r w:rsidRPr="006F3712">
        <w:t>The ESB considers that it is in the consumers’ interest to complete the missing market for scarce system strength and inertia and that there is a need for:</w:t>
      </w:r>
    </w:p>
    <w:p w14:paraId="052C59F9" w14:textId="37690663" w:rsidR="00F4182E" w:rsidRPr="006F3712" w:rsidRDefault="00245B21" w:rsidP="00B175F4">
      <w:pPr>
        <w:pStyle w:val="ListBullet"/>
      </w:pPr>
      <w:r w:rsidRPr="006F3712">
        <w:t xml:space="preserve">Proactive </w:t>
      </w:r>
      <w:r w:rsidR="00F4182E" w:rsidRPr="006F3712">
        <w:t xml:space="preserve">provision of system strength in </w:t>
      </w:r>
      <w:r w:rsidR="00F4182E" w:rsidRPr="006F3712">
        <w:rPr>
          <w:i/>
          <w:iCs/>
        </w:rPr>
        <w:t>investment timeframes</w:t>
      </w:r>
      <w:r w:rsidR="00F4182E" w:rsidRPr="006F3712">
        <w:t>, through either network investment of regulated network services (synchronous condensers) or contracting with existing synchronous generators, based on expected connections of new generators, particularly in those areas that currently have limited system strength; and</w:t>
      </w:r>
    </w:p>
    <w:p w14:paraId="11845A36" w14:textId="11D93EE3" w:rsidR="00F4182E" w:rsidRPr="006F3712" w:rsidRDefault="00245B21" w:rsidP="00B175F4">
      <w:pPr>
        <w:pStyle w:val="ListBullet"/>
      </w:pPr>
      <w:r w:rsidRPr="006F3712">
        <w:t xml:space="preserve">Mechanisms </w:t>
      </w:r>
      <w:r w:rsidR="00F4182E" w:rsidRPr="006F3712">
        <w:t xml:space="preserve">to procure and schedule system strength and inertia in </w:t>
      </w:r>
      <w:r w:rsidR="00F4182E" w:rsidRPr="006F3712">
        <w:rPr>
          <w:i/>
        </w:rPr>
        <w:t>operational timeframes</w:t>
      </w:r>
      <w:r w:rsidR="00F4182E" w:rsidRPr="006F3712">
        <w:t xml:space="preserve"> including existing and new synchronous generators.</w:t>
      </w:r>
    </w:p>
    <w:p w14:paraId="1D85784D" w14:textId="77777777" w:rsidR="00F4182E" w:rsidRPr="006F3712" w:rsidRDefault="00F4182E" w:rsidP="005B63C5">
      <w:pPr>
        <w:spacing w:before="240" w:after="120" w:line="250" w:lineRule="auto"/>
      </w:pPr>
      <w:r w:rsidRPr="006F3712">
        <w:t>It is important to recognise that the provision of these services may vary between these timeframes – operational levels will potentially be more or less than what is efficient in an investment timeframe, to take account of the dynamic nature of the power system.</w:t>
      </w:r>
    </w:p>
    <w:p w14:paraId="2464DBAB" w14:textId="77777777" w:rsidR="00F4182E" w:rsidRPr="006F3712" w:rsidRDefault="00F4182E" w:rsidP="00F4182E">
      <w:pPr>
        <w:spacing w:after="120" w:line="250" w:lineRule="auto"/>
      </w:pPr>
      <w:r w:rsidRPr="006F3712">
        <w:t xml:space="preserve">The ESB considers that system strength is complex, and a real-time spot market is ill-suited at the current time. The structured procurement approach is preferable compared to mandatory requirement, as it is able to value the service and promote long term investment. </w:t>
      </w:r>
    </w:p>
    <w:p w14:paraId="4C4C03B7" w14:textId="77777777" w:rsidR="00F4182E" w:rsidRPr="006F3712" w:rsidRDefault="00F4182E" w:rsidP="00F4182E">
      <w:pPr>
        <w:spacing w:after="120" w:line="250" w:lineRule="auto"/>
      </w:pPr>
      <w:r w:rsidRPr="006F3712">
        <w:t>In October 2020, the AEMC completed its Investigation into System Strength Review,</w:t>
      </w:r>
      <w:r w:rsidRPr="006F3712">
        <w:rPr>
          <w:vertAlign w:val="superscript"/>
        </w:rPr>
        <w:footnoteReference w:id="21"/>
      </w:r>
      <w:r w:rsidRPr="006F3712">
        <w:t xml:space="preserve"> which recommended a TNSP-led procurement process at the investment timeframe. Under this approach, the TNSP would be obliged to meet a ‘network standard’ for system strength. The network standard is expected to identify an efficient volume of system strength beyond power system security. The TNSP must meet the full amount of this standard by investing in network infrastructure (including synchronous condensers) or procuring non-network options (such as long-term contracts with synchronous generators and potentially in future with other technologies e.g., batteries with grid-forming inverters, if they prove to be useful sources of system strength). The TNSP-led procurement approach for system strength is expected to be implemented by the AEMC through the rule change request</w:t>
      </w:r>
      <w:r w:rsidRPr="006F3712">
        <w:rPr>
          <w:vertAlign w:val="superscript"/>
        </w:rPr>
        <w:footnoteReference w:id="22"/>
      </w:r>
      <w:r w:rsidRPr="006F3712">
        <w:t xml:space="preserve"> from TransGrid. This will give effect to a structured procurement arrangement for system strength. </w:t>
      </w:r>
    </w:p>
    <w:p w14:paraId="1B376018" w14:textId="77777777" w:rsidR="00F4182E" w:rsidRPr="006F3712" w:rsidRDefault="00F4182E" w:rsidP="00F4182E">
      <w:pPr>
        <w:spacing w:after="120" w:line="250" w:lineRule="auto"/>
      </w:pPr>
      <w:r w:rsidRPr="006F3712">
        <w:t>With respect to inertia, as per the September Consultation, the ESB’s preferred long-term approach is to develop a real-time spot market. Before such a time, inertia could be acquired under structured procurement if there is a need for an explicit procurement of the service.</w:t>
      </w:r>
      <w:r w:rsidRPr="006F3712" w:rsidDel="00540D41">
        <w:t xml:space="preserve"> </w:t>
      </w:r>
      <w:r w:rsidRPr="006F3712">
        <w:t xml:space="preserve">However, further consideration needs to be given to the potential interim arrangement, including the interaction with the provision of the other system services. </w:t>
      </w:r>
    </w:p>
    <w:p w14:paraId="366E3FAD" w14:textId="535BC708" w:rsidR="00F4182E" w:rsidRPr="006F3712" w:rsidRDefault="00F4182E" w:rsidP="00F4182E">
      <w:pPr>
        <w:spacing w:after="120" w:line="250" w:lineRule="auto"/>
      </w:pPr>
      <w:r w:rsidRPr="006F3712">
        <w:t>For</w:t>
      </w:r>
      <w:r w:rsidR="00FD6D53" w:rsidRPr="006F3712">
        <w:t xml:space="preserve"> the</w:t>
      </w:r>
      <w:r w:rsidRPr="006F3712">
        <w:t xml:space="preserve"> purposes of this paper, the ESB refers to system strength and inertia under the collective term “synchronous services”. In particular, in the operational timeframe, the term “synchronous services” is used to discuss the scheduling of resources that may be providing system strength and inertia, which in turn may have been procured through structured procurement arrangements. </w:t>
      </w:r>
      <w:r w:rsidRPr="006F3712" w:rsidDel="00A043AC">
        <w:t xml:space="preserve">Such </w:t>
      </w:r>
      <w:r w:rsidRPr="006F3712">
        <w:t xml:space="preserve">scheduling mechanisms may also extend to other services that are also not explicitly scheduled via the real-time market, such as the provision of voltage control. “Synchronous services” in this context is a placeholder to refer to these collectively, and, for clarity, is not meant to imply a bundled procurement of those services. The relevant scheduling mechanisms for these services and the ESB’s direction for their progression are discussed in the following section. </w:t>
      </w:r>
    </w:p>
    <w:p w14:paraId="3E8DAA36" w14:textId="77777777" w:rsidR="00F4182E" w:rsidRPr="006F3712" w:rsidRDefault="00F4182E" w:rsidP="00544C82">
      <w:pPr>
        <w:pStyle w:val="Heading3"/>
      </w:pPr>
      <w:r w:rsidRPr="006F3712">
        <w:t xml:space="preserve">Scheduling and Ahead Markets </w:t>
      </w:r>
    </w:p>
    <w:p w14:paraId="5BC7B5B4" w14:textId="77777777" w:rsidR="00F4182E" w:rsidRPr="006F3712" w:rsidRDefault="00F4182E" w:rsidP="00B175F4">
      <w:r w:rsidRPr="006F3712">
        <w:t>In this section we provide further clarification of how we propose to consider the development of scheduling and ahead markets options in response to issues raised by</w:t>
      </w:r>
      <w:r w:rsidRPr="006F3712" w:rsidDel="003D5149">
        <w:t xml:space="preserve"> </w:t>
      </w:r>
      <w:r w:rsidRPr="006F3712">
        <w:t xml:space="preserve">stakeholders. This section outlines work to further develop these options and highlights linkages with the AEMC’s rule change process through 2021. </w:t>
      </w:r>
    </w:p>
    <w:p w14:paraId="17929D4C" w14:textId="77777777" w:rsidR="00F4182E" w:rsidRPr="006F3712" w:rsidRDefault="00F4182E" w:rsidP="00B175F4">
      <w:r w:rsidRPr="006F3712">
        <w:t xml:space="preserve">In the September Consultation, the ESB highlighted four options under consideration for Scheduling and Ahead markets, and provided the following direction: </w:t>
      </w:r>
    </w:p>
    <w:p w14:paraId="6EA93D74" w14:textId="77777777" w:rsidR="00F4182E" w:rsidRPr="006F3712" w:rsidRDefault="00F4182E" w:rsidP="00B175F4">
      <w:pPr>
        <w:pStyle w:val="ListBullet"/>
      </w:pPr>
      <w:r w:rsidRPr="006F3712">
        <w:t xml:space="preserve">The UCS was supported for implementation, </w:t>
      </w:r>
    </w:p>
    <w:p w14:paraId="6DA78AF7" w14:textId="77777777" w:rsidR="00F4182E" w:rsidRPr="006F3712" w:rsidRDefault="00F4182E" w:rsidP="00B175F4">
      <w:pPr>
        <w:pStyle w:val="ListBullet"/>
      </w:pPr>
      <w:r w:rsidRPr="006F3712">
        <w:t>Ahead markets under Option 2 (system service ahead scheduling) and Option 3 (integrated ahead market) were supported for further development, and</w:t>
      </w:r>
    </w:p>
    <w:p w14:paraId="4F8B2170" w14:textId="77777777" w:rsidR="00F4182E" w:rsidRPr="006F3712" w:rsidRDefault="00F4182E" w:rsidP="00B175F4">
      <w:pPr>
        <w:pStyle w:val="ListBullet"/>
      </w:pPr>
      <w:r w:rsidRPr="006F3712">
        <w:t xml:space="preserve">Option 4 (compulsory ahead market) would not be progressed any further.  </w:t>
      </w:r>
    </w:p>
    <w:p w14:paraId="278E9B55" w14:textId="7F5D1B80" w:rsidR="00F4182E" w:rsidRPr="006F3712" w:rsidRDefault="00F4182E" w:rsidP="00B175F4">
      <w:r w:rsidRPr="006F3712">
        <w:t xml:space="preserve">These options have linkages to the missing markets for services being established through the </w:t>
      </w:r>
      <w:r w:rsidR="00245B21">
        <w:t>ESS</w:t>
      </w:r>
      <w:r w:rsidRPr="006F3712">
        <w:t xml:space="preserve"> workstream. Establishing the missing markets should reduce the current rate of interventions, such that they once more become a backstop measure used rarely. </w:t>
      </w:r>
    </w:p>
    <w:p w14:paraId="24E9D6F6" w14:textId="77777777" w:rsidR="00F4182E" w:rsidRPr="006F3712" w:rsidRDefault="00F4182E" w:rsidP="00544C82">
      <w:pPr>
        <w:pStyle w:val="Heading3"/>
      </w:pPr>
      <w:r w:rsidRPr="006F3712">
        <w:t>Clarification of SAM options</w:t>
      </w:r>
    </w:p>
    <w:p w14:paraId="39E84EFE" w14:textId="77777777" w:rsidR="00F4182E" w:rsidRPr="006F3712" w:rsidRDefault="00F4182E" w:rsidP="00B175F4">
      <w:r w:rsidRPr="006F3712">
        <w:t xml:space="preserve">The UCS mechanism performs different functions under the different options. In the UCS-Only option (Option 1), the UCS will complement any structured procurement of system strength, and potentially inertia, by operationalising contracts and potentially scheduling them for market benefit. In all options, the UCS will also assist with the backstop intervention process to maintain system security. </w:t>
      </w:r>
    </w:p>
    <w:p w14:paraId="1260A769" w14:textId="31F50CC4" w:rsidR="00245B21" w:rsidRDefault="00F4182E" w:rsidP="00B175F4">
      <w:r w:rsidRPr="006F3712">
        <w:t xml:space="preserve">In the September paper, the UCS was proposed as a mechanism to commit additional resources to operationalise contracted system services and to assist AEMO to undertake intervention. While the ESB agrees that the UCS mechanism will be useful to coordinate and provide more transparency around the intervention process, this is not the primary reason for introducing a UCS. </w:t>
      </w:r>
    </w:p>
    <w:p w14:paraId="43FC9B1A" w14:textId="6DCF55B7" w:rsidR="00F4182E" w:rsidRPr="006F3712" w:rsidRDefault="00F4182E" w:rsidP="00B175F4">
      <w:pPr>
        <w:rPr>
          <w:smallCaps/>
          <w:color w:val="242852" w:themeColor="text2"/>
        </w:rPr>
      </w:pPr>
      <w:r w:rsidRPr="006F3712">
        <w:t xml:space="preserve">The market design is intended to introduce additional services and improve the scheduling mechanisms to ensure their provision without reliance on intervention. The ESB’s support for the implementation of the UCS is to ensure a mechanism is in place to schedule services acquired under structured procurement, and to improve transparency for the market in the commitment timeframe. Since the September Consultation, the ESB has clarified its thinking around the purpose of the UCS and this is described in </w:t>
      </w:r>
      <w:r w:rsidR="00FC43C9" w:rsidRPr="006F3712">
        <w:t>Text B</w:t>
      </w:r>
      <w:r w:rsidRPr="006F3712">
        <w:t>ox 3.</w:t>
      </w:r>
      <w:r w:rsidRPr="006F3712">
        <w:rPr>
          <w:smallCaps/>
          <w:color w:val="242852" w:themeColor="text2"/>
        </w:rPr>
        <w:t xml:space="preserve">  </w:t>
      </w:r>
    </w:p>
    <w:p w14:paraId="202B45E2" w14:textId="0FCC29C4" w:rsidR="00F4182E" w:rsidRPr="006F3712" w:rsidRDefault="00F4182E" w:rsidP="00F4182E">
      <w:pPr>
        <w:keepNext/>
        <w:spacing w:before="240" w:after="0" w:line="240" w:lineRule="auto"/>
        <w:rPr>
          <w:smallCaps/>
          <w:color w:val="242852" w:themeColor="text2"/>
        </w:rPr>
      </w:pPr>
      <w:r w:rsidRPr="006F3712">
        <w:rPr>
          <w:smallCaps/>
          <w:color w:val="242852" w:themeColor="text2"/>
        </w:rPr>
        <w:t xml:space="preserve">Text box </w:t>
      </w:r>
      <w:r w:rsidRPr="006F3712">
        <w:rPr>
          <w:smallCaps/>
          <w:color w:val="242852" w:themeColor="text2"/>
        </w:rPr>
        <w:fldChar w:fldCharType="begin"/>
      </w:r>
      <w:r w:rsidRPr="006F3712">
        <w:rPr>
          <w:smallCaps/>
          <w:color w:val="242852" w:themeColor="text2"/>
        </w:rPr>
        <w:instrText xml:space="preserve"> SEQ Text_box \* ARABIC </w:instrText>
      </w:r>
      <w:r w:rsidRPr="006F3712">
        <w:rPr>
          <w:smallCaps/>
          <w:color w:val="242852" w:themeColor="text2"/>
        </w:rPr>
        <w:fldChar w:fldCharType="separate"/>
      </w:r>
      <w:r w:rsidR="002B18DE">
        <w:rPr>
          <w:smallCaps/>
          <w:noProof/>
          <w:color w:val="242852" w:themeColor="text2"/>
        </w:rPr>
        <w:t>3</w:t>
      </w:r>
      <w:r w:rsidRPr="006F3712">
        <w:rPr>
          <w:smallCaps/>
          <w:color w:val="242852" w:themeColor="text2"/>
        </w:rPr>
        <w:fldChar w:fldCharType="end"/>
      </w:r>
      <w:r w:rsidRPr="006F3712">
        <w:rPr>
          <w:smallCaps/>
          <w:color w:val="242852" w:themeColor="text2"/>
        </w:rPr>
        <w:t xml:space="preserve"> Purpose of the UCS</w:t>
      </w:r>
    </w:p>
    <w:tbl>
      <w:tblPr>
        <w:tblStyle w:val="GridTable4-Accent111"/>
        <w:tblW w:w="9493" w:type="dxa"/>
        <w:tblInd w:w="0" w:type="dxa"/>
        <w:tblLook w:val="0400" w:firstRow="0" w:lastRow="0" w:firstColumn="0" w:lastColumn="0" w:noHBand="0" w:noVBand="1"/>
      </w:tblPr>
      <w:tblGrid>
        <w:gridCol w:w="9493"/>
      </w:tblGrid>
      <w:tr w:rsidR="00F4182E" w:rsidRPr="006F3712" w14:paraId="485CAD18" w14:textId="77777777" w:rsidTr="00B175F4">
        <w:trPr>
          <w:cnfStyle w:val="000000100000" w:firstRow="0" w:lastRow="0" w:firstColumn="0" w:lastColumn="0" w:oddVBand="0" w:evenVBand="0" w:oddHBand="1" w:evenHBand="0" w:firstRowFirstColumn="0" w:firstRowLastColumn="0" w:lastRowFirstColumn="0" w:lastRowLastColumn="0"/>
          <w:trHeight w:val="992"/>
        </w:trPr>
        <w:tc>
          <w:tcPr>
            <w:tcW w:w="9493" w:type="dxa"/>
          </w:tcPr>
          <w:p w14:paraId="3724C040" w14:textId="77777777" w:rsidR="00F4182E" w:rsidRPr="006F3712" w:rsidRDefault="00F4182E" w:rsidP="00C36AD4">
            <w:pPr>
              <w:spacing w:before="120" w:after="120" w:line="250" w:lineRule="auto"/>
            </w:pPr>
            <w:r w:rsidRPr="006F3712">
              <w:t>The UCS is a proposed mechanism that allows AEMO to commit additional resources to address shortfall of system security and reliability requirements at operational time frame. Shortfalls could be:</w:t>
            </w:r>
          </w:p>
          <w:p w14:paraId="17F0263A" w14:textId="596C0B69" w:rsidR="00F4182E" w:rsidRPr="006F3712" w:rsidRDefault="00245B21" w:rsidP="00B175F4">
            <w:pPr>
              <w:pStyle w:val="ListBullet"/>
              <w:rPr>
                <w:rFonts w:asciiTheme="minorHAnsi" w:hAnsiTheme="minorHAnsi"/>
              </w:rPr>
            </w:pPr>
            <w:r w:rsidRPr="006F3712">
              <w:t xml:space="preserve">For </w:t>
            </w:r>
            <w:r w:rsidR="00F4182E" w:rsidRPr="006F3712">
              <w:t>a breach of a minimum system requirement for energy and FCAS (services traded in the real-time market)</w:t>
            </w:r>
          </w:p>
          <w:p w14:paraId="3EDE59EE" w14:textId="5112C739" w:rsidR="000502CF" w:rsidRPr="006F3712" w:rsidRDefault="00245B21" w:rsidP="00B175F4">
            <w:pPr>
              <w:pStyle w:val="ListBullet"/>
            </w:pPr>
            <w:r w:rsidRPr="006F3712">
              <w:t xml:space="preserve">For </w:t>
            </w:r>
            <w:r w:rsidR="00F4182E" w:rsidRPr="006F3712">
              <w:t>system services not traded in the real-time market - either meeting minimum levels of security or achieving an efficient level for these services. For example, while the system could stay secure by curtailing some non-synchronous output, this could be inefficient if the total system cost is lower by committing some additional resources to mitigate the curtailment (while keeping the system secure). The UCS could be designed to schedule contracts up to some efficient level to provide market benefits in this case</w:t>
            </w:r>
            <w:r w:rsidR="00BE5784" w:rsidRPr="006F3712">
              <w:t xml:space="preserve">, and the mechanics associated with this are further described in </w:t>
            </w:r>
            <w:r w:rsidR="00A17488">
              <w:t>T</w:t>
            </w:r>
            <w:r w:rsidR="00BE5784" w:rsidRPr="006F3712">
              <w:t xml:space="preserve">ext </w:t>
            </w:r>
            <w:r w:rsidR="00A17488">
              <w:t>B</w:t>
            </w:r>
            <w:r w:rsidR="00A17488" w:rsidRPr="006F3712">
              <w:t>ox</w:t>
            </w:r>
            <w:r w:rsidR="00A17488">
              <w:t xml:space="preserve"> 4</w:t>
            </w:r>
            <w:r w:rsidR="00F4182E" w:rsidRPr="006F3712">
              <w:t>.</w:t>
            </w:r>
          </w:p>
          <w:p w14:paraId="72F743C7" w14:textId="6E5E9DF3" w:rsidR="00F4182E" w:rsidRPr="006F3712" w:rsidRDefault="00F4182E" w:rsidP="005B63C5">
            <w:pPr>
              <w:spacing w:after="120"/>
            </w:pPr>
            <w:r w:rsidRPr="006F3712">
              <w:t>The potential purpose of the UCS is outlined below.</w:t>
            </w:r>
          </w:p>
          <w:p w14:paraId="12F018CA" w14:textId="546BF5F4" w:rsidR="00F4182E" w:rsidRPr="006F3712" w:rsidRDefault="00F4182E" w:rsidP="00B175F4">
            <w:pPr>
              <w:pStyle w:val="ListBullet"/>
              <w:rPr>
                <w:rFonts w:asciiTheme="minorHAnsi" w:hAnsiTheme="minorHAnsi"/>
                <w:color w:val="000000" w:themeColor="text1"/>
              </w:rPr>
            </w:pPr>
            <w:r w:rsidRPr="006F3712">
              <w:rPr>
                <w:b/>
                <w:bCs/>
              </w:rPr>
              <w:t xml:space="preserve">Additional monitoring of system requirements in commitment timeframe </w:t>
            </w:r>
            <w:r w:rsidR="00245B21" w:rsidRPr="00B175F4">
              <w:t>–</w:t>
            </w:r>
            <w:r w:rsidR="00245B21">
              <w:rPr>
                <w:b/>
                <w:bCs/>
              </w:rPr>
              <w:t xml:space="preserve"> </w:t>
            </w:r>
            <w:r w:rsidR="000A7C0B">
              <w:t>i</w:t>
            </w:r>
            <w:r w:rsidRPr="006F3712">
              <w:t>n recent years the changing mix of generation has seen increasing uncertainty and volatility in scheduling, making it increasingly difficult for AEMO to maintain system security and for participants to manage scheduling risk. Through leveraging and improving existing AEMO system monitoring processes such as PASA and PD, the UCS could help to address these issues by regularly assessing the self-committed schedule of the fleet and identifying potential shortfalls of security and reliability requirements.</w:t>
            </w:r>
          </w:p>
          <w:p w14:paraId="1FF3BBA7" w14:textId="19002488" w:rsidR="00F4182E" w:rsidRPr="006F3712" w:rsidRDefault="00F4182E" w:rsidP="00B175F4">
            <w:pPr>
              <w:pStyle w:val="ListBullet"/>
              <w:rPr>
                <w:rFonts w:asciiTheme="minorHAnsi" w:hAnsiTheme="minorHAnsi"/>
                <w:b/>
                <w:color w:val="000000" w:themeColor="text1"/>
              </w:rPr>
            </w:pPr>
            <w:r w:rsidRPr="006F3712">
              <w:rPr>
                <w:b/>
                <w:bCs/>
              </w:rPr>
              <w:t xml:space="preserve">Activating and scheduling system service contracts </w:t>
            </w:r>
            <w:r w:rsidR="00245B21" w:rsidRPr="000C2D00">
              <w:t>–</w:t>
            </w:r>
            <w:r w:rsidR="00245B21">
              <w:rPr>
                <w:b/>
                <w:bCs/>
              </w:rPr>
              <w:t xml:space="preserve"> </w:t>
            </w:r>
            <w:r w:rsidR="000A7C0B" w:rsidRPr="00CB76EB">
              <w:t>t</w:t>
            </w:r>
            <w:r w:rsidRPr="00CB76EB">
              <w:t>h</w:t>
            </w:r>
            <w:r w:rsidRPr="006F3712">
              <w:t xml:space="preserve">e UCS could be used to schedule contracted resources to provide system services under structured procurement, using the scheduling mechanism described below. </w:t>
            </w:r>
          </w:p>
          <w:p w14:paraId="6472A6F8" w14:textId="787EE4E4" w:rsidR="00F4182E" w:rsidRPr="006F3712" w:rsidRDefault="00F4182E" w:rsidP="00B175F4">
            <w:pPr>
              <w:pStyle w:val="ListBullet"/>
              <w:rPr>
                <w:rFonts w:asciiTheme="minorHAnsi" w:hAnsiTheme="minorHAnsi"/>
                <w:b/>
                <w:color w:val="000000" w:themeColor="text1"/>
              </w:rPr>
            </w:pPr>
            <w:r w:rsidRPr="006F3712">
              <w:rPr>
                <w:rFonts w:eastAsia="Arial"/>
                <w:b/>
              </w:rPr>
              <w:t>If required, provide support for interventions to maintain system security and reliability</w:t>
            </w:r>
            <w:r w:rsidR="000A7C0B">
              <w:rPr>
                <w:rFonts w:eastAsia="Arial"/>
                <w:b/>
              </w:rPr>
              <w:t xml:space="preserve"> </w:t>
            </w:r>
            <w:r w:rsidR="000A7C0B" w:rsidRPr="00CB76EB">
              <w:rPr>
                <w:rFonts w:eastAsia="Arial"/>
              </w:rPr>
              <w:t>– i</w:t>
            </w:r>
            <w:r w:rsidRPr="00CB76EB">
              <w:rPr>
                <w:rFonts w:eastAsia="Arial"/>
              </w:rPr>
              <w:t>f,</w:t>
            </w:r>
            <w:r w:rsidRPr="006F3712">
              <w:rPr>
                <w:rFonts w:eastAsia="Arial"/>
              </w:rPr>
              <w:t xml:space="preserve"> after the activation of contracts, a shortfall remains, interventions would be used as a last resort mechanism to maintain system security, while minimising costs, </w:t>
            </w:r>
          </w:p>
          <w:p w14:paraId="1D7C65DE" w14:textId="5D8855B1" w:rsidR="00F4182E" w:rsidRPr="006F3712" w:rsidRDefault="00F4182E" w:rsidP="00B175F4">
            <w:pPr>
              <w:pStyle w:val="ListBullet"/>
              <w:rPr>
                <w:i/>
                <w:iCs/>
              </w:rPr>
            </w:pPr>
            <w:r w:rsidRPr="006F3712">
              <w:rPr>
                <w:rFonts w:eastAsia="Arial"/>
                <w:b/>
              </w:rPr>
              <w:t xml:space="preserve">Improve transparency </w:t>
            </w:r>
            <w:r w:rsidR="000A7C0B" w:rsidRPr="000C2D00">
              <w:t>–</w:t>
            </w:r>
            <w:r w:rsidR="000A7C0B">
              <w:rPr>
                <w:b/>
                <w:bCs/>
              </w:rPr>
              <w:t xml:space="preserve"> </w:t>
            </w:r>
            <w:r w:rsidRPr="006F3712">
              <w:rPr>
                <w:rFonts w:eastAsia="Arial"/>
              </w:rPr>
              <w:t>the scheduling of contracts would communicate to the market that additional units have been committed and allow other participants to respond. It would improve transparency and predictability for the market.</w:t>
            </w:r>
          </w:p>
        </w:tc>
      </w:tr>
    </w:tbl>
    <w:p w14:paraId="26695B72" w14:textId="77777777" w:rsidR="00F4182E" w:rsidRPr="006F3712" w:rsidRDefault="00F4182E" w:rsidP="00F4182E">
      <w:pPr>
        <w:spacing w:before="240" w:after="120" w:line="250" w:lineRule="auto"/>
      </w:pPr>
      <w:r w:rsidRPr="006F3712">
        <w:t>Consistent with the ESB’s intention to consider a scheduling mechanism for services under structured procurement, which includes the UCS and other potential market processes,</w:t>
      </w:r>
      <w:r w:rsidRPr="006F3712" w:rsidDel="005B6A72">
        <w:t xml:space="preserve"> </w:t>
      </w:r>
      <w:r w:rsidRPr="006F3712">
        <w:t>the ESB considers that it would be best to progress the consideration of Option 2 (System Service Ahead Market) under two sub-categories:</w:t>
      </w:r>
    </w:p>
    <w:p w14:paraId="32E5E335" w14:textId="77777777" w:rsidR="00F4182E" w:rsidRPr="006F3712" w:rsidRDefault="00F4182E" w:rsidP="00CB76EB">
      <w:pPr>
        <w:pStyle w:val="ListBullet"/>
      </w:pPr>
      <w:r w:rsidRPr="006F3712">
        <w:t>The first, called Synchronous Service Market (SSM)</w:t>
      </w:r>
      <w:r w:rsidRPr="006F3712">
        <w:rPr>
          <w:vertAlign w:val="superscript"/>
        </w:rPr>
        <w:footnoteReference w:id="23"/>
      </w:r>
      <w:r w:rsidRPr="006F3712">
        <w:t xml:space="preserve">, looks at the procurement and scheduling of services acquired under structured procurement, </w:t>
      </w:r>
    </w:p>
    <w:p w14:paraId="384A23F9" w14:textId="77777777" w:rsidR="00F4182E" w:rsidRPr="006F3712" w:rsidRDefault="00F4182E" w:rsidP="00CB76EB">
      <w:pPr>
        <w:pStyle w:val="ListBullet"/>
      </w:pPr>
      <w:r w:rsidRPr="006F3712">
        <w:t xml:space="preserve">The other subcategory also includes ahead trading and scheduling of services that do have a real-time market. </w:t>
      </w:r>
    </w:p>
    <w:p w14:paraId="0F52D862" w14:textId="2E2566DE" w:rsidR="00F4182E" w:rsidRPr="006F3712" w:rsidRDefault="00F4182E" w:rsidP="005B63C5">
      <w:pPr>
        <w:spacing w:before="240" w:after="120" w:line="250" w:lineRule="auto"/>
      </w:pPr>
      <w:r w:rsidRPr="006F3712">
        <w:t xml:space="preserve">Regarding the former, similar to the UCS, the ESB has been working to further develop the potential design of a Synchronous Service Market, and this is described in the following section. The ESB is considering both the UCS and the SSM, noting that a preference was expressed in the September Consultation to implement the UCS. In progressing the design of these options together, the ESB is considering whether there is the need for an operational procurement option such as the SSM; a brief description of some of the relevant trade-offs is provided </w:t>
      </w:r>
      <w:r w:rsidR="002D03A4" w:rsidRPr="006F3712">
        <w:t xml:space="preserve">below in Text Box </w:t>
      </w:r>
      <w:r w:rsidR="008B0701">
        <w:t>4</w:t>
      </w:r>
      <w:r w:rsidRPr="006F3712">
        <w:t xml:space="preserve">. </w:t>
      </w:r>
    </w:p>
    <w:p w14:paraId="7843E1AB" w14:textId="77777777" w:rsidR="00F4182E" w:rsidRPr="006F3712" w:rsidRDefault="00F4182E" w:rsidP="00F4182E">
      <w:pPr>
        <w:spacing w:after="120" w:line="250" w:lineRule="auto"/>
      </w:pPr>
      <w:r w:rsidRPr="006F3712">
        <w:t xml:space="preserve">With regards to the design of ahead trading and scheduling of services that do have a real-time market, the ESB agrees with many stakeholders that this first requires the design of the intended suite of the services themselves and their integration into the real-time market to be further progressed. This work will be progressed following design of the operating reserve market as discussed earlier , and also take into consideration the applicability of ahead markets for frequency control services. </w:t>
      </w:r>
    </w:p>
    <w:p w14:paraId="5F35548E" w14:textId="2582F99E" w:rsidR="00F4182E" w:rsidRPr="006F3712" w:rsidRDefault="00F4182E" w:rsidP="00F4182E">
      <w:pPr>
        <w:spacing w:after="120" w:line="250" w:lineRule="auto"/>
      </w:pPr>
      <w:r w:rsidRPr="006F3712">
        <w:t xml:space="preserve">Option 3, an integrated ahead market, includes the potential to trade energy ahead of real-time and is being considered together with the work being progressed focused on demand side participation (see </w:t>
      </w:r>
      <w:r w:rsidR="002D03A4" w:rsidRPr="006F3712">
        <w:t>C</w:t>
      </w:r>
      <w:r w:rsidRPr="006F3712">
        <w:t xml:space="preserve">hapter </w:t>
      </w:r>
      <w:r w:rsidR="002D03A4" w:rsidRPr="006F3712">
        <w:t>5</w:t>
      </w:r>
      <w:r w:rsidRPr="006F3712">
        <w:t>). An integrated ahead market would also feature a mechanism to schedule system services under structured procurement and include trading and procurement of system services with a real-time market. Work is underway across the joint workstreams to develop ahead market designs for the trading and scheduling of flexible demand and DER. Work is also underway to develop a clearer understanding of the potential size of additional flexible demand side resources that could be brought to the market via an ahead market for energy or system services. The ESB continues to support continued development of such ahead markets for evaluation and will work with stakeholders to develop this detail in early 2021.  See the September Consultation and accompanying documents for more detail on how ahead markets could work in the NEM.</w:t>
      </w:r>
    </w:p>
    <w:p w14:paraId="1BF9BA1C" w14:textId="77777777" w:rsidR="00F4182E" w:rsidRPr="006F3712" w:rsidRDefault="00F4182E" w:rsidP="00544C82">
      <w:pPr>
        <w:pStyle w:val="Heading3"/>
      </w:pPr>
      <w:r w:rsidRPr="006F3712">
        <w:t>Scheduling of system strength and inertia</w:t>
      </w:r>
    </w:p>
    <w:p w14:paraId="56657493" w14:textId="77777777" w:rsidR="00F4182E" w:rsidRPr="006F3712" w:rsidRDefault="00F4182E" w:rsidP="00F4182E">
      <w:r w:rsidRPr="006F3712">
        <w:t xml:space="preserve">As indicated in the September Consultation, the ESB is of the view that system strength and inertia, with the latter included before the development of a real-time spot market in the long term, could be acquired under a structured procurement mechanism. Structured procurement could include TNSPs signing long-term system service contracts with generators under non-network options. </w:t>
      </w:r>
    </w:p>
    <w:p w14:paraId="0D361248" w14:textId="77777777" w:rsidR="00F4182E" w:rsidRPr="006F3712" w:rsidRDefault="00F4182E" w:rsidP="00F4182E">
      <w:r w:rsidRPr="006F3712">
        <w:t xml:space="preserve">As system services procured through structured procurement do not have a real-time market, there is a need to develop a scheduling mechanism for them at the operational timeframe. This section sets out some further detail regarding such a mechanism to establish a common understanding ahead of further progressing the design and evaluation in the next phase.  </w:t>
      </w:r>
    </w:p>
    <w:p w14:paraId="6E6816B1" w14:textId="2CAEE6CF" w:rsidR="00F4182E" w:rsidRPr="006F3712" w:rsidRDefault="00F4182E" w:rsidP="00F4182E">
      <w:r w:rsidRPr="006F3712">
        <w:t xml:space="preserve">Such a </w:t>
      </w:r>
      <w:r w:rsidR="00AA69B5" w:rsidRPr="006F3712">
        <w:t xml:space="preserve">scheduling </w:t>
      </w:r>
      <w:r w:rsidRPr="006F3712">
        <w:t xml:space="preserve">mechanism could schedule and activate contracted resources and would link long-term contracts with dynamic system requirements in the commitment timeframe leading up to real-time dispatch. How such a mechanism could potentially work is described in Text </w:t>
      </w:r>
      <w:r w:rsidR="00104658" w:rsidRPr="006F3712">
        <w:t>B</w:t>
      </w:r>
      <w:r w:rsidRPr="006F3712">
        <w:t xml:space="preserve">ox </w:t>
      </w:r>
      <w:r w:rsidR="005D0361" w:rsidRPr="006F3712">
        <w:t>4</w:t>
      </w:r>
      <w:r w:rsidRPr="006F3712">
        <w:t xml:space="preserve"> below. The intention of the scheduling mechanism design would be to ensure that the relevant services are delivered, and resources can be remunerated for their services, aiming to reduce reliance on out-of-market interventions. </w:t>
      </w:r>
    </w:p>
    <w:p w14:paraId="2A3B6988" w14:textId="494DEF5D" w:rsidR="00F4182E" w:rsidRPr="006F3712" w:rsidRDefault="00F4182E" w:rsidP="00F4182E">
      <w:pPr>
        <w:keepNext/>
        <w:spacing w:before="240" w:after="0" w:line="240" w:lineRule="auto"/>
        <w:ind w:left="1276" w:hanging="1276"/>
        <w:rPr>
          <w:smallCaps/>
          <w:color w:val="242852" w:themeColor="text2"/>
        </w:rPr>
      </w:pPr>
      <w:r w:rsidRPr="006F3712">
        <w:rPr>
          <w:smallCaps/>
          <w:color w:val="242852" w:themeColor="text2"/>
        </w:rPr>
        <w:t xml:space="preserve">Text box </w:t>
      </w:r>
      <w:r w:rsidRPr="006F3712">
        <w:rPr>
          <w:smallCaps/>
          <w:color w:val="242852" w:themeColor="text2"/>
        </w:rPr>
        <w:fldChar w:fldCharType="begin"/>
      </w:r>
      <w:r w:rsidRPr="006F3712">
        <w:rPr>
          <w:smallCaps/>
          <w:color w:val="242852" w:themeColor="text2"/>
        </w:rPr>
        <w:instrText xml:space="preserve"> SEQ Text_box \* ARABIC </w:instrText>
      </w:r>
      <w:r w:rsidRPr="006F3712">
        <w:rPr>
          <w:smallCaps/>
          <w:color w:val="242852" w:themeColor="text2"/>
        </w:rPr>
        <w:fldChar w:fldCharType="separate"/>
      </w:r>
      <w:r w:rsidR="002B18DE">
        <w:rPr>
          <w:smallCaps/>
          <w:noProof/>
          <w:color w:val="242852" w:themeColor="text2"/>
        </w:rPr>
        <w:t>4</w:t>
      </w:r>
      <w:r w:rsidRPr="006F3712">
        <w:rPr>
          <w:smallCaps/>
          <w:color w:val="242852" w:themeColor="text2"/>
        </w:rPr>
        <w:fldChar w:fldCharType="end"/>
      </w:r>
      <w:r w:rsidRPr="006F3712">
        <w:rPr>
          <w:smallCaps/>
          <w:color w:val="242852" w:themeColor="text2"/>
        </w:rPr>
        <w:t xml:space="preserve"> An operational scheduling mechanism for synchronous services</w:t>
      </w:r>
    </w:p>
    <w:tbl>
      <w:tblPr>
        <w:tblStyle w:val="GridTable4-Accent111"/>
        <w:tblW w:w="9209" w:type="dxa"/>
        <w:tblInd w:w="0" w:type="dxa"/>
        <w:tblLook w:val="0400" w:firstRow="0" w:lastRow="0" w:firstColumn="0" w:lastColumn="0" w:noHBand="0" w:noVBand="1"/>
      </w:tblPr>
      <w:tblGrid>
        <w:gridCol w:w="9209"/>
      </w:tblGrid>
      <w:tr w:rsidR="00F4182E" w:rsidRPr="006F3712" w14:paraId="63303D3D" w14:textId="77777777" w:rsidTr="00CB76EB">
        <w:trPr>
          <w:cnfStyle w:val="000000100000" w:firstRow="0" w:lastRow="0" w:firstColumn="0" w:lastColumn="0" w:oddVBand="0" w:evenVBand="0" w:oddHBand="1" w:evenHBand="0" w:firstRowFirstColumn="0" w:firstRowLastColumn="0" w:lastRowFirstColumn="0" w:lastRowLastColumn="0"/>
          <w:trHeight w:val="992"/>
        </w:trPr>
        <w:tc>
          <w:tcPr>
            <w:tcW w:w="9209" w:type="dxa"/>
          </w:tcPr>
          <w:p w14:paraId="444C492B" w14:textId="77777777" w:rsidR="00F4182E" w:rsidRPr="006F3712" w:rsidRDefault="00F4182E" w:rsidP="00C36AD4">
            <w:pPr>
              <w:spacing w:before="120" w:after="120" w:line="250" w:lineRule="auto"/>
              <w:rPr>
                <w:rFonts w:cs="Arial"/>
                <w:i/>
                <w:iCs/>
              </w:rPr>
            </w:pPr>
            <w:r w:rsidRPr="006F3712">
              <w:rPr>
                <w:rFonts w:cs="Arial"/>
                <w:i/>
                <w:iCs/>
              </w:rPr>
              <w:t>Objective of the scheduling mechanism</w:t>
            </w:r>
          </w:p>
          <w:p w14:paraId="3D9FCA64" w14:textId="77777777" w:rsidR="00F4182E" w:rsidRPr="006F3712" w:rsidRDefault="00F4182E" w:rsidP="00F4182E">
            <w:r w:rsidRPr="006F3712">
              <w:t xml:space="preserve">There is often a positive relationship between the level of system strength and inertia and the level of non-synchronous generation (e.g., variable renewable energy) that can be supported at the same time. For example, often more system strength means that the system can support more non-synchronous generation, which will lead to a net market benefit if the reduction in dispatch cost due to higher non-synchronous generation outweighs the cost of providing the additional system strength. </w:t>
            </w:r>
          </w:p>
          <w:p w14:paraId="36243B04" w14:textId="77777777" w:rsidR="00F4182E" w:rsidRPr="006F3712" w:rsidRDefault="00F4182E" w:rsidP="00F4182E"/>
          <w:p w14:paraId="26F8D661" w14:textId="77777777" w:rsidR="00F4182E" w:rsidRPr="006F3712" w:rsidRDefault="00F4182E" w:rsidP="00F4182E">
            <w:r w:rsidRPr="006F3712">
              <w:t xml:space="preserve">The scheduling mechanism could therefore be configured to deliver either: </w:t>
            </w:r>
          </w:p>
          <w:p w14:paraId="33451D7B" w14:textId="77777777" w:rsidR="00F4182E" w:rsidRPr="006F3712" w:rsidRDefault="00F4182E" w:rsidP="00CB76EB">
            <w:pPr>
              <w:pStyle w:val="ListBullet"/>
            </w:pPr>
            <w:r w:rsidRPr="006F3712">
              <w:t xml:space="preserve">The </w:t>
            </w:r>
            <w:r w:rsidRPr="006F3712">
              <w:rPr>
                <w:b/>
                <w:bCs/>
              </w:rPr>
              <w:t>minimum level of system services</w:t>
            </w:r>
            <w:r w:rsidRPr="006F3712">
              <w:t xml:space="preserve"> to keep the system secure, where some non-synchronous output might also be curtailed. In this case, the objective function of the mechanism would be </w:t>
            </w:r>
            <w:r w:rsidRPr="006F3712">
              <w:rPr>
                <w:i/>
                <w:iCs/>
              </w:rPr>
              <w:t xml:space="preserve">to minimise the total </w:t>
            </w:r>
            <w:r w:rsidRPr="006F3712">
              <w:rPr>
                <w:b/>
                <w:i/>
              </w:rPr>
              <w:t>resources costs incurred due to the additional commitment</w:t>
            </w:r>
            <w:r w:rsidRPr="006F3712">
              <w:rPr>
                <w:i/>
                <w:iCs/>
              </w:rPr>
              <w:t xml:space="preserve"> over the relevant scheduling window</w:t>
            </w:r>
            <w:r w:rsidRPr="006F3712">
              <w:t>, or</w:t>
            </w:r>
          </w:p>
          <w:p w14:paraId="7D88D424" w14:textId="77777777" w:rsidR="00F4182E" w:rsidRPr="006F3712" w:rsidRDefault="00F4182E" w:rsidP="00CB76EB">
            <w:pPr>
              <w:pStyle w:val="ListBullet"/>
            </w:pPr>
            <w:r w:rsidRPr="006F3712">
              <w:t xml:space="preserve">The </w:t>
            </w:r>
            <w:r w:rsidRPr="006F3712">
              <w:rPr>
                <w:b/>
                <w:bCs/>
              </w:rPr>
              <w:t>efficient level of system service</w:t>
            </w:r>
            <w:r w:rsidRPr="006F3712">
              <w:t xml:space="preserve"> to not only keep the system secure, but also to minimise the total system-wide dispatch cost by explicitly recognising the trade-off between the cost of more system service and the benefit of additional low-cost VRE generation enabled. In this case the objective function would be to </w:t>
            </w:r>
            <w:r w:rsidRPr="006F3712">
              <w:rPr>
                <w:i/>
                <w:iCs/>
              </w:rPr>
              <w:t xml:space="preserve">minimise the total </w:t>
            </w:r>
            <w:r w:rsidRPr="006F3712">
              <w:rPr>
                <w:b/>
                <w:i/>
              </w:rPr>
              <w:t xml:space="preserve">system-wide dispatch cost incurred </w:t>
            </w:r>
            <w:r w:rsidRPr="006F3712">
              <w:rPr>
                <w:i/>
                <w:iCs/>
              </w:rPr>
              <w:t>over the relevant schedule window</w:t>
            </w:r>
            <w:r w:rsidRPr="006F3712">
              <w:t xml:space="preserve">, as indicated through pre-dispatch bids. </w:t>
            </w:r>
          </w:p>
          <w:p w14:paraId="053F6ED4" w14:textId="2402D393" w:rsidR="00F4182E" w:rsidRPr="006F3712" w:rsidRDefault="00F4182E" w:rsidP="00F4182E">
            <w:pPr>
              <w:spacing w:after="120" w:line="250" w:lineRule="auto"/>
              <w:rPr>
                <w:rFonts w:cs="Arial"/>
              </w:rPr>
            </w:pPr>
            <w:r w:rsidRPr="006F3712">
              <w:rPr>
                <w:rFonts w:cs="Arial"/>
              </w:rPr>
              <w:t>The level could also be configured differently depending on which type of service it is looking to schedule. As a preliminary assessment where the scheduling mechanism  is being used to schedule services procured under structured procurement, the ESB considers that it would be appropriate to adopt the efficient level, whereas when it is being used to support interventions, it should only do so to the minimum required level. The relevant level will be further consulted on through the next phase of design and implementation.</w:t>
            </w:r>
            <w:r w:rsidR="005B0F4B" w:rsidRPr="006F3712">
              <w:rPr>
                <w:rFonts w:cs="Arial"/>
              </w:rPr>
              <w:t xml:space="preserve"> The ESB recognises the concerns that some stakeholders have raised with regards to scheduling for an efficient level ahead of the real-time market, and will engage further on this issue.</w:t>
            </w:r>
          </w:p>
          <w:p w14:paraId="6D8B7755" w14:textId="77777777" w:rsidR="00F4182E" w:rsidRPr="006F3712" w:rsidRDefault="00F4182E" w:rsidP="00325D05">
            <w:pPr>
              <w:spacing w:before="240" w:after="120" w:line="250" w:lineRule="auto"/>
              <w:rPr>
                <w:rFonts w:cs="Arial"/>
                <w:i/>
                <w:iCs/>
              </w:rPr>
            </w:pPr>
            <w:r w:rsidRPr="006F3712">
              <w:rPr>
                <w:rFonts w:cs="Arial"/>
                <w:i/>
                <w:iCs/>
              </w:rPr>
              <w:t>The high-level process of the scheduling mechanism</w:t>
            </w:r>
          </w:p>
          <w:p w14:paraId="1A6DDA30" w14:textId="77777777" w:rsidR="00F4182E" w:rsidRPr="006F3712" w:rsidRDefault="00F4182E" w:rsidP="00F4182E">
            <w:r w:rsidRPr="006F3712">
              <w:t>During the September Consultation process, ERM and CS Energy proposed a Power System Security Ancillary Service Model (PSSAS Model), which is very similar to synchronous service scheduling mechanism considered in this MDI. The UCS, in conjunction with an SSM, could be used to implement this. The high-level process is similar between the two and can be summarised as follows:</w:t>
            </w:r>
          </w:p>
          <w:p w14:paraId="035822E8" w14:textId="77777777" w:rsidR="00F4182E" w:rsidRPr="006F3712" w:rsidRDefault="00F4182E" w:rsidP="00CB76EB">
            <w:pPr>
              <w:pStyle w:val="ListBullet"/>
            </w:pPr>
            <w:r w:rsidRPr="006F3712">
              <w:t>The mechanism would run at fixed regular intervals (e.g., daily or every few hours).</w:t>
            </w:r>
          </w:p>
          <w:p w14:paraId="673FCBFC" w14:textId="77777777" w:rsidR="00F4182E" w:rsidRPr="006F3712" w:rsidRDefault="00F4182E" w:rsidP="00CB76EB">
            <w:pPr>
              <w:pStyle w:val="ListBullet"/>
            </w:pPr>
            <w:r w:rsidRPr="006F3712">
              <w:t>Participating resources can make offers consisting of the following components, either of which could be offered at $0:</w:t>
            </w:r>
          </w:p>
          <w:p w14:paraId="15817B1C" w14:textId="77777777" w:rsidR="00F4182E" w:rsidRPr="006F3712" w:rsidRDefault="00F4182E" w:rsidP="00CB76EB">
            <w:pPr>
              <w:pStyle w:val="ListBullet2"/>
              <w:shd w:val="clear" w:color="auto" w:fill="D9DFEF" w:themeFill="accent1" w:themeFillTint="33"/>
            </w:pPr>
            <w:r w:rsidRPr="006F3712">
              <w:t>A $/online/hour start-up cost, plus</w:t>
            </w:r>
          </w:p>
          <w:p w14:paraId="235C9E9D" w14:textId="77777777" w:rsidR="00F4182E" w:rsidRPr="006F3712" w:rsidRDefault="00F4182E" w:rsidP="00CB76EB">
            <w:pPr>
              <w:pStyle w:val="ListBullet2"/>
              <w:shd w:val="clear" w:color="auto" w:fill="D9DFEF" w:themeFill="accent1" w:themeFillTint="33"/>
            </w:pPr>
            <w:r w:rsidRPr="006F3712">
              <w:t>A $/MW/hour contract-for-difference payment for running at minimum generation.</w:t>
            </w:r>
          </w:p>
          <w:p w14:paraId="333DC4C7" w14:textId="77777777" w:rsidR="00F4182E" w:rsidRPr="006F3712" w:rsidRDefault="00F4182E" w:rsidP="00CB76EB">
            <w:pPr>
              <w:pStyle w:val="ListBullet"/>
              <w:numPr>
                <w:ilvl w:val="0"/>
                <w:numId w:val="0"/>
              </w:numPr>
              <w:ind w:left="360"/>
            </w:pPr>
            <w:r w:rsidRPr="006F3712">
              <w:t>While offers from contracted resources could be affected by contract terms, it is expected that the relevant terms should facilitate participation in the mechanism. The corresponding technical details would also be required to be provided to the scheduling process (e.g., minimum generation levels).</w:t>
            </w:r>
          </w:p>
          <w:p w14:paraId="63B2D4AB" w14:textId="77777777" w:rsidR="00F4182E" w:rsidRPr="006F3712" w:rsidRDefault="00F4182E" w:rsidP="00CB76EB">
            <w:pPr>
              <w:pStyle w:val="ListBullet"/>
            </w:pPr>
            <w:r w:rsidRPr="006F3712">
              <w:t xml:space="preserve">Depending on the design choice, the mechanism will clear to deliver either the minimum or efficient level of the system services, as based on the pre-dispatch schedule at the time. It will produce a schedule for resources cleared to provide the services under structured procurement. </w:t>
            </w:r>
          </w:p>
          <w:p w14:paraId="5E957DCF" w14:textId="77777777" w:rsidR="00F4182E" w:rsidRPr="006F3712" w:rsidRDefault="00F4182E" w:rsidP="00CB76EB">
            <w:pPr>
              <w:pStyle w:val="ListBullet"/>
            </w:pPr>
            <w:r w:rsidRPr="006F3712">
              <w:t xml:space="preserve">For contracted resources, it is expected that the contracts could specify their obligation for following the activation schedule and the penalty for deviation. The obligation for uncontracted resources scheduled through the mechanism will be considered further in progressing the design for an operational procurement mechanism.  </w:t>
            </w:r>
          </w:p>
          <w:p w14:paraId="2808584D" w14:textId="77777777" w:rsidR="00F4182E" w:rsidRPr="006F3712" w:rsidRDefault="00F4182E" w:rsidP="00CB76EB">
            <w:pPr>
              <w:pStyle w:val="ListBullet"/>
              <w:rPr>
                <w:i/>
                <w:iCs/>
              </w:rPr>
            </w:pPr>
            <w:r w:rsidRPr="006F3712">
              <w:t xml:space="preserve">The resulting schedule only applies to resources participating in the mechanism. All self-committed resources could be free to change their PDS bids before real-time as usual. </w:t>
            </w:r>
          </w:p>
        </w:tc>
      </w:tr>
    </w:tbl>
    <w:p w14:paraId="4CAA4100" w14:textId="77777777" w:rsidR="00F4182E" w:rsidRPr="006F3712" w:rsidRDefault="00F4182E" w:rsidP="00544C82">
      <w:pPr>
        <w:pStyle w:val="Heading3"/>
      </w:pPr>
      <w:r w:rsidRPr="006F3712">
        <w:t>Clarification of the options for scheduling system services</w:t>
      </w:r>
    </w:p>
    <w:p w14:paraId="3A8C6FCC" w14:textId="77777777" w:rsidR="00F4182E" w:rsidRPr="006F3712" w:rsidRDefault="00F4182E" w:rsidP="00F4182E">
      <w:pPr>
        <w:spacing w:after="120" w:line="250" w:lineRule="auto"/>
      </w:pPr>
      <w:r w:rsidRPr="006F3712">
        <w:t xml:space="preserve">The September Consultation supported the implementation of a UCS mechanism to schedule these services. In addition, the ESB is also considering whether an operational procurement mechanism (i.e., an SSM), that allows resources without long-term contracts with TNSPs or AEMO to provide these services at the operational timeframe would also have benefits. In terms of the options for the SAM MDI, this could either lead to the adoption of option 1 (UCS-only), or option 2 (UCS plus an SSM). </w:t>
      </w:r>
    </w:p>
    <w:p w14:paraId="38A9B3EF" w14:textId="77777777" w:rsidR="00F4182E" w:rsidRPr="006F3712" w:rsidRDefault="00F4182E" w:rsidP="00F4182E">
      <w:pPr>
        <w:spacing w:after="120" w:line="250" w:lineRule="auto"/>
      </w:pPr>
      <w:r w:rsidRPr="006F3712">
        <w:t>The ‘UCS-only’ option and ‘UCS+SSM option’ are similar in that both mechanisms:</w:t>
      </w:r>
    </w:p>
    <w:p w14:paraId="6168B4F5" w14:textId="04495130" w:rsidR="00F4182E" w:rsidRPr="006F3712" w:rsidRDefault="006007A9" w:rsidP="00CB76EB">
      <w:pPr>
        <w:pStyle w:val="ListBullet"/>
        <w:rPr>
          <w:rFonts w:asciiTheme="minorHAnsi" w:hAnsiTheme="minorHAnsi"/>
        </w:rPr>
      </w:pPr>
      <w:r w:rsidRPr="006F3712">
        <w:t xml:space="preserve">Could </w:t>
      </w:r>
      <w:r w:rsidR="00F4182E" w:rsidRPr="006F3712">
        <w:t xml:space="preserve">schedule system services under structured procurement to realise market benefit, with the underlying scheduling mechanism of a similar design, as outlined in Text Box 4 above. </w:t>
      </w:r>
    </w:p>
    <w:p w14:paraId="08F312BE" w14:textId="4FA871D2" w:rsidR="00F4182E" w:rsidRPr="006F3712" w:rsidRDefault="006007A9" w:rsidP="00CB76EB">
      <w:pPr>
        <w:pStyle w:val="ListBullet"/>
      </w:pPr>
      <w:r w:rsidRPr="006F3712">
        <w:t xml:space="preserve">Only </w:t>
      </w:r>
      <w:r w:rsidR="00F4182E" w:rsidRPr="006F3712">
        <w:t>commit units to meet a breach of minimum system requirements for energy and FCAS, and any other in-market ancillary services to be introduced, eg. operating reserve.</w:t>
      </w:r>
    </w:p>
    <w:p w14:paraId="7022C089" w14:textId="4604EFA4" w:rsidR="00F4182E" w:rsidRPr="006F3712" w:rsidRDefault="006007A9" w:rsidP="00CB76EB">
      <w:pPr>
        <w:pStyle w:val="ListBullet"/>
      </w:pPr>
      <w:r w:rsidRPr="006F3712">
        <w:t xml:space="preserve">When </w:t>
      </w:r>
      <w:r w:rsidR="00F4182E" w:rsidRPr="006F3712">
        <w:t xml:space="preserve">interventions are utilised under either option, intervention payments will be made as per the current framework (i.e., for RERT and directions compensation). </w:t>
      </w:r>
    </w:p>
    <w:p w14:paraId="00414CD9" w14:textId="77777777" w:rsidR="00F4182E" w:rsidRPr="006F3712" w:rsidRDefault="00F4182E" w:rsidP="00F4182E">
      <w:pPr>
        <w:spacing w:after="120" w:line="250" w:lineRule="auto"/>
      </w:pPr>
      <w:r w:rsidRPr="006F3712">
        <w:t>The UCS-only and UCS+SSM are different in that:</w:t>
      </w:r>
    </w:p>
    <w:p w14:paraId="642DC4B9" w14:textId="7472A356" w:rsidR="00F4182E" w:rsidRPr="006F3712" w:rsidRDefault="006007A9" w:rsidP="00CB76EB">
      <w:pPr>
        <w:pStyle w:val="ListBullet"/>
        <w:rPr>
          <w:rFonts w:asciiTheme="minorHAnsi" w:hAnsiTheme="minorHAnsi"/>
        </w:rPr>
      </w:pPr>
      <w:r w:rsidRPr="006F3712">
        <w:t xml:space="preserve">The </w:t>
      </w:r>
      <w:r w:rsidR="00F4182E" w:rsidRPr="006F3712">
        <w:t>UCS-only schedules contracted resources, while an SSM could schedule contracted and uncontracted resources, possibly through an auction process.</w:t>
      </w:r>
    </w:p>
    <w:p w14:paraId="4AE0C746" w14:textId="747FC7F9" w:rsidR="00F4182E" w:rsidRPr="006F3712" w:rsidRDefault="006007A9" w:rsidP="00CB76EB">
      <w:pPr>
        <w:pStyle w:val="ListBullet"/>
      </w:pPr>
      <w:r w:rsidRPr="006F3712">
        <w:t xml:space="preserve">The </w:t>
      </w:r>
      <w:r w:rsidR="00F4182E" w:rsidRPr="006F3712">
        <w:t>UCS-only is a scheduling mechanism and may not require a new payment mechanism, noting that the payment mechanism will need to be dealt with through the contracts it would be is scheduling (and who pays for these contracts to start with still needs to be considered). On the other hand, the SSM would have a payment mechanism which will be investigated further.</w:t>
      </w:r>
    </w:p>
    <w:p w14:paraId="2C499708" w14:textId="524C50F3" w:rsidR="00F4182E" w:rsidRPr="006F3712" w:rsidRDefault="00F4182E" w:rsidP="00F4182E">
      <w:pPr>
        <w:spacing w:after="120" w:line="250" w:lineRule="auto"/>
      </w:pPr>
      <w:r w:rsidRPr="006F3712">
        <w:t xml:space="preserve">The mechanics of each option are described further in </w:t>
      </w:r>
      <w:r w:rsidR="003458ED" w:rsidRPr="006F3712">
        <w:t>T</w:t>
      </w:r>
      <w:r w:rsidRPr="006F3712">
        <w:t xml:space="preserve">ext </w:t>
      </w:r>
      <w:r w:rsidR="003458ED" w:rsidRPr="006F3712">
        <w:t>B</w:t>
      </w:r>
      <w:r w:rsidRPr="006F3712">
        <w:t xml:space="preserve">ox </w:t>
      </w:r>
      <w:r w:rsidR="005D0361" w:rsidRPr="006F3712">
        <w:t>5</w:t>
      </w:r>
      <w:r w:rsidRPr="006F3712">
        <w:t xml:space="preserve"> below. </w:t>
      </w:r>
    </w:p>
    <w:p w14:paraId="1E33D624" w14:textId="685968AD" w:rsidR="00F4182E" w:rsidRPr="006F3712" w:rsidRDefault="00F4182E" w:rsidP="00F4182E">
      <w:pPr>
        <w:keepNext/>
        <w:spacing w:before="240" w:after="0" w:line="240" w:lineRule="auto"/>
        <w:ind w:left="1276" w:hanging="1276"/>
        <w:rPr>
          <w:smallCaps/>
          <w:color w:val="242852" w:themeColor="text2"/>
        </w:rPr>
      </w:pPr>
      <w:r w:rsidRPr="006F3712">
        <w:rPr>
          <w:smallCaps/>
          <w:color w:val="242852" w:themeColor="text2"/>
        </w:rPr>
        <w:t xml:space="preserve">Text box </w:t>
      </w:r>
      <w:r w:rsidRPr="006F3712">
        <w:rPr>
          <w:smallCaps/>
          <w:color w:val="242852" w:themeColor="text2"/>
        </w:rPr>
        <w:fldChar w:fldCharType="begin"/>
      </w:r>
      <w:r w:rsidRPr="006F3712">
        <w:rPr>
          <w:smallCaps/>
          <w:color w:val="242852" w:themeColor="text2"/>
        </w:rPr>
        <w:instrText>SEQ Text_box \* ARABIC</w:instrText>
      </w:r>
      <w:r w:rsidRPr="006F3712">
        <w:rPr>
          <w:smallCaps/>
          <w:color w:val="242852" w:themeColor="text2"/>
        </w:rPr>
        <w:fldChar w:fldCharType="separate"/>
      </w:r>
      <w:r w:rsidR="002B18DE">
        <w:rPr>
          <w:smallCaps/>
          <w:noProof/>
          <w:color w:val="242852" w:themeColor="text2"/>
        </w:rPr>
        <w:t>5</w:t>
      </w:r>
      <w:r w:rsidRPr="006F3712">
        <w:rPr>
          <w:smallCaps/>
          <w:color w:val="242852" w:themeColor="text2"/>
        </w:rPr>
        <w:fldChar w:fldCharType="end"/>
      </w:r>
      <w:r w:rsidRPr="006F3712">
        <w:rPr>
          <w:smallCaps/>
          <w:color w:val="242852" w:themeColor="text2"/>
        </w:rPr>
        <w:t xml:space="preserve"> UCS-only</w:t>
      </w:r>
    </w:p>
    <w:tbl>
      <w:tblPr>
        <w:tblStyle w:val="GridTable4-Accent111"/>
        <w:tblW w:w="9634" w:type="dxa"/>
        <w:tblInd w:w="0" w:type="dxa"/>
        <w:tblLook w:val="0400" w:firstRow="0" w:lastRow="0" w:firstColumn="0" w:lastColumn="0" w:noHBand="0" w:noVBand="1"/>
      </w:tblPr>
      <w:tblGrid>
        <w:gridCol w:w="9634"/>
      </w:tblGrid>
      <w:tr w:rsidR="00F4182E" w:rsidRPr="006F3712" w14:paraId="1868109E" w14:textId="77777777" w:rsidTr="00CB76EB">
        <w:trPr>
          <w:cnfStyle w:val="000000100000" w:firstRow="0" w:lastRow="0" w:firstColumn="0" w:lastColumn="0" w:oddVBand="0" w:evenVBand="0" w:oddHBand="1" w:evenHBand="0" w:firstRowFirstColumn="0" w:firstRowLastColumn="0" w:lastRowFirstColumn="0" w:lastRowLastColumn="0"/>
          <w:trHeight w:val="992"/>
        </w:trPr>
        <w:tc>
          <w:tcPr>
            <w:tcW w:w="9634" w:type="dxa"/>
          </w:tcPr>
          <w:p w14:paraId="355F50C2" w14:textId="1D20BC17" w:rsidR="00FC43C9" w:rsidRPr="006F3712" w:rsidRDefault="00F4182E" w:rsidP="005C57E0">
            <w:pPr>
              <w:pStyle w:val="BodyText1"/>
            </w:pPr>
            <w:r w:rsidRPr="006F3712">
              <w:t xml:space="preserve">The UCS is a common component in all options considered in the Scheduling and Ahead Markets workstream. However, its scope and design could vary in each. The process of the UCS-only option is described below and summarised in Figure </w:t>
            </w:r>
            <w:r w:rsidR="00FB1DA6" w:rsidRPr="006F3712">
              <w:t>4</w:t>
            </w:r>
            <w:r w:rsidRPr="006F3712">
              <w:t>.</w:t>
            </w:r>
          </w:p>
          <w:p w14:paraId="54ACA6EB" w14:textId="12476F3F" w:rsidR="00F4182E" w:rsidRDefault="00F4182E" w:rsidP="00CB76EB">
            <w:pPr>
              <w:pStyle w:val="BodyText1"/>
            </w:pPr>
            <w:r w:rsidRPr="006F3712">
              <w:t>The UCS-only process has two key modes – a system services scheduling mode and intervention mode</w:t>
            </w:r>
            <w:r w:rsidR="00FC43C9">
              <w:t>.</w:t>
            </w:r>
          </w:p>
          <w:p w14:paraId="7E8C59D0" w14:textId="18963FB8" w:rsidR="00F4182E" w:rsidRPr="006F3712" w:rsidRDefault="00F4182E" w:rsidP="00F4182E">
            <w:pPr>
              <w:spacing w:after="120" w:line="250" w:lineRule="auto"/>
            </w:pPr>
            <w:r w:rsidRPr="006F3712">
              <w:t>In the “</w:t>
            </w:r>
            <w:r w:rsidRPr="006F3712">
              <w:rPr>
                <w:b/>
                <w:bCs/>
              </w:rPr>
              <w:t>system service scheduling mode</w:t>
            </w:r>
            <w:r w:rsidRPr="006F3712">
              <w:t>” the UCS would, to the extent possible, schedule system service contracts to provide system services under structured procurement</w:t>
            </w:r>
            <w:r w:rsidRPr="006F3712">
              <w:rPr>
                <w:i/>
                <w:iCs/>
              </w:rPr>
              <w:t>.</w:t>
            </w:r>
            <w:r w:rsidRPr="006F3712">
              <w:t xml:space="preserve"> This would be done through running the synchronous service scheduling mechanism described in section </w:t>
            </w:r>
            <w:r w:rsidR="00FB1DA6" w:rsidRPr="006F3712">
              <w:t>5</w:t>
            </w:r>
            <w:r w:rsidRPr="006F3712">
              <w:t xml:space="preserve"> at fixed regular intervals. The scheduling outcome and the associated commitment decision would be communicated to the market at the earliest instance possible and the commitment outcomes would be reflected in pre-dispatch by the relevant resource providers. The “system service scheduling mode” is limited to the following:</w:t>
            </w:r>
          </w:p>
          <w:p w14:paraId="695E7599" w14:textId="77777777" w:rsidR="00F4182E" w:rsidRPr="006F3712" w:rsidRDefault="00F4182E" w:rsidP="00CB76EB">
            <w:pPr>
              <w:pStyle w:val="ListBullet"/>
              <w:rPr>
                <w:color w:val="000000" w:themeColor="text1"/>
              </w:rPr>
            </w:pPr>
            <w:r w:rsidRPr="006F3712">
              <w:rPr>
                <w:rFonts w:eastAsia="Arial"/>
              </w:rPr>
              <w:t>Only resources under system services contracts can participate in the mechanism.</w:t>
            </w:r>
          </w:p>
          <w:p w14:paraId="67D2644B" w14:textId="77777777" w:rsidR="00F4182E" w:rsidRPr="006F3712" w:rsidRDefault="00F4182E" w:rsidP="00CB76EB">
            <w:pPr>
              <w:pStyle w:val="ListBullet"/>
              <w:rPr>
                <w:rFonts w:asciiTheme="minorHAnsi" w:hAnsiTheme="minorHAnsi"/>
                <w:color w:val="000000" w:themeColor="text1"/>
              </w:rPr>
            </w:pPr>
            <w:r w:rsidRPr="006F3712">
              <w:rPr>
                <w:rFonts w:eastAsia="Arial"/>
              </w:rPr>
              <w:t>It will only schedule system services under structured procurement and not other energy and system services</w:t>
            </w:r>
            <w:r w:rsidRPr="006F3712">
              <w:rPr>
                <w:rFonts w:eastAsia="Arial"/>
                <w:vertAlign w:val="superscript"/>
              </w:rPr>
              <w:footnoteReference w:id="24"/>
            </w:r>
            <w:r w:rsidRPr="006F3712">
              <w:rPr>
                <w:rFonts w:eastAsia="Arial"/>
              </w:rPr>
              <w:t>.</w:t>
            </w:r>
          </w:p>
          <w:p w14:paraId="0D5E78CD" w14:textId="48CF864F" w:rsidR="00F4182E" w:rsidRPr="006F3712" w:rsidRDefault="00F4182E" w:rsidP="00CB76EB">
            <w:pPr>
              <w:pStyle w:val="BodyText1"/>
            </w:pPr>
            <w:r w:rsidRPr="006F3712">
              <w:t xml:space="preserve">In all options (including the UCS-only option) under the Scheduling and Ahead Markets MDI, the UCS also has an </w:t>
            </w:r>
            <w:r w:rsidRPr="006F3712">
              <w:rPr>
                <w:b/>
                <w:bCs/>
              </w:rPr>
              <w:t xml:space="preserve">“intervention mode” </w:t>
            </w:r>
            <w:r w:rsidRPr="006F3712">
              <w:t xml:space="preserve">in which it would help AEMO undertake last resort out-of-market intervention (including RERT, direction and instruction) to keep the system secure and reliable. When in such “intervention mode”, the UCS would advise to commit additional resources </w:t>
            </w:r>
            <w:r w:rsidRPr="006F3712">
              <w:rPr>
                <w:i/>
                <w:iCs/>
              </w:rPr>
              <w:t>at lowest cost</w:t>
            </w:r>
            <w:r w:rsidRPr="006F3712">
              <w:t xml:space="preserve">, including contracted or uncontracted resources, </w:t>
            </w:r>
            <w:r w:rsidRPr="006F3712">
              <w:rPr>
                <w:i/>
                <w:iCs/>
              </w:rPr>
              <w:t>only if</w:t>
            </w:r>
            <w:r w:rsidRPr="006F3712">
              <w:t xml:space="preserve"> a breach of </w:t>
            </w:r>
            <w:r w:rsidRPr="006F3712">
              <w:rPr>
                <w:i/>
                <w:iCs/>
              </w:rPr>
              <w:t>minimum</w:t>
            </w:r>
            <w:r w:rsidRPr="006F3712">
              <w:t xml:space="preserve"> reliability and security requirement is identified. The general design framework for UCS “intervention mode” could continue to be based on the following principles and allow AEMO to retain sufficient flexibility to use best endeavours to keep the system secure and reliable:</w:t>
            </w:r>
          </w:p>
          <w:p w14:paraId="7C4D04FE" w14:textId="77777777" w:rsidR="00F4182E" w:rsidRPr="006F3712" w:rsidRDefault="00F4182E" w:rsidP="00CB76EB">
            <w:pPr>
              <w:pStyle w:val="ListBullet"/>
            </w:pPr>
            <w:r w:rsidRPr="006F3712">
              <w:t xml:space="preserve">There would be no specification of the list of services AEMO can use the UCS for as a support for interventions, in order to enable flexibility for intervention as new services emerge </w:t>
            </w:r>
          </w:p>
          <w:p w14:paraId="31C59124" w14:textId="77777777" w:rsidR="00F4182E" w:rsidRPr="006F3712" w:rsidRDefault="00F4182E" w:rsidP="00CB76EB">
            <w:pPr>
              <w:pStyle w:val="ListBullet"/>
            </w:pPr>
            <w:r w:rsidRPr="006F3712">
              <w:t xml:space="preserve">AEMO must use reasonable endeavours to minimise its impact on the self-commitment decisions by market participants, </w:t>
            </w:r>
          </w:p>
          <w:p w14:paraId="035DD824" w14:textId="77777777" w:rsidR="00F4182E" w:rsidRPr="006F3712" w:rsidRDefault="00F4182E" w:rsidP="00CB76EB">
            <w:pPr>
              <w:pStyle w:val="ListBullet"/>
            </w:pPr>
            <w:r w:rsidRPr="006F3712">
              <w:t>AEMO must use reasonable endeavours to minimise total cost incurred from its intervention but be allowed the flexibility to determine the “lowest cost” option as the situation requires.</w:t>
            </w:r>
          </w:p>
          <w:p w14:paraId="42398A2F" w14:textId="77777777" w:rsidR="00F4182E" w:rsidRPr="006F3712" w:rsidRDefault="00F4182E" w:rsidP="00CB76EB">
            <w:pPr>
              <w:pStyle w:val="BodyText1"/>
            </w:pPr>
            <w:r w:rsidRPr="006F3712">
              <w:t>Between two “system service scheduling mode” runs, the UCS could advise to commit additional resources only through “intervention mode”, which would be run regularly to continue to monitor any shortfall in reliability and security. It is expected that with system services acquired under structured procurement and scheduled operationally, the reliance on AEMO out-of-market intervention to provide these services could be reduced and direction should revert to rare and last-resort events.</w:t>
            </w:r>
          </w:p>
          <w:p w14:paraId="34771440" w14:textId="24DF9894" w:rsidR="00F4182E" w:rsidRPr="006F3712" w:rsidRDefault="00F4182E" w:rsidP="005B63C5">
            <w:pPr>
              <w:pStyle w:val="Caption"/>
            </w:pPr>
            <w:bookmarkStart w:id="65" w:name="_Toc58334946"/>
            <w:bookmarkStart w:id="66" w:name="_Toc59710557"/>
            <w:r w:rsidRPr="006F3712">
              <w:t xml:space="preserve">Figure </w:t>
            </w:r>
            <w:r w:rsidRPr="006F3712">
              <w:fldChar w:fldCharType="begin"/>
            </w:r>
            <w:r w:rsidRPr="006F3712">
              <w:instrText xml:space="preserve"> SEQ Figure \* ARABIC </w:instrText>
            </w:r>
            <w:r w:rsidRPr="006F3712">
              <w:fldChar w:fldCharType="separate"/>
            </w:r>
            <w:r w:rsidR="002B18DE">
              <w:rPr>
                <w:noProof/>
              </w:rPr>
              <w:t>4</w:t>
            </w:r>
            <w:r w:rsidRPr="006F3712">
              <w:fldChar w:fldCharType="end"/>
            </w:r>
            <w:r w:rsidRPr="006F3712">
              <w:t xml:space="preserve"> Overview of the U</w:t>
            </w:r>
            <w:r w:rsidR="00655A81" w:rsidRPr="006F3712">
              <w:t>S</w:t>
            </w:r>
            <w:r w:rsidRPr="006F3712">
              <w:t>C-Only Process</w:t>
            </w:r>
            <w:bookmarkEnd w:id="65"/>
            <w:bookmarkEnd w:id="66"/>
          </w:p>
          <w:p w14:paraId="4EEF5D23" w14:textId="79116E23" w:rsidR="00F4182E" w:rsidRPr="006F3712" w:rsidRDefault="00E05F85" w:rsidP="005B63C5">
            <w:pPr>
              <w:jc w:val="center"/>
            </w:pPr>
            <w:r w:rsidRPr="006F3712">
              <w:rPr>
                <w:noProof/>
              </w:rPr>
              <w:drawing>
                <wp:inline distT="0" distB="0" distL="0" distR="0" wp14:anchorId="448E6BD4" wp14:editId="26CB826D">
                  <wp:extent cx="4683578" cy="4442731"/>
                  <wp:effectExtent l="19050" t="0" r="0" b="15240"/>
                  <wp:docPr id="19" name="Diagram 19">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DC9653-6C3D-47A0-B0F2-58ED1D43820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375ED96B" w14:textId="77777777" w:rsidR="00F4182E" w:rsidRPr="006F3712" w:rsidRDefault="00F4182E" w:rsidP="005B63C5">
            <w:pPr>
              <w:spacing w:before="240"/>
              <w:rPr>
                <w:b/>
                <w:bCs/>
              </w:rPr>
            </w:pPr>
            <w:r w:rsidRPr="006F3712">
              <w:rPr>
                <w:b/>
                <w:bCs/>
              </w:rPr>
              <w:t>Synchronous Services Market</w:t>
            </w:r>
          </w:p>
          <w:p w14:paraId="4CC7B8FC" w14:textId="77777777" w:rsidR="00F4182E" w:rsidRPr="006F3712" w:rsidRDefault="00F4182E" w:rsidP="00F4182E">
            <w:r w:rsidRPr="006F3712">
              <w:t>The SSM is an ancillary service market in which AEMO could hold a regular auction to schedule and activate resources to provide system services under structured procurement. At its core the SSM uses the same scheduling algorithm as the UCS in “system service scheduling mode”, as outlined above. There are, however, two key differences:</w:t>
            </w:r>
          </w:p>
          <w:p w14:paraId="25107098" w14:textId="77777777" w:rsidR="00F4182E" w:rsidRPr="006F3712" w:rsidRDefault="00F4182E" w:rsidP="00B62FA3">
            <w:pPr>
              <w:pStyle w:val="ListBullet"/>
            </w:pPr>
            <w:r w:rsidRPr="006F3712">
              <w:t>First, the SSM would allow uncontracted resources to participate on a voluntary basis, alongside contracted resources at the same time, and be paid based on their cleared offers.</w:t>
            </w:r>
            <w:r w:rsidRPr="006F3712">
              <w:rPr>
                <w:vertAlign w:val="superscript"/>
              </w:rPr>
              <w:footnoteReference w:id="25"/>
            </w:r>
            <w:r w:rsidRPr="006F3712">
              <w:t xml:space="preserve"> In contrast, in the UCS-only option, uncontracted resources would only be called on to provide system strength and inertia only under an intervention and are only compensated as directed participants. </w:t>
            </w:r>
          </w:p>
          <w:p w14:paraId="02BC30EB" w14:textId="77777777" w:rsidR="00F4182E" w:rsidRPr="006F3712" w:rsidRDefault="00F4182E" w:rsidP="00B62FA3">
            <w:pPr>
              <w:pStyle w:val="ListBullet"/>
            </w:pPr>
            <w:r w:rsidRPr="006F3712">
              <w:t xml:space="preserve">Second, uncontracted resources failing to adhere to their schedule might face different consequences compared to contracted resources, as the penalty for the latter might be specified in the contracts. For uncontracted resources, the SSM schedule would be expected to be “financially binding”. That is, resources that deviate from their SSM schedule (i.e., are not online for the scheduled intervals) would not receive payment for the hours they deviate from the schedule. There could also be additional financial penalties applied, especially if it leads to AEMO needing to intervene to keep the system secure. </w:t>
            </w:r>
          </w:p>
          <w:p w14:paraId="08AD559B" w14:textId="3E1D6B78" w:rsidR="00F4182E" w:rsidRDefault="00F4182E" w:rsidP="00F4182E">
            <w:pPr>
              <w:spacing w:after="120" w:line="250" w:lineRule="auto"/>
            </w:pPr>
            <w:r w:rsidRPr="006F3712">
              <w:t xml:space="preserve">Figure </w:t>
            </w:r>
            <w:r w:rsidR="00155B6C" w:rsidRPr="006F3712">
              <w:t>5</w:t>
            </w:r>
            <w:r w:rsidRPr="006F3712">
              <w:t xml:space="preserve"> below provides a comparison of scheduling system services under structured procurement in the UCS+SSM or UCS-only option.</w:t>
            </w:r>
          </w:p>
          <w:p w14:paraId="09B0A65A" w14:textId="58EA704F" w:rsidR="00FC43C9" w:rsidRDefault="00FC43C9" w:rsidP="00F4182E">
            <w:pPr>
              <w:spacing w:after="120" w:line="250" w:lineRule="auto"/>
            </w:pPr>
          </w:p>
          <w:p w14:paraId="34E36795" w14:textId="41CD615B" w:rsidR="00FC43C9" w:rsidRDefault="00FC43C9" w:rsidP="00F4182E">
            <w:pPr>
              <w:spacing w:after="120" w:line="250" w:lineRule="auto"/>
            </w:pPr>
          </w:p>
          <w:p w14:paraId="7F1CBA32" w14:textId="77777777" w:rsidR="00FC43C9" w:rsidRPr="006F3712" w:rsidRDefault="00FC43C9" w:rsidP="00F4182E">
            <w:pPr>
              <w:spacing w:after="120" w:line="250" w:lineRule="auto"/>
            </w:pPr>
          </w:p>
          <w:p w14:paraId="7CB9D18E" w14:textId="18A37E2A" w:rsidR="00F4182E" w:rsidRPr="006F3712" w:rsidRDefault="00F4182E">
            <w:pPr>
              <w:pStyle w:val="Caption"/>
            </w:pPr>
            <w:bookmarkStart w:id="67" w:name="_Toc58334947"/>
            <w:bookmarkStart w:id="68" w:name="_Toc59710558"/>
            <w:r w:rsidRPr="006F3712">
              <w:t xml:space="preserve">Figure </w:t>
            </w:r>
            <w:r w:rsidRPr="006F3712">
              <w:fldChar w:fldCharType="begin"/>
            </w:r>
            <w:r w:rsidRPr="006F3712">
              <w:instrText xml:space="preserve"> SEQ Figure \* ARABIC </w:instrText>
            </w:r>
            <w:r w:rsidRPr="006F3712">
              <w:fldChar w:fldCharType="separate"/>
            </w:r>
            <w:r w:rsidR="002B18DE">
              <w:rPr>
                <w:noProof/>
              </w:rPr>
              <w:t>5</w:t>
            </w:r>
            <w:r w:rsidRPr="006F3712">
              <w:fldChar w:fldCharType="end"/>
            </w:r>
            <w:r w:rsidRPr="006F3712">
              <w:t xml:space="preserve"> Comparison of the scheduling process between </w:t>
            </w:r>
            <w:r w:rsidR="00882A33" w:rsidRPr="006F3712">
              <w:t>UC</w:t>
            </w:r>
            <w:r w:rsidR="00655A81" w:rsidRPr="006F3712">
              <w:t>S</w:t>
            </w:r>
            <w:r w:rsidR="00DD1EBC" w:rsidRPr="006F3712">
              <w:t>+</w:t>
            </w:r>
            <w:r w:rsidRPr="006F3712">
              <w:t>SSM and UCS-Only</w:t>
            </w:r>
            <w:bookmarkEnd w:id="67"/>
            <w:r w:rsidR="00DD1EBC" w:rsidRPr="006F3712">
              <w:t xml:space="preserve"> options</w:t>
            </w:r>
            <w:bookmarkEnd w:id="68"/>
          </w:p>
          <w:p w14:paraId="7FA938E5" w14:textId="77777777" w:rsidR="00F4182E" w:rsidRPr="006F3712" w:rsidRDefault="189A6A99" w:rsidP="00F4182E">
            <w:r>
              <w:rPr>
                <w:noProof/>
              </w:rPr>
              <w:drawing>
                <wp:inline distT="0" distB="0" distL="0" distR="0" wp14:anchorId="13AB1DE2" wp14:editId="0245BDF6">
                  <wp:extent cx="5400675" cy="2339975"/>
                  <wp:effectExtent l="0" t="0" r="952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4">
                            <a:extLst>
                              <a:ext uri="{28A0092B-C50C-407E-A947-70E740481C1C}">
                                <a14:useLocalDpi xmlns:a14="http://schemas.microsoft.com/office/drawing/2010/main" val="0"/>
                              </a:ext>
                            </a:extLst>
                          </a:blip>
                          <a:stretch>
                            <a:fillRect/>
                          </a:stretch>
                        </pic:blipFill>
                        <pic:spPr>
                          <a:xfrm>
                            <a:off x="0" y="0"/>
                            <a:ext cx="5400675" cy="2339975"/>
                          </a:xfrm>
                          <a:prstGeom prst="rect">
                            <a:avLst/>
                          </a:prstGeom>
                        </pic:spPr>
                      </pic:pic>
                    </a:graphicData>
                  </a:graphic>
                </wp:inline>
              </w:drawing>
            </w:r>
          </w:p>
          <w:p w14:paraId="75BAC016" w14:textId="57B6D26C" w:rsidR="00F4182E" w:rsidRPr="006F3712" w:rsidRDefault="00C537E4" w:rsidP="00796517">
            <w:pPr>
              <w:spacing w:before="120" w:after="120"/>
              <w:rPr>
                <w:rFonts w:cs="Arial"/>
                <w:i/>
                <w:iCs/>
              </w:rPr>
            </w:pPr>
            <w:r w:rsidRPr="006F3712">
              <w:rPr>
                <w:sz w:val="18"/>
                <w:szCs w:val="18"/>
              </w:rPr>
              <w:t xml:space="preserve">Note: for ease of comparison, this figure assumes that the scheduling mode of the UCS will adopt an efficient level and schedule to minimize total system cost; this design choice is yet to be made. </w:t>
            </w:r>
          </w:p>
        </w:tc>
      </w:tr>
    </w:tbl>
    <w:p w14:paraId="4E15316C" w14:textId="77777777" w:rsidR="00F4182E" w:rsidRPr="006F3712" w:rsidRDefault="00F4182E" w:rsidP="005B63C5">
      <w:pPr>
        <w:spacing w:before="240" w:after="120" w:line="250" w:lineRule="auto"/>
      </w:pPr>
      <w:r w:rsidRPr="006F3712">
        <w:t xml:space="preserve">The operational procurement mechanism, the SSM, could potentially complement TNSP-led procurement by utilising existing uncontracted synchronous resources to meet operational system conditions not included in the investment planning and procurement stage. This could lead to a higher operational cost of providing these services if available and cheaper uncontracted resources are unable to be utilised. </w:t>
      </w:r>
    </w:p>
    <w:p w14:paraId="1E15D879" w14:textId="6FEAAC89" w:rsidR="00F4182E" w:rsidRPr="006F3712" w:rsidRDefault="00F4182E" w:rsidP="00F4182E">
      <w:pPr>
        <w:spacing w:after="120" w:line="250" w:lineRule="auto"/>
      </w:pPr>
      <w:r w:rsidRPr="006F3712">
        <w:t>The ESB is considering whether there is a need for such a procurement mechanism to therefore also include uncontracted resources for system services when realising market benefits. Further consideration also needs to be given to other design details, particularly as we transition to these arrangements. To the extent that some services are localised and provided by a relatively limited number of resources, it results in a risk for transient market power to be exercised, which creates a risk that this could cause increased costs for customers. Various measures may act to ameliorate these risks</w:t>
      </w:r>
      <w:r w:rsidR="00FC43C9">
        <w:t>,</w:t>
      </w:r>
      <w:r w:rsidRPr="006F3712">
        <w:t xml:space="preserve"> such as a cap on payments to generators. These issues will be further considered as this workstream progresses.</w:t>
      </w:r>
    </w:p>
    <w:p w14:paraId="471E6470" w14:textId="77777777" w:rsidR="00F4182E" w:rsidRPr="006F3712" w:rsidRDefault="00F4182E" w:rsidP="00F4182E">
      <w:pPr>
        <w:spacing w:after="120" w:line="250" w:lineRule="auto"/>
      </w:pPr>
      <w:r w:rsidRPr="006F3712">
        <w:t xml:space="preserve">It will also be important to consider </w:t>
      </w:r>
      <w:r w:rsidRPr="006F3712">
        <w:rPr>
          <w:i/>
          <w:iCs/>
        </w:rPr>
        <w:t>who pays</w:t>
      </w:r>
      <w:r w:rsidRPr="006F3712">
        <w:t xml:space="preserve"> for these services when they are procured. This is the process of determining which parties should bear the cost of providing the service. This includes the consideration of the efficient allocation of costs and risks with the parties best placed to manage them. Whether it is consumers, or generators, or a combination therefore may differ for each service depending on the other market design characteristics and will require further consideration. </w:t>
      </w:r>
    </w:p>
    <w:p w14:paraId="73FFE54A" w14:textId="18E9FD88" w:rsidR="00F4182E" w:rsidRPr="006F3712" w:rsidRDefault="00F4182E" w:rsidP="00544C82">
      <w:pPr>
        <w:pStyle w:val="Heading2"/>
      </w:pPr>
      <w:bookmarkStart w:id="69" w:name="_Toc58526019"/>
      <w:r w:rsidRPr="006F3712">
        <w:t xml:space="preserve">ESB </w:t>
      </w:r>
      <w:r w:rsidR="00FC43C9">
        <w:t>D</w:t>
      </w:r>
      <w:r w:rsidR="00FC43C9" w:rsidRPr="006F3712">
        <w:t xml:space="preserve">irections </w:t>
      </w:r>
      <w:r w:rsidRPr="006F3712">
        <w:t>and next steps</w:t>
      </w:r>
      <w:bookmarkEnd w:id="69"/>
    </w:p>
    <w:p w14:paraId="3B0C4876" w14:textId="77777777" w:rsidR="00F4182E" w:rsidRPr="006F3712" w:rsidRDefault="00F4182E" w:rsidP="00544C82">
      <w:pPr>
        <w:pStyle w:val="Heading3"/>
      </w:pPr>
      <w:r w:rsidRPr="006F3712">
        <w:t>Essential system services</w:t>
      </w:r>
    </w:p>
    <w:p w14:paraId="6144A504" w14:textId="77777777" w:rsidR="00F4182E" w:rsidRPr="006F3712" w:rsidRDefault="00F4182E" w:rsidP="00F4182E">
      <w:pPr>
        <w:spacing w:after="0" w:line="240" w:lineRule="auto"/>
      </w:pPr>
      <w:r w:rsidRPr="006F3712">
        <w:t>The ESB intends to use the AEMC rule change process to accelerate progression of this agenda consistent with the approach set out in September Consultation and ESB Directions provided in this chapter.</w:t>
      </w:r>
    </w:p>
    <w:p w14:paraId="217B759A" w14:textId="72A2CDA6" w:rsidR="00F4182E" w:rsidRPr="006F3712" w:rsidRDefault="00FC43C9" w:rsidP="005B751B">
      <w:pPr>
        <w:pStyle w:val="ListBullet"/>
      </w:pPr>
      <w:r>
        <w:rPr>
          <w:rFonts w:eastAsia="Calibri"/>
        </w:rPr>
        <w:t>FFR</w:t>
      </w:r>
      <w:r w:rsidR="00F4182E" w:rsidRPr="006F3712">
        <w:rPr>
          <w:rFonts w:eastAsia="Calibri"/>
        </w:rPr>
        <w:t xml:space="preserve"> and </w:t>
      </w:r>
      <w:r>
        <w:rPr>
          <w:rFonts w:eastAsia="Calibri"/>
        </w:rPr>
        <w:t>PFR</w:t>
      </w:r>
      <w:r w:rsidR="00F4182E" w:rsidRPr="006F3712">
        <w:rPr>
          <w:rFonts w:eastAsia="Calibri"/>
        </w:rPr>
        <w:t xml:space="preserve"> – being considered via the Infigen and AEMO rule changes (further detail is in the accompanying AEM</w:t>
      </w:r>
      <w:r w:rsidR="00DD1EBC" w:rsidRPr="006F3712">
        <w:rPr>
          <w:rFonts w:eastAsia="Calibri"/>
        </w:rPr>
        <w:t>C</w:t>
      </w:r>
      <w:r w:rsidR="00F4182E" w:rsidRPr="006F3712">
        <w:rPr>
          <w:rFonts w:eastAsia="Calibri"/>
        </w:rPr>
        <w:t xml:space="preserve"> directions paper)</w:t>
      </w:r>
      <w:r>
        <w:rPr>
          <w:rFonts w:eastAsia="Calibri"/>
        </w:rPr>
        <w:t>.</w:t>
      </w:r>
    </w:p>
    <w:p w14:paraId="73975CF8" w14:textId="1F8D21C4" w:rsidR="00FC43C9" w:rsidRPr="006F3712" w:rsidRDefault="00F4182E" w:rsidP="005C57E0">
      <w:pPr>
        <w:pStyle w:val="ListBullet"/>
      </w:pPr>
      <w:r w:rsidRPr="006F3712">
        <w:rPr>
          <w:rFonts w:eastAsia="Calibri"/>
        </w:rPr>
        <w:t>Consideration of operating reserves – being considered via the Infigen Energy and Delta Electricity (Introduction of ramping services) rule changes (further detail is in the accompanying AEMC directions paper).</w:t>
      </w:r>
      <w:r w:rsidRPr="006F3712">
        <w:rPr>
          <w:rFonts w:eastAsia="Arial"/>
        </w:rPr>
        <w:t xml:space="preserve"> Options will be narrowed down for the ESB March Consultation Paper and AEMC invites detailed stakeholder feedback to inform the ESB recommendations in June 2021. A draft determination for the two relevant rule changes is due in June 2021.</w:t>
      </w:r>
    </w:p>
    <w:p w14:paraId="05403782" w14:textId="4F0ACF17" w:rsidR="00F4182E" w:rsidRPr="006F3712" w:rsidRDefault="00FC43C9" w:rsidP="005C57E0">
      <w:pPr>
        <w:pStyle w:val="ListBullet"/>
      </w:pPr>
      <w:r>
        <w:rPr>
          <w:rFonts w:eastAsia="Calibri"/>
        </w:rPr>
        <w:t>NSP</w:t>
      </w:r>
      <w:r w:rsidR="00F4182E" w:rsidRPr="006F3712">
        <w:rPr>
          <w:rFonts w:eastAsia="Calibri"/>
        </w:rPr>
        <w:t xml:space="preserve"> structured procurement provision of system strength – being considered via the TransGrid rule change.</w:t>
      </w:r>
    </w:p>
    <w:p w14:paraId="0B9E27E8" w14:textId="77777777" w:rsidR="00F4182E" w:rsidRPr="006F3712" w:rsidRDefault="00F4182E" w:rsidP="005C57E0">
      <w:pPr>
        <w:pStyle w:val="ListBullet"/>
      </w:pPr>
      <w:r w:rsidRPr="006F3712">
        <w:rPr>
          <w:rFonts w:eastAsia="Calibri"/>
        </w:rPr>
        <w:t>Developing operational scheduling mechanisms to schedule system strength and inertia, including the progression of the UCS and consideration of synchronous services markets – via the Delta Electricity</w:t>
      </w:r>
      <w:r w:rsidRPr="006F3712">
        <w:rPr>
          <w:rFonts w:eastAsia="Calibri"/>
          <w:vertAlign w:val="superscript"/>
        </w:rPr>
        <w:footnoteReference w:id="26"/>
      </w:r>
      <w:r w:rsidRPr="006F3712">
        <w:rPr>
          <w:rFonts w:eastAsia="Calibri"/>
        </w:rPr>
        <w:t xml:space="preserve"> and Hydro Tasmania</w:t>
      </w:r>
      <w:r w:rsidRPr="006F3712">
        <w:rPr>
          <w:rFonts w:eastAsia="Calibri"/>
          <w:vertAlign w:val="superscript"/>
        </w:rPr>
        <w:footnoteReference w:id="27"/>
      </w:r>
      <w:r w:rsidRPr="006F3712">
        <w:rPr>
          <w:rFonts w:eastAsia="Calibri"/>
        </w:rPr>
        <w:t xml:space="preserve"> rule changes, as discussed below. </w:t>
      </w:r>
    </w:p>
    <w:p w14:paraId="4D6DB32A" w14:textId="77777777" w:rsidR="00F4182E" w:rsidRPr="006F3712" w:rsidRDefault="00F4182E" w:rsidP="00544C82">
      <w:pPr>
        <w:pStyle w:val="Heading3"/>
      </w:pPr>
      <w:r w:rsidRPr="006F3712">
        <w:t>Consideration of operational procurement of system strength and inertia</w:t>
      </w:r>
    </w:p>
    <w:p w14:paraId="047F41D4" w14:textId="77777777" w:rsidR="00F4182E" w:rsidRPr="006F3712" w:rsidRDefault="00F4182E" w:rsidP="00F4182E">
      <w:pPr>
        <w:spacing w:after="120" w:line="250" w:lineRule="auto"/>
        <w:rPr>
          <w:rFonts w:eastAsia="Times New Roman"/>
        </w:rPr>
      </w:pPr>
      <w:r w:rsidRPr="006F3712">
        <w:rPr>
          <w:rFonts w:eastAsia="Times New Roman"/>
        </w:rPr>
        <w:t>The AEMC is coordinating with the ESB on its consideration of the two rule changes that relate to operational considerations of system strength and inertia markets. These rule change requests propose new arrangements to procure system services, including reserves, and synchronous services such as inertia, and system strength.</w:t>
      </w:r>
    </w:p>
    <w:p w14:paraId="210D2740" w14:textId="77777777" w:rsidR="00F4182E" w:rsidRPr="006F3712" w:rsidRDefault="00F4182E" w:rsidP="00F4182E">
      <w:pPr>
        <w:spacing w:after="120" w:line="250" w:lineRule="auto"/>
        <w:rPr>
          <w:rFonts w:eastAsia="Times New Roman"/>
        </w:rPr>
      </w:pPr>
      <w:r w:rsidRPr="006F3712">
        <w:t xml:space="preserve">As both the UCS and SSM involve changes to the scheduling for system services, it may be useful to consider the coordinated progression and so potential coordinated implementation of the UCS and SSM. </w:t>
      </w:r>
    </w:p>
    <w:p w14:paraId="10A795CC" w14:textId="77777777" w:rsidR="00F4182E" w:rsidRPr="006F3712" w:rsidRDefault="00F4182E" w:rsidP="00F4182E">
      <w:pPr>
        <w:spacing w:after="120" w:line="250" w:lineRule="auto"/>
        <w:rPr>
          <w:vertAlign w:val="superscript"/>
        </w:rPr>
      </w:pPr>
      <w:r w:rsidRPr="006F3712">
        <w:rPr>
          <w:rFonts w:eastAsia="Arial" w:cs="Arial"/>
        </w:rPr>
        <w:t>The ESB will continue to explore the merits and possible design elements of the SSM for the March 2021 paper. This assessment and design will build on work being considered in the rule change proposed by TransGrid currently being considered by the AEMC.</w:t>
      </w:r>
    </w:p>
    <w:p w14:paraId="082A7AE5" w14:textId="77777777" w:rsidR="00F4182E" w:rsidRPr="006F3712" w:rsidRDefault="00F4182E" w:rsidP="00F4182E">
      <w:pPr>
        <w:spacing w:after="120" w:line="250" w:lineRule="auto"/>
        <w:rPr>
          <w:rFonts w:eastAsia="Times New Roman"/>
        </w:rPr>
      </w:pPr>
      <w:r w:rsidRPr="006F3712">
        <w:rPr>
          <w:rFonts w:eastAsia="Times New Roman"/>
        </w:rPr>
        <w:t xml:space="preserve">The ESB’s thinking and assessment on operational considerations for system strength and inertia – as detailed above – will inform the approach to each of these rule changes. The draft determinations for the two relevant rule changes by Delta Electricity and Hydro Tasmania </w:t>
      </w:r>
      <w:r w:rsidRPr="006F3712">
        <w:t>are due in March and April 2021, respectively, with final determinations due in mid 2021</w:t>
      </w:r>
      <w:r w:rsidRPr="006F3712">
        <w:rPr>
          <w:rFonts w:eastAsia="Times New Roman"/>
        </w:rPr>
        <w:t>.</w:t>
      </w:r>
      <w:r w:rsidRPr="006F3712">
        <w:rPr>
          <w:rFonts w:eastAsia="Times New Roman"/>
          <w:vertAlign w:val="superscript"/>
        </w:rPr>
        <w:footnoteReference w:id="28"/>
      </w:r>
      <w:r w:rsidRPr="006F3712">
        <w:rPr>
          <w:rFonts w:eastAsia="Times New Roman"/>
        </w:rPr>
        <w:t xml:space="preserve"> </w:t>
      </w:r>
    </w:p>
    <w:p w14:paraId="60B9571D" w14:textId="77777777" w:rsidR="00F4182E" w:rsidRPr="006F3712" w:rsidRDefault="00F4182E" w:rsidP="00F4182E">
      <w:pPr>
        <w:spacing w:after="120" w:line="250" w:lineRule="auto"/>
        <w:rPr>
          <w:rFonts w:eastAsia="Times New Roman"/>
        </w:rPr>
      </w:pPr>
      <w:r w:rsidRPr="006F3712">
        <w:rPr>
          <w:rFonts w:eastAsia="Times New Roman"/>
        </w:rPr>
        <w:t xml:space="preserve">There will also need to be further consideration on the interactions between the different methods to procure system services, as has been highlighted.   </w:t>
      </w:r>
    </w:p>
    <w:p w14:paraId="414FEF04" w14:textId="77777777" w:rsidR="00F4182E" w:rsidRPr="006F3712" w:rsidRDefault="00F4182E" w:rsidP="00544C82">
      <w:pPr>
        <w:pStyle w:val="Heading3"/>
      </w:pPr>
      <w:r w:rsidRPr="006F3712">
        <w:t>Timeline for development</w:t>
      </w:r>
    </w:p>
    <w:p w14:paraId="3291537B" w14:textId="25FA974E" w:rsidR="00F4182E" w:rsidRPr="006F3712" w:rsidRDefault="00F4182E" w:rsidP="00F4182E">
      <w:pPr>
        <w:spacing w:after="0" w:line="240" w:lineRule="auto"/>
        <w:rPr>
          <w:rFonts w:eastAsia="Times New Roman" w:cs="Arial"/>
          <w:color w:val="201F1E"/>
          <w:shd w:val="clear" w:color="auto" w:fill="FFFFFF"/>
          <w:lang w:val="en-GB" w:eastAsia="en-US"/>
        </w:rPr>
      </w:pPr>
      <w:r w:rsidRPr="006F3712">
        <w:rPr>
          <w:rFonts w:eastAsia="Times New Roman" w:cs="Arial"/>
          <w:color w:val="201F1E"/>
          <w:shd w:val="clear" w:color="auto" w:fill="FFFFFF"/>
          <w:lang w:val="en-GB" w:eastAsia="en-US"/>
        </w:rPr>
        <w:t xml:space="preserve">Figure </w:t>
      </w:r>
      <w:r w:rsidR="00155B6C" w:rsidRPr="006F3712">
        <w:rPr>
          <w:rFonts w:eastAsia="Times New Roman" w:cs="Arial"/>
          <w:color w:val="201F1E"/>
          <w:shd w:val="clear" w:color="auto" w:fill="FFFFFF"/>
          <w:lang w:val="en-GB" w:eastAsia="en-US"/>
        </w:rPr>
        <w:t>6</w:t>
      </w:r>
      <w:r w:rsidRPr="006F3712">
        <w:rPr>
          <w:rFonts w:eastAsia="Times New Roman" w:cs="Arial"/>
          <w:color w:val="201F1E"/>
          <w:shd w:val="clear" w:color="auto" w:fill="FFFFFF"/>
          <w:lang w:val="en-GB" w:eastAsia="en-US"/>
        </w:rPr>
        <w:t xml:space="preserve"> below provides an indicative timeline of the proposed progression of the system services and scheduling mechanisms through the AEMC rule change processes. </w:t>
      </w:r>
      <w:r w:rsidRPr="006F3712">
        <w:rPr>
          <w:rFonts w:eastAsia="Times New Roman" w:cs="Arial"/>
          <w:color w:val="201F1E"/>
          <w:lang w:val="en-GB" w:eastAsia="en-US"/>
        </w:rPr>
        <w:t>The time to implementation of rule changes indicated in the figure is driven in part by the requirement to make system changes to the dispatch process or for procurement. The indicated time to implementation is indicative only.</w:t>
      </w:r>
    </w:p>
    <w:p w14:paraId="0C3C6629" w14:textId="77777777" w:rsidR="00F4182E" w:rsidRPr="006F3712" w:rsidRDefault="00F4182E" w:rsidP="00F4182E">
      <w:pPr>
        <w:spacing w:after="0" w:line="240" w:lineRule="auto"/>
        <w:rPr>
          <w:rFonts w:eastAsia="Times New Roman" w:cs="Arial"/>
          <w:color w:val="201F1E"/>
          <w:shd w:val="clear" w:color="auto" w:fill="FFFFFF"/>
          <w:lang w:val="en-GB" w:eastAsia="en-US"/>
        </w:rPr>
      </w:pPr>
    </w:p>
    <w:p w14:paraId="0427E985" w14:textId="0EA66182" w:rsidR="00F4182E" w:rsidRPr="006F3712" w:rsidRDefault="00F4182E" w:rsidP="005B63C5">
      <w:pPr>
        <w:pStyle w:val="Caption"/>
        <w:rPr>
          <w:smallCaps w:val="0"/>
          <w:lang w:eastAsia="en-US"/>
        </w:rPr>
      </w:pPr>
      <w:bookmarkStart w:id="70" w:name="_Toc58334948"/>
      <w:bookmarkStart w:id="71" w:name="_Toc59710559"/>
      <w:r w:rsidRPr="006F3712">
        <w:rPr>
          <w:lang w:eastAsia="en-US"/>
        </w:rPr>
        <w:t xml:space="preserve">Figure </w:t>
      </w:r>
      <w:r w:rsidRPr="006F3712">
        <w:rPr>
          <w:lang w:eastAsia="en-US"/>
        </w:rPr>
        <w:fldChar w:fldCharType="begin"/>
      </w:r>
      <w:r w:rsidRPr="006F3712">
        <w:rPr>
          <w:lang w:eastAsia="en-US"/>
        </w:rPr>
        <w:instrText>SEQ Figure \* ARABIC</w:instrText>
      </w:r>
      <w:r w:rsidRPr="006F3712">
        <w:rPr>
          <w:lang w:eastAsia="en-US"/>
        </w:rPr>
        <w:fldChar w:fldCharType="separate"/>
      </w:r>
      <w:r w:rsidR="002B18DE">
        <w:rPr>
          <w:noProof/>
          <w:lang w:eastAsia="en-US"/>
        </w:rPr>
        <w:t>6</w:t>
      </w:r>
      <w:r w:rsidRPr="006F3712">
        <w:rPr>
          <w:lang w:eastAsia="en-US"/>
        </w:rPr>
        <w:fldChar w:fldCharType="end"/>
      </w:r>
      <w:r w:rsidRPr="006F3712">
        <w:rPr>
          <w:lang w:eastAsia="en-US"/>
        </w:rPr>
        <w:t xml:space="preserve"> Development of Essential System Services</w:t>
      </w:r>
      <w:bookmarkEnd w:id="70"/>
      <w:bookmarkEnd w:id="71"/>
      <w:r w:rsidRPr="006F3712">
        <w:rPr>
          <w:lang w:eastAsia="en-US"/>
        </w:rPr>
        <w:t xml:space="preserve"> </w:t>
      </w:r>
    </w:p>
    <w:p w14:paraId="0A3656C1" w14:textId="55724266" w:rsidR="00F4182E" w:rsidRPr="006F3712" w:rsidRDefault="002C4CE9" w:rsidP="00F4182E">
      <w:pPr>
        <w:rPr>
          <w:rFonts w:eastAsia="Arial" w:cs="Arial"/>
        </w:rPr>
      </w:pPr>
      <w:r w:rsidRPr="006F3712">
        <w:rPr>
          <w:rFonts w:eastAsia="Arial" w:cs="Arial"/>
          <w:noProof/>
        </w:rPr>
        <w:drawing>
          <wp:inline distT="0" distB="0" distL="0" distR="0" wp14:anchorId="4903C71F" wp14:editId="09E36497">
            <wp:extent cx="6030595" cy="3065840"/>
            <wp:effectExtent l="0" t="0" r="8255"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30595" cy="3065840"/>
                    </a:xfrm>
                    <a:prstGeom prst="rect">
                      <a:avLst/>
                    </a:prstGeom>
                    <a:solidFill>
                      <a:schemeClr val="accent2">
                        <a:lumMod val="20000"/>
                        <a:lumOff val="80000"/>
                      </a:schemeClr>
                    </a:solidFill>
                  </pic:spPr>
                </pic:pic>
              </a:graphicData>
            </a:graphic>
          </wp:inline>
        </w:drawing>
      </w:r>
    </w:p>
    <w:p w14:paraId="60E2237F" w14:textId="77777777" w:rsidR="00064053" w:rsidRPr="006F3712" w:rsidRDefault="00064053" w:rsidP="00064053">
      <w:pPr>
        <w:rPr>
          <w:rFonts w:eastAsia="Arial" w:cs="Arial"/>
        </w:rPr>
      </w:pPr>
    </w:p>
    <w:p w14:paraId="645D5432" w14:textId="31265695" w:rsidR="003C7E10" w:rsidRPr="006F3712" w:rsidRDefault="003C7E10">
      <w:pPr>
        <w:rPr>
          <w:rFonts w:eastAsiaTheme="majorEastAsia" w:cs="Arial"/>
          <w:color w:val="242852" w:themeColor="text2"/>
          <w:sz w:val="24"/>
          <w:szCs w:val="24"/>
        </w:rPr>
      </w:pPr>
    </w:p>
    <w:p w14:paraId="6E4DD6CC" w14:textId="77777777" w:rsidR="001A67C3" w:rsidRPr="006F3712" w:rsidRDefault="001A67C3" w:rsidP="001A67C3">
      <w:pPr>
        <w:pStyle w:val="Heading1"/>
      </w:pPr>
      <w:bookmarkStart w:id="72" w:name="_Toc58526020"/>
      <w:bookmarkEnd w:id="60"/>
      <w:bookmarkEnd w:id="61"/>
      <w:r w:rsidRPr="006F3712">
        <w:t>DEMAND SIDE PARTICIPATION</w:t>
      </w:r>
      <w:bookmarkEnd w:id="72"/>
    </w:p>
    <w:p w14:paraId="1C69E2CE" w14:textId="77777777" w:rsidR="00353D2A" w:rsidRPr="006F3712" w:rsidRDefault="00353D2A" w:rsidP="00353D2A">
      <w:pPr>
        <w:rPr>
          <w:rFonts w:eastAsiaTheme="majorEastAsia" w:cs="Arial"/>
          <w:color w:val="242852" w:themeColor="text2"/>
          <w:sz w:val="24"/>
          <w:szCs w:val="24"/>
        </w:rPr>
      </w:pPr>
      <w:r w:rsidRPr="006F3712">
        <w:rPr>
          <w:rFonts w:eastAsiaTheme="majorEastAsia" w:cs="Arial"/>
          <w:color w:val="242852" w:themeColor="text2"/>
          <w:sz w:val="24"/>
          <w:szCs w:val="24"/>
        </w:rPr>
        <w:t>Key points</w:t>
      </w:r>
    </w:p>
    <w:tbl>
      <w:tblPr>
        <w:tblStyle w:val="GridTable4-Accent11"/>
        <w:tblW w:w="0" w:type="auto"/>
        <w:tblInd w:w="0" w:type="dxa"/>
        <w:tblLook w:val="0400" w:firstRow="0" w:lastRow="0" w:firstColumn="0" w:lastColumn="0" w:noHBand="0" w:noVBand="1"/>
      </w:tblPr>
      <w:tblGrid>
        <w:gridCol w:w="9351"/>
      </w:tblGrid>
      <w:tr w:rsidR="00353D2A" w:rsidRPr="006F3712" w14:paraId="4184CC83" w14:textId="77777777" w:rsidTr="00664EFC">
        <w:trPr>
          <w:cnfStyle w:val="000000100000" w:firstRow="0" w:lastRow="0" w:firstColumn="0" w:lastColumn="0" w:oddVBand="0" w:evenVBand="0" w:oddHBand="1" w:evenHBand="0" w:firstRowFirstColumn="0" w:firstRowLastColumn="0" w:lastRowFirstColumn="0" w:lastRowLastColumn="0"/>
        </w:trPr>
        <w:tc>
          <w:tcPr>
            <w:tcW w:w="9351" w:type="dxa"/>
          </w:tcPr>
          <w:p w14:paraId="0A5BCD53" w14:textId="2435970C" w:rsidR="00353D2A" w:rsidRPr="006F3712" w:rsidRDefault="00353D2A" w:rsidP="005B751B">
            <w:pPr>
              <w:pStyle w:val="ListBullet"/>
              <w:rPr>
                <w:lang w:val="en-AU"/>
              </w:rPr>
            </w:pPr>
            <w:r w:rsidRPr="006F3712">
              <w:t>How demand side participation is treated and valued across the Post-2025 program requires holistic consideration. This section sets out our considerations (across the program) about how participants can get value for their flexible demand</w:t>
            </w:r>
            <w:r w:rsidR="00FC43C9">
              <w:t>,</w:t>
            </w:r>
            <w:r w:rsidRPr="006F3712">
              <w:t xml:space="preserve"> both efficiently and effectively. </w:t>
            </w:r>
          </w:p>
          <w:p w14:paraId="0AAED51C" w14:textId="3B3FB27F" w:rsidR="00353D2A" w:rsidRPr="006F3712" w:rsidRDefault="00353D2A" w:rsidP="005B751B">
            <w:pPr>
              <w:pStyle w:val="ListBullet"/>
            </w:pPr>
            <w:r w:rsidRPr="006F3712">
              <w:rPr>
                <w:b/>
                <w:bCs/>
              </w:rPr>
              <w:t>Reducing cost and variability</w:t>
            </w:r>
            <w:r w:rsidRPr="006F3712">
              <w:t>: Energy costs should be minimi</w:t>
            </w:r>
            <w:r w:rsidR="00FC43C9">
              <w:t>s</w:t>
            </w:r>
            <w:r w:rsidRPr="006F3712">
              <w:t xml:space="preserve">ed for all customers </w:t>
            </w:r>
            <w:r w:rsidR="00FC43C9">
              <w:t xml:space="preserve">– </w:t>
            </w:r>
            <w:r w:rsidRPr="006F3712">
              <w:t xml:space="preserve">both household and business – while allowing demand to be efficiently met. This is particularly true for customers experiencing hardship. </w:t>
            </w:r>
          </w:p>
          <w:p w14:paraId="567F00F0" w14:textId="79EAA890" w:rsidR="00353D2A" w:rsidRPr="006F3712" w:rsidRDefault="00353D2A" w:rsidP="00B17DCD">
            <w:pPr>
              <w:pStyle w:val="ListBullet2"/>
              <w:shd w:val="clear" w:color="auto" w:fill="D9DFEF" w:themeFill="accent1" w:themeFillTint="33"/>
              <w:rPr>
                <w:bdr w:val="none" w:sz="0" w:space="0" w:color="auto" w:frame="1"/>
              </w:rPr>
            </w:pPr>
            <w:r w:rsidRPr="006F3712">
              <w:rPr>
                <w:bdr w:val="none" w:sz="0" w:space="0" w:color="auto" w:frame="1"/>
              </w:rPr>
              <w:t>Over the past decade</w:t>
            </w:r>
            <w:r w:rsidR="00FC43C9">
              <w:rPr>
                <w:bdr w:val="none" w:sz="0" w:space="0" w:color="auto" w:frame="1"/>
              </w:rPr>
              <w:t>,</w:t>
            </w:r>
            <w:r w:rsidRPr="006F3712">
              <w:rPr>
                <w:bdr w:val="none" w:sz="0" w:space="0" w:color="auto" w:frame="1"/>
              </w:rPr>
              <w:t xml:space="preserve"> many customers have sought to reduce their energy costs, and support renewable energy, by installing small scale solar PV at their household or business. The growth in these intermittent sources of supply is both decreasing wholesale market demand for energy and making that demand more variable. The costs of managing the increased variability becom</w:t>
            </w:r>
            <w:r w:rsidR="00664EFC" w:rsidRPr="006F3712">
              <w:rPr>
                <w:bdr w:val="none" w:sz="0" w:space="0" w:color="auto" w:frame="1"/>
              </w:rPr>
              <w:t>e</w:t>
            </w:r>
            <w:r w:rsidRPr="006F3712">
              <w:rPr>
                <w:bdr w:val="none" w:sz="0" w:space="0" w:color="auto" w:frame="1"/>
              </w:rPr>
              <w:t xml:space="preserve"> significant as the proportion of small-scale solar PV penetration increases. AEMO and distribution networks have had to intervene in the market to maintain system stability and such interventions increase costs for all customers. These changes have occurred faster than market and regulatory frameworks have </w:t>
            </w:r>
            <w:r w:rsidR="00AE337E" w:rsidRPr="006F3712">
              <w:rPr>
                <w:bdr w:val="none" w:sz="0" w:space="0" w:color="auto" w:frame="1"/>
              </w:rPr>
              <w:t xml:space="preserve">been able to keep </w:t>
            </w:r>
            <w:r w:rsidRPr="006F3712">
              <w:rPr>
                <w:bdr w:val="none" w:sz="0" w:space="0" w:color="auto" w:frame="1"/>
              </w:rPr>
              <w:t xml:space="preserve">up and backstop measures have been put in place to meet current needs. </w:t>
            </w:r>
          </w:p>
          <w:p w14:paraId="68BD3D3F" w14:textId="57F61229" w:rsidR="00353D2A" w:rsidRPr="006F3712" w:rsidRDefault="00353D2A" w:rsidP="00B17DCD">
            <w:pPr>
              <w:pStyle w:val="ListBullet2"/>
              <w:shd w:val="clear" w:color="auto" w:fill="D9DFEF" w:themeFill="accent1" w:themeFillTint="33"/>
              <w:rPr>
                <w:bdr w:val="none" w:sz="0" w:space="0" w:color="auto" w:frame="1"/>
                <w:lang w:val="en-AU"/>
              </w:rPr>
            </w:pPr>
            <w:r w:rsidRPr="006F3712">
              <w:rPr>
                <w:color w:val="000000"/>
                <w:bdr w:val="none" w:sz="0" w:space="0" w:color="auto" w:frame="1"/>
              </w:rPr>
              <w:t>As we move towards a system of millions of distributed resources, the ESB is considering changes that are needed to improve system efficiency and lower costs. An increase in the visibility of resources to support efficient forecasting and scheduling is required, as well as measures to address network</w:t>
            </w:r>
            <w:r w:rsidRPr="006F3712">
              <w:rPr>
                <w:rFonts w:eastAsia="Arial"/>
                <w:lang w:val="en-AU"/>
              </w:rPr>
              <w:t xml:space="preserve"> stability.  It is also important to enable customers to optimise the value from their DER assets and flexible demand, particularly at times when the energy system </w:t>
            </w:r>
            <w:r w:rsidR="0069216A" w:rsidRPr="006F3712">
              <w:rPr>
                <w:rFonts w:eastAsia="Arial"/>
                <w:lang w:val="en-AU"/>
              </w:rPr>
              <w:t xml:space="preserve">most </w:t>
            </w:r>
            <w:r w:rsidRPr="006F3712">
              <w:rPr>
                <w:rFonts w:eastAsia="Arial"/>
                <w:lang w:val="en-AU"/>
              </w:rPr>
              <w:t>values this flexibility</w:t>
            </w:r>
            <w:r w:rsidRPr="006F3712">
              <w:rPr>
                <w:color w:val="000000"/>
                <w:bdr w:val="none" w:sz="0" w:space="0" w:color="auto" w:frame="1"/>
              </w:rPr>
              <w:t>.</w:t>
            </w:r>
          </w:p>
          <w:p w14:paraId="6A5BD661" w14:textId="0D867A8A" w:rsidR="00353D2A" w:rsidRPr="00FC43C9" w:rsidRDefault="00353D2A" w:rsidP="00B17DCD">
            <w:pPr>
              <w:pStyle w:val="ListParagraph"/>
              <w:numPr>
                <w:ilvl w:val="0"/>
                <w:numId w:val="100"/>
              </w:numPr>
              <w:spacing w:before="120" w:after="120"/>
              <w:ind w:left="357"/>
              <w:contextualSpacing w:val="0"/>
              <w:textAlignment w:val="baseline"/>
              <w:rPr>
                <w:rFonts w:eastAsia="Times New Roman" w:cs="Arial"/>
                <w:color w:val="000000"/>
                <w:bdr w:val="none" w:sz="0" w:space="0" w:color="auto" w:frame="1"/>
              </w:rPr>
            </w:pPr>
            <w:r w:rsidRPr="00FC43C9">
              <w:rPr>
                <w:rFonts w:eastAsia="Times New Roman" w:cs="Arial"/>
                <w:b/>
                <w:bCs/>
                <w:color w:val="000000"/>
                <w:bdr w:val="none" w:sz="0" w:space="0" w:color="auto" w:frame="1"/>
              </w:rPr>
              <w:t>Participation and choice</w:t>
            </w:r>
            <w:r w:rsidRPr="00FC43C9">
              <w:rPr>
                <w:rFonts w:eastAsia="Times New Roman" w:cs="Arial"/>
                <w:color w:val="000000"/>
                <w:bdr w:val="none" w:sz="0" w:space="0" w:color="auto" w:frame="1"/>
              </w:rPr>
              <w:t>: Under the current rules it is difficult for small consumers to access the range of markets for delivery of energy or system services that could reward them for shifting their demand</w:t>
            </w:r>
            <w:r w:rsidR="00D04530" w:rsidRPr="00FC43C9">
              <w:rPr>
                <w:rFonts w:eastAsia="Times New Roman" w:cs="Arial"/>
                <w:color w:val="000000"/>
                <w:bdr w:val="none" w:sz="0" w:space="0" w:color="auto" w:frame="1"/>
              </w:rPr>
              <w:t>,</w:t>
            </w:r>
            <w:r w:rsidRPr="00FC43C9">
              <w:rPr>
                <w:rFonts w:eastAsia="Times New Roman" w:cs="Arial"/>
                <w:color w:val="000000"/>
                <w:bdr w:val="none" w:sz="0" w:space="0" w:color="auto" w:frame="1"/>
              </w:rPr>
              <w:t xml:space="preserve"> or changing the shape of the load over the course of a day</w:t>
            </w:r>
            <w:r w:rsidRPr="00FC43C9">
              <w:rPr>
                <w:rFonts w:eastAsia="Times New Roman" w:cs="Arial"/>
                <w:color w:val="000000" w:themeColor="text1"/>
              </w:rPr>
              <w:t xml:space="preserve"> </w:t>
            </w:r>
            <w:r w:rsidRPr="00FC43C9">
              <w:rPr>
                <w:rFonts w:eastAsia="Times New Roman" w:cs="Arial"/>
                <w:color w:val="000000"/>
                <w:bdr w:val="none" w:sz="0" w:space="0" w:color="auto" w:frame="1"/>
              </w:rPr>
              <w:t xml:space="preserve">or several days. </w:t>
            </w:r>
            <w:r w:rsidRPr="00FC43C9">
              <w:rPr>
                <w:rFonts w:eastAsia="Arial" w:cs="Arial"/>
              </w:rPr>
              <w:t xml:space="preserve">For example, it is difficult for small consumers who own batteries to be rewarded for offering supply at different times. </w:t>
            </w:r>
            <w:r w:rsidR="00965043" w:rsidRPr="00FC43C9">
              <w:rPr>
                <w:rFonts w:eastAsia="Arial" w:cs="Arial"/>
              </w:rPr>
              <w:t>T</w:t>
            </w:r>
            <w:r w:rsidRPr="00FC43C9">
              <w:rPr>
                <w:rFonts w:eastAsia="Arial" w:cs="Arial"/>
              </w:rPr>
              <w:t xml:space="preserve">his would not only benefit the owner of the battery but can also help to reduce </w:t>
            </w:r>
            <w:r w:rsidR="00965043" w:rsidRPr="00FC43C9">
              <w:rPr>
                <w:rFonts w:eastAsia="Arial" w:cs="Arial"/>
              </w:rPr>
              <w:t xml:space="preserve">energy </w:t>
            </w:r>
            <w:r w:rsidR="007F7DED" w:rsidRPr="00FC43C9">
              <w:rPr>
                <w:rFonts w:eastAsia="Arial" w:cs="Arial"/>
              </w:rPr>
              <w:t>costs</w:t>
            </w:r>
            <w:r w:rsidRPr="00FC43C9">
              <w:rPr>
                <w:rFonts w:eastAsia="Arial" w:cs="Arial"/>
              </w:rPr>
              <w:t xml:space="preserve"> on the system</w:t>
            </w:r>
            <w:r w:rsidR="00965043" w:rsidRPr="00FC43C9">
              <w:rPr>
                <w:rFonts w:eastAsia="Arial" w:cs="Arial"/>
              </w:rPr>
              <w:t xml:space="preserve"> at peak times</w:t>
            </w:r>
            <w:r w:rsidRPr="00FC43C9">
              <w:rPr>
                <w:rFonts w:eastAsia="Arial" w:cs="Arial"/>
              </w:rPr>
              <w:t>, which would lower costs to consumers more generally.</w:t>
            </w:r>
            <w:r w:rsidRPr="00FC43C9">
              <w:rPr>
                <w:rFonts w:eastAsia="Times New Roman" w:cs="Arial"/>
                <w:color w:val="000000" w:themeColor="text1"/>
              </w:rPr>
              <w:t xml:space="preserve">  </w:t>
            </w:r>
          </w:p>
          <w:p w14:paraId="006E6FAE" w14:textId="26AFC3D8" w:rsidR="00353D2A" w:rsidRPr="006F3712" w:rsidRDefault="00353D2A" w:rsidP="00B17DCD">
            <w:pPr>
              <w:pStyle w:val="ListBullet2"/>
              <w:shd w:val="clear" w:color="auto" w:fill="D9DFEF" w:themeFill="accent1" w:themeFillTint="33"/>
              <w:rPr>
                <w:bdr w:val="none" w:sz="0" w:space="0" w:color="auto" w:frame="1"/>
              </w:rPr>
            </w:pPr>
            <w:r w:rsidRPr="006F3712">
              <w:rPr>
                <w:rFonts w:eastAsia="Arial"/>
              </w:rPr>
              <w:t xml:space="preserve">Market arrangements, along with those for metering and connection, do not support consumer preferences to access the products and services that could be offered (and which consumers may want from the providers they choose) and can also be complex for consumers to navigate. Today, people can contract with one retailer only, and not with other intermediaries (such as aggregators) in the energy market. Furthermore, retailers are limited in what they are permitted to offer to customers. </w:t>
            </w:r>
          </w:p>
          <w:p w14:paraId="686ED070" w14:textId="1E438A7D" w:rsidR="00353D2A" w:rsidRPr="006F3712" w:rsidRDefault="00353D2A" w:rsidP="00B17DCD">
            <w:pPr>
              <w:pStyle w:val="ListBullet2"/>
              <w:shd w:val="clear" w:color="auto" w:fill="D9DFEF" w:themeFill="accent1" w:themeFillTint="33"/>
              <w:rPr>
                <w:color w:val="000000"/>
                <w:bdr w:val="none" w:sz="0" w:space="0" w:color="auto" w:frame="1"/>
                <w:lang w:val="en-AU"/>
              </w:rPr>
            </w:pPr>
            <w:r w:rsidRPr="006F3712">
              <w:rPr>
                <w:color w:val="000000"/>
                <w:bdr w:val="none" w:sz="0" w:space="0" w:color="auto" w:frame="1"/>
              </w:rPr>
              <w:t>While supportive of the concept of a two</w:t>
            </w:r>
            <w:r w:rsidRPr="006F3712">
              <w:rPr>
                <w:color w:val="000000" w:themeColor="text1"/>
              </w:rPr>
              <w:t>-</w:t>
            </w:r>
            <w:r w:rsidRPr="006F3712">
              <w:rPr>
                <w:color w:val="000000"/>
                <w:bdr w:val="none" w:sz="0" w:space="0" w:color="auto" w:frame="1"/>
              </w:rPr>
              <w:t>sided market, many stakeholders agreed further work is needed to understand the barriers to participation</w:t>
            </w:r>
            <w:r w:rsidRPr="006F3712">
              <w:rPr>
                <w:color w:val="000000" w:themeColor="text1"/>
              </w:rPr>
              <w:t>, to reduce complexity</w:t>
            </w:r>
            <w:r w:rsidRPr="006F3712">
              <w:rPr>
                <w:color w:val="000000"/>
                <w:bdr w:val="none" w:sz="0" w:space="0" w:color="auto" w:frame="1"/>
              </w:rPr>
              <w:t xml:space="preserve"> and </w:t>
            </w:r>
            <w:r w:rsidRPr="006F3712">
              <w:rPr>
                <w:color w:val="000000" w:themeColor="text1"/>
              </w:rPr>
              <w:t xml:space="preserve">develop a clearer understanding of </w:t>
            </w:r>
            <w:r w:rsidRPr="006F3712">
              <w:rPr>
                <w:color w:val="000000"/>
                <w:bdr w:val="none" w:sz="0" w:space="0" w:color="auto" w:frame="1"/>
              </w:rPr>
              <w:t xml:space="preserve">the potential value and flexibility of flexible demand. The ESB is progressing work to reduce barriers to participation in the market, so </w:t>
            </w:r>
            <w:r w:rsidRPr="006F3712">
              <w:rPr>
                <w:color w:val="000000" w:themeColor="text1"/>
              </w:rPr>
              <w:t xml:space="preserve">consumer benefits can be unlocked without the need for consumers to engage in the market more than they do currently. The ESB and market bodies have been carrying out research </w:t>
            </w:r>
            <w:r w:rsidRPr="006F3712">
              <w:rPr>
                <w:color w:val="000000"/>
                <w:bdr w:val="none" w:sz="0" w:space="0" w:color="auto" w:frame="1"/>
              </w:rPr>
              <w:t xml:space="preserve">on this and are </w:t>
            </w:r>
            <w:r w:rsidRPr="006F3712">
              <w:rPr>
                <w:color w:val="000000" w:themeColor="text1"/>
              </w:rPr>
              <w:t xml:space="preserve">also </w:t>
            </w:r>
            <w:r w:rsidRPr="006F3712">
              <w:rPr>
                <w:color w:val="000000"/>
                <w:bdr w:val="none" w:sz="0" w:space="0" w:color="auto" w:frame="1"/>
              </w:rPr>
              <w:t>working with ARENA to commission studies to better understand the potential for flexible demand under a range of scenarios and conditions. </w:t>
            </w:r>
          </w:p>
          <w:p w14:paraId="5C1BA8D0" w14:textId="0F82A60A" w:rsidR="00353D2A" w:rsidRPr="006F3712" w:rsidRDefault="00353D2A" w:rsidP="00B17DCD">
            <w:pPr>
              <w:pStyle w:val="ListBullet"/>
              <w:rPr>
                <w:lang w:val="en-AU"/>
              </w:rPr>
            </w:pPr>
            <w:r w:rsidRPr="006F3712">
              <w:rPr>
                <w:b/>
                <w:bCs/>
              </w:rPr>
              <w:t>Improving access</w:t>
            </w:r>
            <w:r w:rsidRPr="006F3712">
              <w:t xml:space="preserve">: New and innovative energy products and services may be difficult to access for disengaged and low-income consumers. With the continued rapid deployment of rooftop solar, and the expected growth of electric vehicles, finding ways to unlock the value of these resources to deliver value to all customers will be important. The ESB is considering new ways for customers and communities to access the benefits </w:t>
            </w:r>
            <w:r w:rsidRPr="006F3712">
              <w:rPr>
                <w:color w:val="000000" w:themeColor="text1"/>
              </w:rPr>
              <w:t xml:space="preserve">of rooftop solar and other DER </w:t>
            </w:r>
            <w:r w:rsidRPr="006F3712">
              <w:t xml:space="preserve">directly. As part of this we need to consider ways for managing the risks and costs of congestion at times of oversupply from embedded small scale (solar PV) generation. </w:t>
            </w:r>
          </w:p>
          <w:p w14:paraId="18CD6C20" w14:textId="7B17BF5E" w:rsidR="00353D2A" w:rsidRPr="006F3712" w:rsidRDefault="00353D2A" w:rsidP="00B17DCD">
            <w:pPr>
              <w:pStyle w:val="ListBullet"/>
              <w:rPr>
                <w:lang w:val="en-AU"/>
              </w:rPr>
            </w:pPr>
            <w:r w:rsidRPr="006F3712">
              <w:rPr>
                <w:b/>
                <w:bCs/>
              </w:rPr>
              <w:t>Addressing uncertainty</w:t>
            </w:r>
            <w:r w:rsidRPr="006F3712">
              <w:t>: Current and future markets and policy settings, and how people are motivated to respond to incentives, is uncertain. As an industry, the rate of DER uptake has been consistently underestimated</w:t>
            </w:r>
            <w:r w:rsidR="00FC43C9">
              <w:t xml:space="preserve">, </w:t>
            </w:r>
            <w:r w:rsidRPr="006F3712">
              <w:t>as has the speed of related changes that have impacted the networks and markets. With the system now seeing widespread uptake of variable renewable energy, and associated network investment, greater certainty regarding the path forward is increasingly important. This is required to reduce inefficient and uncoordinated investment, and increased costs and risks for customers. Setting a clear pathway for future changes to market design, and the accompanying roles and responsibilities to support an effective future two-sided market, is an important outcome of the Post-2025 program.</w:t>
            </w:r>
          </w:p>
          <w:p w14:paraId="1BB9C9F0" w14:textId="77777777" w:rsidR="00353D2A" w:rsidRPr="006F3712" w:rsidRDefault="00353D2A" w:rsidP="00B17DCD">
            <w:pPr>
              <w:pStyle w:val="ListBullet"/>
              <w:rPr>
                <w:lang w:val="en-AU"/>
              </w:rPr>
            </w:pPr>
            <w:r w:rsidRPr="006F3712">
              <w:rPr>
                <w:b/>
                <w:bCs/>
              </w:rPr>
              <w:t>Consumer protections</w:t>
            </w:r>
            <w:r w:rsidRPr="006F3712">
              <w:t xml:space="preserve">: Customer groups have had an active interest in the </w:t>
            </w:r>
            <w:r w:rsidRPr="006F3712">
              <w:rPr>
                <w:color w:val="000000" w:themeColor="text1"/>
              </w:rPr>
              <w:t>development of proposals for a two-sided market</w:t>
            </w:r>
            <w:r w:rsidRPr="006F3712">
              <w:t>. While supportive of the overall direction, customer advocates are keen to work with ESB and the market bodies to develop a customer protections framework that is more fit for purpose. This recognises the emerging range of new service providers and business models to provide different offerings to customers</w:t>
            </w:r>
            <w:r w:rsidRPr="006F3712">
              <w:rPr>
                <w:color w:val="000000" w:themeColor="text1"/>
              </w:rPr>
              <w:t>, and that new or evolved protections may be extended to these services or business models where needed</w:t>
            </w:r>
            <w:r w:rsidRPr="006F3712">
              <w:t>. The ESB will</w:t>
            </w:r>
            <w:r w:rsidRPr="006F3712">
              <w:rPr>
                <w:color w:val="000000" w:themeColor="text1"/>
              </w:rPr>
              <w:t xml:space="preserve"> work with customer groups to</w:t>
            </w:r>
            <w:r w:rsidRPr="006F3712">
              <w:t xml:space="preserve"> develop a</w:t>
            </w:r>
            <w:r w:rsidRPr="006F3712">
              <w:rPr>
                <w:color w:val="000000" w:themeColor="text1"/>
              </w:rPr>
              <w:t xml:space="preserve"> risk-based</w:t>
            </w:r>
            <w:r w:rsidRPr="006F3712">
              <w:t xml:space="preserve"> approach to the future framework for customer protections, </w:t>
            </w:r>
            <w:r w:rsidRPr="006F3712">
              <w:rPr>
                <w:color w:val="000000" w:themeColor="text1"/>
              </w:rPr>
              <w:t>focused</w:t>
            </w:r>
            <w:r w:rsidRPr="006F3712">
              <w:t xml:space="preserve"> on identifying and prioritising areas of greatest need and potential harm. </w:t>
            </w:r>
          </w:p>
        </w:tc>
      </w:tr>
    </w:tbl>
    <w:p w14:paraId="1EA68CA4" w14:textId="77777777" w:rsidR="00353D2A" w:rsidRPr="002E49F2" w:rsidRDefault="00353D2A" w:rsidP="002E49F2">
      <w:bookmarkStart w:id="73" w:name="_Toc58525825"/>
      <w:bookmarkStart w:id="74" w:name="_Toc58526021"/>
      <w:bookmarkStart w:id="75" w:name="_Toc55828071"/>
      <w:bookmarkEnd w:id="73"/>
      <w:bookmarkEnd w:id="74"/>
    </w:p>
    <w:p w14:paraId="766E3B41" w14:textId="77777777" w:rsidR="00353D2A" w:rsidRPr="006F3712" w:rsidRDefault="00353D2A" w:rsidP="002E49F2">
      <w:pPr>
        <w:pStyle w:val="Heading2"/>
      </w:pPr>
      <w:bookmarkStart w:id="76" w:name="_Toc58526022"/>
      <w:r w:rsidRPr="006F3712">
        <w:t>Stakeholder feedback</w:t>
      </w:r>
      <w:bookmarkEnd w:id="76"/>
      <w:r w:rsidRPr="006F3712">
        <w:t xml:space="preserve"> </w:t>
      </w:r>
      <w:bookmarkEnd w:id="75"/>
    </w:p>
    <w:p w14:paraId="7DE417FB" w14:textId="77777777" w:rsidR="00353D2A" w:rsidRPr="006F3712" w:rsidRDefault="00353D2A" w:rsidP="002E49F2">
      <w:pPr>
        <w:pStyle w:val="Heading3"/>
      </w:pPr>
      <w:r w:rsidRPr="006F3712">
        <w:t xml:space="preserve">The case for a two-sided market </w:t>
      </w:r>
      <w:r w:rsidRPr="006F3712">
        <w:tab/>
      </w:r>
    </w:p>
    <w:p w14:paraId="327903A0" w14:textId="291ACDA2" w:rsidR="00353D2A" w:rsidRPr="006F3712" w:rsidRDefault="00353D2A" w:rsidP="00353D2A">
      <w:pPr>
        <w:spacing w:line="240" w:lineRule="auto"/>
        <w:rPr>
          <w:rFonts w:eastAsia="Arial" w:cs="Arial"/>
          <w:color w:val="000000" w:themeColor="text1"/>
          <w:lang w:val="en-GB"/>
        </w:rPr>
      </w:pPr>
      <w:r w:rsidRPr="006F3712">
        <w:rPr>
          <w:color w:val="000000" w:themeColor="text1"/>
          <w:lang w:val="en-GB"/>
        </w:rPr>
        <w:t xml:space="preserve">Stakeholders provided feedback in response to questions asked in the September Consultation  and on related matters. </w:t>
      </w:r>
      <w:r w:rsidRPr="006F3712">
        <w:rPr>
          <w:rFonts w:eastAsia="Arial" w:cs="Arial"/>
          <w:color w:val="000000" w:themeColor="text1"/>
        </w:rPr>
        <w:t>Insights have also been gathered via the DER Integration engagement processes.</w:t>
      </w:r>
      <w:r w:rsidRPr="006F3712">
        <w:rPr>
          <w:rFonts w:eastAsia="Arial" w:cs="Arial"/>
          <w:color w:val="000000" w:themeColor="text1"/>
          <w:vertAlign w:val="superscript"/>
        </w:rPr>
        <w:footnoteReference w:id="29"/>
      </w:r>
    </w:p>
    <w:p w14:paraId="678CEC50" w14:textId="77777777" w:rsidR="00353D2A" w:rsidRPr="006F3712" w:rsidRDefault="00353D2A" w:rsidP="00353D2A">
      <w:pPr>
        <w:rPr>
          <w:rFonts w:eastAsia="Arial" w:cs="Arial"/>
          <w:color w:val="000000" w:themeColor="text1"/>
        </w:rPr>
      </w:pPr>
      <w:r w:rsidRPr="006F3712">
        <w:rPr>
          <w:rFonts w:eastAsia="Arial" w:cs="Arial"/>
          <w:color w:val="000000" w:themeColor="text1"/>
        </w:rPr>
        <w:t xml:space="preserve">While a majority of stakeholders welcomed a move to a more fully developed two-sided market, some questioned whether the case had really been made. Some stakeholders were concerned about the pace of reform and suggested that current initiatives (such as the wholesale demand response mechanism) should be implemented and evaluated before moving to additional measures. </w:t>
      </w:r>
    </w:p>
    <w:p w14:paraId="24529514" w14:textId="299DAF45" w:rsidR="00353D2A" w:rsidRPr="006F3712" w:rsidRDefault="00353D2A" w:rsidP="00353D2A">
      <w:pPr>
        <w:rPr>
          <w:rFonts w:eastAsia="Arial" w:cs="Arial"/>
          <w:color w:val="000000" w:themeColor="text1"/>
        </w:rPr>
      </w:pPr>
      <w:r w:rsidRPr="006F3712">
        <w:rPr>
          <w:rFonts w:eastAsia="Arial" w:cs="Arial"/>
          <w:color w:val="000000" w:themeColor="text1"/>
        </w:rPr>
        <w:t xml:space="preserve">Stakeholders suggested the ESB carry out a more detailed assessment of the benefits and analyse the potential for the demand side to actively participate. This was linked to concerns about the feasibility of a large numbers of consumers engaging in a two-sided market. The barriers may be difficult and costly to address </w:t>
      </w:r>
      <w:r w:rsidR="00A57D4D">
        <w:rPr>
          <w:rFonts w:eastAsia="Arial" w:cs="Arial"/>
          <w:color w:val="000000" w:themeColor="text1"/>
        </w:rPr>
        <w:t xml:space="preserve">– </w:t>
      </w:r>
      <w:r w:rsidR="00952BF7">
        <w:rPr>
          <w:rFonts w:eastAsia="Arial" w:cs="Arial"/>
          <w:color w:val="000000" w:themeColor="text1"/>
        </w:rPr>
        <w:t>these include</w:t>
      </w:r>
      <w:r w:rsidRPr="006F3712">
        <w:rPr>
          <w:rFonts w:eastAsia="Arial" w:cs="Arial"/>
          <w:color w:val="000000" w:themeColor="text1"/>
        </w:rPr>
        <w:t xml:space="preserve"> the lack of cost-reflective price signals for small retail customers and perceived low levels of consumer engagement, understanding and trust. Some stakeholders are concerned that the move to a two-sided market may not deliver equitable outcomes, suggesting the majority of benefits would be delivered to those customers who could afford to invest in rooftop solar</w:t>
      </w:r>
      <w:r w:rsidR="003C61CC">
        <w:rPr>
          <w:rFonts w:eastAsia="Arial" w:cs="Arial"/>
          <w:color w:val="000000" w:themeColor="text1"/>
        </w:rPr>
        <w:t>,</w:t>
      </w:r>
      <w:r w:rsidRPr="006F3712">
        <w:rPr>
          <w:rFonts w:eastAsia="Arial" w:cs="Arial"/>
          <w:color w:val="000000" w:themeColor="text1"/>
        </w:rPr>
        <w:t xml:space="preserve"> and DER more generally</w:t>
      </w:r>
      <w:r w:rsidR="003C61CC">
        <w:rPr>
          <w:rFonts w:eastAsia="Arial" w:cs="Arial"/>
          <w:color w:val="000000" w:themeColor="text1"/>
        </w:rPr>
        <w:t>,</w:t>
      </w:r>
      <w:r w:rsidRPr="006F3712">
        <w:rPr>
          <w:rFonts w:eastAsia="Arial" w:cs="Arial"/>
          <w:color w:val="000000" w:themeColor="text1"/>
        </w:rPr>
        <w:t xml:space="preserve"> partially at the expense of other customers. </w:t>
      </w:r>
    </w:p>
    <w:p w14:paraId="0F2DD5D8" w14:textId="77777777" w:rsidR="00353D2A" w:rsidRPr="006F3712" w:rsidRDefault="00353D2A" w:rsidP="002E49F2">
      <w:pPr>
        <w:pStyle w:val="Heading3"/>
      </w:pPr>
      <w:r w:rsidRPr="006F3712">
        <w:t>Removing barriers to participation</w:t>
      </w:r>
    </w:p>
    <w:p w14:paraId="6C716E12" w14:textId="16919E86" w:rsidR="00353D2A" w:rsidRPr="006F3712" w:rsidRDefault="00353D2A" w:rsidP="00353D2A">
      <w:pPr>
        <w:rPr>
          <w:rFonts w:eastAsia="Arial" w:cs="Arial"/>
          <w:color w:val="000000" w:themeColor="text1"/>
        </w:rPr>
      </w:pPr>
      <w:r w:rsidRPr="006F3712">
        <w:rPr>
          <w:rFonts w:eastAsia="Arial" w:cs="Arial"/>
          <w:color w:val="000000" w:themeColor="text1"/>
          <w:lang w:val="en-US"/>
        </w:rPr>
        <w:t xml:space="preserve">There was overall support for the ESB’s approach to the participation reforms that try to make it easier for customers to enter the market and obtain value from their demand flexibility. The main themes were positive, </w:t>
      </w:r>
      <w:r w:rsidR="003C61CC">
        <w:rPr>
          <w:rFonts w:eastAsia="Arial" w:cs="Arial"/>
          <w:color w:val="000000" w:themeColor="text1"/>
          <w:lang w:val="en-US"/>
        </w:rPr>
        <w:t>al</w:t>
      </w:r>
      <w:r w:rsidRPr="006F3712">
        <w:rPr>
          <w:rFonts w:eastAsia="Arial" w:cs="Arial"/>
          <w:color w:val="000000" w:themeColor="text1"/>
          <w:lang w:val="en-US"/>
        </w:rPr>
        <w:t xml:space="preserve">though stakeholders </w:t>
      </w:r>
      <w:r w:rsidRPr="006F3712">
        <w:rPr>
          <w:rFonts w:eastAsia="Arial" w:cs="Arial"/>
          <w:color w:val="000000" w:themeColor="text1"/>
        </w:rPr>
        <w:t xml:space="preserve">are keen to understand and have visibility of the detail of any changes. </w:t>
      </w:r>
    </w:p>
    <w:p w14:paraId="5698A7FE" w14:textId="71C91002" w:rsidR="00353D2A" w:rsidRPr="006F3712" w:rsidRDefault="00353D2A" w:rsidP="00353D2A">
      <w:pPr>
        <w:rPr>
          <w:rFonts w:eastAsia="Arial" w:cs="Arial"/>
          <w:color w:val="000000" w:themeColor="text1"/>
        </w:rPr>
      </w:pPr>
      <w:r w:rsidRPr="006F3712">
        <w:rPr>
          <w:rFonts w:eastAsia="Arial" w:cs="Arial"/>
          <w:color w:val="000000" w:themeColor="text1"/>
        </w:rPr>
        <w:t xml:space="preserve">Many stakeholders </w:t>
      </w:r>
      <w:r w:rsidRPr="006F3712">
        <w:rPr>
          <w:rFonts w:eastAsia="Arial" w:cs="Arial"/>
          <w:color w:val="000000" w:themeColor="text1"/>
          <w:lang w:val="en-US"/>
        </w:rPr>
        <w:t>support</w:t>
      </w:r>
      <w:r w:rsidR="004668A0">
        <w:rPr>
          <w:rFonts w:eastAsia="Arial" w:cs="Arial"/>
          <w:color w:val="000000" w:themeColor="text1"/>
          <w:lang w:val="en-US"/>
        </w:rPr>
        <w:t>ed</w:t>
      </w:r>
      <w:r w:rsidRPr="006F3712">
        <w:rPr>
          <w:rFonts w:eastAsia="Arial" w:cs="Arial"/>
          <w:color w:val="000000" w:themeColor="text1"/>
          <w:lang w:val="en-US"/>
        </w:rPr>
        <w:t xml:space="preserve"> changes to the participation framework to enable more types of service providers to have direct engagement with end-users (including large and small customers and generators) and offer innovative demand flexibility services </w:t>
      </w:r>
      <w:r w:rsidRPr="006F3712">
        <w:rPr>
          <w:rFonts w:eastAsia="Arial" w:cs="Arial"/>
          <w:color w:val="000000" w:themeColor="text1"/>
        </w:rPr>
        <w:t>(Enel X, ARENA, AEC, Bright Sparks, Alinta Energy, Austela, Bluescope, ERM Power, Flow Power, Infigen, Origin Energy, Stanwell, Tesla). Ausgrid also noted that participation reforms should also unlock value from community resources, echoing support from</w:t>
      </w:r>
      <w:r w:rsidRPr="006F3712">
        <w:rPr>
          <w:rFonts w:eastAsia="Arial" w:cs="Arial"/>
        </w:rPr>
        <w:t xml:space="preserve"> consumer groups for community-based energy trading and storage</w:t>
      </w:r>
      <w:r w:rsidRPr="006F3712">
        <w:rPr>
          <w:rFonts w:eastAsia="Arial" w:cs="Arial"/>
          <w:color w:val="000000" w:themeColor="text1"/>
        </w:rPr>
        <w:t>.</w:t>
      </w:r>
    </w:p>
    <w:p w14:paraId="39719410" w14:textId="77777777" w:rsidR="00353D2A" w:rsidRPr="006F3712" w:rsidRDefault="00353D2A" w:rsidP="00353D2A">
      <w:pPr>
        <w:rPr>
          <w:rFonts w:eastAsia="Arial" w:cs="Arial"/>
          <w:color w:val="000000" w:themeColor="text1"/>
        </w:rPr>
      </w:pPr>
      <w:r w:rsidRPr="006F3712">
        <w:rPr>
          <w:rFonts w:eastAsia="Arial" w:cs="Arial"/>
          <w:color w:val="000000" w:themeColor="text1"/>
        </w:rPr>
        <w:t>Stakeholders noted that DER can play an important role in broad market participation over time (AGL) by shifting passive DER into active DER.</w:t>
      </w:r>
      <w:r w:rsidRPr="006F3712">
        <w:rPr>
          <w:rStyle w:val="FootnoteReference"/>
          <w:rFonts w:eastAsia="Arial" w:cs="Arial"/>
          <w:color w:val="000000" w:themeColor="text1"/>
        </w:rPr>
        <w:footnoteReference w:id="30"/>
      </w:r>
      <w:r w:rsidRPr="006F3712">
        <w:rPr>
          <w:rFonts w:eastAsia="Arial" w:cs="Arial"/>
          <w:color w:val="000000" w:themeColor="text1"/>
        </w:rPr>
        <w:t xml:space="preserve"> Connection and market access were identified as key barriers to this shift (CEC, EEC). </w:t>
      </w:r>
    </w:p>
    <w:p w14:paraId="554A0D04" w14:textId="77777777" w:rsidR="00353D2A" w:rsidRPr="006F3712" w:rsidRDefault="00353D2A" w:rsidP="00353D2A">
      <w:pPr>
        <w:rPr>
          <w:rFonts w:eastAsia="Arial" w:cs="Arial"/>
          <w:color w:val="000000" w:themeColor="text1"/>
        </w:rPr>
      </w:pPr>
      <w:r w:rsidRPr="006F3712">
        <w:rPr>
          <w:rFonts w:eastAsia="Arial" w:cs="Arial"/>
          <w:color w:val="000000" w:themeColor="text1"/>
        </w:rPr>
        <w:t xml:space="preserve">Some stakeholders noted that participation requirements should be adjusted to accommodate the different capabilities of new technology. Others commented that any changes should be underpinned by a technology-neutral approach when traders are delivering like-for-like services.  </w:t>
      </w:r>
    </w:p>
    <w:p w14:paraId="14E23F2D" w14:textId="2159AD5B" w:rsidR="00353D2A" w:rsidRPr="006F3712" w:rsidRDefault="00353D2A" w:rsidP="00353D2A">
      <w:pPr>
        <w:rPr>
          <w:rFonts w:eastAsia="Arial" w:cs="Arial"/>
          <w:color w:val="000000" w:themeColor="text1"/>
        </w:rPr>
      </w:pPr>
      <w:r w:rsidRPr="006F3712">
        <w:rPr>
          <w:rFonts w:eastAsia="Arial" w:cs="Arial"/>
          <w:color w:val="000000" w:themeColor="text1"/>
        </w:rPr>
        <w:t>However, some stakeholders express</w:t>
      </w:r>
      <w:r w:rsidR="004668A0">
        <w:rPr>
          <w:rFonts w:eastAsia="Arial" w:cs="Arial"/>
          <w:color w:val="000000" w:themeColor="text1"/>
        </w:rPr>
        <w:t>ed</w:t>
      </w:r>
      <w:r w:rsidRPr="006F3712">
        <w:rPr>
          <w:rFonts w:eastAsia="Arial" w:cs="Arial"/>
          <w:color w:val="000000" w:themeColor="text1"/>
        </w:rPr>
        <w:t xml:space="preserve"> caution. Themes include</w:t>
      </w:r>
      <w:r w:rsidR="004668A0">
        <w:rPr>
          <w:rFonts w:eastAsia="Arial" w:cs="Arial"/>
          <w:color w:val="000000" w:themeColor="text1"/>
        </w:rPr>
        <w:t>d</w:t>
      </w:r>
      <w:r w:rsidRPr="006F3712">
        <w:rPr>
          <w:rFonts w:eastAsia="Arial" w:cs="Arial"/>
          <w:color w:val="000000" w:themeColor="text1"/>
        </w:rPr>
        <w:t xml:space="preserve">: </w:t>
      </w:r>
    </w:p>
    <w:p w14:paraId="469E6A54" w14:textId="499726F8" w:rsidR="00353D2A" w:rsidRPr="006F3712" w:rsidRDefault="004668A0" w:rsidP="00B17DCD">
      <w:pPr>
        <w:pStyle w:val="ListBullet"/>
        <w:rPr>
          <w:rFonts w:eastAsia="Calibri"/>
        </w:rPr>
      </w:pPr>
      <w:r w:rsidRPr="006F3712">
        <w:rPr>
          <w:rFonts w:eastAsia="Calibri"/>
        </w:rPr>
        <w:t xml:space="preserve">Existing </w:t>
      </w:r>
      <w:r w:rsidR="00353D2A" w:rsidRPr="006F3712">
        <w:rPr>
          <w:rFonts w:eastAsia="Calibri"/>
        </w:rPr>
        <w:t>barriers to greater market participation from end consumers should be addressed first</w:t>
      </w:r>
      <w:r>
        <w:rPr>
          <w:rFonts w:eastAsia="Calibri"/>
        </w:rPr>
        <w:t>,</w:t>
      </w:r>
      <w:r w:rsidR="00353D2A" w:rsidRPr="006F3712">
        <w:rPr>
          <w:rFonts w:eastAsia="Calibri"/>
        </w:rPr>
        <w:t xml:space="preserve"> including a lack of cost-reflective price signals for small consumers, complexity, cost and consumer apathy (Grattan Institute). </w:t>
      </w:r>
    </w:p>
    <w:p w14:paraId="4661EF35" w14:textId="22716506" w:rsidR="00353D2A" w:rsidRPr="006F3712" w:rsidRDefault="004668A0" w:rsidP="00B17DCD">
      <w:pPr>
        <w:pStyle w:val="ListBullet"/>
        <w:rPr>
          <w:rFonts w:eastAsia="Calibri"/>
        </w:rPr>
      </w:pPr>
      <w:r w:rsidRPr="006F3712">
        <w:rPr>
          <w:rFonts w:eastAsia="Calibri"/>
        </w:rPr>
        <w:t xml:space="preserve">There </w:t>
      </w:r>
      <w:r w:rsidR="00353D2A" w:rsidRPr="006F3712">
        <w:rPr>
          <w:rFonts w:eastAsia="Calibri"/>
        </w:rPr>
        <w:t>should be more emphasis on removing barriers to existing retailers offering more innovative products (barriers to retailers were taken to include a lack of consumer understanding, trust, willingness to engage, retail price caps and availability of enabling technologies).</w:t>
      </w:r>
    </w:p>
    <w:p w14:paraId="3622A42A" w14:textId="45FFDE8F" w:rsidR="00353D2A" w:rsidRPr="006F3712" w:rsidRDefault="004668A0" w:rsidP="00B17DCD">
      <w:pPr>
        <w:pStyle w:val="ListBullet"/>
        <w:rPr>
          <w:rFonts w:eastAsia="Calibri"/>
        </w:rPr>
      </w:pPr>
      <w:r w:rsidRPr="006F3712">
        <w:rPr>
          <w:rFonts w:eastAsia="Calibri"/>
        </w:rPr>
        <w:t xml:space="preserve">New </w:t>
      </w:r>
      <w:r w:rsidR="00353D2A" w:rsidRPr="006F3712">
        <w:rPr>
          <w:rFonts w:eastAsia="Calibri"/>
        </w:rPr>
        <w:t>services being provided via third party aggregators will increase complexity for the customer and this may be a significant barrier.</w:t>
      </w:r>
    </w:p>
    <w:p w14:paraId="6A00A5EA" w14:textId="085C33E2" w:rsidR="00353D2A" w:rsidRPr="006F3712" w:rsidRDefault="00353D2A" w:rsidP="005B63C5">
      <w:pPr>
        <w:spacing w:before="240" w:after="0"/>
        <w:rPr>
          <w:rFonts w:eastAsia="Arial" w:cs="Arial"/>
          <w:color w:val="000000" w:themeColor="text1"/>
        </w:rPr>
      </w:pPr>
      <w:r w:rsidRPr="006F3712">
        <w:rPr>
          <w:rFonts w:eastAsia="Arial" w:cs="Arial"/>
          <w:color w:val="000000" w:themeColor="text1"/>
        </w:rPr>
        <w:t xml:space="preserve">With regards to implementation of the participation reforms, there </w:t>
      </w:r>
      <w:r w:rsidR="004668A0">
        <w:rPr>
          <w:rFonts w:eastAsia="Arial" w:cs="Arial"/>
          <w:color w:val="000000" w:themeColor="text1"/>
        </w:rPr>
        <w:t>was</w:t>
      </w:r>
      <w:r w:rsidR="004668A0" w:rsidRPr="006F3712">
        <w:rPr>
          <w:rFonts w:eastAsia="Arial" w:cs="Arial"/>
          <w:color w:val="000000" w:themeColor="text1"/>
        </w:rPr>
        <w:t xml:space="preserve"> </w:t>
      </w:r>
      <w:r w:rsidRPr="006F3712">
        <w:rPr>
          <w:rFonts w:eastAsia="Arial" w:cs="Arial"/>
          <w:color w:val="000000" w:themeColor="text1"/>
        </w:rPr>
        <w:t>general support for a process that systematically removes barriers and reduces risks to consumers. Many stakeholders stress</w:t>
      </w:r>
      <w:r w:rsidR="004668A0">
        <w:rPr>
          <w:rFonts w:eastAsia="Arial" w:cs="Arial"/>
          <w:color w:val="000000" w:themeColor="text1"/>
        </w:rPr>
        <w:t>ed</w:t>
      </w:r>
      <w:r w:rsidRPr="006F3712">
        <w:rPr>
          <w:rFonts w:eastAsia="Arial" w:cs="Arial"/>
          <w:color w:val="000000" w:themeColor="text1"/>
        </w:rPr>
        <w:t xml:space="preserve"> that the removal of barriers that prevent aggregators from offering new services to small consumers is a priority in this process. Stakeholders noted that the DER Integration and Two-Sided Markets workstreams should work closely to remove barriers to aggregators providing services to customers. Retailers generally </w:t>
      </w:r>
      <w:r w:rsidRPr="006F3712">
        <w:rPr>
          <w:rFonts w:eastAsia="Arial" w:cs="Arial"/>
          <w:color w:val="000000" w:themeColor="text1"/>
          <w:lang w:val="en-US"/>
        </w:rPr>
        <w:t>highlight</w:t>
      </w:r>
      <w:r w:rsidR="004668A0">
        <w:rPr>
          <w:rFonts w:eastAsia="Arial" w:cs="Arial"/>
          <w:color w:val="000000" w:themeColor="text1"/>
          <w:lang w:val="en-US"/>
        </w:rPr>
        <w:t>ed</w:t>
      </w:r>
      <w:r w:rsidRPr="006F3712">
        <w:rPr>
          <w:rFonts w:eastAsia="Arial" w:cs="Arial"/>
          <w:color w:val="000000" w:themeColor="text1"/>
          <w:lang w:val="en-US"/>
        </w:rPr>
        <w:t xml:space="preserve"> the need for voluntary participation as a first step and would not support moving to mandatory participation. </w:t>
      </w:r>
    </w:p>
    <w:p w14:paraId="5727F10D" w14:textId="77777777" w:rsidR="00356060" w:rsidRPr="006F3712" w:rsidRDefault="00356060">
      <w:pPr>
        <w:rPr>
          <w:rFonts w:eastAsia="Arial"/>
          <w:color w:val="1F3763"/>
        </w:rPr>
      </w:pPr>
      <w:r w:rsidRPr="006F3712">
        <w:rPr>
          <w:rFonts w:eastAsia="Arial"/>
          <w:color w:val="1F3763"/>
        </w:rPr>
        <w:br w:type="page"/>
      </w:r>
    </w:p>
    <w:p w14:paraId="35E9E6DD" w14:textId="37EE971C" w:rsidR="00353D2A" w:rsidRPr="006F3712" w:rsidRDefault="00353D2A" w:rsidP="002E49F2">
      <w:pPr>
        <w:pStyle w:val="Heading3"/>
      </w:pPr>
      <w:r w:rsidRPr="006F3712">
        <w:t xml:space="preserve">Dispatch and scheduling </w:t>
      </w:r>
    </w:p>
    <w:p w14:paraId="0E4CD788" w14:textId="77777777" w:rsidR="004668A0" w:rsidRDefault="00353D2A" w:rsidP="00353D2A">
      <w:pPr>
        <w:spacing w:line="240" w:lineRule="auto"/>
        <w:rPr>
          <w:rFonts w:eastAsia="Arial" w:cs="Arial"/>
          <w:color w:val="000000" w:themeColor="text1"/>
        </w:rPr>
      </w:pPr>
      <w:r w:rsidRPr="006F3712">
        <w:rPr>
          <w:rFonts w:eastAsia="Arial"/>
          <w:color w:val="000000" w:themeColor="text1"/>
        </w:rPr>
        <w:t>Many stakeholders agree</w:t>
      </w:r>
      <w:r w:rsidR="004668A0">
        <w:rPr>
          <w:rFonts w:eastAsia="Arial"/>
          <w:color w:val="000000" w:themeColor="text1"/>
        </w:rPr>
        <w:t>d</w:t>
      </w:r>
      <w:r w:rsidRPr="006F3712">
        <w:rPr>
          <w:rFonts w:eastAsia="Arial"/>
          <w:color w:val="000000" w:themeColor="text1"/>
        </w:rPr>
        <w:t xml:space="preserve"> with the principle of increased participation in central wholesale market dispatch and the </w:t>
      </w:r>
      <w:r w:rsidRPr="006F3712">
        <w:rPr>
          <w:rFonts w:eastAsia="Arial" w:cs="Arial"/>
          <w:color w:val="000000" w:themeColor="text1"/>
        </w:rPr>
        <w:t>removal</w:t>
      </w:r>
      <w:r w:rsidRPr="006F3712">
        <w:rPr>
          <w:rFonts w:eastAsia="Arial"/>
          <w:color w:val="000000" w:themeColor="text1"/>
        </w:rPr>
        <w:t xml:space="preserve"> of barriers. However, there was divergence about the importance, urgency and method for achieving this.</w:t>
      </w:r>
      <w:r w:rsidRPr="006F3712">
        <w:rPr>
          <w:rFonts w:eastAsia="Arial" w:cs="Arial"/>
          <w:color w:val="000000" w:themeColor="text1"/>
        </w:rPr>
        <w:t xml:space="preserve">  </w:t>
      </w:r>
    </w:p>
    <w:p w14:paraId="1FA17F44" w14:textId="543F24F1" w:rsidR="004668A0" w:rsidRDefault="00353D2A" w:rsidP="00353D2A">
      <w:pPr>
        <w:spacing w:line="240" w:lineRule="auto"/>
        <w:rPr>
          <w:rFonts w:eastAsia="Arial" w:cs="Arial"/>
          <w:color w:val="000000" w:themeColor="text1"/>
        </w:rPr>
      </w:pPr>
      <w:r w:rsidRPr="006F3712">
        <w:rPr>
          <w:rFonts w:eastAsia="Arial" w:cs="Arial"/>
          <w:color w:val="000000" w:themeColor="text1"/>
        </w:rPr>
        <w:t xml:space="preserve">For example, the AEC, CEC and EUAA had different long-term visions for how dispatch frameworks could evolve. The CEC </w:t>
      </w:r>
      <w:r w:rsidR="004668A0" w:rsidRPr="006F3712">
        <w:rPr>
          <w:rFonts w:eastAsia="Arial" w:cs="Arial"/>
          <w:color w:val="000000" w:themeColor="text1"/>
        </w:rPr>
        <w:t>propose</w:t>
      </w:r>
      <w:r w:rsidR="004668A0">
        <w:rPr>
          <w:rFonts w:eastAsia="Arial" w:cs="Arial"/>
          <w:color w:val="000000" w:themeColor="text1"/>
        </w:rPr>
        <w:t>d</w:t>
      </w:r>
      <w:r w:rsidR="004668A0" w:rsidRPr="006F3712">
        <w:rPr>
          <w:rFonts w:eastAsia="Arial" w:cs="Arial"/>
          <w:color w:val="000000" w:themeColor="text1"/>
        </w:rPr>
        <w:t xml:space="preserve"> </w:t>
      </w:r>
      <w:r w:rsidRPr="006F3712">
        <w:rPr>
          <w:rFonts w:eastAsia="Arial" w:cs="Arial"/>
          <w:color w:val="000000" w:themeColor="text1"/>
        </w:rPr>
        <w:t>a long-term vision where all demand and supply-side participants are scheduled under similar obligations. However, the AEC and EUAA disagree</w:t>
      </w:r>
      <w:r w:rsidR="004668A0">
        <w:rPr>
          <w:rFonts w:eastAsia="Arial" w:cs="Arial"/>
          <w:color w:val="000000" w:themeColor="text1"/>
        </w:rPr>
        <w:t>d</w:t>
      </w:r>
      <w:r w:rsidRPr="006F3712">
        <w:rPr>
          <w:rFonts w:eastAsia="Arial" w:cs="Arial"/>
          <w:color w:val="000000" w:themeColor="text1"/>
        </w:rPr>
        <w:t xml:space="preserve">, stressing that any approach to scheduling load needs to be flexible and focus on resolving actual market barriers, which are impeding increased demand response. </w:t>
      </w:r>
    </w:p>
    <w:p w14:paraId="694A727E" w14:textId="5E525D09" w:rsidR="00353D2A" w:rsidRPr="006F3712" w:rsidRDefault="00353D2A" w:rsidP="00353D2A">
      <w:pPr>
        <w:spacing w:line="240" w:lineRule="auto"/>
        <w:rPr>
          <w:rFonts w:eastAsia="Arial" w:cs="Arial"/>
          <w:color w:val="000000" w:themeColor="text1"/>
          <w:vertAlign w:val="superscript"/>
        </w:rPr>
      </w:pPr>
      <w:r w:rsidRPr="006F3712">
        <w:rPr>
          <w:rFonts w:eastAsia="Arial" w:cs="Arial"/>
        </w:rPr>
        <w:t>Consumer groups noted that scheduling arrangements for small consumers should not be identical to those for generators.</w:t>
      </w:r>
      <w:r w:rsidRPr="006F3712">
        <w:rPr>
          <w:rFonts w:eastAsia="Arial" w:cs="Arial"/>
          <w:color w:val="000000" w:themeColor="text1"/>
        </w:rPr>
        <w:t xml:space="preserve"> The Aluminium Council also </w:t>
      </w:r>
      <w:r w:rsidR="004668A0" w:rsidRPr="006F3712">
        <w:rPr>
          <w:rFonts w:eastAsia="Arial" w:cs="Arial"/>
          <w:color w:val="000000" w:themeColor="text1"/>
        </w:rPr>
        <w:t>propose</w:t>
      </w:r>
      <w:r w:rsidR="004668A0">
        <w:rPr>
          <w:rFonts w:eastAsia="Arial" w:cs="Arial"/>
          <w:color w:val="000000" w:themeColor="text1"/>
        </w:rPr>
        <w:t>d</w:t>
      </w:r>
      <w:r w:rsidR="004668A0" w:rsidRPr="006F3712">
        <w:rPr>
          <w:rFonts w:eastAsia="Arial" w:cs="Arial"/>
          <w:color w:val="000000" w:themeColor="text1"/>
        </w:rPr>
        <w:t xml:space="preserve"> </w:t>
      </w:r>
      <w:r w:rsidRPr="006F3712">
        <w:rPr>
          <w:rFonts w:eastAsia="Arial" w:cs="Arial"/>
          <w:color w:val="000000" w:themeColor="text1"/>
        </w:rPr>
        <w:t>that any new dispatch arrangements be voluntary.</w:t>
      </w:r>
    </w:p>
    <w:p w14:paraId="68172D2E" w14:textId="18C807F3" w:rsidR="00353D2A" w:rsidRPr="006F3712" w:rsidRDefault="00353D2A" w:rsidP="00353D2A">
      <w:pPr>
        <w:spacing w:line="240" w:lineRule="auto"/>
        <w:rPr>
          <w:rFonts w:eastAsia="Arial" w:cs="Arial"/>
          <w:color w:val="000000" w:themeColor="text1"/>
          <w:vertAlign w:val="superscript"/>
        </w:rPr>
      </w:pPr>
      <w:r w:rsidRPr="006F3712">
        <w:rPr>
          <w:rFonts w:eastAsia="Arial" w:cs="Arial"/>
          <w:color w:val="000000" w:themeColor="text1"/>
        </w:rPr>
        <w:t>Gentailers were cautious about the changes to the proposed scheduling and dispatch frameworks. EnergyAustralia noted the importance of the magnitude of price-responsive demand on operational forecasting, requesting the ESB estimate the size of these impacts</w:t>
      </w:r>
      <w:r w:rsidR="004668A0">
        <w:rPr>
          <w:rFonts w:eastAsia="Arial" w:cs="Arial"/>
          <w:color w:val="000000" w:themeColor="text1"/>
        </w:rPr>
        <w:t xml:space="preserve"> and</w:t>
      </w:r>
      <w:r w:rsidRPr="006F3712">
        <w:rPr>
          <w:rFonts w:eastAsia="Arial" w:cs="Arial"/>
          <w:color w:val="000000" w:themeColor="text1"/>
        </w:rPr>
        <w:t xml:space="preserve"> should identify what level of price responsiveness becomes unmanageable. AGL stress</w:t>
      </w:r>
      <w:r w:rsidR="004668A0">
        <w:rPr>
          <w:rFonts w:eastAsia="Arial" w:cs="Arial"/>
          <w:color w:val="000000" w:themeColor="text1"/>
        </w:rPr>
        <w:t>ed</w:t>
      </w:r>
      <w:r w:rsidRPr="006F3712">
        <w:rPr>
          <w:rFonts w:eastAsia="Arial" w:cs="Arial"/>
          <w:color w:val="000000" w:themeColor="text1"/>
        </w:rPr>
        <w:t xml:space="preserve"> that customer preferences are a key barrier to demand-side participation in central dispatch, suggesting it should be considered closely in the development of any new arrangements.</w:t>
      </w:r>
    </w:p>
    <w:p w14:paraId="5C2D1CA5" w14:textId="4CE5BB69" w:rsidR="00353D2A" w:rsidRPr="006F3712" w:rsidRDefault="00353D2A" w:rsidP="00353D2A">
      <w:pPr>
        <w:spacing w:line="240" w:lineRule="auto"/>
        <w:rPr>
          <w:rFonts w:eastAsia="Arial" w:cs="Arial"/>
          <w:color w:val="000000" w:themeColor="text1"/>
        </w:rPr>
      </w:pPr>
      <w:r w:rsidRPr="006F3712">
        <w:rPr>
          <w:rFonts w:eastAsia="Arial" w:cs="Arial"/>
          <w:color w:val="000000" w:themeColor="text1"/>
        </w:rPr>
        <w:t xml:space="preserve">Other generators were supportive of changes to the dispatch and scheduling framework which would increase the visibility of demand resources in the wholesale market. Stanwell explicitly supported reviewing and removing scheduling and dispatch barriers and considering incentives to put demand resources on equal footing with generators. However, Stanwell </w:t>
      </w:r>
      <w:r w:rsidR="004668A0">
        <w:rPr>
          <w:rFonts w:eastAsia="Arial" w:cs="Arial"/>
          <w:color w:val="000000" w:themeColor="text1"/>
        </w:rPr>
        <w:t>did</w:t>
      </w:r>
      <w:r w:rsidR="004668A0" w:rsidRPr="006F3712">
        <w:rPr>
          <w:rFonts w:eastAsia="Arial" w:cs="Arial"/>
          <w:color w:val="000000" w:themeColor="text1"/>
        </w:rPr>
        <w:t xml:space="preserve"> </w:t>
      </w:r>
      <w:r w:rsidRPr="006F3712">
        <w:rPr>
          <w:rFonts w:eastAsia="Arial" w:cs="Arial"/>
          <w:color w:val="000000" w:themeColor="text1"/>
        </w:rPr>
        <w:t>not support the long-term vision for the full participation of load in the scheduling and dispatch framework. Snowy Hydro stressed the need for any new central dispatch frameworks that included demand resources to penalise non-conformance to encourage efficient reliability outcomes.</w:t>
      </w:r>
    </w:p>
    <w:p w14:paraId="49B0C51A" w14:textId="1ACD51DC" w:rsidR="00353D2A" w:rsidRPr="006F3712" w:rsidRDefault="00353D2A" w:rsidP="00353D2A">
      <w:pPr>
        <w:spacing w:line="240" w:lineRule="auto"/>
        <w:rPr>
          <w:rFonts w:eastAsia="Arial" w:cs="Arial"/>
          <w:color w:val="000000" w:themeColor="text1"/>
        </w:rPr>
      </w:pPr>
      <w:r w:rsidRPr="006F3712">
        <w:rPr>
          <w:rFonts w:eastAsia="Arial" w:cs="Arial"/>
          <w:color w:val="000000" w:themeColor="text1"/>
        </w:rPr>
        <w:t>Enel X and Flow Power provide</w:t>
      </w:r>
      <w:r w:rsidR="004668A0">
        <w:rPr>
          <w:rFonts w:eastAsia="Arial" w:cs="Arial"/>
          <w:color w:val="000000" w:themeColor="text1"/>
        </w:rPr>
        <w:t>d</w:t>
      </w:r>
      <w:r w:rsidRPr="006F3712">
        <w:rPr>
          <w:rFonts w:eastAsia="Arial" w:cs="Arial"/>
          <w:color w:val="000000" w:themeColor="text1"/>
        </w:rPr>
        <w:t xml:space="preserve"> conditional, in-principle support for the ‘scheduling-</w:t>
      </w:r>
      <w:r w:rsidR="00E05DB6" w:rsidRPr="006F3712">
        <w:rPr>
          <w:rFonts w:eastAsia="Arial" w:cs="Arial"/>
          <w:color w:val="000000" w:themeColor="text1"/>
        </w:rPr>
        <w:t>lite</w:t>
      </w:r>
      <w:r w:rsidRPr="006F3712">
        <w:rPr>
          <w:rFonts w:eastAsia="Arial" w:cs="Arial"/>
          <w:color w:val="000000" w:themeColor="text1"/>
        </w:rPr>
        <w:t>’ concept raised in the consultation paper</w:t>
      </w:r>
      <w:r w:rsidRPr="006F3712">
        <w:rPr>
          <w:rStyle w:val="FootnoteReference"/>
          <w:rFonts w:eastAsia="Arial" w:cs="Arial"/>
          <w:color w:val="000000" w:themeColor="text1"/>
        </w:rPr>
        <w:footnoteReference w:id="31"/>
      </w:r>
      <w:r w:rsidRPr="006F3712">
        <w:rPr>
          <w:rFonts w:eastAsia="Arial" w:cs="Arial"/>
          <w:color w:val="000000" w:themeColor="text1"/>
        </w:rPr>
        <w:t>. However, they stress</w:t>
      </w:r>
      <w:r w:rsidR="004668A0">
        <w:rPr>
          <w:rFonts w:eastAsia="Arial" w:cs="Arial"/>
          <w:color w:val="000000" w:themeColor="text1"/>
        </w:rPr>
        <w:t>ed</w:t>
      </w:r>
      <w:r w:rsidRPr="006F3712">
        <w:rPr>
          <w:rFonts w:eastAsia="Arial" w:cs="Arial"/>
          <w:color w:val="000000" w:themeColor="text1"/>
        </w:rPr>
        <w:t xml:space="preserve"> they require more information about these arrangements before progressing and its development will likely be iterative. </w:t>
      </w:r>
    </w:p>
    <w:p w14:paraId="1D864426" w14:textId="51CA3625" w:rsidR="00353D2A" w:rsidRPr="006F3712" w:rsidRDefault="00353D2A" w:rsidP="00353D2A">
      <w:pPr>
        <w:spacing w:line="240" w:lineRule="auto"/>
        <w:rPr>
          <w:rFonts w:eastAsia="Arial" w:cs="Arial"/>
          <w:color w:val="000000" w:themeColor="text1"/>
        </w:rPr>
      </w:pPr>
      <w:r w:rsidRPr="006F3712">
        <w:rPr>
          <w:rFonts w:eastAsia="Arial" w:cs="Arial"/>
          <w:color w:val="000000" w:themeColor="text1"/>
        </w:rPr>
        <w:t>Some stakeholders ha</w:t>
      </w:r>
      <w:r w:rsidR="004668A0">
        <w:rPr>
          <w:rFonts w:eastAsia="Arial" w:cs="Arial"/>
          <w:color w:val="000000" w:themeColor="text1"/>
        </w:rPr>
        <w:t>d</w:t>
      </w:r>
      <w:r w:rsidRPr="006F3712">
        <w:rPr>
          <w:rFonts w:eastAsia="Arial" w:cs="Arial"/>
          <w:color w:val="000000" w:themeColor="text1"/>
        </w:rPr>
        <w:t xml:space="preserve"> concerns about what a future scheduling and dispatch policy would look like, with Enel X raising concerns about the possibility that it would require load to be scheduled, in order to access the spot price. Similarly, consumer advocate, Energetic Communities, raise</w:t>
      </w:r>
      <w:r w:rsidR="004668A0">
        <w:rPr>
          <w:rFonts w:eastAsia="Arial" w:cs="Arial"/>
          <w:color w:val="000000" w:themeColor="text1"/>
        </w:rPr>
        <w:t>d</w:t>
      </w:r>
      <w:r w:rsidRPr="006F3712">
        <w:rPr>
          <w:rFonts w:eastAsia="Arial" w:cs="Arial"/>
          <w:color w:val="000000" w:themeColor="text1"/>
        </w:rPr>
        <w:t xml:space="preserve"> concerns that a future policy would require small consumers to be scheduled, as opposed to the obligations being placed on the third parties who would be coordinating participation in the spot market on behalf of small customers. </w:t>
      </w:r>
    </w:p>
    <w:p w14:paraId="42F12724" w14:textId="77777777" w:rsidR="00353D2A" w:rsidRPr="006F3712" w:rsidRDefault="00353D2A" w:rsidP="002E49F2">
      <w:pPr>
        <w:pStyle w:val="Heading3"/>
      </w:pPr>
      <w:r w:rsidRPr="006F3712">
        <w:t>Improving access</w:t>
      </w:r>
    </w:p>
    <w:p w14:paraId="387778E7" w14:textId="558BFF62" w:rsidR="00353D2A" w:rsidRPr="006F3712" w:rsidRDefault="00353D2A" w:rsidP="00353D2A">
      <w:pPr>
        <w:rPr>
          <w:rFonts w:eastAsia="Arial" w:cs="Arial"/>
          <w:color w:val="000000" w:themeColor="text1"/>
        </w:rPr>
      </w:pPr>
      <w:r w:rsidRPr="006F3712">
        <w:rPr>
          <w:rFonts w:eastAsia="Arial" w:cs="Arial"/>
          <w:color w:val="000000" w:themeColor="text1"/>
        </w:rPr>
        <w:t xml:space="preserve">Most </w:t>
      </w:r>
      <w:r w:rsidR="00241F7C">
        <w:rPr>
          <w:rFonts w:eastAsia="Arial" w:cs="Arial"/>
          <w:color w:val="000000" w:themeColor="text1"/>
        </w:rPr>
        <w:t>NSPs</w:t>
      </w:r>
      <w:r w:rsidRPr="006F3712">
        <w:rPr>
          <w:rFonts w:eastAsia="Arial" w:cs="Arial"/>
          <w:color w:val="000000" w:themeColor="text1"/>
        </w:rPr>
        <w:t xml:space="preserve"> are supportive of a two-sided market but are generally opposed to integrating the two-sided and DER workstreams due to the limited solar PV (and other forms of DER) capable of active management.  </w:t>
      </w:r>
    </w:p>
    <w:p w14:paraId="5A66142D" w14:textId="5399C617" w:rsidR="00353D2A" w:rsidRPr="006F3712" w:rsidRDefault="00353D2A" w:rsidP="00353D2A">
      <w:pPr>
        <w:rPr>
          <w:rFonts w:eastAsia="Arial" w:cs="Arial"/>
          <w:color w:val="000000" w:themeColor="text1"/>
        </w:rPr>
      </w:pPr>
      <w:r w:rsidRPr="006F3712">
        <w:rPr>
          <w:rFonts w:eastAsia="Arial" w:cs="Arial"/>
          <w:color w:val="000000" w:themeColor="text1"/>
        </w:rPr>
        <w:t xml:space="preserve">The move from passive to active </w:t>
      </w:r>
      <w:r w:rsidR="00697B99" w:rsidRPr="006F3712">
        <w:rPr>
          <w:rFonts w:eastAsia="Arial" w:cs="Arial"/>
          <w:color w:val="000000" w:themeColor="text1"/>
        </w:rPr>
        <w:t xml:space="preserve">solar </w:t>
      </w:r>
      <w:r w:rsidRPr="006F3712">
        <w:rPr>
          <w:rFonts w:eastAsia="Arial" w:cs="Arial"/>
          <w:color w:val="000000" w:themeColor="text1"/>
        </w:rPr>
        <w:t xml:space="preserve">is a key focus of the DER Integration workstream. AusNet Services </w:t>
      </w:r>
      <w:r w:rsidR="00241F7C" w:rsidRPr="006F3712">
        <w:rPr>
          <w:rFonts w:eastAsia="Arial" w:cs="Arial"/>
          <w:color w:val="000000" w:themeColor="text1"/>
        </w:rPr>
        <w:t>suggest</w:t>
      </w:r>
      <w:r w:rsidR="00241F7C">
        <w:rPr>
          <w:rFonts w:eastAsia="Arial" w:cs="Arial"/>
          <w:color w:val="000000" w:themeColor="text1"/>
        </w:rPr>
        <w:t>ed</w:t>
      </w:r>
      <w:r w:rsidR="00241F7C" w:rsidRPr="006F3712">
        <w:rPr>
          <w:rFonts w:eastAsia="Arial" w:cs="Arial"/>
          <w:color w:val="000000" w:themeColor="text1"/>
        </w:rPr>
        <w:t xml:space="preserve"> </w:t>
      </w:r>
      <w:r w:rsidRPr="006F3712">
        <w:rPr>
          <w:rFonts w:eastAsia="Arial" w:cs="Arial"/>
          <w:color w:val="000000" w:themeColor="text1"/>
        </w:rPr>
        <w:t>it would be useful to quantify the current level of elasticity of demand for household energy t</w:t>
      </w:r>
      <w:r w:rsidRPr="006F3712">
        <w:rPr>
          <w:color w:val="000000" w:themeColor="text1"/>
        </w:rPr>
        <w:t>o enable the benefits of more active DER to be modelled</w:t>
      </w:r>
      <w:r w:rsidR="00241F7C">
        <w:rPr>
          <w:color w:val="000000" w:themeColor="text1"/>
        </w:rPr>
        <w:t>,</w:t>
      </w:r>
      <w:r w:rsidRPr="006F3712">
        <w:rPr>
          <w:color w:val="000000" w:themeColor="text1"/>
        </w:rPr>
        <w:t xml:space="preserve"> but Ausnet also notes equity considerations may dampen cu</w:t>
      </w:r>
      <w:r w:rsidRPr="006F3712">
        <w:rPr>
          <w:rFonts w:eastAsia="Arial" w:cs="Arial"/>
          <w:color w:val="000000" w:themeColor="text1"/>
        </w:rPr>
        <w:t>stomers’ exposure to true network costs.</w:t>
      </w:r>
    </w:p>
    <w:p w14:paraId="1920EF85" w14:textId="4D514189" w:rsidR="00353D2A" w:rsidRPr="006F3712" w:rsidRDefault="00353D2A" w:rsidP="00353D2A">
      <w:pPr>
        <w:rPr>
          <w:rFonts w:eastAsia="Arial" w:cs="Arial"/>
          <w:color w:val="000000" w:themeColor="text1"/>
        </w:rPr>
      </w:pPr>
      <w:r w:rsidRPr="006F3712">
        <w:rPr>
          <w:rFonts w:eastAsia="Arial" w:cs="Arial"/>
          <w:color w:val="000000" w:themeColor="text1"/>
        </w:rPr>
        <w:t xml:space="preserve">While some </w:t>
      </w:r>
      <w:r w:rsidR="00241F7C">
        <w:rPr>
          <w:rFonts w:eastAsia="Arial" w:cs="Arial"/>
          <w:color w:val="000000" w:themeColor="text1"/>
        </w:rPr>
        <w:t>NSPs</w:t>
      </w:r>
      <w:r w:rsidRPr="006F3712">
        <w:rPr>
          <w:rFonts w:eastAsia="Arial" w:cs="Arial"/>
          <w:color w:val="000000" w:themeColor="text1"/>
        </w:rPr>
        <w:t xml:space="preserve"> (including </w:t>
      </w:r>
      <w:r w:rsidR="00241F7C">
        <w:rPr>
          <w:rFonts w:eastAsia="Arial" w:cs="Arial"/>
          <w:color w:val="000000" w:themeColor="text1"/>
        </w:rPr>
        <w:t>SA Power Networks (</w:t>
      </w:r>
      <w:r w:rsidRPr="006F3712">
        <w:rPr>
          <w:rFonts w:eastAsia="Arial" w:cs="Arial"/>
          <w:color w:val="000000" w:themeColor="text1"/>
        </w:rPr>
        <w:t>SAPN</w:t>
      </w:r>
      <w:r w:rsidR="00241F7C">
        <w:rPr>
          <w:rFonts w:eastAsia="Arial" w:cs="Arial"/>
          <w:color w:val="000000" w:themeColor="text1"/>
        </w:rPr>
        <w:t>)</w:t>
      </w:r>
      <w:r w:rsidRPr="006F3712">
        <w:rPr>
          <w:rFonts w:eastAsia="Arial" w:cs="Arial"/>
          <w:color w:val="000000" w:themeColor="text1"/>
        </w:rPr>
        <w:t xml:space="preserve"> and AusGrid) consider</w:t>
      </w:r>
      <w:r w:rsidR="00241F7C">
        <w:rPr>
          <w:rFonts w:eastAsia="Arial" w:cs="Arial"/>
          <w:color w:val="000000" w:themeColor="text1"/>
        </w:rPr>
        <w:t>ed</w:t>
      </w:r>
      <w:r w:rsidRPr="006F3712">
        <w:rPr>
          <w:rFonts w:eastAsia="Arial" w:cs="Arial"/>
          <w:color w:val="000000" w:themeColor="text1"/>
        </w:rPr>
        <w:t xml:space="preserve"> customers are responding to tariff reform price signals, many raise</w:t>
      </w:r>
      <w:r w:rsidR="00241F7C">
        <w:rPr>
          <w:rFonts w:eastAsia="Arial" w:cs="Arial"/>
          <w:color w:val="000000" w:themeColor="text1"/>
        </w:rPr>
        <w:t>d</w:t>
      </w:r>
      <w:r w:rsidRPr="006F3712">
        <w:rPr>
          <w:rFonts w:eastAsia="Arial" w:cs="Arial"/>
          <w:color w:val="000000" w:themeColor="text1"/>
        </w:rPr>
        <w:t xml:space="preserve"> the potential for network tariffs to distort demand response price signals. For example, non-cost reflective network tariffs may discourage consumers from load shifting, even if they have price signals from the wholesale market encouraging them to do so.  </w:t>
      </w:r>
    </w:p>
    <w:p w14:paraId="1F918DBF" w14:textId="414C152A" w:rsidR="00353D2A" w:rsidRPr="006F3712" w:rsidRDefault="00353D2A" w:rsidP="00353D2A">
      <w:pPr>
        <w:rPr>
          <w:rFonts w:eastAsia="Arial" w:cs="Arial"/>
          <w:color w:val="000000" w:themeColor="text1"/>
          <w:sz w:val="24"/>
          <w:szCs w:val="24"/>
          <w:vertAlign w:val="superscript"/>
        </w:rPr>
      </w:pPr>
      <w:r w:rsidRPr="006F3712">
        <w:rPr>
          <w:rFonts w:eastAsia="Arial" w:cs="Arial"/>
          <w:color w:val="000000" w:themeColor="text1"/>
        </w:rPr>
        <w:t xml:space="preserve">Other </w:t>
      </w:r>
      <w:r w:rsidR="00241F7C">
        <w:rPr>
          <w:rFonts w:eastAsia="Arial" w:cs="Arial"/>
          <w:color w:val="000000" w:themeColor="text1"/>
        </w:rPr>
        <w:t>NSPs</w:t>
      </w:r>
      <w:r w:rsidRPr="006F3712">
        <w:rPr>
          <w:rFonts w:eastAsia="Arial" w:cs="Arial"/>
          <w:color w:val="000000" w:themeColor="text1"/>
        </w:rPr>
        <w:t xml:space="preserve"> consider</w:t>
      </w:r>
      <w:r w:rsidR="00241F7C">
        <w:rPr>
          <w:rFonts w:eastAsia="Arial" w:cs="Arial"/>
          <w:color w:val="000000" w:themeColor="text1"/>
        </w:rPr>
        <w:t>ed</w:t>
      </w:r>
      <w:r w:rsidRPr="006F3712">
        <w:rPr>
          <w:rFonts w:eastAsia="Arial" w:cs="Arial"/>
          <w:color w:val="000000" w:themeColor="text1"/>
        </w:rPr>
        <w:t xml:space="preserve"> that network tariffs should not unnecessarily hinder wholesale energy market outcomes, however, network tariffs should not be used to signal wholesale market issues (instead they should reflect network costs). This is because wholesale market spot price signals are generally more volatile and driven by different external factors.  As a result, there will be times when these wholesale spot price signals do not align with network price signals.</w:t>
      </w:r>
    </w:p>
    <w:p w14:paraId="2DF7965B" w14:textId="1ED4B16B" w:rsidR="00353D2A" w:rsidRPr="006F3712" w:rsidRDefault="005D1A88" w:rsidP="00353D2A">
      <w:pPr>
        <w:rPr>
          <w:rFonts w:eastAsia="Arial" w:cs="Arial"/>
          <w:color w:val="000000" w:themeColor="text1"/>
          <w:sz w:val="24"/>
          <w:szCs w:val="24"/>
          <w:vertAlign w:val="superscript"/>
        </w:rPr>
      </w:pPr>
      <w:r w:rsidRPr="006F3712">
        <w:rPr>
          <w:rFonts w:eastAsia="Arial" w:cs="Arial"/>
          <w:color w:val="000000" w:themeColor="text1"/>
        </w:rPr>
        <w:t>CitiPower</w:t>
      </w:r>
      <w:r w:rsidR="00353D2A" w:rsidRPr="006F3712">
        <w:rPr>
          <w:rFonts w:eastAsia="Arial" w:cs="Arial"/>
          <w:color w:val="000000" w:themeColor="text1"/>
        </w:rPr>
        <w:t xml:space="preserve"> </w:t>
      </w:r>
      <w:r w:rsidR="00241F7C" w:rsidRPr="006F3712">
        <w:rPr>
          <w:rFonts w:eastAsia="Arial" w:cs="Arial"/>
          <w:color w:val="000000" w:themeColor="text1"/>
        </w:rPr>
        <w:t>consider</w:t>
      </w:r>
      <w:r w:rsidR="00241F7C">
        <w:rPr>
          <w:rFonts w:eastAsia="Arial" w:cs="Arial"/>
          <w:color w:val="000000" w:themeColor="text1"/>
        </w:rPr>
        <w:t>ed</w:t>
      </w:r>
      <w:r w:rsidR="00241F7C" w:rsidRPr="006F3712">
        <w:rPr>
          <w:rFonts w:eastAsia="Arial" w:cs="Arial"/>
          <w:color w:val="000000" w:themeColor="text1"/>
        </w:rPr>
        <w:t xml:space="preserve"> </w:t>
      </w:r>
      <w:r w:rsidR="00353D2A" w:rsidRPr="006F3712">
        <w:rPr>
          <w:rFonts w:eastAsia="Arial" w:cs="Arial"/>
          <w:color w:val="000000" w:themeColor="text1"/>
        </w:rPr>
        <w:t>the regulatory framework needs to address cross-subsidies (such as inefficient feed-in tariffs, restriction on export tariffs and a lack of cost reflectivity in micro-generation connection charges) which distort network service providers ability to provide cost-reflective tariffs.</w:t>
      </w:r>
    </w:p>
    <w:p w14:paraId="0E4FDCDB" w14:textId="0F6D2A21" w:rsidR="00353D2A" w:rsidRPr="006F3712" w:rsidRDefault="00353D2A" w:rsidP="00B17DCD">
      <w:pPr>
        <w:rPr>
          <w:sz w:val="24"/>
          <w:szCs w:val="24"/>
          <w:vertAlign w:val="superscript"/>
        </w:rPr>
      </w:pPr>
      <w:r w:rsidRPr="006F3712">
        <w:t xml:space="preserve">Some network service providers and DER technology companies are interested in establishing arrangements to support customers to offer in and receive value for their demand flexibility, not only in terms of responding to high prices but also to enable them to better plan and coordinate their operations when bidding in demand flexibility from load or storage. For example, Ausgrid supported the ESB approach of creating regulatory frameworks that unlock value from community resources; stating its work investigating community batteries is a potential case study for ESB consideration. The ENA </w:t>
      </w:r>
      <w:r w:rsidR="00241F7C" w:rsidRPr="006F3712">
        <w:t>note</w:t>
      </w:r>
      <w:r w:rsidR="00241F7C">
        <w:t>d</w:t>
      </w:r>
      <w:r w:rsidR="00241F7C" w:rsidRPr="006F3712">
        <w:t xml:space="preserve"> </w:t>
      </w:r>
      <w:r w:rsidRPr="006F3712">
        <w:t xml:space="preserve">ring-fencing arrangements limit </w:t>
      </w:r>
      <w:r w:rsidR="00376046">
        <w:t>NSPs</w:t>
      </w:r>
      <w:r w:rsidRPr="006F3712">
        <w:t xml:space="preserve"> from utilising battery solutions to offer additional services, beyond use for network services. They note</w:t>
      </w:r>
      <w:r w:rsidR="00376046">
        <w:t>d</w:t>
      </w:r>
      <w:r w:rsidRPr="006F3712">
        <w:t xml:space="preserve"> the importance of the ringfencing guideline and upcoming review to consider the ability of </w:t>
      </w:r>
      <w:r w:rsidR="00376046">
        <w:t xml:space="preserve">distribution </w:t>
      </w:r>
      <w:r w:rsidRPr="006F3712">
        <w:t xml:space="preserve">NSPs </w:t>
      </w:r>
      <w:r w:rsidR="00376046">
        <w:t xml:space="preserve">(DNSPs) </w:t>
      </w:r>
      <w:r w:rsidRPr="006F3712">
        <w:t>to provide such services. It also notes the importance of visibility at the Low Voltage (LV) network level to identify and communicate export constraints.</w:t>
      </w:r>
    </w:p>
    <w:p w14:paraId="28D86F17" w14:textId="77777777" w:rsidR="00353D2A" w:rsidRPr="006F3712" w:rsidRDefault="00353D2A" w:rsidP="002E49F2">
      <w:pPr>
        <w:pStyle w:val="Heading3"/>
      </w:pPr>
      <w:r w:rsidRPr="006F3712">
        <w:t>Roles and responsibilities</w:t>
      </w:r>
    </w:p>
    <w:p w14:paraId="122A7B4F" w14:textId="77777777" w:rsidR="00353D2A" w:rsidRPr="006F3712" w:rsidRDefault="00353D2A" w:rsidP="002E49F2">
      <w:pPr>
        <w:pStyle w:val="Heading4"/>
      </w:pPr>
      <w:r w:rsidRPr="006F3712">
        <w:t>Need for greater clarity</w:t>
      </w:r>
    </w:p>
    <w:p w14:paraId="02C930C9" w14:textId="5F5B1711" w:rsidR="00353D2A" w:rsidRPr="006F3712" w:rsidRDefault="00353D2A" w:rsidP="00353D2A">
      <w:pPr>
        <w:rPr>
          <w:rFonts w:eastAsia="Arial" w:cs="Arial"/>
          <w:color w:val="000000" w:themeColor="text1"/>
        </w:rPr>
      </w:pPr>
      <w:r w:rsidRPr="006F3712">
        <w:rPr>
          <w:rFonts w:eastAsia="Arial" w:cs="Arial"/>
          <w:color w:val="000000" w:themeColor="text1"/>
        </w:rPr>
        <w:t>Stakeholders agree</w:t>
      </w:r>
      <w:r w:rsidR="00244767">
        <w:rPr>
          <w:rFonts w:eastAsia="Arial" w:cs="Arial"/>
          <w:color w:val="000000" w:themeColor="text1"/>
        </w:rPr>
        <w:t>d</w:t>
      </w:r>
      <w:r w:rsidRPr="006F3712">
        <w:rPr>
          <w:rFonts w:eastAsia="Arial" w:cs="Arial"/>
          <w:color w:val="000000" w:themeColor="text1"/>
        </w:rPr>
        <w:t xml:space="preserve"> that a more dynamic demand-side involves a range of new functions to ensure reliable, efficient, and equitable outcomes. Stakeholders generally agree</w:t>
      </w:r>
      <w:r w:rsidR="00244767">
        <w:rPr>
          <w:rFonts w:eastAsia="Arial" w:cs="Arial"/>
          <w:color w:val="000000" w:themeColor="text1"/>
        </w:rPr>
        <w:t>d</w:t>
      </w:r>
      <w:r w:rsidRPr="006F3712">
        <w:rPr>
          <w:rFonts w:eastAsia="Arial" w:cs="Arial"/>
          <w:color w:val="000000" w:themeColor="text1"/>
        </w:rPr>
        <w:t xml:space="preserve"> that there is a need for greater clarity about future roles and responsibilities and that the traditional change mechanisms for the sector are not working. </w:t>
      </w:r>
    </w:p>
    <w:p w14:paraId="7B615380" w14:textId="77777777" w:rsidR="00353D2A" w:rsidRPr="006F3712" w:rsidRDefault="00353D2A" w:rsidP="002E49F2">
      <w:pPr>
        <w:pStyle w:val="Heading4"/>
      </w:pPr>
      <w:r w:rsidRPr="006F3712">
        <w:t>Process for managing change</w:t>
      </w:r>
    </w:p>
    <w:p w14:paraId="5FCD5674" w14:textId="77777777" w:rsidR="00353D2A" w:rsidRPr="006F3712" w:rsidRDefault="00353D2A" w:rsidP="00B17DCD">
      <w:r w:rsidRPr="006F3712">
        <w:t>Stakeholders expressed a preference for an inclusive, objective and time-efficient process for determining future roles and responsibilities. This should involve an appropriate sense of urgency while avoiding sweeping ‘big bang’ changes that presume precise knowledge about the emerging future. Some consumer groups also noted the need to consider the consumers’ perspective when designing future roles and responsibilities.</w:t>
      </w:r>
    </w:p>
    <w:p w14:paraId="637A81C5" w14:textId="77777777" w:rsidR="00353D2A" w:rsidRPr="006F3712" w:rsidRDefault="00353D2A" w:rsidP="002E49F2">
      <w:pPr>
        <w:pStyle w:val="Heading4"/>
      </w:pPr>
      <w:r w:rsidRPr="006F3712">
        <w:t xml:space="preserve">Relationship to existing initiatives </w:t>
      </w:r>
    </w:p>
    <w:p w14:paraId="6DD15667" w14:textId="198F93F9" w:rsidR="00353D2A" w:rsidRPr="006F3712" w:rsidRDefault="00353D2A" w:rsidP="00353D2A">
      <w:pPr>
        <w:rPr>
          <w:rFonts w:eastAsia="Arial" w:cs="Arial"/>
          <w:color w:val="000000" w:themeColor="text1"/>
        </w:rPr>
      </w:pPr>
      <w:r w:rsidRPr="006F3712">
        <w:rPr>
          <w:rFonts w:eastAsia="Arial" w:cs="Arial"/>
          <w:color w:val="000000" w:themeColor="text1"/>
        </w:rPr>
        <w:t>Multiple stakeholders emphasised the need for any process aimed at evolving roles and responsibilities to fully comprehend existing initiatives that are either directly related or immediately adjacent. Some placed very significant emphasis on the need, for example, to ensure future roles and responsibilities include a clear rationale of how they relate to cost-reflective network tariff reform already underway. Others raised issues about the interrelation between technical standards versus more market-based approaches and their associated trade-offs. Clearer direction was sought on how these trade-offs may be managed going forward, and how that may impact long term customer value.</w:t>
      </w:r>
    </w:p>
    <w:p w14:paraId="44B422E7" w14:textId="77777777" w:rsidR="00BE7EAB" w:rsidRPr="006F3712" w:rsidRDefault="00BE7EAB">
      <w:pPr>
        <w:rPr>
          <w:rFonts w:eastAsia="Arial" w:cs="Arial"/>
          <w:i/>
          <w:iCs/>
          <w:color w:val="000000" w:themeColor="text1"/>
        </w:rPr>
      </w:pPr>
      <w:r w:rsidRPr="006F3712">
        <w:rPr>
          <w:rFonts w:eastAsia="Arial" w:cs="Arial"/>
          <w:i/>
          <w:iCs/>
          <w:color w:val="000000" w:themeColor="text1"/>
        </w:rPr>
        <w:br w:type="page"/>
      </w:r>
    </w:p>
    <w:p w14:paraId="12ECA695" w14:textId="4B6D8C82" w:rsidR="00353D2A" w:rsidRPr="006F3712" w:rsidRDefault="00353D2A" w:rsidP="002E49F2">
      <w:pPr>
        <w:pStyle w:val="Heading4"/>
      </w:pPr>
      <w:r w:rsidRPr="006F3712">
        <w:t>Terminology</w:t>
      </w:r>
    </w:p>
    <w:p w14:paraId="1BBF4AAB" w14:textId="72394DEC" w:rsidR="00353D2A" w:rsidRPr="006F3712" w:rsidRDefault="00353D2A" w:rsidP="00353D2A">
      <w:pPr>
        <w:rPr>
          <w:rFonts w:eastAsia="Arial" w:cs="Arial"/>
          <w:color w:val="000000" w:themeColor="text1"/>
        </w:rPr>
      </w:pPr>
      <w:r w:rsidRPr="006F3712">
        <w:t>Many stakeholders found the market design and technology architecture very complex</w:t>
      </w:r>
      <w:r w:rsidR="00244767">
        <w:t>,</w:t>
      </w:r>
      <w:r w:rsidRPr="006F3712">
        <w:t xml:space="preserve"> particularly around the issue of future roles and responsibilities. The lack of a shared set of technical and architecture models, and no common terminology to navigate future options, emerged as a challenge. </w:t>
      </w:r>
    </w:p>
    <w:p w14:paraId="14A03FDD" w14:textId="342C860F" w:rsidR="00353D2A" w:rsidRPr="006F3712" w:rsidRDefault="00353D2A" w:rsidP="00353D2A">
      <w:pPr>
        <w:rPr>
          <w:rFonts w:eastAsia="Arial" w:cs="Arial"/>
          <w:color w:val="000000" w:themeColor="text1"/>
        </w:rPr>
      </w:pPr>
      <w:r w:rsidRPr="006F3712">
        <w:rPr>
          <w:rFonts w:eastAsia="Arial" w:cs="Arial"/>
        </w:rPr>
        <w:t>Some</w:t>
      </w:r>
      <w:r w:rsidRPr="006F3712">
        <w:rPr>
          <w:rFonts w:eastAsia="Arial" w:cs="Arial"/>
          <w:color w:val="000000" w:themeColor="text1"/>
        </w:rPr>
        <w:t xml:space="preserve"> stakeholders expressed concerns around the likely costs and that steps should be taken to minimise costs to consumers where a benefit may be intangible (ECA). </w:t>
      </w:r>
    </w:p>
    <w:p w14:paraId="4D064206" w14:textId="77777777" w:rsidR="00353D2A" w:rsidRPr="006F3712" w:rsidRDefault="00353D2A" w:rsidP="002E49F2">
      <w:pPr>
        <w:pStyle w:val="Heading3"/>
      </w:pPr>
      <w:r w:rsidRPr="006F3712">
        <w:t>Customer protections</w:t>
      </w:r>
    </w:p>
    <w:p w14:paraId="041FBB5F" w14:textId="0714D425" w:rsidR="00353D2A" w:rsidRPr="006F3712" w:rsidRDefault="00353D2A" w:rsidP="00353D2A">
      <w:pPr>
        <w:rPr>
          <w:rFonts w:eastAsia="Arial" w:cs="Arial"/>
          <w:color w:val="000000" w:themeColor="text1"/>
        </w:rPr>
      </w:pPr>
      <w:r w:rsidRPr="006F3712">
        <w:rPr>
          <w:rFonts w:eastAsia="Arial" w:cs="Arial"/>
          <w:color w:val="000000" w:themeColor="text1"/>
        </w:rPr>
        <w:t>The need for a fit-for-purpose protection for consumers was noted by a wide range of stakeholders. All agree</w:t>
      </w:r>
      <w:r w:rsidR="00244767">
        <w:rPr>
          <w:rFonts w:eastAsia="Arial" w:cs="Arial"/>
          <w:color w:val="000000" w:themeColor="text1"/>
        </w:rPr>
        <w:t>d</w:t>
      </w:r>
      <w:r w:rsidRPr="006F3712">
        <w:rPr>
          <w:rFonts w:eastAsia="Arial" w:cs="Arial"/>
          <w:color w:val="000000" w:themeColor="text1"/>
        </w:rPr>
        <w:t xml:space="preserve"> with the ESB that the development of a strong consumer protections framework is vital. Consumer protections </w:t>
      </w:r>
      <w:r w:rsidR="00244767">
        <w:rPr>
          <w:rFonts w:eastAsia="Arial" w:cs="Arial"/>
          <w:color w:val="000000" w:themeColor="text1"/>
        </w:rPr>
        <w:t>we</w:t>
      </w:r>
      <w:r w:rsidRPr="006F3712">
        <w:rPr>
          <w:rFonts w:eastAsia="Arial" w:cs="Arial"/>
          <w:color w:val="000000" w:themeColor="text1"/>
        </w:rPr>
        <w:t>re a key theme in consumer advocate submissions</w:t>
      </w:r>
      <w:r w:rsidR="00244767">
        <w:rPr>
          <w:rFonts w:eastAsia="Arial" w:cs="Arial"/>
          <w:color w:val="000000" w:themeColor="text1"/>
        </w:rPr>
        <w:t>,</w:t>
      </w:r>
      <w:r w:rsidRPr="006F3712">
        <w:rPr>
          <w:rFonts w:eastAsia="Arial" w:cs="Arial"/>
          <w:color w:val="000000" w:themeColor="text1"/>
        </w:rPr>
        <w:t xml:space="preserve"> and a phased approach to participation was supported to assess and deliver consumer protections during the transition. This </w:t>
      </w:r>
      <w:r w:rsidR="00244767">
        <w:rPr>
          <w:rFonts w:eastAsia="Arial" w:cs="Arial"/>
          <w:color w:val="000000" w:themeColor="text1"/>
        </w:rPr>
        <w:t>wa</w:t>
      </w:r>
      <w:r w:rsidRPr="006F3712">
        <w:rPr>
          <w:rFonts w:eastAsia="Arial" w:cs="Arial"/>
          <w:color w:val="000000" w:themeColor="text1"/>
        </w:rPr>
        <w:t xml:space="preserve">s also raised by Energy Queensland, AGL and </w:t>
      </w:r>
      <w:r w:rsidR="00244767">
        <w:rPr>
          <w:rFonts w:eastAsia="Arial" w:cs="Arial"/>
          <w:color w:val="000000" w:themeColor="text1"/>
        </w:rPr>
        <w:t>SAPN</w:t>
      </w:r>
      <w:r w:rsidRPr="006F3712">
        <w:rPr>
          <w:rFonts w:eastAsia="Arial" w:cs="Arial"/>
          <w:color w:val="000000" w:themeColor="text1"/>
        </w:rPr>
        <w:t xml:space="preserve">. </w:t>
      </w:r>
    </w:p>
    <w:p w14:paraId="5063E129" w14:textId="451B3548" w:rsidR="00353D2A" w:rsidRPr="006F3712" w:rsidRDefault="00353D2A" w:rsidP="00353D2A">
      <w:pPr>
        <w:rPr>
          <w:rFonts w:eastAsia="Arial" w:cs="Arial"/>
          <w:color w:val="000000" w:themeColor="text1"/>
        </w:rPr>
      </w:pPr>
      <w:r w:rsidRPr="006F3712">
        <w:rPr>
          <w:rFonts w:eastAsia="Arial" w:cs="Arial"/>
          <w:color w:val="000000" w:themeColor="text1"/>
        </w:rPr>
        <w:t xml:space="preserve">The ECA’s submission </w:t>
      </w:r>
      <w:r w:rsidR="00244767" w:rsidRPr="006F3712">
        <w:rPr>
          <w:rFonts w:eastAsia="Arial" w:cs="Arial"/>
          <w:color w:val="000000" w:themeColor="text1"/>
        </w:rPr>
        <w:t>list</w:t>
      </w:r>
      <w:r w:rsidR="00244767">
        <w:rPr>
          <w:rFonts w:eastAsia="Arial" w:cs="Arial"/>
          <w:color w:val="000000" w:themeColor="text1"/>
        </w:rPr>
        <w:t>ed</w:t>
      </w:r>
      <w:r w:rsidR="00244767" w:rsidRPr="006F3712">
        <w:rPr>
          <w:rFonts w:eastAsia="Arial" w:cs="Arial"/>
          <w:color w:val="000000" w:themeColor="text1"/>
        </w:rPr>
        <w:t xml:space="preserve"> </w:t>
      </w:r>
      <w:r w:rsidRPr="006F3712">
        <w:rPr>
          <w:rFonts w:eastAsia="Arial" w:cs="Arial"/>
          <w:color w:val="000000" w:themeColor="text1"/>
        </w:rPr>
        <w:t xml:space="preserve">seven specific actions required from the Post-2025 work, including that the ESB and market bodies work with the ECA and consumer groups to embed the values and expectations of consumers in the detail of the market design initiatives. </w:t>
      </w:r>
    </w:p>
    <w:p w14:paraId="22C1BDD5" w14:textId="0AC3EB98" w:rsidR="00353D2A" w:rsidRPr="006F3712" w:rsidRDefault="00353D2A" w:rsidP="00353D2A">
      <w:pPr>
        <w:rPr>
          <w:rFonts w:eastAsia="Arial" w:cs="Arial"/>
          <w:color w:val="000000" w:themeColor="text1"/>
        </w:rPr>
      </w:pPr>
      <w:r w:rsidRPr="006F3712">
        <w:rPr>
          <w:rFonts w:eastAsia="Arial" w:cs="Arial"/>
          <w:color w:val="000000" w:themeColor="text1"/>
        </w:rPr>
        <w:t>Market participants such as Alinta Energy, CS Energy, EnergyAustralia, Engie, Flow Power, Intelligent Automation, Rheem, Snowy and Stanwell all note</w:t>
      </w:r>
      <w:r w:rsidR="00244767">
        <w:rPr>
          <w:rFonts w:eastAsia="Arial" w:cs="Arial"/>
          <w:color w:val="000000" w:themeColor="text1"/>
        </w:rPr>
        <w:t>d</w:t>
      </w:r>
      <w:r w:rsidRPr="006F3712">
        <w:rPr>
          <w:rFonts w:eastAsia="Arial" w:cs="Arial"/>
          <w:color w:val="000000" w:themeColor="text1"/>
        </w:rPr>
        <w:t xml:space="preserve"> the importance </w:t>
      </w:r>
      <w:r w:rsidR="00244767">
        <w:rPr>
          <w:rFonts w:eastAsia="Arial" w:cs="Arial"/>
          <w:color w:val="000000" w:themeColor="text1"/>
        </w:rPr>
        <w:t>of</w:t>
      </w:r>
      <w:r w:rsidR="00244767" w:rsidRPr="006F3712">
        <w:rPr>
          <w:rFonts w:eastAsia="Arial" w:cs="Arial"/>
          <w:color w:val="000000" w:themeColor="text1"/>
        </w:rPr>
        <w:t xml:space="preserve"> </w:t>
      </w:r>
      <w:r w:rsidRPr="006F3712">
        <w:rPr>
          <w:rFonts w:eastAsia="Arial" w:cs="Arial"/>
          <w:color w:val="000000" w:themeColor="text1"/>
        </w:rPr>
        <w:t>consumer protections be</w:t>
      </w:r>
      <w:r w:rsidR="00244767">
        <w:rPr>
          <w:rFonts w:eastAsia="Arial" w:cs="Arial"/>
          <w:color w:val="000000" w:themeColor="text1"/>
        </w:rPr>
        <w:t>ing</w:t>
      </w:r>
      <w:r w:rsidRPr="006F3712">
        <w:rPr>
          <w:rFonts w:eastAsia="Arial" w:cs="Arial"/>
          <w:color w:val="000000" w:themeColor="text1"/>
        </w:rPr>
        <w:t xml:space="preserve"> fit</w:t>
      </w:r>
      <w:r w:rsidR="00244767">
        <w:rPr>
          <w:rFonts w:eastAsia="Arial" w:cs="Arial"/>
          <w:color w:val="000000" w:themeColor="text1"/>
        </w:rPr>
        <w:t xml:space="preserve"> </w:t>
      </w:r>
      <w:r w:rsidRPr="006F3712">
        <w:rPr>
          <w:rFonts w:eastAsia="Arial" w:cs="Arial"/>
          <w:color w:val="000000" w:themeColor="text1"/>
        </w:rPr>
        <w:t>for</w:t>
      </w:r>
      <w:r w:rsidR="00244767">
        <w:rPr>
          <w:rFonts w:eastAsia="Arial" w:cs="Arial"/>
          <w:color w:val="000000" w:themeColor="text1"/>
        </w:rPr>
        <w:t xml:space="preserve"> </w:t>
      </w:r>
      <w:r w:rsidRPr="006F3712">
        <w:rPr>
          <w:rFonts w:eastAsia="Arial" w:cs="Arial"/>
          <w:color w:val="000000" w:themeColor="text1"/>
        </w:rPr>
        <w:t xml:space="preserve">purpose. More generally, retailers </w:t>
      </w:r>
      <w:r w:rsidR="00244767">
        <w:rPr>
          <w:rFonts w:eastAsia="Arial" w:cs="Arial"/>
          <w:color w:val="000000" w:themeColor="text1"/>
        </w:rPr>
        <w:t>we</w:t>
      </w:r>
      <w:r w:rsidRPr="006F3712">
        <w:rPr>
          <w:rFonts w:eastAsia="Arial" w:cs="Arial"/>
          <w:color w:val="000000" w:themeColor="text1"/>
        </w:rPr>
        <w:t>re concerned that new services provided via third party aggregators would increase complexity for the customer. They suggest</w:t>
      </w:r>
      <w:r w:rsidR="00244767">
        <w:rPr>
          <w:rFonts w:eastAsia="Arial" w:cs="Arial"/>
          <w:color w:val="000000" w:themeColor="text1"/>
        </w:rPr>
        <w:t xml:space="preserve">ed </w:t>
      </w:r>
      <w:r w:rsidRPr="006F3712">
        <w:rPr>
          <w:rFonts w:eastAsia="Arial" w:cs="Arial"/>
          <w:color w:val="000000" w:themeColor="text1"/>
        </w:rPr>
        <w:t>this could be a significant barrier to participation and</w:t>
      </w:r>
      <w:r w:rsidR="00244767">
        <w:rPr>
          <w:rFonts w:eastAsia="Arial" w:cs="Arial"/>
          <w:color w:val="000000" w:themeColor="text1"/>
        </w:rPr>
        <w:t>,</w:t>
      </w:r>
      <w:r w:rsidRPr="006F3712">
        <w:rPr>
          <w:rFonts w:eastAsia="Arial" w:cs="Arial"/>
          <w:color w:val="000000" w:themeColor="text1"/>
        </w:rPr>
        <w:t xml:space="preserve"> as a result, there should be more emphasis on removing barriers for existing retailers so they are able to offer more innovative products. Retailers noted that these barriers include:</w:t>
      </w:r>
    </w:p>
    <w:p w14:paraId="7D9C6958" w14:textId="1931E516" w:rsidR="00353D2A" w:rsidRPr="006F3712" w:rsidRDefault="00244767" w:rsidP="00B17DCD">
      <w:pPr>
        <w:pStyle w:val="ListBullet"/>
        <w:rPr>
          <w:rFonts w:eastAsia="Calibri"/>
        </w:rPr>
      </w:pPr>
      <w:r>
        <w:rPr>
          <w:rFonts w:eastAsia="Calibri"/>
        </w:rPr>
        <w:t>A</w:t>
      </w:r>
      <w:r w:rsidRPr="006F3712">
        <w:rPr>
          <w:rFonts w:eastAsia="Calibri"/>
        </w:rPr>
        <w:t xml:space="preserve"> </w:t>
      </w:r>
      <w:r w:rsidR="00353D2A" w:rsidRPr="006F3712">
        <w:rPr>
          <w:rFonts w:eastAsia="Calibri"/>
        </w:rPr>
        <w:t xml:space="preserve">lack of consumer understanding, trust, and willingness to engage </w:t>
      </w:r>
    </w:p>
    <w:p w14:paraId="7482546B" w14:textId="33836844" w:rsidR="00353D2A" w:rsidRPr="006F3712" w:rsidRDefault="00244767" w:rsidP="00B17DCD">
      <w:pPr>
        <w:pStyle w:val="ListBullet"/>
        <w:rPr>
          <w:rFonts w:eastAsia="Calibri"/>
        </w:rPr>
      </w:pPr>
      <w:r w:rsidRPr="006F3712">
        <w:rPr>
          <w:rFonts w:eastAsia="Calibri"/>
        </w:rPr>
        <w:t xml:space="preserve">Retail </w:t>
      </w:r>
      <w:r w:rsidR="00353D2A" w:rsidRPr="006F3712">
        <w:rPr>
          <w:rFonts w:eastAsia="Calibri"/>
        </w:rPr>
        <w:t xml:space="preserve">price caps, and </w:t>
      </w:r>
    </w:p>
    <w:p w14:paraId="46ED8C06" w14:textId="69840C1A" w:rsidR="00353D2A" w:rsidRPr="006F3712" w:rsidRDefault="00244767" w:rsidP="00B17DCD">
      <w:pPr>
        <w:pStyle w:val="ListBullet"/>
        <w:rPr>
          <w:rFonts w:eastAsia="Calibri"/>
        </w:rPr>
      </w:pPr>
      <w:r w:rsidRPr="006F3712">
        <w:rPr>
          <w:rFonts w:eastAsia="Calibri"/>
        </w:rPr>
        <w:t xml:space="preserve">The </w:t>
      </w:r>
      <w:r w:rsidR="00353D2A" w:rsidRPr="006F3712">
        <w:rPr>
          <w:rFonts w:eastAsia="Calibri"/>
        </w:rPr>
        <w:t>availability of enabling technologies.</w:t>
      </w:r>
    </w:p>
    <w:p w14:paraId="2221A576" w14:textId="77777777" w:rsidR="00353D2A" w:rsidRPr="006F3712" w:rsidRDefault="00353D2A" w:rsidP="00353D2A">
      <w:r w:rsidRPr="006F3712">
        <w:rPr>
          <w:rFonts w:eastAsia="Arial" w:cs="Arial"/>
          <w:color w:val="000000" w:themeColor="text1"/>
        </w:rPr>
        <w:t xml:space="preserve">Of the limited number of stakeholders who did not support the move to a two-sided market, the main concern raised was that the two-sided market was too complex (including responses from Snowy Hydro and Dr M Gill) and that it would result in more complexity for consumers (Energy Queensland).  </w:t>
      </w:r>
    </w:p>
    <w:p w14:paraId="7FD56D31" w14:textId="77777777" w:rsidR="00353D2A" w:rsidRPr="006F3712" w:rsidRDefault="00353D2A" w:rsidP="002E49F2">
      <w:pPr>
        <w:pStyle w:val="Heading2"/>
      </w:pPr>
      <w:bookmarkStart w:id="77" w:name="_Toc58526023"/>
      <w:r w:rsidRPr="006F3712">
        <w:t>Summary of issues</w:t>
      </w:r>
      <w:bookmarkEnd w:id="77"/>
    </w:p>
    <w:p w14:paraId="3667A952" w14:textId="2A2E3FAE" w:rsidR="00353D2A" w:rsidRPr="006F3712" w:rsidRDefault="00353D2A" w:rsidP="00161812">
      <w:pPr>
        <w:spacing w:before="100" w:beforeAutospacing="1" w:after="120"/>
        <w:textAlignment w:val="baseline"/>
        <w:rPr>
          <w:rFonts w:eastAsia="Times New Roman" w:cs="Arial"/>
          <w:color w:val="000000"/>
          <w:lang w:val="en-GB"/>
        </w:rPr>
      </w:pPr>
      <w:r w:rsidRPr="006F3712">
        <w:rPr>
          <w:rFonts w:eastAsia="Times New Roman" w:cs="Arial"/>
          <w:color w:val="000000"/>
          <w:lang w:val="en-GB"/>
        </w:rPr>
        <w:t>The current NEM manages supply offers at dispatch to meet</w:t>
      </w:r>
      <w:r w:rsidRPr="006F3712">
        <w:rPr>
          <w:rFonts w:eastAsia="Times New Roman" w:cs="Arial"/>
          <w:color w:val="000000" w:themeColor="text1"/>
          <w:lang w:val="en-GB"/>
        </w:rPr>
        <w:t xml:space="preserve"> forecast</w:t>
      </w:r>
      <w:r w:rsidRPr="006F3712">
        <w:rPr>
          <w:rFonts w:eastAsia="Times New Roman" w:cs="Arial"/>
          <w:color w:val="000000"/>
          <w:lang w:val="en-GB"/>
        </w:rPr>
        <w:t xml:space="preserve"> demand. The wholesale market at present does not </w:t>
      </w:r>
      <w:r w:rsidRPr="006F3712">
        <w:rPr>
          <w:rFonts w:eastAsia="Times New Roman" w:cs="Arial"/>
          <w:color w:val="000000" w:themeColor="text1"/>
          <w:lang w:val="en-GB"/>
        </w:rPr>
        <w:t xml:space="preserve">dispatch the majority of </w:t>
      </w:r>
      <w:r w:rsidRPr="006F3712">
        <w:rPr>
          <w:rFonts w:eastAsia="Times New Roman" w:cs="Arial"/>
          <w:color w:val="000000"/>
          <w:lang w:val="en-GB"/>
        </w:rPr>
        <w:t>demand</w:t>
      </w:r>
      <w:r w:rsidRPr="006F3712">
        <w:rPr>
          <w:rFonts w:eastAsia="Times New Roman" w:cs="Arial"/>
          <w:color w:val="000000" w:themeColor="text1"/>
          <w:lang w:val="en-GB"/>
        </w:rPr>
        <w:t xml:space="preserve"> at its willingness to pay</w:t>
      </w:r>
      <w:r w:rsidRPr="006F3712">
        <w:rPr>
          <w:rFonts w:eastAsia="Times New Roman" w:cs="Arial"/>
          <w:color w:val="000000"/>
          <w:lang w:val="en-GB"/>
        </w:rPr>
        <w:t xml:space="preserve">. This means consumers are not able to realise the value of their flexible demand. Supply from small units (for example household solar PV) all contribute to meeting supply, but it is not dispatched or managed in the same way </w:t>
      </w:r>
      <w:r w:rsidR="006A64B0" w:rsidRPr="006F3712">
        <w:rPr>
          <w:rFonts w:eastAsia="Times New Roman" w:cs="Arial"/>
          <w:color w:val="000000"/>
          <w:lang w:val="en-GB"/>
        </w:rPr>
        <w:t xml:space="preserve">as </w:t>
      </w:r>
      <w:r w:rsidRPr="006F3712">
        <w:rPr>
          <w:rFonts w:eastAsia="Times New Roman" w:cs="Arial"/>
          <w:color w:val="000000"/>
          <w:lang w:val="en-GB"/>
        </w:rPr>
        <w:t>large generating units. The growing uptake of DER</w:t>
      </w:r>
      <w:r w:rsidRPr="006F3712">
        <w:rPr>
          <w:rStyle w:val="FootnoteReference"/>
          <w:rFonts w:eastAsia="Times New Roman" w:cs="Arial"/>
          <w:color w:val="000000"/>
          <w:lang w:val="en-GB"/>
        </w:rPr>
        <w:footnoteReference w:id="32"/>
      </w:r>
      <w:r w:rsidRPr="006F3712">
        <w:rPr>
          <w:rFonts w:eastAsia="Times New Roman" w:cs="Arial"/>
          <w:color w:val="000000"/>
          <w:lang w:val="en-GB"/>
        </w:rPr>
        <w:t xml:space="preserve"> means it is increasingly important to improve how the NEM integrates both supply and demand resources. Stakeholder feedback highlighted a number of challenges in making the shift to a two</w:t>
      </w:r>
      <w:r w:rsidRPr="006F3712">
        <w:rPr>
          <w:rFonts w:eastAsia="Times New Roman" w:cs="Arial"/>
          <w:color w:val="000000" w:themeColor="text1"/>
          <w:lang w:val="en-GB"/>
        </w:rPr>
        <w:t>-</w:t>
      </w:r>
      <w:r w:rsidRPr="006F3712">
        <w:rPr>
          <w:rFonts w:eastAsia="Times New Roman" w:cs="Arial"/>
          <w:color w:val="000000"/>
          <w:lang w:val="en-GB"/>
        </w:rPr>
        <w:t>sided market.</w:t>
      </w:r>
      <w:r w:rsidRPr="006F3712">
        <w:rPr>
          <w:rFonts w:eastAsia="Times New Roman" w:cs="Arial"/>
          <w:color w:val="000000" w:themeColor="text1"/>
          <w:lang w:val="en-GB"/>
        </w:rPr>
        <w:t xml:space="preserve"> These challenges are described in some detail in the summary box at the start of this chapter</w:t>
      </w:r>
      <w:r w:rsidR="00B96576">
        <w:rPr>
          <w:rFonts w:eastAsia="Times New Roman" w:cs="Arial"/>
          <w:color w:val="000000" w:themeColor="text1"/>
          <w:lang w:val="en-GB"/>
        </w:rPr>
        <w:t>, but in summary include:</w:t>
      </w:r>
    </w:p>
    <w:p w14:paraId="41D79225" w14:textId="77777777" w:rsidR="00353D2A" w:rsidRPr="006F3712" w:rsidRDefault="00353D2A" w:rsidP="00B17DCD">
      <w:pPr>
        <w:pStyle w:val="ListBullet"/>
        <w:rPr>
          <w:rFonts w:eastAsia="Calibri"/>
        </w:rPr>
      </w:pPr>
      <w:r w:rsidRPr="006F3712">
        <w:rPr>
          <w:rFonts w:eastAsia="Calibri"/>
        </w:rPr>
        <w:t>Reducing cost and variability</w:t>
      </w:r>
    </w:p>
    <w:p w14:paraId="060E69BD" w14:textId="77777777" w:rsidR="00353D2A" w:rsidRPr="006F3712" w:rsidRDefault="00353D2A" w:rsidP="00B17DCD">
      <w:pPr>
        <w:pStyle w:val="ListBullet"/>
        <w:rPr>
          <w:rFonts w:eastAsia="Calibri"/>
        </w:rPr>
      </w:pPr>
      <w:r w:rsidRPr="006F3712">
        <w:rPr>
          <w:rFonts w:eastAsia="Calibri"/>
        </w:rPr>
        <w:t>Participation and choice</w:t>
      </w:r>
    </w:p>
    <w:p w14:paraId="71FB3865" w14:textId="77777777" w:rsidR="00353D2A" w:rsidRPr="006F3712" w:rsidRDefault="00353D2A" w:rsidP="00B17DCD">
      <w:pPr>
        <w:pStyle w:val="ListBullet"/>
        <w:rPr>
          <w:rFonts w:eastAsia="Calibri"/>
        </w:rPr>
      </w:pPr>
      <w:r w:rsidRPr="006F3712">
        <w:rPr>
          <w:rFonts w:eastAsia="Calibri"/>
        </w:rPr>
        <w:t>Improving access</w:t>
      </w:r>
    </w:p>
    <w:p w14:paraId="4DAF787F" w14:textId="77777777" w:rsidR="00353D2A" w:rsidRPr="006F3712" w:rsidRDefault="00353D2A" w:rsidP="00B17DCD">
      <w:pPr>
        <w:pStyle w:val="ListBullet"/>
        <w:rPr>
          <w:rFonts w:eastAsia="Calibri"/>
        </w:rPr>
      </w:pPr>
      <w:r w:rsidRPr="006F3712">
        <w:rPr>
          <w:rFonts w:eastAsia="Calibri"/>
        </w:rPr>
        <w:t>Addressing uncertainty</w:t>
      </w:r>
    </w:p>
    <w:p w14:paraId="5FAE7913" w14:textId="4E65A2A0" w:rsidR="00353D2A" w:rsidRPr="006F3712" w:rsidRDefault="00353D2A" w:rsidP="00B17DCD">
      <w:pPr>
        <w:pStyle w:val="ListBullet"/>
        <w:rPr>
          <w:rFonts w:eastAsia="Calibri"/>
        </w:rPr>
      </w:pPr>
      <w:r w:rsidRPr="006F3712">
        <w:rPr>
          <w:rFonts w:eastAsia="Calibri"/>
        </w:rPr>
        <w:t>Consumer protections</w:t>
      </w:r>
      <w:r w:rsidR="00B96576">
        <w:rPr>
          <w:rFonts w:eastAsia="Calibri"/>
        </w:rPr>
        <w:t>.</w:t>
      </w:r>
    </w:p>
    <w:p w14:paraId="1D5B2B0D" w14:textId="77777777" w:rsidR="00353D2A" w:rsidRPr="006F3712" w:rsidRDefault="00353D2A" w:rsidP="00E97B32">
      <w:pPr>
        <w:spacing w:before="240"/>
        <w:rPr>
          <w:rFonts w:asciiTheme="minorHAnsi" w:hAnsiTheme="minorHAnsi"/>
          <w:color w:val="000000" w:themeColor="text1"/>
        </w:rPr>
      </w:pPr>
      <w:r w:rsidRPr="006F3712">
        <w:rPr>
          <w:rFonts w:eastAsia="Times New Roman" w:cs="Arial"/>
          <w:color w:val="000000" w:themeColor="text1"/>
          <w:lang w:val="en-GB"/>
        </w:rPr>
        <w:t>The ESB intends to progressively introduce reforms and controls which support a move to a two-sided market that addresses these challenges and unlocks value for all customers. While a two-sided market already exists for some large customers, a range of technical and process specifications limit the potential for many large loads to bid directly into the wholesale market</w:t>
      </w:r>
      <w:r w:rsidRPr="006F3712">
        <w:rPr>
          <w:rFonts w:eastAsia="Arial" w:cs="Arial"/>
          <w:lang w:val="en-GB"/>
        </w:rPr>
        <w:t>, and smaller customers are further restricted from participating at all under the current framework</w:t>
      </w:r>
      <w:r w:rsidRPr="006F3712">
        <w:rPr>
          <w:rFonts w:eastAsia="Times New Roman" w:cs="Arial"/>
          <w:color w:val="000000" w:themeColor="text1"/>
          <w:lang w:val="en-GB"/>
        </w:rPr>
        <w:t xml:space="preserve">. Our intention is to continue to work together with customer groups and industry stakeholders to develop these reforms, with a focus on improving outcomes for all customers. </w:t>
      </w:r>
    </w:p>
    <w:p w14:paraId="4D8F615F" w14:textId="77777777" w:rsidR="00353D2A" w:rsidRPr="006F3712" w:rsidRDefault="00353D2A" w:rsidP="002E49F2">
      <w:pPr>
        <w:pStyle w:val="Heading2"/>
      </w:pPr>
      <w:bookmarkStart w:id="78" w:name="_Toc58526024"/>
      <w:r w:rsidRPr="006F3712">
        <w:t>Current situation and next steps</w:t>
      </w:r>
      <w:bookmarkEnd w:id="78"/>
      <w:r w:rsidRPr="006F3712">
        <w:t xml:space="preserve"> </w:t>
      </w:r>
    </w:p>
    <w:p w14:paraId="10975693" w14:textId="77777777" w:rsidR="00353D2A" w:rsidRPr="006F3712" w:rsidRDefault="00353D2A" w:rsidP="00353D2A">
      <w:pPr>
        <w:rPr>
          <w:color w:val="000000" w:themeColor="text1"/>
        </w:rPr>
      </w:pPr>
      <w:r w:rsidRPr="006F3712">
        <w:rPr>
          <w:color w:val="000000" w:themeColor="text1"/>
        </w:rPr>
        <w:t xml:space="preserve">A range of factors are combining to create challenges in the system at the moment, with the impact of falling demand creating particular challenges in some states already. Poor visibility of all resources on the system for scheduling and dispatch is also leading to inefficiencies in forecasting, and overall increased costs to customers. Together with barriers in the current arrangements, that make it hard for new parties with innovative technologies and business offerings to enter the market, overall outcomes for customers need to improve. </w:t>
      </w:r>
    </w:p>
    <w:p w14:paraId="18E10FCF" w14:textId="77777777" w:rsidR="00353D2A" w:rsidRPr="006F3712" w:rsidRDefault="00353D2A" w:rsidP="00353D2A">
      <w:pPr>
        <w:rPr>
          <w:color w:val="000000" w:themeColor="text1"/>
        </w:rPr>
      </w:pPr>
      <w:r w:rsidRPr="006F3712">
        <w:rPr>
          <w:color w:val="000000" w:themeColor="text1"/>
        </w:rPr>
        <w:t>This section sets out work underway to better understand and address these issues.</w:t>
      </w:r>
    </w:p>
    <w:tbl>
      <w:tblPr>
        <w:tblStyle w:val="TableGrid"/>
        <w:tblW w:w="0" w:type="auto"/>
        <w:tblLook w:val="04A0" w:firstRow="1" w:lastRow="0" w:firstColumn="1" w:lastColumn="0" w:noHBand="0" w:noVBand="1"/>
      </w:tblPr>
      <w:tblGrid>
        <w:gridCol w:w="9487"/>
      </w:tblGrid>
      <w:tr w:rsidR="00353D2A" w:rsidRPr="006F3712" w14:paraId="49CBAFEF" w14:textId="77777777" w:rsidTr="004175BA">
        <w:tc>
          <w:tcPr>
            <w:tcW w:w="9487" w:type="dxa"/>
            <w:shd w:val="clear" w:color="auto" w:fill="D9DFEF" w:themeFill="accent1" w:themeFillTint="33"/>
          </w:tcPr>
          <w:p w14:paraId="0D2839D7" w14:textId="77777777" w:rsidR="00353D2A" w:rsidRPr="004175BA" w:rsidRDefault="00353D2A" w:rsidP="004175BA">
            <w:pPr>
              <w:keepNext/>
              <w:spacing w:before="120"/>
              <w:rPr>
                <w:rFonts w:eastAsia="Arial" w:cs="Arial"/>
                <w:i/>
                <w:iCs/>
              </w:rPr>
            </w:pPr>
            <w:r w:rsidRPr="004175BA">
              <w:rPr>
                <w:rFonts w:eastAsia="Arial" w:cs="Arial"/>
                <w:i/>
                <w:iCs/>
              </w:rPr>
              <w:t xml:space="preserve">Reducing Cost and Variability </w:t>
            </w:r>
          </w:p>
          <w:p w14:paraId="33ACBE0B" w14:textId="01BDF887" w:rsidR="00353D2A" w:rsidRPr="006F3712" w:rsidRDefault="00353D2A" w:rsidP="004175BA">
            <w:pPr>
              <w:pStyle w:val="BodyText1"/>
              <w:rPr>
                <w:color w:val="000000"/>
                <w:lang w:val="en-GB"/>
              </w:rPr>
            </w:pPr>
            <w:r w:rsidRPr="006F3712">
              <w:rPr>
                <w:lang w:val="en-GB"/>
              </w:rPr>
              <w:t xml:space="preserve">Energy affordability is an important consideration in developing the future market design. Many customers have sought to reduce their energy costs by installing solar PV at their household or business. However, the absence of market signals to incentivise efficient investment in and use of these decentralised resources has created other costs in operating the system, increasing energy prices for consumers overall. We need arrangements that encourage and support resources </w:t>
            </w:r>
            <w:r w:rsidR="006A64B0" w:rsidRPr="006F3712">
              <w:rPr>
                <w:lang w:val="en-GB"/>
              </w:rPr>
              <w:t xml:space="preserve">to </w:t>
            </w:r>
            <w:r w:rsidRPr="006F3712">
              <w:rPr>
                <w:lang w:val="en-GB"/>
              </w:rPr>
              <w:t xml:space="preserve">more efficiently to deliver the greatest benefits to all customers </w:t>
            </w:r>
            <w:r w:rsidRPr="006F3712">
              <w:rPr>
                <w:rFonts w:eastAsia="Arial"/>
                <w:lang w:val="en-GB"/>
              </w:rPr>
              <w:t xml:space="preserve">– for example, encouraging flexible demand or DER to </w:t>
            </w:r>
            <w:r w:rsidR="006A64B0" w:rsidRPr="006F3712">
              <w:rPr>
                <w:rFonts w:eastAsia="Arial"/>
                <w:lang w:val="en-GB"/>
              </w:rPr>
              <w:t xml:space="preserve">flex </w:t>
            </w:r>
            <w:r w:rsidRPr="006F3712">
              <w:rPr>
                <w:rFonts w:eastAsia="Arial"/>
                <w:lang w:val="en-GB"/>
              </w:rPr>
              <w:t xml:space="preserve">at times when these are </w:t>
            </w:r>
            <w:r w:rsidR="0041146F" w:rsidRPr="006F3712">
              <w:rPr>
                <w:rFonts w:eastAsia="Arial"/>
                <w:lang w:val="en-GB"/>
              </w:rPr>
              <w:t xml:space="preserve">appropriately </w:t>
            </w:r>
            <w:r w:rsidRPr="006F3712">
              <w:rPr>
                <w:rFonts w:eastAsia="Arial"/>
                <w:lang w:val="en-GB"/>
              </w:rPr>
              <w:t>valued by the wholesale market</w:t>
            </w:r>
            <w:r w:rsidRPr="006F3712">
              <w:rPr>
                <w:lang w:val="en-GB"/>
              </w:rPr>
              <w:t>.</w:t>
            </w:r>
          </w:p>
          <w:p w14:paraId="709192AC" w14:textId="2407F5AB" w:rsidR="00353D2A" w:rsidRPr="006F3712" w:rsidRDefault="00353D2A" w:rsidP="004175BA">
            <w:pPr>
              <w:pStyle w:val="BodyText1"/>
              <w:rPr>
                <w:color w:val="000000"/>
                <w:lang w:val="en-GB"/>
              </w:rPr>
            </w:pPr>
            <w:r w:rsidRPr="006F3712">
              <w:rPr>
                <w:lang w:val="en-GB"/>
              </w:rPr>
              <w:t xml:space="preserve">Changes are needed to address some of the key issues driving up cost and risk in the system - minimum demand appearing in the system is one example. While the effects of widespread </w:t>
            </w:r>
            <w:r w:rsidR="0041146F" w:rsidRPr="006F3712">
              <w:rPr>
                <w:lang w:val="en-GB"/>
              </w:rPr>
              <w:t xml:space="preserve">solar PV </w:t>
            </w:r>
            <w:r w:rsidRPr="006F3712">
              <w:rPr>
                <w:lang w:val="en-GB"/>
              </w:rPr>
              <w:t xml:space="preserve">are being felt in some specific jurisdictions at present, emerging trends </w:t>
            </w:r>
            <w:r w:rsidR="00C32678" w:rsidRPr="006F3712">
              <w:rPr>
                <w:lang w:val="en-GB"/>
              </w:rPr>
              <w:t xml:space="preserve">across the NEM </w:t>
            </w:r>
            <w:r w:rsidRPr="006F3712">
              <w:rPr>
                <w:lang w:val="en-GB"/>
              </w:rPr>
              <w:t xml:space="preserve">suggest there is value in a clear and coordinated national approach to mitigate these outcomes for customers.    </w:t>
            </w:r>
          </w:p>
          <w:p w14:paraId="036EB969" w14:textId="60685D37" w:rsidR="00353D2A" w:rsidRPr="006F3712" w:rsidRDefault="00353D2A" w:rsidP="004175BA">
            <w:pPr>
              <w:pStyle w:val="BodyText1"/>
              <w:rPr>
                <w:rFonts w:eastAsia="Times New Roman" w:cs="Arial"/>
                <w:color w:val="000000"/>
                <w:lang w:val="en-GB"/>
              </w:rPr>
            </w:pPr>
            <w:r w:rsidRPr="006F3712">
              <w:rPr>
                <w:rFonts w:eastAsia="Times New Roman" w:cs="Arial"/>
                <w:color w:val="000000" w:themeColor="text1"/>
                <w:lang w:val="en-GB"/>
              </w:rPr>
              <w:t xml:space="preserve">Some areas of increased costs associated with the participation of flexible demand emanate from a lack of operational visibility of DER assets which reduces the efficiency of economic scheduling. Similarly, the continued connection of DER assets with no capability to support moderation of output, such as passive solar PV and unmanaged electric vehicle charging, is also increasing future costs of system operation for all non-DER users. </w:t>
            </w:r>
            <w:r w:rsidR="005A01C0" w:rsidRPr="006F3712">
              <w:rPr>
                <w:rFonts w:eastAsia="Times New Roman" w:cs="Arial"/>
                <w:color w:val="000000" w:themeColor="text1"/>
                <w:lang w:val="en-GB"/>
              </w:rPr>
              <w:t>Moreover</w:t>
            </w:r>
            <w:r w:rsidRPr="006F3712">
              <w:rPr>
                <w:rFonts w:eastAsia="Times New Roman" w:cs="Arial"/>
                <w:color w:val="000000" w:themeColor="text1"/>
                <w:lang w:val="en-GB"/>
              </w:rPr>
              <w:t xml:space="preserve">, increasing the effective utilisation and harnessing the flexibility of DER assets, will unlock value and reduce costs for all consumers. </w:t>
            </w:r>
          </w:p>
        </w:tc>
      </w:tr>
    </w:tbl>
    <w:p w14:paraId="262945E8" w14:textId="77777777" w:rsidR="00353D2A" w:rsidRPr="006F3712" w:rsidRDefault="00353D2A" w:rsidP="002E49F2">
      <w:pPr>
        <w:pStyle w:val="Heading3"/>
      </w:pPr>
      <w:bookmarkStart w:id="79" w:name="_Toc58526025"/>
      <w:r w:rsidRPr="006F3712">
        <w:t>Falling system minimum demand</w:t>
      </w:r>
      <w:bookmarkEnd w:id="79"/>
      <w:r w:rsidRPr="006F3712">
        <w:t xml:space="preserve"> </w:t>
      </w:r>
    </w:p>
    <w:p w14:paraId="186BA635" w14:textId="77777777" w:rsidR="00353D2A" w:rsidRPr="006F3712" w:rsidRDefault="00353D2A" w:rsidP="002E49F2">
      <w:pPr>
        <w:pStyle w:val="Heading4"/>
      </w:pPr>
      <w:bookmarkStart w:id="80" w:name="_Toc58526026"/>
      <w:r w:rsidRPr="006F3712">
        <w:t>Current situation</w:t>
      </w:r>
      <w:bookmarkEnd w:id="80"/>
    </w:p>
    <w:p w14:paraId="74D3F952" w14:textId="1ECCDFE3" w:rsidR="00353D2A" w:rsidRPr="006F3712" w:rsidRDefault="00353D2A" w:rsidP="00353D2A">
      <w:pPr>
        <w:rPr>
          <w:color w:val="000000" w:themeColor="text1"/>
        </w:rPr>
      </w:pPr>
      <w:r w:rsidRPr="006F3712">
        <w:rPr>
          <w:color w:val="000000" w:themeColor="text1"/>
        </w:rPr>
        <w:t>Work is underway across the market bodies and state governments to mitigate the security risks associated with falling minimum demand, including updates to standards, power system studies, changes to operational processes and systems</w:t>
      </w:r>
      <w:r w:rsidRPr="006F3712">
        <w:rPr>
          <w:rFonts w:eastAsia="Arial" w:cs="Arial"/>
          <w:color w:val="000000" w:themeColor="text1"/>
        </w:rPr>
        <w:t>.</w:t>
      </w:r>
      <w:r w:rsidRPr="006F3712">
        <w:rPr>
          <w:rStyle w:val="FootnoteReference"/>
          <w:rFonts w:eastAsia="Arial" w:cs="Arial"/>
          <w:color w:val="000000" w:themeColor="text1"/>
        </w:rPr>
        <w:footnoteReference w:id="33"/>
      </w:r>
      <w:r w:rsidRPr="006F3712">
        <w:rPr>
          <w:rFonts w:eastAsia="Arial" w:cs="Arial"/>
          <w:color w:val="000000" w:themeColor="text1"/>
        </w:rPr>
        <w:t xml:space="preserve"> In South Australia, there has already been a pragmatic response with compliance and consumer incentives implemented quickly to arrest the onset of minimum demand.</w:t>
      </w:r>
      <w:r w:rsidRPr="006F3712">
        <w:rPr>
          <w:rStyle w:val="FootnoteReference"/>
          <w:rFonts w:eastAsia="Arial" w:cs="Arial"/>
          <w:color w:val="000000" w:themeColor="text1"/>
        </w:rPr>
        <w:footnoteReference w:id="34"/>
      </w:r>
      <w:r w:rsidRPr="006F3712">
        <w:rPr>
          <w:rFonts w:eastAsia="Arial" w:cs="Arial"/>
          <w:color w:val="000000" w:themeColor="text1"/>
        </w:rPr>
        <w:t xml:space="preserve"> For the longer term across the NEM, there is value in developing enduring solutions for managing minimum demand that can be implemented in a nationally consistent framework.</w:t>
      </w:r>
    </w:p>
    <w:p w14:paraId="0310B63B" w14:textId="77777777" w:rsidR="00353D2A" w:rsidRPr="006F3712" w:rsidRDefault="00353D2A" w:rsidP="00353D2A">
      <w:pPr>
        <w:rPr>
          <w:color w:val="000000" w:themeColor="text1"/>
        </w:rPr>
      </w:pPr>
      <w:r w:rsidRPr="006F3712">
        <w:rPr>
          <w:rFonts w:eastAsia="Arial" w:cs="Arial"/>
          <w:color w:val="000000" w:themeColor="text1"/>
        </w:rPr>
        <w:t>T</w:t>
      </w:r>
      <w:r w:rsidRPr="006F3712">
        <w:rPr>
          <w:color w:val="000000" w:themeColor="text1"/>
        </w:rPr>
        <w:t>here is a strong rationale to address the root cause of the problem, redirecting the trend of passive, non-price responsive solar PV exports towards price-responsive load and the uptake of active solar PV by rewarding the efficient use of PV assets. If this root cause is not addressed then the use of backstop measures is likely to become prevalent, and in turn, could cause them to become less efficient.</w:t>
      </w:r>
    </w:p>
    <w:p w14:paraId="332B973A" w14:textId="3A391209" w:rsidR="00353D2A" w:rsidRPr="006F3712" w:rsidRDefault="00353D2A" w:rsidP="00226AE8">
      <w:pPr>
        <w:pStyle w:val="Heading4"/>
      </w:pPr>
      <w:r w:rsidRPr="006F3712">
        <w:t xml:space="preserve">Outlook for </w:t>
      </w:r>
      <w:r w:rsidR="006A2C32" w:rsidRPr="006F3712">
        <w:t>minimum operational demand</w:t>
      </w:r>
    </w:p>
    <w:p w14:paraId="2A5562D7" w14:textId="39FCB856" w:rsidR="00353D2A" w:rsidRPr="006F3712" w:rsidRDefault="00353D2A" w:rsidP="00353D2A">
      <w:pPr>
        <w:rPr>
          <w:color w:val="000000" w:themeColor="text1"/>
        </w:rPr>
      </w:pPr>
      <w:r w:rsidRPr="006F3712">
        <w:rPr>
          <w:color w:val="000000" w:themeColor="text1"/>
        </w:rPr>
        <w:t xml:space="preserve">Minimum operational demand is forecast to decline rapidly as the strong uptake of PV is projected to continue. The scenario being tracked at present is close to </w:t>
      </w:r>
      <w:r w:rsidR="006A2C32">
        <w:rPr>
          <w:color w:val="000000" w:themeColor="text1"/>
        </w:rPr>
        <w:t>AEMO’s</w:t>
      </w:r>
      <w:r w:rsidR="006A2C32" w:rsidRPr="006F3712">
        <w:rPr>
          <w:color w:val="000000" w:themeColor="text1"/>
        </w:rPr>
        <w:t xml:space="preserve"> </w:t>
      </w:r>
      <w:r w:rsidRPr="006F3712">
        <w:rPr>
          <w:color w:val="000000" w:themeColor="text1"/>
        </w:rPr>
        <w:t>Step Change scenario that shows negative operational demand in both S</w:t>
      </w:r>
      <w:r w:rsidR="006A2C32">
        <w:rPr>
          <w:color w:val="000000" w:themeColor="text1"/>
        </w:rPr>
        <w:t xml:space="preserve">outh </w:t>
      </w:r>
      <w:r w:rsidRPr="006F3712">
        <w:rPr>
          <w:color w:val="000000" w:themeColor="text1"/>
        </w:rPr>
        <w:t>A</w:t>
      </w:r>
      <w:r w:rsidR="006A2C32">
        <w:rPr>
          <w:color w:val="000000" w:themeColor="text1"/>
        </w:rPr>
        <w:t>ustralia</w:t>
      </w:r>
      <w:r w:rsidRPr="006F3712">
        <w:rPr>
          <w:color w:val="000000" w:themeColor="text1"/>
        </w:rPr>
        <w:t xml:space="preserve"> and Victoria by mid-decade. </w:t>
      </w:r>
    </w:p>
    <w:p w14:paraId="28BDA9A0" w14:textId="423249CF" w:rsidR="00353D2A" w:rsidRPr="006F3712" w:rsidRDefault="00353D2A" w:rsidP="00353D2A">
      <w:pPr>
        <w:pStyle w:val="Caption"/>
      </w:pPr>
      <w:bookmarkStart w:id="81" w:name="_Toc59710560"/>
      <w:bookmarkStart w:id="82" w:name="_Toc58334949"/>
      <w:r w:rsidRPr="006F3712">
        <w:t xml:space="preserve">Figure </w:t>
      </w:r>
      <w:r w:rsidRPr="006F3712">
        <w:fldChar w:fldCharType="begin"/>
      </w:r>
      <w:r w:rsidRPr="006F3712">
        <w:instrText>SEQ Figure \* ARABIC</w:instrText>
      </w:r>
      <w:r w:rsidRPr="006F3712">
        <w:fldChar w:fldCharType="separate"/>
      </w:r>
      <w:r w:rsidR="002B18DE">
        <w:rPr>
          <w:noProof/>
        </w:rPr>
        <w:t>7</w:t>
      </w:r>
      <w:r w:rsidRPr="006F3712">
        <w:fldChar w:fldCharType="end"/>
      </w:r>
      <w:r w:rsidRPr="006F3712">
        <w:t xml:space="preserve"> Outlook for minimum operational demand</w:t>
      </w:r>
      <w:bookmarkEnd w:id="81"/>
      <w:r w:rsidRPr="006F3712">
        <w:t xml:space="preserve"> </w:t>
      </w:r>
      <w:bookmarkEnd w:id="82"/>
    </w:p>
    <w:p w14:paraId="0F211899" w14:textId="77777777" w:rsidR="00353D2A" w:rsidRPr="006F3712" w:rsidRDefault="783963ED" w:rsidP="00353D2A">
      <w:pPr>
        <w:rPr>
          <w:color w:val="000000" w:themeColor="text1"/>
        </w:rPr>
      </w:pPr>
      <w:r>
        <w:rPr>
          <w:noProof/>
        </w:rPr>
        <w:drawing>
          <wp:inline distT="0" distB="0" distL="0" distR="0" wp14:anchorId="28B17205" wp14:editId="788873A4">
            <wp:extent cx="5845855" cy="2195726"/>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6">
                      <a:extLst>
                        <a:ext uri="{28A0092B-C50C-407E-A947-70E740481C1C}">
                          <a14:useLocalDpi xmlns:a14="http://schemas.microsoft.com/office/drawing/2010/main" val="0"/>
                        </a:ext>
                      </a:extLst>
                    </a:blip>
                    <a:stretch>
                      <a:fillRect/>
                    </a:stretch>
                  </pic:blipFill>
                  <pic:spPr>
                    <a:xfrm>
                      <a:off x="0" y="0"/>
                      <a:ext cx="5845855" cy="2195726"/>
                    </a:xfrm>
                    <a:prstGeom prst="rect">
                      <a:avLst/>
                    </a:prstGeom>
                  </pic:spPr>
                </pic:pic>
              </a:graphicData>
            </a:graphic>
          </wp:inline>
        </w:drawing>
      </w:r>
    </w:p>
    <w:p w14:paraId="03B96546" w14:textId="77777777" w:rsidR="00353D2A" w:rsidRPr="006F3712" w:rsidRDefault="00353D2A" w:rsidP="00353D2A">
      <w:pPr>
        <w:rPr>
          <w:color w:val="000000" w:themeColor="text1"/>
          <w:sz w:val="18"/>
          <w:szCs w:val="18"/>
        </w:rPr>
      </w:pPr>
      <w:r w:rsidRPr="006F3712">
        <w:rPr>
          <w:color w:val="000000" w:themeColor="text1"/>
          <w:sz w:val="18"/>
          <w:szCs w:val="18"/>
        </w:rPr>
        <w:t>Source: AEMO, ESOO 2020</w:t>
      </w:r>
    </w:p>
    <w:p w14:paraId="7A6EF10A" w14:textId="77777777" w:rsidR="00353D2A" w:rsidRPr="006F3712" w:rsidRDefault="00353D2A" w:rsidP="00353D2A">
      <w:pPr>
        <w:rPr>
          <w:color w:val="000000" w:themeColor="text1"/>
        </w:rPr>
      </w:pPr>
      <w:r w:rsidRPr="006F3712">
        <w:rPr>
          <w:color w:val="000000" w:themeColor="text1"/>
        </w:rPr>
        <w:t xml:space="preserve">While minimum operational demands are falling across the NEM, </w:t>
      </w:r>
      <w:r w:rsidRPr="006F3712">
        <w:rPr>
          <w:rFonts w:eastAsia="Arial" w:cs="Arial"/>
          <w:color w:val="000000" w:themeColor="text1"/>
        </w:rPr>
        <w:t>South Australia</w:t>
      </w:r>
      <w:r w:rsidRPr="006F3712">
        <w:rPr>
          <w:color w:val="000000" w:themeColor="text1"/>
        </w:rPr>
        <w:t xml:space="preserve"> is already experiencing very low operational demand levels. Around 330MW of distributed PV was installed in </w:t>
      </w:r>
      <w:r w:rsidRPr="006F3712">
        <w:rPr>
          <w:rFonts w:eastAsia="Arial" w:cs="Arial"/>
          <w:color w:val="000000" w:themeColor="text1"/>
        </w:rPr>
        <w:t>South Australia</w:t>
      </w:r>
      <w:r w:rsidRPr="006F3712" w:rsidDel="007F6C7A">
        <w:rPr>
          <w:color w:val="000000" w:themeColor="text1"/>
        </w:rPr>
        <w:t xml:space="preserve"> </w:t>
      </w:r>
      <w:r w:rsidRPr="006F3712">
        <w:rPr>
          <w:color w:val="000000" w:themeColor="text1"/>
        </w:rPr>
        <w:t xml:space="preserve">in the last financial year which contributed to a new record low minimum demand of 300MW in Spring 2020. </w:t>
      </w:r>
    </w:p>
    <w:p w14:paraId="0D21F8D5" w14:textId="496C1191" w:rsidR="00353D2A" w:rsidRPr="006F3712" w:rsidRDefault="00353D2A" w:rsidP="00353D2A">
      <w:pPr>
        <w:rPr>
          <w:color w:val="000000" w:themeColor="text1"/>
        </w:rPr>
      </w:pPr>
      <w:r w:rsidRPr="006F3712">
        <w:rPr>
          <w:color w:val="000000" w:themeColor="text1"/>
        </w:rPr>
        <w:t xml:space="preserve">Victoria is expected to experience the largest annual falls in minimum operational demand as the installation of distributed PV increases through the Solar </w:t>
      </w:r>
      <w:r w:rsidR="006A2C32">
        <w:rPr>
          <w:color w:val="000000" w:themeColor="text1"/>
        </w:rPr>
        <w:t>H</w:t>
      </w:r>
      <w:r w:rsidR="006A2C32" w:rsidRPr="006F3712">
        <w:rPr>
          <w:color w:val="000000" w:themeColor="text1"/>
        </w:rPr>
        <w:t xml:space="preserve">omes </w:t>
      </w:r>
      <w:r w:rsidRPr="006F3712">
        <w:rPr>
          <w:color w:val="000000" w:themeColor="text1"/>
        </w:rPr>
        <w:t>program.</w:t>
      </w:r>
      <w:r w:rsidRPr="006F3712">
        <w:rPr>
          <w:color w:val="000000" w:themeColor="text1"/>
          <w:vertAlign w:val="superscript"/>
        </w:rPr>
        <w:footnoteReference w:id="35"/>
      </w:r>
      <w:r w:rsidRPr="006F3712">
        <w:rPr>
          <w:color w:val="000000" w:themeColor="text1"/>
          <w:vertAlign w:val="superscript"/>
        </w:rPr>
        <w:t>,</w:t>
      </w:r>
      <w:r w:rsidRPr="006F3712">
        <w:rPr>
          <w:rStyle w:val="FootnoteReference"/>
          <w:color w:val="000000" w:themeColor="text1"/>
        </w:rPr>
        <w:footnoteReference w:id="36"/>
      </w:r>
      <w:r w:rsidRPr="006F3712">
        <w:rPr>
          <w:color w:val="000000" w:themeColor="text1"/>
        </w:rPr>
        <w:t xml:space="preserve">  AEMO is also reporting increasing risks associated with minimum operational demand emerging in Queensland.</w:t>
      </w:r>
      <w:r w:rsidRPr="006F3712">
        <w:rPr>
          <w:rStyle w:val="FootnoteReference"/>
          <w:color w:val="000000" w:themeColor="text1"/>
        </w:rPr>
        <w:footnoteReference w:id="37"/>
      </w:r>
    </w:p>
    <w:p w14:paraId="6B53C1F1" w14:textId="77777777" w:rsidR="00353D2A" w:rsidRPr="006F3712" w:rsidRDefault="00353D2A" w:rsidP="00353D2A">
      <w:pPr>
        <w:rPr>
          <w:color w:val="000000" w:themeColor="text1"/>
        </w:rPr>
      </w:pPr>
      <w:r w:rsidRPr="006F3712">
        <w:rPr>
          <w:color w:val="000000" w:themeColor="text1"/>
        </w:rPr>
        <w:t>Falling minimum demand levels, if not effectively managed, will lead to issues with managing voltage, system strength, and inertia. This will drive up costs and risk through increases in directions by AEMO and interventions in economic dispatch, and additional provision of services for system restart, increased ramping capacity, voltage management and system strength and inertia services.</w:t>
      </w:r>
    </w:p>
    <w:p w14:paraId="07442E18" w14:textId="77777777" w:rsidR="00353D2A" w:rsidRPr="006F3712" w:rsidRDefault="00353D2A" w:rsidP="00226AE8">
      <w:pPr>
        <w:pStyle w:val="Heading4"/>
      </w:pPr>
      <w:r w:rsidRPr="006F3712">
        <w:t>Lack of response to price signals</w:t>
      </w:r>
    </w:p>
    <w:p w14:paraId="5DA905CA" w14:textId="51EAD4EC" w:rsidR="00353D2A" w:rsidRPr="006F3712" w:rsidRDefault="006A2C32" w:rsidP="00353D2A">
      <w:pPr>
        <w:rPr>
          <w:rFonts w:eastAsia="Arial" w:cs="Arial"/>
          <w:color w:val="000000" w:themeColor="text1"/>
        </w:rPr>
      </w:pPr>
      <w:r>
        <w:rPr>
          <w:rFonts w:eastAsia="Arial" w:cs="Arial"/>
          <w:color w:val="000000" w:themeColor="text1"/>
        </w:rPr>
        <w:t>Although</w:t>
      </w:r>
      <w:r w:rsidRPr="006F3712">
        <w:rPr>
          <w:rFonts w:eastAsia="Arial" w:cs="Arial"/>
          <w:color w:val="000000" w:themeColor="text1"/>
        </w:rPr>
        <w:t xml:space="preserve"> </w:t>
      </w:r>
      <w:r w:rsidR="00353D2A" w:rsidRPr="006F3712">
        <w:rPr>
          <w:rFonts w:eastAsia="Arial" w:cs="Arial"/>
          <w:color w:val="000000" w:themeColor="text1"/>
        </w:rPr>
        <w:t>there are several drivers of negative prices in the real time energy market, the occurrence of low operational demands largely coincides with frequent low prices in the middle of the day. As observed in South Australia, the incidence of negative prices is increasing as operational demands fall, with record instances of negative prices in South Australia and Queensland in Spring 2020.</w:t>
      </w:r>
      <w:r w:rsidR="00353D2A" w:rsidRPr="006F3712">
        <w:rPr>
          <w:rStyle w:val="FootnoteReference"/>
          <w:rFonts w:eastAsia="Arial" w:cs="Arial"/>
          <w:color w:val="000000" w:themeColor="text1"/>
        </w:rPr>
        <w:footnoteReference w:id="38"/>
      </w:r>
      <w:r w:rsidR="00353D2A" w:rsidRPr="006F3712">
        <w:rPr>
          <w:rFonts w:eastAsia="Arial" w:cs="Arial"/>
          <w:color w:val="000000" w:themeColor="text1"/>
        </w:rPr>
        <w:t xml:space="preserve"> However, many resources are not responding to these low-price signals.   </w:t>
      </w:r>
    </w:p>
    <w:p w14:paraId="70A80AE1" w14:textId="77777777" w:rsidR="00353D2A" w:rsidRPr="006F3712" w:rsidRDefault="00353D2A" w:rsidP="00353D2A">
      <w:pPr>
        <w:rPr>
          <w:rFonts w:eastAsia="Arial" w:cs="Arial"/>
          <w:color w:val="000000" w:themeColor="text1"/>
        </w:rPr>
      </w:pPr>
      <w:r w:rsidRPr="006F3712">
        <w:rPr>
          <w:rFonts w:eastAsia="Arial" w:cs="Arial"/>
          <w:color w:val="000000" w:themeColor="text1"/>
        </w:rPr>
        <w:t>Stakeholder feedback suggests the following factors may contribute to the current lack of response to price signals:</w:t>
      </w:r>
    </w:p>
    <w:p w14:paraId="79B6604E" w14:textId="77777777" w:rsidR="00353D2A" w:rsidRPr="006F3712" w:rsidRDefault="00353D2A" w:rsidP="004175BA">
      <w:pPr>
        <w:pStyle w:val="ListBullet"/>
        <w:rPr>
          <w:rFonts w:eastAsia="Calibri"/>
        </w:rPr>
      </w:pPr>
      <w:r w:rsidRPr="006F3712">
        <w:rPr>
          <w:rFonts w:eastAsia="Calibri"/>
        </w:rPr>
        <w:t>Lack of market mechanisms – for example in wholesale demand response to market prices – to support a change in demand or the shifting of load, alongside complexity barriers for loads to enrol in such programs.</w:t>
      </w:r>
    </w:p>
    <w:p w14:paraId="6499993A" w14:textId="75FDBAE2" w:rsidR="00353D2A" w:rsidRPr="006F3712" w:rsidRDefault="00353D2A" w:rsidP="004175BA">
      <w:pPr>
        <w:pStyle w:val="ListBullet"/>
        <w:rPr>
          <w:rFonts w:eastAsia="Calibri"/>
        </w:rPr>
      </w:pPr>
      <w:r w:rsidRPr="006F3712">
        <w:rPr>
          <w:rFonts w:eastAsia="Calibri"/>
        </w:rPr>
        <w:t>Market floor price may not be low enough to incentivise loads to increase or load shift, where customers are able to do so.</w:t>
      </w:r>
      <w:r w:rsidR="00F530E9" w:rsidRPr="006F3712">
        <w:rPr>
          <w:rStyle w:val="FootnoteReference"/>
          <w:rFonts w:eastAsia="Calibri"/>
        </w:rPr>
        <w:footnoteReference w:id="39"/>
      </w:r>
    </w:p>
    <w:p w14:paraId="739840E0" w14:textId="1DB91477" w:rsidR="00353D2A" w:rsidRPr="006F3712" w:rsidRDefault="00353D2A" w:rsidP="004175BA">
      <w:pPr>
        <w:pStyle w:val="ListBullet"/>
        <w:rPr>
          <w:rFonts w:eastAsia="Calibri"/>
        </w:rPr>
      </w:pPr>
      <w:r w:rsidRPr="006F3712">
        <w:rPr>
          <w:rFonts w:eastAsia="Calibri"/>
        </w:rPr>
        <w:t xml:space="preserve">Existing </w:t>
      </w:r>
      <w:r w:rsidR="006A2C32">
        <w:rPr>
          <w:rFonts w:eastAsia="Calibri"/>
        </w:rPr>
        <w:t>power purchase agreement (</w:t>
      </w:r>
      <w:r w:rsidRPr="006F3712">
        <w:rPr>
          <w:rFonts w:eastAsia="Calibri"/>
        </w:rPr>
        <w:t>PPA</w:t>
      </w:r>
      <w:r w:rsidR="006A2C32">
        <w:rPr>
          <w:rFonts w:eastAsia="Calibri"/>
        </w:rPr>
        <w:t>)</w:t>
      </w:r>
      <w:r w:rsidRPr="006F3712">
        <w:rPr>
          <w:rFonts w:eastAsia="Calibri"/>
        </w:rPr>
        <w:t xml:space="preserve"> contracts in the market reward solar operators simply for supply at any price, making them not price responsive at all.</w:t>
      </w:r>
    </w:p>
    <w:p w14:paraId="32FDC66A" w14:textId="77777777" w:rsidR="00353D2A" w:rsidRPr="006F3712" w:rsidRDefault="00353D2A" w:rsidP="004175BA">
      <w:pPr>
        <w:pStyle w:val="ListBullet"/>
        <w:rPr>
          <w:rFonts w:eastAsia="Calibri"/>
        </w:rPr>
      </w:pPr>
      <w:r w:rsidRPr="006F3712">
        <w:rPr>
          <w:rFonts w:eastAsia="Calibri"/>
        </w:rPr>
        <w:t>A vast majority of existing rooftop solar PV inverters are not capable of being price responsive, and require equipment upgrades or replacement to be able to respond to wholesale price signals.</w:t>
      </w:r>
    </w:p>
    <w:p w14:paraId="4CB19FDB" w14:textId="77777777" w:rsidR="00353D2A" w:rsidRPr="006F3712" w:rsidRDefault="00353D2A" w:rsidP="004175BA">
      <w:pPr>
        <w:pStyle w:val="ListBullet"/>
        <w:rPr>
          <w:rFonts w:eastAsia="Calibri"/>
        </w:rPr>
      </w:pPr>
      <w:r w:rsidRPr="006F3712">
        <w:rPr>
          <w:rFonts w:eastAsia="Calibri"/>
        </w:rPr>
        <w:t xml:space="preserve">There is a lag for the price signal to have an effect. Existing equipment, operational processes, contracts, and market awareness is slow in response to the opportunity cost. </w:t>
      </w:r>
    </w:p>
    <w:p w14:paraId="554E7C1C" w14:textId="77777777" w:rsidR="00353D2A" w:rsidRPr="006F3712" w:rsidRDefault="00353D2A" w:rsidP="00226AE8">
      <w:pPr>
        <w:pStyle w:val="Heading4"/>
      </w:pPr>
      <w:r w:rsidRPr="006F3712">
        <w:t>Feed in tariffs and active solar PV</w:t>
      </w:r>
    </w:p>
    <w:p w14:paraId="3EFC190F" w14:textId="7EBE1331" w:rsidR="00353D2A" w:rsidRPr="006F3712" w:rsidRDefault="00353D2A" w:rsidP="00353D2A">
      <w:pPr>
        <w:rPr>
          <w:color w:val="000000" w:themeColor="text1"/>
        </w:rPr>
      </w:pPr>
      <w:r w:rsidRPr="006F3712">
        <w:rPr>
          <w:color w:val="000000" w:themeColor="text1"/>
        </w:rPr>
        <w:t xml:space="preserve">The NEM now hosts upwards of </w:t>
      </w:r>
      <w:r w:rsidR="00CF3B27" w:rsidRPr="006F3712">
        <w:rPr>
          <w:color w:val="000000" w:themeColor="text1"/>
        </w:rPr>
        <w:t>10 GW</w:t>
      </w:r>
      <w:r w:rsidRPr="006F3712">
        <w:rPr>
          <w:rStyle w:val="FootnoteReference"/>
          <w:color w:val="000000" w:themeColor="text1"/>
        </w:rPr>
        <w:footnoteReference w:id="40"/>
      </w:r>
      <w:r w:rsidRPr="006F3712">
        <w:rPr>
          <w:color w:val="000000" w:themeColor="text1"/>
        </w:rPr>
        <w:t xml:space="preserve"> of small-scale solar PV. The majority of this is being incentivised through Feed-In Tariffs</w:t>
      </w:r>
      <w:r w:rsidRPr="006F3712">
        <w:rPr>
          <w:rFonts w:eastAsia="Arial" w:cs="Arial"/>
        </w:rPr>
        <w:t>, a payment from retailers to consumers who export their surplus solar PV energy</w:t>
      </w:r>
      <w:r w:rsidRPr="006F3712">
        <w:rPr>
          <w:color w:val="000000" w:themeColor="text1"/>
        </w:rPr>
        <w:t>.</w:t>
      </w:r>
      <w:r w:rsidR="00AA1D05" w:rsidRPr="006F3712">
        <w:rPr>
          <w:rStyle w:val="FootnoteReference"/>
          <w:color w:val="000000" w:themeColor="text1"/>
        </w:rPr>
        <w:footnoteReference w:id="41"/>
      </w:r>
      <w:r w:rsidRPr="006F3712">
        <w:rPr>
          <w:color w:val="000000" w:themeColor="text1"/>
        </w:rPr>
        <w:t xml:space="preserve">  AEMO’s modelling shows that the growing fleet of PV resources is the root cause of falling minimum demand in the system, driving the need for backstop measures that can bring more load on to balance the system or alternatively cease feed-in supply from solar PV where this is possible.</w:t>
      </w:r>
    </w:p>
    <w:p w14:paraId="685A3AF3" w14:textId="5F6DB498" w:rsidR="00353D2A" w:rsidRPr="006F3712" w:rsidRDefault="00353D2A" w:rsidP="00353D2A">
      <w:pPr>
        <w:rPr>
          <w:color w:val="000000" w:themeColor="text1"/>
        </w:rPr>
      </w:pPr>
      <w:r w:rsidRPr="006F3712">
        <w:rPr>
          <w:color w:val="000000" w:themeColor="text1"/>
        </w:rPr>
        <w:t>Feed-In Tariffs were initially created by state governments to increase the uptake of solar</w:t>
      </w:r>
      <w:r w:rsidR="006A2C32">
        <w:rPr>
          <w:color w:val="000000" w:themeColor="text1"/>
        </w:rPr>
        <w:t>,</w:t>
      </w:r>
      <w:r w:rsidRPr="006F3712">
        <w:rPr>
          <w:color w:val="000000" w:themeColor="text1"/>
        </w:rPr>
        <w:t xml:space="preserve"> and have been extremely successful in delivering that goal. Some first movers continue to receive more than 60c/kWh for export.</w:t>
      </w:r>
      <w:r w:rsidRPr="006F3712">
        <w:rPr>
          <w:rStyle w:val="FootnoteReference"/>
          <w:color w:val="000000" w:themeColor="text1"/>
        </w:rPr>
        <w:footnoteReference w:id="42"/>
      </w:r>
      <w:r w:rsidRPr="006F3712">
        <w:rPr>
          <w:color w:val="000000" w:themeColor="text1"/>
        </w:rPr>
        <w:t xml:space="preserve"> The policy sought to provide consumers with revenue certainty in order to grow the market</w:t>
      </w:r>
      <w:r w:rsidRPr="006F3712">
        <w:rPr>
          <w:rFonts w:eastAsia="Arial" w:cs="Arial"/>
        </w:rPr>
        <w:t>, when the cost of installing solar PV was relatively more expensive, and the volume of solar PV exports was not at a sufficient level to affect the stability of the grid</w:t>
      </w:r>
      <w:r w:rsidRPr="006F3712">
        <w:rPr>
          <w:color w:val="000000" w:themeColor="text1"/>
        </w:rPr>
        <w:t xml:space="preserve">. </w:t>
      </w:r>
    </w:p>
    <w:p w14:paraId="689468B2" w14:textId="0C90CFF3" w:rsidR="00353D2A" w:rsidRPr="006F3712" w:rsidRDefault="00353D2A" w:rsidP="00353D2A">
      <w:pPr>
        <w:rPr>
          <w:color w:val="000000" w:themeColor="text1"/>
        </w:rPr>
      </w:pPr>
      <w:r w:rsidRPr="006F3712">
        <w:rPr>
          <w:color w:val="000000" w:themeColor="text1"/>
        </w:rPr>
        <w:t xml:space="preserve">Today, Feed-In Tariffs are unregulated in most jurisdictions (except Victoria), and are generally shifting to better reflect the underlying average wholesale market price, albeit some </w:t>
      </w:r>
      <w:r w:rsidR="00594F8C" w:rsidRPr="006F3712">
        <w:rPr>
          <w:color w:val="000000" w:themeColor="text1"/>
        </w:rPr>
        <w:t xml:space="preserve">retailers </w:t>
      </w:r>
      <w:r w:rsidRPr="006F3712">
        <w:rPr>
          <w:color w:val="000000" w:themeColor="text1"/>
        </w:rPr>
        <w:t xml:space="preserve">are using higher Feed-In Tariffs as an acquisition tool. Regardless of the price, consumers are favourable to the structure of feed-in-tariffs, as they offer clarity and certainty for the customer’s investment, and a relatively simple method of comparison between retail offers. </w:t>
      </w:r>
    </w:p>
    <w:p w14:paraId="20816E80" w14:textId="64FE9CD8" w:rsidR="00353D2A" w:rsidRPr="006F3712" w:rsidRDefault="00353D2A" w:rsidP="00353D2A">
      <w:pPr>
        <w:rPr>
          <w:color w:val="000000" w:themeColor="text1"/>
        </w:rPr>
      </w:pPr>
      <w:r w:rsidRPr="006F3712">
        <w:rPr>
          <w:color w:val="000000" w:themeColor="text1"/>
        </w:rPr>
        <w:t>The challenge is to find pathways by which the solar PV systems can become responsive to the wholesale price</w:t>
      </w:r>
      <w:r w:rsidR="006A2C32">
        <w:rPr>
          <w:color w:val="000000" w:themeColor="text1"/>
        </w:rPr>
        <w:t>,</w:t>
      </w:r>
      <w:r w:rsidRPr="006F3712">
        <w:rPr>
          <w:color w:val="000000" w:themeColor="text1"/>
        </w:rPr>
        <w:t xml:space="preserve"> yet offer simple and certain consumer price signals at the discretion of the retailer or aggregator to compete for customers on. This is particularly relevant for periods of negative prices</w:t>
      </w:r>
      <w:r w:rsidR="00AC2541" w:rsidRPr="006F3712">
        <w:rPr>
          <w:color w:val="000000" w:themeColor="text1"/>
        </w:rPr>
        <w:t>,</w:t>
      </w:r>
      <w:r w:rsidRPr="006F3712">
        <w:rPr>
          <w:color w:val="000000" w:themeColor="text1"/>
        </w:rPr>
        <w:t xml:space="preserve"> where more load is required on the system, </w:t>
      </w:r>
      <w:r w:rsidRPr="006F3712">
        <w:rPr>
          <w:rFonts w:eastAsia="Arial" w:cs="Arial"/>
        </w:rPr>
        <w:t>if solar PV owners continue to export at times of negative prices</w:t>
      </w:r>
      <w:r w:rsidRPr="006F3712">
        <w:rPr>
          <w:color w:val="000000" w:themeColor="text1"/>
        </w:rPr>
        <w:t>. Instead of focusing on ways and means of changing the solar feed in tariffs, there may be more value in focusing on the methods that retailers and aggregators can use to enable price responsive, active PV systems in their portfolios.</w:t>
      </w:r>
    </w:p>
    <w:p w14:paraId="2078E551" w14:textId="093BF5D4" w:rsidR="00353D2A" w:rsidRPr="006F3712" w:rsidRDefault="00353D2A" w:rsidP="00353D2A">
      <w:pPr>
        <w:rPr>
          <w:color w:val="000000" w:themeColor="text1"/>
        </w:rPr>
      </w:pPr>
      <w:r w:rsidRPr="006F3712">
        <w:rPr>
          <w:color w:val="000000" w:themeColor="text1"/>
        </w:rPr>
        <w:t xml:space="preserve">The ESB will consider approaches to shifting towards active PV, noting that this shift has other system benefits. It allows higher export levels during off-peak times, and </w:t>
      </w:r>
      <w:r w:rsidR="009479D1" w:rsidRPr="006F3712">
        <w:rPr>
          <w:color w:val="000000" w:themeColor="text1"/>
        </w:rPr>
        <w:t xml:space="preserve">can help dynamic </w:t>
      </w:r>
      <w:r w:rsidRPr="006F3712">
        <w:rPr>
          <w:color w:val="000000" w:themeColor="text1"/>
        </w:rPr>
        <w:t>limits during congestion periods to maintain the network within safe operating limits.  The ESB will evaluate options for NEM wide approaches that will:</w:t>
      </w:r>
    </w:p>
    <w:p w14:paraId="59020C79" w14:textId="337AF12D" w:rsidR="00353D2A" w:rsidRPr="006F3712" w:rsidRDefault="006A2C32" w:rsidP="004175BA">
      <w:pPr>
        <w:pStyle w:val="ListBullet"/>
      </w:pPr>
      <w:r w:rsidRPr="006F3712">
        <w:t xml:space="preserve">Accelerate </w:t>
      </w:r>
      <w:r w:rsidR="00353D2A" w:rsidRPr="006F3712">
        <w:t xml:space="preserve">the switch from passive to active solar PV technologies, and  </w:t>
      </w:r>
    </w:p>
    <w:p w14:paraId="67628793" w14:textId="55DDAF23" w:rsidR="00353D2A" w:rsidRPr="006F3712" w:rsidRDefault="006A2C32" w:rsidP="004175BA">
      <w:pPr>
        <w:pStyle w:val="ListBullet"/>
      </w:pPr>
      <w:r w:rsidRPr="006F3712">
        <w:t xml:space="preserve">Recruit </w:t>
      </w:r>
      <w:r w:rsidR="00353D2A" w:rsidRPr="006F3712">
        <w:t>flexible loads into schemes that will add more headroom to regions that are worst affected. These options are discussed below.</w:t>
      </w:r>
    </w:p>
    <w:p w14:paraId="48DE04CC" w14:textId="77777777" w:rsidR="00353D2A" w:rsidRPr="006F3712" w:rsidRDefault="00353D2A" w:rsidP="00226AE8">
      <w:pPr>
        <w:pStyle w:val="Heading4"/>
      </w:pPr>
      <w:bookmarkStart w:id="83" w:name="_Toc58526027"/>
      <w:r w:rsidRPr="006F3712">
        <w:t>Directions and next steps</w:t>
      </w:r>
      <w:bookmarkEnd w:id="83"/>
      <w:r w:rsidRPr="006F3712">
        <w:t xml:space="preserve"> </w:t>
      </w:r>
    </w:p>
    <w:p w14:paraId="086ADB28" w14:textId="77777777" w:rsidR="00353D2A" w:rsidRPr="006F3712" w:rsidRDefault="00353D2A" w:rsidP="007856A0">
      <w:pPr>
        <w:spacing w:before="240"/>
        <w:rPr>
          <w:bCs/>
          <w:i/>
          <w:iCs/>
          <w:color w:val="000000" w:themeColor="text1"/>
        </w:rPr>
      </w:pPr>
      <w:r w:rsidRPr="006F3712">
        <w:rPr>
          <w:bCs/>
          <w:i/>
          <w:iCs/>
          <w:color w:val="000000" w:themeColor="text1"/>
          <w:lang w:val="en-US"/>
        </w:rPr>
        <w:t>Directions for active solar PV</w:t>
      </w:r>
    </w:p>
    <w:p w14:paraId="0666473B" w14:textId="77777777" w:rsidR="00353D2A" w:rsidRPr="006F3712" w:rsidRDefault="00353D2A" w:rsidP="00353D2A">
      <w:pPr>
        <w:rPr>
          <w:color w:val="000000" w:themeColor="text1"/>
        </w:rPr>
      </w:pPr>
      <w:r w:rsidRPr="006F3712">
        <w:rPr>
          <w:color w:val="000000" w:themeColor="text1"/>
          <w:lang w:val="en-US"/>
        </w:rPr>
        <w:t xml:space="preserve">There are several approaches being considered to accelerate the shift from passive to active solar PV. Such approaches could reduce the volume and frequency of emergency backstop measures (and associated costs) that would otherwise be needed to meet the minimum demand challenges. </w:t>
      </w:r>
    </w:p>
    <w:p w14:paraId="1CC750AB" w14:textId="10471CCD" w:rsidR="00353D2A" w:rsidRPr="006F3712" w:rsidRDefault="00353D2A" w:rsidP="00353D2A">
      <w:pPr>
        <w:rPr>
          <w:color w:val="000000" w:themeColor="text1"/>
        </w:rPr>
      </w:pPr>
      <w:r w:rsidRPr="006F3712">
        <w:rPr>
          <w:color w:val="000000" w:themeColor="text1"/>
          <w:lang w:val="en-US"/>
        </w:rPr>
        <w:t>Modelling will be undertaken to compare the various measures, and look at trade-offs between costs and risks, with the analysis presented in March</w:t>
      </w:r>
      <w:r w:rsidR="00AB70D7" w:rsidRPr="006F3712">
        <w:rPr>
          <w:color w:val="000000" w:themeColor="text1"/>
          <w:lang w:val="en-US"/>
        </w:rPr>
        <w:t xml:space="preserve"> 2021</w:t>
      </w:r>
      <w:r w:rsidRPr="006F3712">
        <w:rPr>
          <w:color w:val="000000" w:themeColor="text1"/>
          <w:lang w:val="en-US"/>
        </w:rPr>
        <w:t>. This would consider the following scenarios:</w:t>
      </w:r>
    </w:p>
    <w:p w14:paraId="256E665F" w14:textId="77777777" w:rsidR="00353D2A" w:rsidRPr="00BE18FD" w:rsidRDefault="00353D2A" w:rsidP="00BE18FD">
      <w:pPr>
        <w:pStyle w:val="ListNumber1"/>
        <w:numPr>
          <w:ilvl w:val="0"/>
          <w:numId w:val="136"/>
        </w:numPr>
        <w:rPr>
          <w:rFonts w:eastAsia="Arial"/>
        </w:rPr>
      </w:pPr>
      <w:r w:rsidRPr="006F3712">
        <w:t xml:space="preserve">Do nothing: what will be the likely cost of backstop measures without any further intervention from governments or market bodies, which can act as a baseline for other measures. </w:t>
      </w:r>
    </w:p>
    <w:p w14:paraId="175A1179" w14:textId="77777777" w:rsidR="00353D2A" w:rsidRPr="006F3712" w:rsidRDefault="00353D2A" w:rsidP="004175BA">
      <w:pPr>
        <w:pStyle w:val="ListNumber1"/>
      </w:pPr>
      <w:r w:rsidRPr="006F3712">
        <w:t>Introducing compliance mandates on new PV installations. Consider the impacts of measures (such as those in South Australia) coordinated at a national level but implemented by states, which will mitigate minimum demand issues becoming worse and accelerate the opportunity for networks to support a framework for dynamic export limits during midday congestion. Modelling would need to consider the rate at which compliance would come into force, and the costs of additional backstop measures needed in the meantime.</w:t>
      </w:r>
    </w:p>
    <w:p w14:paraId="755D02F4" w14:textId="77777777" w:rsidR="00353D2A" w:rsidRPr="006F3712" w:rsidRDefault="00353D2A" w:rsidP="004175BA">
      <w:pPr>
        <w:pStyle w:val="ListNumber1"/>
        <w:rPr>
          <w:rFonts w:eastAsia="Arial"/>
        </w:rPr>
      </w:pPr>
      <w:r w:rsidRPr="006F3712">
        <w:t>In addition to compliance mandates on new installations, additional incentives for upgrading existing PV inverters offered in the form of market signals, or off-market incentives. Modelling would need to consider uptake of new schemes, and additional backstop measures needed.</w:t>
      </w:r>
    </w:p>
    <w:p w14:paraId="0C474D18" w14:textId="77777777" w:rsidR="00353D2A" w:rsidRPr="006F3712" w:rsidRDefault="00353D2A" w:rsidP="00353D2A">
      <w:pPr>
        <w:rPr>
          <w:rFonts w:eastAsia="Arial" w:cs="Arial"/>
          <w:color w:val="000000" w:themeColor="text1"/>
        </w:rPr>
      </w:pPr>
      <w:r w:rsidRPr="006F3712">
        <w:rPr>
          <w:rFonts w:eastAsia="Arial" w:cs="Arial"/>
          <w:color w:val="000000" w:themeColor="text1"/>
        </w:rPr>
        <w:t xml:space="preserve">Given the immediacy of this issue, the ESB will begin work with all states (including WA) on specific approaches early in 2021, with the objective of harmonising compliance approaches nationally where sensible to streamline costs and processes nationwide. </w:t>
      </w:r>
    </w:p>
    <w:p w14:paraId="26654E56" w14:textId="77777777" w:rsidR="00353D2A" w:rsidRPr="006F3712" w:rsidRDefault="00353D2A" w:rsidP="00A92CF7">
      <w:pPr>
        <w:keepNext/>
        <w:shd w:val="clear" w:color="auto" w:fill="FFFFFF" w:themeFill="background1"/>
        <w:spacing w:before="240" w:line="240" w:lineRule="auto"/>
        <w:textAlignment w:val="baseline"/>
        <w:rPr>
          <w:i/>
          <w:iCs/>
          <w:color w:val="000000" w:themeColor="text1"/>
          <w:lang w:val="en-US"/>
        </w:rPr>
      </w:pPr>
      <w:r w:rsidRPr="006F3712">
        <w:rPr>
          <w:i/>
          <w:iCs/>
          <w:color w:val="000000" w:themeColor="text1"/>
          <w:lang w:val="en-US"/>
        </w:rPr>
        <w:t>Directions on market-based approaches  </w:t>
      </w:r>
    </w:p>
    <w:p w14:paraId="26CADE51" w14:textId="6F0BEFE2" w:rsidR="00353D2A" w:rsidRPr="006F3712" w:rsidRDefault="00353D2A" w:rsidP="00A92CF7">
      <w:r w:rsidRPr="00A92CF7">
        <w:rPr>
          <w:rFonts w:eastAsia="Arial" w:cs="Arial"/>
          <w:color w:val="000000" w:themeColor="text1"/>
        </w:rPr>
        <w:t>Several of the initiatives discussed in this chapter will work to enhance the responsiveness of DER to price signals. These new market mechanisms could deliver improved price signals to flexible demand resources to respond to minimum demand events. In addition to the market mechanisms outlined</w:t>
      </w:r>
      <w:r w:rsidRPr="006F3712">
        <w:t xml:space="preserve"> in other sections of this paper, </w:t>
      </w:r>
      <w:r w:rsidR="004C0B55" w:rsidRPr="006F3712">
        <w:t>t</w:t>
      </w:r>
      <w:r w:rsidRPr="006F3712">
        <w:t>he ESB intends to further consider the following options:</w:t>
      </w:r>
    </w:p>
    <w:p w14:paraId="4FBF8D89" w14:textId="77777777" w:rsidR="00353D2A" w:rsidRPr="006F3712" w:rsidRDefault="00353D2A" w:rsidP="005B63C5">
      <w:pPr>
        <w:numPr>
          <w:ilvl w:val="0"/>
          <w:numId w:val="101"/>
        </w:numPr>
        <w:shd w:val="clear" w:color="auto" w:fill="FFFFFF"/>
        <w:spacing w:before="120" w:after="120" w:line="240" w:lineRule="auto"/>
        <w:ind w:left="714" w:hanging="357"/>
        <w:textAlignment w:val="baseline"/>
        <w:rPr>
          <w:rFonts w:eastAsia="Arial" w:cs="Arial"/>
          <w:color w:val="000000" w:themeColor="text1"/>
        </w:rPr>
      </w:pPr>
      <w:r w:rsidRPr="006F3712">
        <w:rPr>
          <w:rFonts w:eastAsia="Arial" w:cs="Arial"/>
          <w:color w:val="000000" w:themeColor="text1"/>
        </w:rPr>
        <w:t>Inclusion of "turn-up" loads or load shifts in the Wholesale Demand Response Mechanism, which will allow customers without direct exposure to wholesale pricing to participate during low to negative price events. </w:t>
      </w:r>
    </w:p>
    <w:p w14:paraId="02A59EE2" w14:textId="77777777" w:rsidR="00353D2A" w:rsidRPr="006F3712" w:rsidRDefault="00353D2A" w:rsidP="005B63C5">
      <w:pPr>
        <w:numPr>
          <w:ilvl w:val="0"/>
          <w:numId w:val="101"/>
        </w:numPr>
        <w:shd w:val="clear" w:color="auto" w:fill="FFFFFF" w:themeFill="background1"/>
        <w:spacing w:before="120" w:after="120" w:line="240" w:lineRule="auto"/>
        <w:ind w:left="714" w:hanging="357"/>
        <w:textAlignment w:val="baseline"/>
        <w:rPr>
          <w:rFonts w:eastAsia="Arial" w:cs="Arial"/>
          <w:color w:val="000000" w:themeColor="text1"/>
        </w:rPr>
      </w:pPr>
      <w:r w:rsidRPr="006F3712">
        <w:rPr>
          <w:rFonts w:eastAsia="Arial" w:cs="Arial"/>
          <w:color w:val="000000" w:themeColor="text1"/>
        </w:rPr>
        <w:t>Establishment of an emergency reserve, similar to RERT, that incentivises off-market resources to become price responsive to negative prices. </w:t>
      </w:r>
    </w:p>
    <w:p w14:paraId="3EC51335" w14:textId="5CAE3043" w:rsidR="00353D2A" w:rsidRPr="007856A0" w:rsidRDefault="00353D2A" w:rsidP="007856A0">
      <w:pPr>
        <w:shd w:val="clear" w:color="auto" w:fill="FFFFFF"/>
        <w:spacing w:before="240" w:after="0" w:line="240" w:lineRule="auto"/>
        <w:textAlignment w:val="baseline"/>
        <w:rPr>
          <w:rFonts w:eastAsia="Arial" w:cs="Arial"/>
          <w:color w:val="000000" w:themeColor="text1"/>
        </w:rPr>
      </w:pPr>
      <w:r w:rsidRPr="006F3712">
        <w:rPr>
          <w:rFonts w:eastAsia="Arial" w:cs="Arial"/>
          <w:color w:val="000000" w:themeColor="text1"/>
        </w:rPr>
        <w:t>To better understand the potential efficacy of these services, further work will be undertaken to evaluate how much capacity will likely participate at various price points, and likely timeliness for bringing such capacity online. </w:t>
      </w:r>
    </w:p>
    <w:p w14:paraId="297EB863" w14:textId="77777777" w:rsidR="00353D2A" w:rsidRPr="006F3712" w:rsidRDefault="00353D2A" w:rsidP="007856A0">
      <w:pPr>
        <w:keepNext/>
        <w:spacing w:before="240"/>
        <w:rPr>
          <w:rFonts w:eastAsia="Arial" w:cs="Arial"/>
          <w:i/>
          <w:iCs/>
          <w:color w:val="000000" w:themeColor="text1"/>
        </w:rPr>
      </w:pPr>
      <w:r w:rsidRPr="006F3712">
        <w:rPr>
          <w:rFonts w:eastAsia="Arial" w:cs="Arial"/>
          <w:i/>
          <w:iCs/>
          <w:color w:val="000000" w:themeColor="text1"/>
        </w:rPr>
        <w:t>Nationally consistent emergency backstop approach</w:t>
      </w:r>
    </w:p>
    <w:p w14:paraId="7D748986" w14:textId="430FF6DF" w:rsidR="00353D2A" w:rsidRPr="006F3712" w:rsidRDefault="00353D2A" w:rsidP="00353D2A">
      <w:pPr>
        <w:rPr>
          <w:rFonts w:eastAsia="Arial" w:cs="Arial"/>
          <w:color w:val="000000" w:themeColor="text1"/>
        </w:rPr>
      </w:pPr>
      <w:r w:rsidRPr="006F3712">
        <w:rPr>
          <w:rFonts w:eastAsia="Arial" w:cs="Arial"/>
          <w:color w:val="000000" w:themeColor="text1"/>
        </w:rPr>
        <w:t xml:space="preserve">An effective nationally consistent framework for an emergency backstop arrangement should be pursued to manage system security issues associated with minimum demand conditions, reducing the risk of uncoordinated mandates or arrangements that sit outside of the market rules, including potential roles for </w:t>
      </w:r>
      <w:r w:rsidR="00004005">
        <w:rPr>
          <w:rFonts w:eastAsia="Arial" w:cs="Arial"/>
          <w:color w:val="000000" w:themeColor="text1"/>
        </w:rPr>
        <w:t>NSPs</w:t>
      </w:r>
      <w:r w:rsidRPr="006F3712">
        <w:rPr>
          <w:rFonts w:eastAsia="Arial" w:cs="Arial"/>
          <w:color w:val="000000" w:themeColor="text1"/>
        </w:rPr>
        <w:t xml:space="preserve">, </w:t>
      </w:r>
      <w:r w:rsidR="00004005">
        <w:rPr>
          <w:rFonts w:eastAsia="Arial" w:cs="Arial"/>
          <w:color w:val="000000" w:themeColor="text1"/>
        </w:rPr>
        <w:t>r</w:t>
      </w:r>
      <w:r w:rsidR="00004005" w:rsidRPr="006F3712">
        <w:rPr>
          <w:rFonts w:eastAsia="Arial" w:cs="Arial"/>
          <w:color w:val="000000" w:themeColor="text1"/>
        </w:rPr>
        <w:t xml:space="preserve">etailers </w:t>
      </w:r>
      <w:r w:rsidRPr="006F3712">
        <w:rPr>
          <w:rFonts w:eastAsia="Arial" w:cs="Arial"/>
          <w:color w:val="000000" w:themeColor="text1"/>
        </w:rPr>
        <w:t>or Metering Coordinators.</w:t>
      </w:r>
    </w:p>
    <w:p w14:paraId="7ACCD888" w14:textId="77777777" w:rsidR="00353D2A" w:rsidRPr="006F3712" w:rsidRDefault="00353D2A" w:rsidP="00353D2A">
      <w:pPr>
        <w:rPr>
          <w:rFonts w:eastAsia="Times New Roman"/>
        </w:rPr>
      </w:pPr>
      <w:r w:rsidRPr="006F3712">
        <w:rPr>
          <w:rFonts w:eastAsia="Times New Roman"/>
        </w:rPr>
        <w:t>Any emergency backstop needs to be compatible with market-based arrangements which enable end users to participate in the wholesale market and directly respond to price, and in doing so mitigate minimum demand conditions.</w:t>
      </w:r>
    </w:p>
    <w:p w14:paraId="1F9BC72E" w14:textId="52FDF995" w:rsidR="00353D2A" w:rsidRPr="006F3712" w:rsidRDefault="00353D2A" w:rsidP="00353D2A">
      <w:pPr>
        <w:rPr>
          <w:rFonts w:eastAsia="Times New Roman"/>
        </w:rPr>
      </w:pPr>
      <w:r w:rsidRPr="006F3712">
        <w:rPr>
          <w:rFonts w:eastAsia="Arial" w:cs="Arial"/>
          <w:color w:val="000000" w:themeColor="text1"/>
        </w:rPr>
        <w:t xml:space="preserve">The ESB will undertake work with industry and government stakeholders </w:t>
      </w:r>
      <w:r w:rsidR="00004005" w:rsidRPr="006F3712">
        <w:rPr>
          <w:rFonts w:eastAsia="Arial" w:cs="Arial"/>
          <w:color w:val="000000" w:themeColor="text1"/>
        </w:rPr>
        <w:t>over 2021</w:t>
      </w:r>
      <w:r w:rsidR="00004005">
        <w:rPr>
          <w:rFonts w:eastAsia="Arial" w:cs="Arial"/>
          <w:color w:val="000000" w:themeColor="text1"/>
        </w:rPr>
        <w:t xml:space="preserve"> </w:t>
      </w:r>
      <w:r w:rsidRPr="006F3712">
        <w:rPr>
          <w:rFonts w:eastAsia="Arial" w:cs="Arial"/>
          <w:color w:val="000000" w:themeColor="text1"/>
        </w:rPr>
        <w:t xml:space="preserve">to develop potential arrangements to facilitate a nationally consistent approach. </w:t>
      </w:r>
    </w:p>
    <w:p w14:paraId="3634E73C" w14:textId="77777777" w:rsidR="00353D2A" w:rsidRPr="006F3712" w:rsidRDefault="00353D2A" w:rsidP="004975D3">
      <w:pPr>
        <w:pStyle w:val="Heading3"/>
      </w:pPr>
      <w:bookmarkStart w:id="84" w:name="_Toc58526028"/>
      <w:r w:rsidRPr="006F3712">
        <w:t>Participation in scheduling and dispatch</w:t>
      </w:r>
      <w:bookmarkEnd w:id="84"/>
      <w:r w:rsidRPr="006F3712">
        <w:t xml:space="preserve"> </w:t>
      </w:r>
    </w:p>
    <w:p w14:paraId="2697B321" w14:textId="77777777" w:rsidR="00353D2A" w:rsidRPr="006F3712" w:rsidRDefault="00353D2A" w:rsidP="004975D3">
      <w:pPr>
        <w:pStyle w:val="Heading4"/>
      </w:pPr>
      <w:bookmarkStart w:id="85" w:name="_Toc58526029"/>
      <w:r w:rsidRPr="006F3712">
        <w:t>Current situation</w:t>
      </w:r>
      <w:bookmarkEnd w:id="85"/>
    </w:p>
    <w:p w14:paraId="1F90326D" w14:textId="745CAC55" w:rsidR="00004005" w:rsidRDefault="00353D2A" w:rsidP="005B63C5">
      <w:pPr>
        <w:spacing w:after="120"/>
        <w:rPr>
          <w:rFonts w:eastAsia="Arial" w:cs="Arial"/>
        </w:rPr>
      </w:pPr>
      <w:r w:rsidRPr="006F3712">
        <w:rPr>
          <w:rFonts w:eastAsia="Arial" w:cs="Arial"/>
        </w:rPr>
        <w:t xml:space="preserve">A second driver of increased cost and risk to the system is the lack of forward visibility in overall system behaviour. To increase the amount of price responsive flexible supply and demand (including from DER) participating in market scheduling and dispatch processes, changes are required to remove barriers and provide incentives for traders to participate. </w:t>
      </w:r>
    </w:p>
    <w:p w14:paraId="53ECF9B4" w14:textId="77777777" w:rsidR="00004005" w:rsidRDefault="00353D2A" w:rsidP="005B63C5">
      <w:pPr>
        <w:spacing w:after="120"/>
        <w:rPr>
          <w:rFonts w:eastAsia="Arial" w:cs="Arial"/>
        </w:rPr>
      </w:pPr>
      <w:r w:rsidRPr="006F3712">
        <w:rPr>
          <w:rFonts w:eastAsia="Arial" w:cs="Arial"/>
        </w:rPr>
        <w:t xml:space="preserve">This would not impose scheduling requirements on end users themselves. It is intended that ‘traders’ (service providers), acting on behalf of end users, would be incentivised to participate, either through passive aggregation of their customers’ load profiles, or through a more active approach where traders provide products to their customers that incentivise customers to commit to more predictable energy use. </w:t>
      </w:r>
    </w:p>
    <w:p w14:paraId="24BFB3A9" w14:textId="79EB5370" w:rsidR="00353D2A" w:rsidRPr="006F3712" w:rsidRDefault="00353D2A" w:rsidP="005B63C5">
      <w:pPr>
        <w:spacing w:after="120"/>
        <w:rPr>
          <w:rFonts w:eastAsia="Arial" w:cs="Arial"/>
        </w:rPr>
      </w:pPr>
      <w:r w:rsidRPr="006F3712">
        <w:rPr>
          <w:rFonts w:eastAsia="Arial" w:cs="Arial"/>
        </w:rPr>
        <w:t>An active approach would need to recognise the differences between smaller consumers and generators in their ability to commit to different types of energy use. Increasing participation of active resources and behaviours in-market will deliver benefits:</w:t>
      </w:r>
    </w:p>
    <w:p w14:paraId="695C167C" w14:textId="224C259A" w:rsidR="00353D2A" w:rsidRPr="006F3712" w:rsidRDefault="00004005" w:rsidP="00A92CF7">
      <w:pPr>
        <w:pStyle w:val="ListBullet"/>
        <w:rPr>
          <w:rFonts w:eastAsia="Arial"/>
          <w:color w:val="000000" w:themeColor="text1"/>
        </w:rPr>
      </w:pPr>
      <w:r w:rsidRPr="006F3712">
        <w:rPr>
          <w:rFonts w:eastAsia="Arial"/>
        </w:rPr>
        <w:t xml:space="preserve">To </w:t>
      </w:r>
      <w:r w:rsidR="00353D2A" w:rsidRPr="006F3712">
        <w:rPr>
          <w:rFonts w:eastAsia="Arial"/>
        </w:rPr>
        <w:t>end users (where changes in demand reflect real willingness to pay or supply)</w:t>
      </w:r>
    </w:p>
    <w:p w14:paraId="0CD786D1" w14:textId="5E4B4E00" w:rsidR="00353D2A" w:rsidRPr="006F3712" w:rsidRDefault="00004005" w:rsidP="00A92CF7">
      <w:pPr>
        <w:pStyle w:val="ListBullet"/>
        <w:rPr>
          <w:rFonts w:eastAsia="Arial"/>
          <w:color w:val="000000" w:themeColor="text1"/>
        </w:rPr>
      </w:pPr>
      <w:r w:rsidRPr="006F3712">
        <w:rPr>
          <w:rFonts w:eastAsia="Arial"/>
        </w:rPr>
        <w:t xml:space="preserve">To </w:t>
      </w:r>
      <w:r w:rsidR="00353D2A" w:rsidRPr="006F3712">
        <w:rPr>
          <w:rFonts w:eastAsia="Arial"/>
        </w:rPr>
        <w:t>the system (enhanced visibility</w:t>
      </w:r>
      <w:r w:rsidR="00C600E0" w:rsidRPr="006F3712">
        <w:rPr>
          <w:rFonts w:eastAsia="Arial"/>
        </w:rPr>
        <w:t>,</w:t>
      </w:r>
      <w:r w:rsidR="00353D2A" w:rsidRPr="006F3712">
        <w:rPr>
          <w:rFonts w:eastAsia="Arial"/>
        </w:rPr>
        <w:t xml:space="preserve"> efficient resource coordination</w:t>
      </w:r>
      <w:r w:rsidR="00C600E0" w:rsidRPr="006F3712">
        <w:rPr>
          <w:rFonts w:eastAsia="Arial"/>
        </w:rPr>
        <w:t>,</w:t>
      </w:r>
      <w:r w:rsidR="00353D2A" w:rsidRPr="006F3712">
        <w:rPr>
          <w:rFonts w:eastAsia="Arial"/>
        </w:rPr>
        <w:t xml:space="preserve"> reduced interventions)</w:t>
      </w:r>
      <w:r>
        <w:rPr>
          <w:rFonts w:eastAsia="Arial"/>
        </w:rPr>
        <w:t>, and</w:t>
      </w:r>
    </w:p>
    <w:p w14:paraId="435BA564" w14:textId="3EBE8F8F" w:rsidR="00353D2A" w:rsidRPr="006F3712" w:rsidRDefault="00004005" w:rsidP="00A92CF7">
      <w:pPr>
        <w:pStyle w:val="ListBullet"/>
        <w:rPr>
          <w:rFonts w:eastAsia="Arial"/>
          <w:color w:val="000000" w:themeColor="text1"/>
        </w:rPr>
      </w:pPr>
      <w:r w:rsidRPr="006F3712">
        <w:rPr>
          <w:rFonts w:eastAsia="Arial"/>
        </w:rPr>
        <w:t xml:space="preserve">To </w:t>
      </w:r>
      <w:r w:rsidR="00353D2A" w:rsidRPr="006F3712">
        <w:rPr>
          <w:rFonts w:eastAsia="Arial"/>
        </w:rPr>
        <w:t>overall market efficiency through the economic dispatch of active, flexible supply and demand.</w:t>
      </w:r>
    </w:p>
    <w:p w14:paraId="2DE4C046" w14:textId="7352A0D9" w:rsidR="00353D2A" w:rsidRPr="006F3712" w:rsidRDefault="00292D57" w:rsidP="005B63C5">
      <w:pPr>
        <w:spacing w:before="240"/>
        <w:rPr>
          <w:rFonts w:eastAsia="Arial" w:cs="Arial"/>
        </w:rPr>
      </w:pPr>
      <w:r>
        <w:rPr>
          <w:rFonts w:eastAsia="Arial" w:cs="Arial"/>
        </w:rPr>
        <w:t xml:space="preserve">Table </w:t>
      </w:r>
      <w:r w:rsidR="0079081D">
        <w:rPr>
          <w:rFonts w:eastAsia="Arial" w:cs="Arial"/>
        </w:rPr>
        <w:t>4</w:t>
      </w:r>
      <w:r w:rsidR="0079081D" w:rsidRPr="006F3712">
        <w:rPr>
          <w:rFonts w:eastAsia="Arial" w:cs="Arial"/>
        </w:rPr>
        <w:t xml:space="preserve"> </w:t>
      </w:r>
      <w:r w:rsidR="00353D2A" w:rsidRPr="006F3712">
        <w:rPr>
          <w:rFonts w:eastAsia="Arial" w:cs="Arial"/>
        </w:rPr>
        <w:t xml:space="preserve">below highlights a range of existing market, regulatory and technical barriers preventing more active participation. </w:t>
      </w:r>
    </w:p>
    <w:p w14:paraId="241EA7CC" w14:textId="7FA078DC" w:rsidR="00292D57" w:rsidRDefault="00292D57" w:rsidP="00292D57">
      <w:pPr>
        <w:pStyle w:val="Caption"/>
      </w:pPr>
      <w:bookmarkStart w:id="86" w:name="_Toc59710526"/>
      <w:bookmarkStart w:id="87" w:name="_Toc58334950"/>
      <w:r>
        <w:t xml:space="preserve">Table </w:t>
      </w:r>
      <w:fldSimple w:instr=" SEQ Table \* ARABIC ">
        <w:r w:rsidR="002B18DE">
          <w:rPr>
            <w:noProof/>
          </w:rPr>
          <w:t>4</w:t>
        </w:r>
      </w:fldSimple>
      <w:r w:rsidR="001D58AF">
        <w:t xml:space="preserve"> </w:t>
      </w:r>
      <w:r w:rsidR="001D58AF" w:rsidRPr="006F3712">
        <w:t>Barriers to the integration of active, price responsive behaviours and DER</w:t>
      </w:r>
      <w:bookmarkEnd w:id="86"/>
    </w:p>
    <w:tbl>
      <w:tblPr>
        <w:tblStyle w:val="GridTable4-Accent11"/>
        <w:tblW w:w="0" w:type="auto"/>
        <w:tblInd w:w="0" w:type="dxa"/>
        <w:tblLayout w:type="fixed"/>
        <w:tblLook w:val="04A0" w:firstRow="1" w:lastRow="0" w:firstColumn="1" w:lastColumn="0" w:noHBand="0" w:noVBand="1"/>
      </w:tblPr>
      <w:tblGrid>
        <w:gridCol w:w="4748"/>
        <w:gridCol w:w="4748"/>
      </w:tblGrid>
      <w:tr w:rsidR="00353D2A" w:rsidRPr="006F3712" w14:paraId="454FCFDB" w14:textId="77777777" w:rsidTr="007438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48" w:type="dxa"/>
          </w:tcPr>
          <w:bookmarkEnd w:id="87"/>
          <w:p w14:paraId="14469EB3" w14:textId="77777777" w:rsidR="00353D2A" w:rsidRPr="006F3712" w:rsidRDefault="00353D2A" w:rsidP="00664EFC">
            <w:pPr>
              <w:spacing w:before="120" w:after="120"/>
              <w:rPr>
                <w:rFonts w:eastAsia="Arial" w:cs="Arial"/>
              </w:rPr>
            </w:pPr>
            <w:r w:rsidRPr="006F3712">
              <w:rPr>
                <w:rFonts w:eastAsia="Arial" w:cs="Arial"/>
              </w:rPr>
              <w:t>Market barriers</w:t>
            </w:r>
          </w:p>
        </w:tc>
        <w:tc>
          <w:tcPr>
            <w:tcW w:w="4748" w:type="dxa"/>
          </w:tcPr>
          <w:p w14:paraId="7442E4C8" w14:textId="77777777" w:rsidR="00353D2A" w:rsidRPr="006F3712" w:rsidRDefault="00353D2A" w:rsidP="00664EFC">
            <w:pPr>
              <w:spacing w:before="120" w:after="120"/>
              <w:cnfStyle w:val="100000000000" w:firstRow="1" w:lastRow="0" w:firstColumn="0" w:lastColumn="0" w:oddVBand="0" w:evenVBand="0" w:oddHBand="0" w:evenHBand="0" w:firstRowFirstColumn="0" w:firstRowLastColumn="0" w:lastRowFirstColumn="0" w:lastRowLastColumn="0"/>
              <w:rPr>
                <w:rFonts w:eastAsia="Arial" w:cs="Arial"/>
              </w:rPr>
            </w:pPr>
            <w:r w:rsidRPr="006F3712">
              <w:rPr>
                <w:rFonts w:eastAsia="Arial" w:cs="Arial"/>
              </w:rPr>
              <w:t>Technical and regulatory barriers</w:t>
            </w:r>
          </w:p>
        </w:tc>
      </w:tr>
      <w:tr w:rsidR="00353D2A" w:rsidRPr="006F3712" w14:paraId="06770EFB" w14:textId="77777777" w:rsidTr="007438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48" w:type="dxa"/>
          </w:tcPr>
          <w:p w14:paraId="21E5E07F" w14:textId="77777777" w:rsidR="00353D2A" w:rsidRPr="00714A18" w:rsidRDefault="00353D2A" w:rsidP="00353D2A">
            <w:pPr>
              <w:pStyle w:val="ListParagraph"/>
              <w:numPr>
                <w:ilvl w:val="0"/>
                <w:numId w:val="21"/>
              </w:numPr>
              <w:spacing w:after="120"/>
              <w:ind w:left="357" w:hanging="357"/>
              <w:rPr>
                <w:rFonts w:eastAsia="Arial" w:cs="Arial"/>
                <w:b w:val="0"/>
                <w:bCs w:val="0"/>
                <w:sz w:val="21"/>
                <w:szCs w:val="21"/>
              </w:rPr>
            </w:pPr>
            <w:r w:rsidRPr="007438F8">
              <w:rPr>
                <w:rFonts w:eastAsia="Arial" w:cs="Arial"/>
                <w:b w:val="0"/>
                <w:bCs w:val="0"/>
                <w:sz w:val="21"/>
                <w:szCs w:val="21"/>
              </w:rPr>
              <w:t xml:space="preserve">End users’ level of market engagement (opportunity, ability, motivation)  </w:t>
            </w:r>
          </w:p>
          <w:p w14:paraId="0AE23D1C" w14:textId="498CE623" w:rsidR="00353D2A" w:rsidRPr="00714A18" w:rsidRDefault="00353D2A" w:rsidP="00353D2A">
            <w:pPr>
              <w:pStyle w:val="ListParagraph"/>
              <w:numPr>
                <w:ilvl w:val="0"/>
                <w:numId w:val="21"/>
              </w:numPr>
              <w:spacing w:after="120"/>
              <w:ind w:left="357" w:hanging="357"/>
              <w:rPr>
                <w:rFonts w:eastAsia="Arial" w:cs="Arial"/>
                <w:b w:val="0"/>
                <w:bCs w:val="0"/>
                <w:sz w:val="21"/>
                <w:szCs w:val="21"/>
              </w:rPr>
            </w:pPr>
            <w:r w:rsidRPr="007438F8">
              <w:rPr>
                <w:rFonts w:eastAsia="Arial" w:cs="Arial"/>
                <w:b w:val="0"/>
                <w:bCs w:val="0"/>
                <w:sz w:val="21"/>
                <w:szCs w:val="21"/>
              </w:rPr>
              <w:t>Ability to engage and directly access and respond to market conditions and participate in dispatch (i.e. &gt;5 min)</w:t>
            </w:r>
          </w:p>
          <w:p w14:paraId="244F0DE6" w14:textId="77777777" w:rsidR="00353D2A" w:rsidRPr="00714A18" w:rsidRDefault="00353D2A" w:rsidP="00353D2A">
            <w:pPr>
              <w:pStyle w:val="ListParagraph"/>
              <w:numPr>
                <w:ilvl w:val="0"/>
                <w:numId w:val="21"/>
              </w:numPr>
              <w:spacing w:after="120"/>
              <w:ind w:left="357" w:hanging="357"/>
              <w:rPr>
                <w:rFonts w:eastAsia="Arial" w:cs="Arial"/>
                <w:b w:val="0"/>
                <w:bCs w:val="0"/>
                <w:sz w:val="21"/>
                <w:szCs w:val="21"/>
              </w:rPr>
            </w:pPr>
            <w:r w:rsidRPr="007438F8">
              <w:rPr>
                <w:rFonts w:eastAsia="Arial" w:cs="Arial"/>
                <w:b w:val="0"/>
                <w:bCs w:val="0"/>
                <w:sz w:val="21"/>
                <w:szCs w:val="21"/>
              </w:rPr>
              <w:t xml:space="preserve">Existing arrangements accommodating non-scheduled resources  </w:t>
            </w:r>
          </w:p>
          <w:p w14:paraId="07D50946" w14:textId="77777777" w:rsidR="00353D2A" w:rsidRPr="00714A18" w:rsidRDefault="00353D2A" w:rsidP="00353D2A">
            <w:pPr>
              <w:pStyle w:val="ListParagraph"/>
              <w:numPr>
                <w:ilvl w:val="0"/>
                <w:numId w:val="21"/>
              </w:numPr>
              <w:spacing w:after="120"/>
              <w:ind w:left="357" w:hanging="357"/>
              <w:rPr>
                <w:rFonts w:eastAsia="Arial" w:cs="Arial"/>
                <w:b w:val="0"/>
                <w:bCs w:val="0"/>
                <w:sz w:val="21"/>
                <w:szCs w:val="21"/>
              </w:rPr>
            </w:pPr>
            <w:r w:rsidRPr="007438F8">
              <w:rPr>
                <w:rFonts w:eastAsia="Arial" w:cs="Arial"/>
                <w:b w:val="0"/>
                <w:bCs w:val="0"/>
                <w:sz w:val="21"/>
                <w:szCs w:val="21"/>
              </w:rPr>
              <w:t xml:space="preserve">Minimum capability and operational overhead to interface with market systems  </w:t>
            </w:r>
          </w:p>
          <w:p w14:paraId="12D1784E" w14:textId="77777777" w:rsidR="00353D2A" w:rsidRPr="006F3712" w:rsidRDefault="00353D2A" w:rsidP="00353D2A">
            <w:pPr>
              <w:pStyle w:val="ListParagraph"/>
              <w:numPr>
                <w:ilvl w:val="0"/>
                <w:numId w:val="21"/>
              </w:numPr>
              <w:spacing w:after="120"/>
              <w:ind w:left="357" w:hanging="357"/>
              <w:rPr>
                <w:rFonts w:eastAsia="Arial" w:cs="Arial"/>
                <w:b w:val="0"/>
                <w:bCs w:val="0"/>
                <w:color w:val="000000" w:themeColor="text1"/>
                <w:sz w:val="21"/>
                <w:szCs w:val="21"/>
              </w:rPr>
            </w:pPr>
            <w:r w:rsidRPr="007438F8">
              <w:rPr>
                <w:rFonts w:eastAsia="Arial" w:cs="Arial"/>
                <w:b w:val="0"/>
                <w:bCs w:val="0"/>
                <w:sz w:val="21"/>
                <w:szCs w:val="21"/>
              </w:rPr>
              <w:t>Costs for compliance and penalties for deviations</w:t>
            </w:r>
            <w:r w:rsidRPr="006F3712">
              <w:rPr>
                <w:rFonts w:eastAsia="Arial" w:cs="Arial"/>
                <w:sz w:val="21"/>
                <w:szCs w:val="21"/>
              </w:rPr>
              <w:t xml:space="preserve">  </w:t>
            </w:r>
          </w:p>
        </w:tc>
        <w:tc>
          <w:tcPr>
            <w:tcW w:w="4748" w:type="dxa"/>
          </w:tcPr>
          <w:p w14:paraId="090112D1" w14:textId="77777777" w:rsidR="00353D2A" w:rsidRPr="006F3712" w:rsidRDefault="00353D2A" w:rsidP="00353D2A">
            <w:pPr>
              <w:pStyle w:val="ListParagraph"/>
              <w:numPr>
                <w:ilvl w:val="0"/>
                <w:numId w:val="21"/>
              </w:numPr>
              <w:spacing w:after="120"/>
              <w:ind w:left="357" w:hanging="357"/>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1"/>
                <w:szCs w:val="21"/>
              </w:rPr>
            </w:pPr>
            <w:r w:rsidRPr="006F3712">
              <w:rPr>
                <w:rFonts w:eastAsia="Arial" w:cs="Arial"/>
                <w:sz w:val="21"/>
                <w:szCs w:val="21"/>
              </w:rPr>
              <w:t xml:space="preserve">Capacity to participate (AGC/SCADA/communications/smart metering)  </w:t>
            </w:r>
          </w:p>
          <w:p w14:paraId="093BA489" w14:textId="77777777" w:rsidR="00353D2A" w:rsidRPr="006F3712" w:rsidRDefault="00353D2A" w:rsidP="00353D2A">
            <w:pPr>
              <w:pStyle w:val="ListParagraph"/>
              <w:numPr>
                <w:ilvl w:val="0"/>
                <w:numId w:val="21"/>
              </w:numPr>
              <w:spacing w:after="120"/>
              <w:ind w:left="357" w:hanging="357"/>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1"/>
                <w:szCs w:val="21"/>
              </w:rPr>
            </w:pPr>
            <w:r w:rsidRPr="006F3712">
              <w:rPr>
                <w:rFonts w:eastAsia="Arial" w:cs="Arial"/>
                <w:sz w:val="21"/>
                <w:szCs w:val="21"/>
              </w:rPr>
              <w:t xml:space="preserve">Minimum integer bidding thresholds  </w:t>
            </w:r>
          </w:p>
          <w:p w14:paraId="5023CF9F" w14:textId="77777777" w:rsidR="00353D2A" w:rsidRPr="006F3712" w:rsidRDefault="00353D2A" w:rsidP="00353D2A">
            <w:pPr>
              <w:pStyle w:val="ListParagraph"/>
              <w:numPr>
                <w:ilvl w:val="0"/>
                <w:numId w:val="21"/>
              </w:numPr>
              <w:spacing w:after="120"/>
              <w:ind w:left="357" w:hanging="357"/>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1"/>
                <w:szCs w:val="21"/>
              </w:rPr>
            </w:pPr>
            <w:r w:rsidRPr="006F3712">
              <w:rPr>
                <w:rFonts w:eastAsia="Arial" w:cs="Arial"/>
                <w:sz w:val="21"/>
                <w:szCs w:val="21"/>
              </w:rPr>
              <w:t xml:space="preserve">Forecasting capability  </w:t>
            </w:r>
          </w:p>
          <w:p w14:paraId="08E0D4EA" w14:textId="77777777" w:rsidR="00353D2A" w:rsidRPr="006F3712" w:rsidRDefault="00353D2A" w:rsidP="00353D2A">
            <w:pPr>
              <w:pStyle w:val="ListParagraph"/>
              <w:numPr>
                <w:ilvl w:val="0"/>
                <w:numId w:val="21"/>
              </w:numPr>
              <w:spacing w:after="120"/>
              <w:ind w:left="357" w:hanging="357"/>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1"/>
                <w:szCs w:val="21"/>
              </w:rPr>
            </w:pPr>
            <w:r w:rsidRPr="006F3712">
              <w:rPr>
                <w:rFonts w:eastAsia="Arial" w:cs="Arial"/>
                <w:sz w:val="21"/>
                <w:szCs w:val="21"/>
              </w:rPr>
              <w:t xml:space="preserve">Framework for consumer protections for electricity as an essential service  </w:t>
            </w:r>
          </w:p>
          <w:p w14:paraId="3454D9CB" w14:textId="77777777" w:rsidR="00353D2A" w:rsidRPr="006F3712" w:rsidRDefault="00353D2A" w:rsidP="00353D2A">
            <w:pPr>
              <w:pStyle w:val="ListParagraph"/>
              <w:numPr>
                <w:ilvl w:val="0"/>
                <w:numId w:val="21"/>
              </w:numPr>
              <w:spacing w:after="120"/>
              <w:ind w:left="357" w:hanging="357"/>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1"/>
                <w:szCs w:val="21"/>
              </w:rPr>
            </w:pPr>
            <w:r w:rsidRPr="006F3712">
              <w:rPr>
                <w:rFonts w:eastAsia="Arial" w:cs="Arial"/>
                <w:sz w:val="21"/>
                <w:szCs w:val="21"/>
              </w:rPr>
              <w:t xml:space="preserve">Network access and pricing arrangements  </w:t>
            </w:r>
          </w:p>
          <w:p w14:paraId="363410D8" w14:textId="77777777" w:rsidR="00353D2A" w:rsidRPr="006F3712" w:rsidRDefault="00353D2A" w:rsidP="00353D2A">
            <w:pPr>
              <w:pStyle w:val="ListParagraph"/>
              <w:numPr>
                <w:ilvl w:val="0"/>
                <w:numId w:val="21"/>
              </w:numPr>
              <w:spacing w:after="120"/>
              <w:ind w:left="357" w:hanging="357"/>
              <w:cnfStyle w:val="000000100000" w:firstRow="0" w:lastRow="0" w:firstColumn="0" w:lastColumn="0" w:oddVBand="0" w:evenVBand="0" w:oddHBand="1" w:evenHBand="0" w:firstRowFirstColumn="0" w:firstRowLastColumn="0" w:lastRowFirstColumn="0" w:lastRowLastColumn="0"/>
              <w:rPr>
                <w:rFonts w:eastAsia="Arial" w:cs="Arial"/>
                <w:color w:val="000000" w:themeColor="text1"/>
                <w:sz w:val="21"/>
                <w:szCs w:val="21"/>
              </w:rPr>
            </w:pPr>
            <w:r w:rsidRPr="006F3712">
              <w:rPr>
                <w:rFonts w:eastAsia="Arial" w:cs="Arial"/>
                <w:sz w:val="21"/>
                <w:szCs w:val="21"/>
              </w:rPr>
              <w:t>Regulatory and procedural uncertainty in current and future DER participation models</w:t>
            </w:r>
          </w:p>
        </w:tc>
      </w:tr>
    </w:tbl>
    <w:p w14:paraId="208664DD" w14:textId="77777777" w:rsidR="00353D2A" w:rsidRPr="006F3712" w:rsidRDefault="00353D2A" w:rsidP="00353D2A">
      <w:pPr>
        <w:spacing w:before="240"/>
        <w:rPr>
          <w:rFonts w:eastAsia="Arial" w:cs="Arial"/>
        </w:rPr>
      </w:pPr>
      <w:r w:rsidRPr="006F3712">
        <w:rPr>
          <w:rFonts w:eastAsia="Arial" w:cs="Arial"/>
          <w:i/>
          <w:iCs/>
        </w:rPr>
        <w:t xml:space="preserve">Opportunities to encourage greater participation in ‘scheduled load’ classification </w:t>
      </w:r>
    </w:p>
    <w:p w14:paraId="27A2FF31" w14:textId="6FF8AC6E" w:rsidR="00353D2A" w:rsidRPr="006F3712" w:rsidRDefault="00353D2A" w:rsidP="00353D2A">
      <w:pPr>
        <w:rPr>
          <w:rFonts w:eastAsia="Arial"/>
          <w:color w:val="1F3763"/>
        </w:rPr>
      </w:pPr>
      <w:r w:rsidRPr="006F3712">
        <w:rPr>
          <w:rFonts w:eastAsia="Arial" w:cs="Arial"/>
        </w:rPr>
        <w:t xml:space="preserve">The existing framework provides for load being classified as ‘scheduled load’ to participate in central dispatch. While a number of bi-directional connection points do participate like this, this framework is designed for large consumers, not residential or small businesses. There are limited incentives for more load to participate in this way, and there are a range of technical and compliance requirements that apply. In light of this, the ESB is considering increasing opportunities more controllable and predictable end user loads to participate in this manner. </w:t>
      </w:r>
    </w:p>
    <w:p w14:paraId="3324C009" w14:textId="77777777" w:rsidR="00353D2A" w:rsidRPr="006F3712" w:rsidRDefault="00353D2A" w:rsidP="004975D3">
      <w:pPr>
        <w:pStyle w:val="Heading4"/>
      </w:pPr>
      <w:bookmarkStart w:id="88" w:name="_Toc58526030"/>
      <w:r w:rsidRPr="006F3712">
        <w:t>Directions and next steps</w:t>
      </w:r>
      <w:bookmarkEnd w:id="88"/>
      <w:r w:rsidRPr="006F3712">
        <w:t xml:space="preserve"> </w:t>
      </w:r>
    </w:p>
    <w:p w14:paraId="23E7ECD1" w14:textId="77777777" w:rsidR="00353D2A" w:rsidRPr="006F3712" w:rsidRDefault="00353D2A" w:rsidP="00353D2A">
      <w:pPr>
        <w:rPr>
          <w:rFonts w:eastAsia="Arial" w:cs="Arial"/>
        </w:rPr>
      </w:pPr>
      <w:r w:rsidRPr="006F3712">
        <w:rPr>
          <w:rFonts w:eastAsia="Arial" w:cs="Arial"/>
          <w:i/>
          <w:iCs/>
        </w:rPr>
        <w:t>Concept design of a ‘scheduled lite’ dispatch arrangement</w:t>
      </w:r>
    </w:p>
    <w:p w14:paraId="1374D5B6" w14:textId="6E560F18" w:rsidR="00353D2A" w:rsidRPr="006F3712" w:rsidRDefault="00353D2A" w:rsidP="00353D2A">
      <w:pPr>
        <w:rPr>
          <w:rFonts w:eastAsia="Arial" w:cs="Arial"/>
        </w:rPr>
      </w:pPr>
      <w:r w:rsidRPr="006F3712">
        <w:rPr>
          <w:rFonts w:eastAsia="Arial" w:cs="Arial"/>
        </w:rPr>
        <w:t>Recognising the barriers for demand side participation in central dispatch, the ESB is exploring alternative scheduling and dispatch arrangements (‘scheduled lite’). A scheduled lite model would seek to improve information provision from currently non-scheduled, price responsive behaviours which currently occur out of the market. Expected use cases may be service providers (i.e. VPP operators), traders who aggregate across multiple connection points, or providers of demand response.</w:t>
      </w:r>
    </w:p>
    <w:p w14:paraId="04375B0C" w14:textId="318434FB" w:rsidR="00353D2A" w:rsidRPr="006F3712" w:rsidRDefault="00353D2A" w:rsidP="00353D2A">
      <w:pPr>
        <w:rPr>
          <w:rFonts w:eastAsia="Arial" w:cs="Arial"/>
        </w:rPr>
      </w:pPr>
      <w:r w:rsidRPr="006F3712">
        <w:rPr>
          <w:rFonts w:eastAsia="Arial" w:cs="Arial"/>
        </w:rPr>
        <w:t>Options for alternative scheduling and dispatch arrangements are being explored through the AEMC’s generator connections rule change (currently out for consultation).</w:t>
      </w:r>
      <w:r w:rsidR="000D7762" w:rsidRPr="006F3712">
        <w:rPr>
          <w:rStyle w:val="FootnoteReference"/>
          <w:rFonts w:eastAsia="Arial" w:cs="Arial"/>
        </w:rPr>
        <w:footnoteReference w:id="43"/>
      </w:r>
    </w:p>
    <w:p w14:paraId="5AAC8A1D" w14:textId="77777777" w:rsidR="00353D2A" w:rsidRPr="006F3712" w:rsidRDefault="00353D2A" w:rsidP="007856A0">
      <w:pPr>
        <w:keepNext/>
        <w:spacing w:before="240"/>
        <w:rPr>
          <w:rFonts w:eastAsia="Arial" w:cs="Arial"/>
        </w:rPr>
      </w:pPr>
      <w:r w:rsidRPr="006F3712">
        <w:rPr>
          <w:rFonts w:eastAsia="Arial" w:cs="Arial"/>
          <w:i/>
          <w:iCs/>
        </w:rPr>
        <w:t>Incentives for demand and DER to take part in scheduling</w:t>
      </w:r>
    </w:p>
    <w:p w14:paraId="283B6190" w14:textId="77777777" w:rsidR="00353D2A" w:rsidRPr="006F3712" w:rsidRDefault="00353D2A" w:rsidP="00353D2A">
      <w:pPr>
        <w:rPr>
          <w:rFonts w:eastAsia="Arial" w:cs="Arial"/>
        </w:rPr>
      </w:pPr>
      <w:r w:rsidRPr="006F3712">
        <w:rPr>
          <w:rFonts w:eastAsia="Arial" w:cs="Arial"/>
        </w:rPr>
        <w:t xml:space="preserve">The ESB is continuing to investigate the use of incentives that could encourage price-responsive flexible sources of supply and demand to take part in scheduling and dispatch processes. </w:t>
      </w:r>
    </w:p>
    <w:p w14:paraId="091AA1CA" w14:textId="77777777" w:rsidR="00353D2A" w:rsidRPr="006F3712" w:rsidRDefault="00353D2A" w:rsidP="00353D2A">
      <w:pPr>
        <w:rPr>
          <w:rFonts w:eastAsia="Arial" w:cs="Arial"/>
        </w:rPr>
      </w:pPr>
      <w:r w:rsidRPr="006F3712">
        <w:rPr>
          <w:rFonts w:eastAsia="Arial" w:cs="Arial"/>
        </w:rPr>
        <w:t>Arrangements to lock in a financial position and trade energy ahead of time, such as a voluntary energy ahead market, may encourage flexible demand currently hindered by the requirement to operate using real-time price signals. This could facilitate greater scheduling of flexible demand or aggregated DER resources for participation in a range of markets.</w:t>
      </w:r>
    </w:p>
    <w:p w14:paraId="5DBD7901" w14:textId="77777777" w:rsidR="00353D2A" w:rsidRPr="006F3712" w:rsidRDefault="00353D2A" w:rsidP="00353D2A">
      <w:pPr>
        <w:rPr>
          <w:rFonts w:eastAsia="Arial" w:cs="Arial"/>
        </w:rPr>
      </w:pPr>
      <w:r w:rsidRPr="006F3712">
        <w:rPr>
          <w:rFonts w:eastAsia="Arial" w:cs="Arial"/>
        </w:rPr>
        <w:t xml:space="preserve">Opportunities to unlock the value of flexible demand resources, such as storage, may also be realised through existing or new resource adequacy mechanisms or through provision and co-optimisation of new essential systems services (such as operating reserves). With high forecasts penetrations of flexible demand and DER, linking capacity and participation of these resources from the investment timeframe through to real time can improve market efficiency. </w:t>
      </w:r>
    </w:p>
    <w:p w14:paraId="48D80529" w14:textId="4517A423" w:rsidR="00353D2A" w:rsidRPr="006F3712" w:rsidRDefault="00353D2A" w:rsidP="005B63C5">
      <w:pPr>
        <w:spacing w:after="240" w:line="240" w:lineRule="exact"/>
        <w:rPr>
          <w:rFonts w:eastAsia="Arial" w:cs="Arial"/>
        </w:rPr>
      </w:pPr>
      <w:r w:rsidRPr="006F3712">
        <w:rPr>
          <w:rFonts w:eastAsia="Arial" w:cs="Arial"/>
        </w:rPr>
        <w:t xml:space="preserve">The ESB considers that, while it is appropriate to keep the scheduling and central dispatch framework voluntary, the transition to a more active two-sided market should continue to be monitored. This is </w:t>
      </w:r>
      <w:r w:rsidR="008F6244">
        <w:rPr>
          <w:rFonts w:eastAsia="Arial" w:cs="Arial"/>
        </w:rPr>
        <w:t>to understand</w:t>
      </w:r>
      <w:r w:rsidR="008F6244" w:rsidRPr="006F3712">
        <w:rPr>
          <w:rFonts w:eastAsia="Arial" w:cs="Arial"/>
        </w:rPr>
        <w:t xml:space="preserve"> </w:t>
      </w:r>
      <w:r w:rsidRPr="006F3712">
        <w:rPr>
          <w:rFonts w:eastAsia="Arial" w:cs="Arial"/>
        </w:rPr>
        <w:t>the ongoing price-responsive supply and demand occurring in a non-visible way to the market and system operator</w:t>
      </w:r>
      <w:r w:rsidR="008F6244">
        <w:rPr>
          <w:rFonts w:eastAsia="Arial" w:cs="Arial"/>
        </w:rPr>
        <w:t>,</w:t>
      </w:r>
      <w:r w:rsidRPr="006F3712">
        <w:rPr>
          <w:rFonts w:eastAsia="Arial" w:cs="Arial"/>
        </w:rPr>
        <w:t xml:space="preserve"> and whether additional disincentives may be needed for resources or traders above certain thresholds or scales to ensure the system is operated in an efficient and secure manner.</w:t>
      </w:r>
    </w:p>
    <w:tbl>
      <w:tblPr>
        <w:tblStyle w:val="TableGrid"/>
        <w:tblW w:w="0" w:type="auto"/>
        <w:tblLook w:val="04A0" w:firstRow="1" w:lastRow="0" w:firstColumn="1" w:lastColumn="0" w:noHBand="0" w:noVBand="1"/>
      </w:tblPr>
      <w:tblGrid>
        <w:gridCol w:w="9487"/>
      </w:tblGrid>
      <w:tr w:rsidR="00353D2A" w:rsidRPr="006F3712" w14:paraId="2FD4C3FB" w14:textId="77777777" w:rsidTr="00B432D8">
        <w:tc>
          <w:tcPr>
            <w:tcW w:w="9487" w:type="dxa"/>
            <w:shd w:val="clear" w:color="auto" w:fill="D9DFEF" w:themeFill="accent1" w:themeFillTint="33"/>
          </w:tcPr>
          <w:p w14:paraId="2DCD916A" w14:textId="77777777" w:rsidR="00353D2A" w:rsidRPr="006F3712" w:rsidRDefault="00353D2A" w:rsidP="00E831C0">
            <w:pPr>
              <w:keepNext/>
              <w:spacing w:before="120"/>
              <w:rPr>
                <w:rFonts w:eastAsia="Arial" w:cs="Arial"/>
                <w:i/>
                <w:iCs/>
              </w:rPr>
            </w:pPr>
            <w:r w:rsidRPr="006F3712">
              <w:rPr>
                <w:rFonts w:eastAsia="Arial" w:cs="Arial"/>
                <w:i/>
                <w:iCs/>
              </w:rPr>
              <w:t xml:space="preserve">Participation and Choice </w:t>
            </w:r>
          </w:p>
          <w:p w14:paraId="0E7869F0" w14:textId="0B94CBD6" w:rsidR="004E2F9D" w:rsidRPr="006F3712" w:rsidRDefault="004E2F9D" w:rsidP="00161812">
            <w:pPr>
              <w:spacing w:before="100" w:beforeAutospacing="1" w:after="100" w:afterAutospacing="1"/>
              <w:textAlignment w:val="baseline"/>
              <w:rPr>
                <w:rFonts w:eastAsia="Times New Roman" w:cs="Arial"/>
                <w:color w:val="000000" w:themeColor="text1"/>
                <w:lang w:val="en-GB"/>
              </w:rPr>
            </w:pPr>
            <w:r w:rsidRPr="006F3712">
              <w:rPr>
                <w:rFonts w:eastAsia="Times New Roman" w:cs="Arial"/>
                <w:color w:val="000000" w:themeColor="text1"/>
                <w:lang w:val="en-GB"/>
              </w:rPr>
              <w:t>To support a broader range of service providers and technologies entering the market, we need to remove barriers that make it difficult for them to participate in markets</w:t>
            </w:r>
            <w:r w:rsidR="00965043" w:rsidRPr="006F3712">
              <w:rPr>
                <w:rFonts w:eastAsia="Times New Roman" w:cs="Arial"/>
                <w:color w:val="000000" w:themeColor="text1"/>
                <w:lang w:val="en-GB"/>
              </w:rPr>
              <w:t xml:space="preserve">. Such barriers </w:t>
            </w:r>
            <w:r w:rsidRPr="006F3712">
              <w:rPr>
                <w:rFonts w:eastAsia="Times New Roman" w:cs="Arial"/>
                <w:color w:val="000000" w:themeColor="text1"/>
                <w:lang w:val="en-GB"/>
              </w:rPr>
              <w:t xml:space="preserve">limit opportunities for innovative new business models that can support consumers to unlock the value of their DER assets or demand flexibility. Where energy storage (for example via batteries) can be used to shift timing of when supply is consumed or delivered to the grid, such resources can be used to reduce energy needs on the system at peak times, which would lower costs to consumers. The ESB is keen to support consumers having access to competitive products from a range of service providers to help them unlock this value. </w:t>
            </w:r>
          </w:p>
          <w:p w14:paraId="2BB2A0A0" w14:textId="74E54AD6" w:rsidR="008447A6" w:rsidRPr="006F3712" w:rsidRDefault="004E2F9D" w:rsidP="004E2F9D">
            <w:pPr>
              <w:spacing w:before="100" w:beforeAutospacing="1" w:after="100" w:afterAutospacing="1"/>
              <w:textAlignment w:val="baseline"/>
              <w:rPr>
                <w:rFonts w:eastAsia="Times New Roman" w:cs="Arial"/>
                <w:color w:val="000000" w:themeColor="text1"/>
                <w:lang w:val="en-GB"/>
              </w:rPr>
            </w:pPr>
            <w:r w:rsidRPr="006F3712">
              <w:rPr>
                <w:rFonts w:eastAsia="Times New Roman" w:cs="Arial"/>
                <w:color w:val="000000" w:themeColor="text1"/>
                <w:lang w:val="en-GB"/>
              </w:rPr>
              <w:t xml:space="preserve">Making it easier for parties (such as aggregators or battery service providers) </w:t>
            </w:r>
            <w:r w:rsidR="008F6244" w:rsidRPr="006F3712">
              <w:rPr>
                <w:rFonts w:eastAsia="Times New Roman" w:cs="Arial"/>
                <w:color w:val="000000" w:themeColor="text1"/>
                <w:lang w:val="en-GB"/>
              </w:rPr>
              <w:t xml:space="preserve">to enter the market </w:t>
            </w:r>
            <w:r w:rsidRPr="006F3712">
              <w:rPr>
                <w:rFonts w:eastAsia="Times New Roman" w:cs="Arial"/>
                <w:color w:val="000000" w:themeColor="text1"/>
                <w:lang w:val="en-GB"/>
              </w:rPr>
              <w:t xml:space="preserve">will increase opportunities for parties to offer new services to customers, and for customers to choose products and services that meet their diverse needs. We expect these offerings will evolve over time in response to customer choices and behaviours. What we need to do first is to create an environment where parties can enter and offer services, </w:t>
            </w:r>
            <w:r w:rsidR="00976B35" w:rsidRPr="006F3712">
              <w:rPr>
                <w:rFonts w:eastAsia="Times New Roman" w:cs="Arial"/>
                <w:color w:val="000000" w:themeColor="text1"/>
                <w:lang w:val="en-GB"/>
              </w:rPr>
              <w:t xml:space="preserve">which </w:t>
            </w:r>
            <w:r w:rsidRPr="006F3712">
              <w:rPr>
                <w:rFonts w:eastAsia="Times New Roman" w:cs="Arial"/>
                <w:color w:val="000000" w:themeColor="text1"/>
                <w:lang w:val="en-GB"/>
              </w:rPr>
              <w:t>customers may take up from the providers they choose</w:t>
            </w:r>
            <w:r w:rsidR="00976B35" w:rsidRPr="006F3712">
              <w:rPr>
                <w:rFonts w:eastAsia="Times New Roman" w:cs="Arial"/>
                <w:color w:val="000000" w:themeColor="text1"/>
                <w:lang w:val="en-GB"/>
              </w:rPr>
              <w:t>.</w:t>
            </w:r>
            <w:r w:rsidRPr="006F3712">
              <w:rPr>
                <w:rFonts w:eastAsia="Times New Roman" w:cs="Arial"/>
                <w:color w:val="000000" w:themeColor="text1"/>
                <w:lang w:val="en-GB"/>
              </w:rPr>
              <w:t xml:space="preserve"> </w:t>
            </w:r>
            <w:r w:rsidR="00976B35" w:rsidRPr="006F3712">
              <w:rPr>
                <w:rFonts w:eastAsia="Times New Roman" w:cs="Arial"/>
                <w:color w:val="000000" w:themeColor="text1"/>
                <w:lang w:val="en-GB"/>
              </w:rPr>
              <w:t>A</w:t>
            </w:r>
            <w:r w:rsidRPr="006F3712">
              <w:rPr>
                <w:rFonts w:eastAsia="Times New Roman" w:cs="Arial"/>
                <w:color w:val="000000" w:themeColor="text1"/>
                <w:lang w:val="en-GB"/>
              </w:rPr>
              <w:t xml:space="preserve">ppropriate protections </w:t>
            </w:r>
            <w:r w:rsidR="00976B35" w:rsidRPr="006F3712">
              <w:rPr>
                <w:rFonts w:eastAsia="Times New Roman" w:cs="Arial"/>
                <w:color w:val="000000" w:themeColor="text1"/>
                <w:lang w:val="en-GB"/>
              </w:rPr>
              <w:t xml:space="preserve">will need to be in place </w:t>
            </w:r>
            <w:r w:rsidRPr="006F3712">
              <w:rPr>
                <w:rFonts w:eastAsia="Times New Roman" w:cs="Arial"/>
                <w:color w:val="000000" w:themeColor="text1"/>
                <w:lang w:val="en-GB"/>
              </w:rPr>
              <w:t>for customers that take up these offers and products.</w:t>
            </w:r>
          </w:p>
          <w:p w14:paraId="4524CCE2" w14:textId="77777777" w:rsidR="00353D2A" w:rsidRPr="006F3712" w:rsidRDefault="00353D2A" w:rsidP="00E831C0">
            <w:pPr>
              <w:spacing w:after="120"/>
              <w:rPr>
                <w:rFonts w:eastAsia="Times New Roman" w:cs="Arial"/>
                <w:color w:val="000000" w:themeColor="text1"/>
                <w:lang w:val="en-GB"/>
              </w:rPr>
            </w:pPr>
            <w:r w:rsidRPr="006F3712">
              <w:rPr>
                <w:rFonts w:eastAsia="Times New Roman" w:cs="Arial"/>
                <w:color w:val="000000" w:themeColor="text1"/>
                <w:lang w:val="en-GB"/>
              </w:rPr>
              <w:t>As part of removing barriers to participate, we also need to better understand what customers may need to support their increased participation in the market. Some customers may have limitations on their flexibility due barriers such as production processes, but others may be able to take advantage of greater digitalisation to increase their potential flexibility. For smaller residential customers, c</w:t>
            </w:r>
            <w:r w:rsidRPr="006F3712">
              <w:rPr>
                <w:rFonts w:eastAsia="Arial" w:cs="Arial"/>
                <w:lang w:val="en-GB"/>
              </w:rPr>
              <w:t>omplexity can be a barrier, as well as the ability to opt out of restrictions on their energy use in order to be confident about taking on an energy product or contract that requires any active behaviour changes or constraints on their autonomy.</w:t>
            </w:r>
            <w:r w:rsidRPr="006F3712">
              <w:rPr>
                <w:rFonts w:eastAsia="Times New Roman" w:cs="Arial"/>
                <w:color w:val="000000" w:themeColor="text1"/>
                <w:lang w:val="en-GB"/>
              </w:rPr>
              <w:t xml:space="preserve"> Where barriers can be removed this can increase the potential flexible demand that could then participate in a range of energy or emerging essential system service markets. Specific barriers and steps being taken to address these are discussed below.</w:t>
            </w:r>
          </w:p>
        </w:tc>
      </w:tr>
    </w:tbl>
    <w:p w14:paraId="106F51C6" w14:textId="77777777" w:rsidR="00353D2A" w:rsidRPr="006F3712" w:rsidRDefault="00353D2A" w:rsidP="004975D3">
      <w:pPr>
        <w:pStyle w:val="Heading3"/>
      </w:pPr>
      <w:bookmarkStart w:id="89" w:name="_Toc58526031"/>
      <w:r w:rsidRPr="006F3712">
        <w:t>Removing barriers to participation</w:t>
      </w:r>
      <w:bookmarkEnd w:id="89"/>
    </w:p>
    <w:p w14:paraId="19A0C763" w14:textId="77777777" w:rsidR="00353D2A" w:rsidRPr="006F3712" w:rsidRDefault="00353D2A" w:rsidP="004975D3">
      <w:pPr>
        <w:pStyle w:val="Heading4"/>
      </w:pPr>
      <w:bookmarkStart w:id="90" w:name="_Toc58526032"/>
      <w:r w:rsidRPr="006F3712">
        <w:t>Current situation</w:t>
      </w:r>
      <w:bookmarkEnd w:id="90"/>
    </w:p>
    <w:p w14:paraId="480DEC1E" w14:textId="2A0E96A0" w:rsidR="00353D2A" w:rsidRPr="006F3712" w:rsidRDefault="00353D2A" w:rsidP="001667E9">
      <w:pPr>
        <w:pStyle w:val="BodyText1"/>
      </w:pPr>
      <w:r w:rsidRPr="006F3712">
        <w:t>There are growing numbers of new business models and new technologies in the NEM, including large and small-scale energy storage systems, aggregated response and virtual power plants. In response, AEMO’s NEM registration categories have grown incrementally, with new categories added to the market rules. This generally adds complexity for market participants and new entrants. There is also increasing overlap of formerly distinct categories (e.g. Market Customers representing ‘load’ connection points can be net exporters of energy in some intervals due to solar and other DER uptake).</w:t>
      </w:r>
    </w:p>
    <w:p w14:paraId="72C17C0B" w14:textId="6744DF28" w:rsidR="00353D2A" w:rsidRPr="006F3712" w:rsidRDefault="00353D2A" w:rsidP="001667E9">
      <w:pPr>
        <w:pStyle w:val="BodyText1"/>
      </w:pPr>
      <w:r w:rsidRPr="006F3712">
        <w:t>An increasing number of regulatory workarounds and frequent rule changes have been used to accommodate these developments. This “band-aid” approach is inefficient and may distort incentives to participate efficiently in the market. Additionally, the NEM arrangements, particularly for wholesale market participation, use ‘asset focused’ regulation</w:t>
      </w:r>
      <w:r w:rsidR="008F6244">
        <w:t>, i.e.</w:t>
      </w:r>
      <w:r w:rsidRPr="006F3712">
        <w:t xml:space="preserve"> participant categories (and the associated regulatory obligations) are based on the assets present at the connection point, as opposed to the services bought or sold. This approach becomes more complex as the number of services and service providers increase and new asset combinations emerge (e.g. hybrid facilities with load, generation and storage).</w:t>
      </w:r>
    </w:p>
    <w:p w14:paraId="11420E8F" w14:textId="1029FDC0" w:rsidR="00353D2A" w:rsidRPr="006F3712" w:rsidRDefault="00353D2A" w:rsidP="001667E9">
      <w:pPr>
        <w:pStyle w:val="BodyText1"/>
      </w:pPr>
      <w:r w:rsidRPr="006F3712">
        <w:t>There are several existing barriers to greater market participation from the demand side and by newer, smaller participants, e.g. those with new technologies. These include cost and complexity of market entry and participation in bidding, which is particularly burdensome to smaller participants.  This is due to high fixed operational and financial costs</w:t>
      </w:r>
      <w:r w:rsidR="008F6244">
        <w:t xml:space="preserve">, </w:t>
      </w:r>
      <w:r w:rsidRPr="006F3712">
        <w:t>minimum thresholds and integer-based requirements for bidding and participation</w:t>
      </w:r>
      <w:r w:rsidR="008F6244">
        <w:t>,</w:t>
      </w:r>
      <w:r w:rsidR="008F6244" w:rsidRPr="006F3712">
        <w:t xml:space="preserve"> </w:t>
      </w:r>
      <w:r w:rsidRPr="006F3712">
        <w:t>bespoke or manual arrangements for some services; and low access to information on how newer technologies and participation models can operate within markets.</w:t>
      </w:r>
    </w:p>
    <w:p w14:paraId="4A1AC817" w14:textId="04B739B2" w:rsidR="00353D2A" w:rsidRPr="006F3712" w:rsidRDefault="00353D2A" w:rsidP="001667E9">
      <w:pPr>
        <w:pStyle w:val="BodyText1"/>
      </w:pPr>
      <w:r w:rsidRPr="006F3712">
        <w:t>The ESB is developing solutions to address these barriers</w:t>
      </w:r>
      <w:r w:rsidR="008F6244">
        <w:t>,</w:t>
      </w:r>
      <w:r w:rsidRPr="006F3712">
        <w:t xml:space="preserve"> and these are discussed below.</w:t>
      </w:r>
    </w:p>
    <w:p w14:paraId="06F15F9C" w14:textId="77777777" w:rsidR="00353D2A" w:rsidRPr="006F3712" w:rsidRDefault="00353D2A" w:rsidP="004975D3">
      <w:pPr>
        <w:pStyle w:val="Heading4"/>
      </w:pPr>
      <w:bookmarkStart w:id="91" w:name="_Toc58526033"/>
      <w:r w:rsidRPr="006F3712">
        <w:t>Directions and next steps</w:t>
      </w:r>
      <w:bookmarkEnd w:id="91"/>
      <w:r w:rsidRPr="006F3712">
        <w:t xml:space="preserve"> </w:t>
      </w:r>
    </w:p>
    <w:p w14:paraId="74ED8E14" w14:textId="77777777" w:rsidR="00353D2A" w:rsidRPr="006F3712" w:rsidRDefault="00353D2A" w:rsidP="00353D2A">
      <w:pPr>
        <w:rPr>
          <w:i/>
          <w:iCs/>
        </w:rPr>
      </w:pPr>
      <w:r w:rsidRPr="006F3712">
        <w:rPr>
          <w:rFonts w:eastAsia="Arial" w:cs="Arial"/>
          <w:i/>
          <w:iCs/>
          <w:color w:val="000000" w:themeColor="text1"/>
        </w:rPr>
        <w:t>The ‘trader-services model’</w:t>
      </w:r>
    </w:p>
    <w:p w14:paraId="72C27733" w14:textId="1EA92F74" w:rsidR="00353D2A" w:rsidRPr="006F3712" w:rsidRDefault="00353D2A" w:rsidP="001667E9">
      <w:pPr>
        <w:pStyle w:val="BodyText1"/>
      </w:pPr>
      <w:r w:rsidRPr="006F3712">
        <w:t>The ESB is considering changes to simplify the wholesale market participation framework – the “trader-services model” would:</w:t>
      </w:r>
    </w:p>
    <w:p w14:paraId="2963C4D5" w14:textId="35F8635A" w:rsidR="00353D2A" w:rsidRPr="006F3712" w:rsidRDefault="00353D2A" w:rsidP="001667E9">
      <w:pPr>
        <w:pStyle w:val="ListBullet"/>
        <w:rPr>
          <w:rFonts w:asciiTheme="minorHAnsi" w:eastAsiaTheme="minorEastAsia" w:hAnsiTheme="minorHAnsi" w:cstheme="minorBidi"/>
          <w:lang w:val="en-AU"/>
        </w:rPr>
      </w:pPr>
      <w:r w:rsidRPr="006F3712">
        <w:rPr>
          <w:rFonts w:eastAsia="Arial"/>
        </w:rPr>
        <w:t>Simplify existing AEMO registration process in the NEM by accommodating existing categories in a single "trader" category. This would be one universal registration category covering all commercial parties participating in the NEM (e.g. retailers, aggregators, generators, scheduled loads, ancillary service providers).  </w:t>
      </w:r>
      <w:r w:rsidRPr="006F3712">
        <w:rPr>
          <w:rFonts w:eastAsia="Arial"/>
          <w:lang w:val="en-AU"/>
        </w:rPr>
        <w:t xml:space="preserve"> Technical and capability-based specifications would differ based on the services the trader has elected to provide.</w:t>
      </w:r>
    </w:p>
    <w:p w14:paraId="7382E908" w14:textId="77777777" w:rsidR="00353D2A" w:rsidRPr="006F3712" w:rsidRDefault="00353D2A" w:rsidP="001667E9">
      <w:pPr>
        <w:pStyle w:val="ListBullet"/>
        <w:rPr>
          <w:rFonts w:asciiTheme="minorHAnsi" w:eastAsiaTheme="minorEastAsia" w:hAnsiTheme="minorHAnsi" w:cstheme="minorBidi"/>
        </w:rPr>
      </w:pPr>
      <w:r w:rsidRPr="006F3712">
        <w:rPr>
          <w:rFonts w:eastAsia="Arial"/>
        </w:rPr>
        <w:t>Provide for greater regulatory flexibility that supports innovation by attaching obligations to services at connection points as opposed to attaching them to registration categories and assets.</w:t>
      </w:r>
    </w:p>
    <w:p w14:paraId="0032C6F4" w14:textId="77777777" w:rsidR="00353D2A" w:rsidRPr="006F3712" w:rsidRDefault="00353D2A" w:rsidP="001667E9">
      <w:pPr>
        <w:pStyle w:val="ListBullet"/>
        <w:rPr>
          <w:rFonts w:asciiTheme="minorHAnsi" w:eastAsiaTheme="minorEastAsia" w:hAnsiTheme="minorHAnsi" w:cstheme="minorBidi"/>
        </w:rPr>
      </w:pPr>
      <w:r w:rsidRPr="006F3712">
        <w:rPr>
          <w:rFonts w:eastAsia="Arial"/>
        </w:rPr>
        <w:t xml:space="preserve">Enabling new participation models that allow end users to obtain services from more than one trader at a site. For example, an end user </w:t>
      </w:r>
      <w:r w:rsidRPr="006F3712">
        <w:rPr>
          <w:rFonts w:eastAsia="Arial"/>
          <w:lang w:val="en-AU"/>
        </w:rPr>
        <w:t>such as a residential customer</w:t>
      </w:r>
      <w:r w:rsidRPr="006F3712">
        <w:rPr>
          <w:rFonts w:eastAsia="Arial"/>
        </w:rPr>
        <w:t xml:space="preserve"> may have a contract with a trader providing standard retail services for their uncontrolled load, and a separate arrangement with another trader that trades their DER output or controlled load and sells services on their behalf in the wholesale market. </w:t>
      </w:r>
    </w:p>
    <w:p w14:paraId="3707399C" w14:textId="108EC47F" w:rsidR="00353D2A" w:rsidRPr="006F3712" w:rsidRDefault="00353D2A" w:rsidP="005B63C5">
      <w:pPr>
        <w:spacing w:before="240"/>
        <w:rPr>
          <w:rFonts w:eastAsia="Arial" w:cs="Arial"/>
          <w:color w:val="000000" w:themeColor="text1"/>
        </w:rPr>
      </w:pPr>
      <w:r w:rsidRPr="006F3712">
        <w:rPr>
          <w:rFonts w:eastAsia="Arial" w:cs="Arial"/>
          <w:color w:val="000000" w:themeColor="text1"/>
        </w:rPr>
        <w:t xml:space="preserve">The key entities and elements in the trader-services model are set out in the </w:t>
      </w:r>
      <w:r w:rsidR="00010812" w:rsidRPr="006F3712">
        <w:rPr>
          <w:rFonts w:eastAsia="Arial" w:cs="Arial"/>
          <w:color w:val="000000" w:themeColor="text1"/>
        </w:rPr>
        <w:t xml:space="preserve">earlier </w:t>
      </w:r>
      <w:r w:rsidRPr="006F3712">
        <w:rPr>
          <w:rFonts w:eastAsia="Arial" w:cs="Arial"/>
          <w:color w:val="000000" w:themeColor="text1"/>
        </w:rPr>
        <w:t>Two-sided market consultation paper.</w:t>
      </w:r>
      <w:r w:rsidRPr="006F3712">
        <w:rPr>
          <w:rStyle w:val="FootnoteReference"/>
          <w:rFonts w:eastAsia="Arial" w:cs="Arial"/>
          <w:color w:val="000000" w:themeColor="text1"/>
        </w:rPr>
        <w:footnoteReference w:id="44"/>
      </w:r>
      <w:r w:rsidRPr="006F3712">
        <w:rPr>
          <w:rFonts w:eastAsia="Arial" w:cs="Arial"/>
          <w:color w:val="000000" w:themeColor="text1"/>
        </w:rPr>
        <w:t xml:space="preserve"> </w:t>
      </w:r>
    </w:p>
    <w:p w14:paraId="2B39EDA4" w14:textId="77777777" w:rsidR="00353D2A" w:rsidRPr="006F3712" w:rsidRDefault="00353D2A" w:rsidP="00C54367">
      <w:pPr>
        <w:spacing w:before="240"/>
        <w:rPr>
          <w:rFonts w:eastAsia="Arial" w:cs="Arial"/>
          <w:i/>
          <w:u w:val="single"/>
        </w:rPr>
      </w:pPr>
      <w:r w:rsidRPr="006F3712">
        <w:rPr>
          <w:rFonts w:eastAsia="Arial" w:cs="Arial"/>
          <w:i/>
          <w:iCs/>
        </w:rPr>
        <w:t>How would aggregators participate as traders?</w:t>
      </w:r>
    </w:p>
    <w:p w14:paraId="685E77E1" w14:textId="77777777" w:rsidR="00353D2A" w:rsidRPr="006F3712" w:rsidRDefault="00353D2A" w:rsidP="001667E9">
      <w:r w:rsidRPr="006F3712">
        <w:t>As participation frameworks evolve, aggregators would continue to be able to register as traders and would be able to provide any service on an aggregated basis (i.e., aggregating energy flows/services from multiple connection points on behalf of end users), where they can meet service specifications set for that service.</w:t>
      </w:r>
    </w:p>
    <w:p w14:paraId="14FD9994" w14:textId="500B29C6" w:rsidR="008F6244" w:rsidRPr="006F3712" w:rsidRDefault="00353D2A" w:rsidP="001667E9">
      <w:r w:rsidRPr="006F3712">
        <w:t xml:space="preserve">Principles regarding the way in which traders aggregating multiple connection points, including those with DER, participate in the market are described below. </w:t>
      </w:r>
    </w:p>
    <w:p w14:paraId="0765AC5B" w14:textId="0BB24E91" w:rsidR="00353D2A" w:rsidRPr="006F3712" w:rsidRDefault="00353D2A" w:rsidP="00353D2A">
      <w:pPr>
        <w:pStyle w:val="Caption"/>
        <w:rPr>
          <w:rFonts w:eastAsia="Arial" w:cs="Arial"/>
          <w:color w:val="000000" w:themeColor="text1"/>
        </w:rPr>
      </w:pPr>
      <w:r w:rsidRPr="006F3712">
        <w:t xml:space="preserve">Text box </w:t>
      </w:r>
      <w:r>
        <w:fldChar w:fldCharType="begin"/>
      </w:r>
      <w:r>
        <w:instrText>SEQ Text_box \* ARABIC</w:instrText>
      </w:r>
      <w:r>
        <w:fldChar w:fldCharType="separate"/>
      </w:r>
      <w:r w:rsidR="002B18DE">
        <w:rPr>
          <w:noProof/>
        </w:rPr>
        <w:t>6</w:t>
      </w:r>
      <w:r>
        <w:fldChar w:fldCharType="end"/>
      </w:r>
      <w:r w:rsidRPr="006F3712">
        <w:t xml:space="preserve"> Principles for aggregator participation under the trader-services model</w:t>
      </w:r>
    </w:p>
    <w:tbl>
      <w:tblPr>
        <w:tblStyle w:val="TableGrid"/>
        <w:tblW w:w="0" w:type="auto"/>
        <w:tblLook w:val="04A0" w:firstRow="1" w:lastRow="0" w:firstColumn="1" w:lastColumn="0" w:noHBand="0" w:noVBand="1"/>
      </w:tblPr>
      <w:tblGrid>
        <w:gridCol w:w="9487"/>
      </w:tblGrid>
      <w:tr w:rsidR="00353D2A" w:rsidRPr="006F3712" w14:paraId="57CAD47A" w14:textId="77777777" w:rsidTr="00664EFC">
        <w:tc>
          <w:tcPr>
            <w:tcW w:w="9487" w:type="dxa"/>
            <w:shd w:val="clear" w:color="auto" w:fill="D9DFEF" w:themeFill="accent1" w:themeFillTint="33"/>
          </w:tcPr>
          <w:p w14:paraId="11D04638" w14:textId="279BA5DD" w:rsidR="00353D2A" w:rsidRPr="006F3712" w:rsidRDefault="00353D2A" w:rsidP="00112132">
            <w:pPr>
              <w:pStyle w:val="ListParagraph"/>
              <w:numPr>
                <w:ilvl w:val="0"/>
                <w:numId w:val="125"/>
              </w:numPr>
              <w:spacing w:before="120" w:after="120"/>
              <w:ind w:left="357" w:hanging="357"/>
              <w:contextualSpacing w:val="0"/>
            </w:pPr>
            <w:r w:rsidRPr="006F3712">
              <w:t xml:space="preserve">End user access to markets and competitive service providers: </w:t>
            </w:r>
          </w:p>
          <w:p w14:paraId="7E227ABA" w14:textId="77777777" w:rsidR="00353D2A" w:rsidRPr="006F3712" w:rsidRDefault="00353D2A" w:rsidP="001667E9">
            <w:pPr>
              <w:pStyle w:val="ListBullet2"/>
              <w:shd w:val="clear" w:color="auto" w:fill="D9DFEF" w:themeFill="accent1" w:themeFillTint="33"/>
            </w:pPr>
            <w:r w:rsidRPr="006F3712">
              <w:t xml:space="preserve">An end user (consumer or aggregator) may enter into a contract with one or more traders, including aggregators, for premises, and may switch between traders as desired (subject to the terms of the relevant contracts). </w:t>
            </w:r>
          </w:p>
          <w:p w14:paraId="0CB47118" w14:textId="77777777" w:rsidR="00353D2A" w:rsidRPr="006F3712" w:rsidRDefault="00353D2A" w:rsidP="00DA00AA">
            <w:pPr>
              <w:pStyle w:val="ListBullet2"/>
              <w:shd w:val="clear" w:color="auto" w:fill="D9DFEF" w:themeFill="accent1" w:themeFillTint="33"/>
            </w:pPr>
            <w:r w:rsidRPr="006F3712">
              <w:t>One trader (aggregator) should not be able to prevent other traders (aggregators) contracting with an end user to offer other services to the wholesale market or other energy markets.</w:t>
            </w:r>
          </w:p>
          <w:p w14:paraId="01634A70" w14:textId="77777777" w:rsidR="00353D2A" w:rsidRPr="006F3712" w:rsidRDefault="00353D2A" w:rsidP="00DA00AA">
            <w:pPr>
              <w:pStyle w:val="ListBullet2"/>
              <w:shd w:val="clear" w:color="auto" w:fill="D9DFEF" w:themeFill="accent1" w:themeFillTint="33"/>
            </w:pPr>
            <w:r w:rsidRPr="006F3712">
              <w:t xml:space="preserve">Technical standards should not impose unreasonable requirements that act as barriers to participation in the services traded in the wholesale market. </w:t>
            </w:r>
          </w:p>
          <w:p w14:paraId="6FCE02AB" w14:textId="77777777" w:rsidR="00353D2A" w:rsidRPr="006F3712" w:rsidRDefault="00353D2A" w:rsidP="00DA00AA">
            <w:pPr>
              <w:pStyle w:val="ListBullet2"/>
              <w:shd w:val="clear" w:color="auto" w:fill="D9DFEF" w:themeFill="accent1" w:themeFillTint="33"/>
            </w:pPr>
            <w:r w:rsidRPr="006F3712">
              <w:t>Contracts between end users and aggregators will be subject to appropriate consumer protections, which would be comprised of general (e.g., Australian Consumer Law) and energy-specific (e.g., in relation to the sale of energy for residential consumption).</w:t>
            </w:r>
          </w:p>
          <w:p w14:paraId="12854F0B" w14:textId="77777777" w:rsidR="00353D2A" w:rsidRPr="006F3712" w:rsidRDefault="00353D2A" w:rsidP="00353D2A">
            <w:pPr>
              <w:pStyle w:val="ListParagraph"/>
              <w:numPr>
                <w:ilvl w:val="0"/>
                <w:numId w:val="94"/>
              </w:numPr>
              <w:ind w:left="426" w:hanging="425"/>
            </w:pPr>
            <w:r w:rsidRPr="006F3712">
              <w:t>Having registered as a trader and entered into contracts with end users, an aggregator obtains access to the system, and the relevant energy market, via a connection point. Obligations on the aggregator are service-based, not asset based.</w:t>
            </w:r>
          </w:p>
          <w:p w14:paraId="1F360D00" w14:textId="77777777" w:rsidR="00353D2A" w:rsidRPr="006F3712" w:rsidRDefault="00353D2A" w:rsidP="00664EFC"/>
          <w:p w14:paraId="779D6EB8" w14:textId="77777777" w:rsidR="00353D2A" w:rsidRPr="006F3712" w:rsidRDefault="00353D2A" w:rsidP="00353D2A">
            <w:pPr>
              <w:pStyle w:val="ListParagraph"/>
              <w:numPr>
                <w:ilvl w:val="0"/>
                <w:numId w:val="94"/>
              </w:numPr>
              <w:ind w:left="426" w:hanging="425"/>
            </w:pPr>
            <w:r w:rsidRPr="006F3712">
              <w:t>An aggregator may aggregate services from any number of end users located across an area where the same price is payable for that service (currently, a region; later this may be further limited if locational marginal pricing is introduced), subject to any requirements from AEMO in relation to system security.</w:t>
            </w:r>
          </w:p>
          <w:p w14:paraId="6DAD921C" w14:textId="77777777" w:rsidR="00353D2A" w:rsidRPr="006F3712" w:rsidRDefault="00353D2A" w:rsidP="00664EFC"/>
          <w:p w14:paraId="36CB3362" w14:textId="77777777" w:rsidR="00353D2A" w:rsidRPr="006F3712" w:rsidRDefault="00353D2A" w:rsidP="00353D2A">
            <w:pPr>
              <w:pStyle w:val="ListParagraph"/>
              <w:numPr>
                <w:ilvl w:val="0"/>
                <w:numId w:val="94"/>
              </w:numPr>
              <w:ind w:left="426" w:hanging="425"/>
            </w:pPr>
            <w:r w:rsidRPr="006F3712">
              <w:t>Rules relating to access to markets will be based on system and market needs, and access rights and obligations should be equivalent as between aggregators and other types of traders (e.g., in relation to scheduling and metering). Except to the extent necessary to recognise technical differences, there are no special categories or special rules. In the interests of efficiency and lowering costs for end users, the aim is to achieve a level playing field for all types of traders.</w:t>
            </w:r>
          </w:p>
          <w:p w14:paraId="2C7F1024" w14:textId="77777777" w:rsidR="00353D2A" w:rsidRPr="006F3712" w:rsidRDefault="00353D2A" w:rsidP="00664EFC"/>
          <w:p w14:paraId="219B113E" w14:textId="77777777" w:rsidR="00353D2A" w:rsidRPr="006F3712" w:rsidRDefault="00353D2A" w:rsidP="00353D2A">
            <w:pPr>
              <w:pStyle w:val="ListParagraph"/>
              <w:numPr>
                <w:ilvl w:val="0"/>
                <w:numId w:val="94"/>
              </w:numPr>
              <w:ind w:left="426" w:hanging="425"/>
            </w:pPr>
            <w:r w:rsidRPr="006F3712">
              <w:t>An end user’s arrangements with traders should allow the end user to receive payment reflecting the value the end user’s activity or response provides across the relevant markets, to incentivise provision of an efficient amount of that service. However, to limit the total costs of energy system services, and thereby contain costs borne by all end users, a payment should avoid double counting an activity or response.</w:t>
            </w:r>
          </w:p>
          <w:p w14:paraId="54F13B08" w14:textId="77777777" w:rsidR="00353D2A" w:rsidRPr="006F3712" w:rsidRDefault="00353D2A" w:rsidP="00664EFC"/>
          <w:p w14:paraId="457294FF" w14:textId="77777777" w:rsidR="00353D2A" w:rsidRPr="006F3712" w:rsidRDefault="00353D2A" w:rsidP="00E831C0">
            <w:pPr>
              <w:pStyle w:val="ListParagraph"/>
              <w:numPr>
                <w:ilvl w:val="0"/>
                <w:numId w:val="94"/>
              </w:numPr>
              <w:spacing w:after="120"/>
              <w:ind w:left="425" w:hanging="425"/>
              <w:contextualSpacing w:val="0"/>
            </w:pPr>
            <w:r w:rsidRPr="006F3712">
              <w:t xml:space="preserve">Aggregators, and other traders, should face network costs and non-energy costs that are proportional to the costs caused by their use of the system in respect of the relevant services, and which allow for efficient recovery of fixed costs.  </w:t>
            </w:r>
          </w:p>
        </w:tc>
      </w:tr>
    </w:tbl>
    <w:p w14:paraId="1B461DFF" w14:textId="77777777" w:rsidR="00353D2A" w:rsidRPr="006F3712" w:rsidRDefault="00353D2A" w:rsidP="00353D2A">
      <w:pPr>
        <w:spacing w:after="0"/>
        <w:rPr>
          <w:rFonts w:eastAsia="Arial" w:cs="Arial"/>
          <w:i/>
          <w:color w:val="000000" w:themeColor="text1"/>
          <w:lang w:eastAsia="en-US"/>
        </w:rPr>
      </w:pPr>
    </w:p>
    <w:p w14:paraId="6BF972A9" w14:textId="77777777" w:rsidR="00353D2A" w:rsidRPr="006F3712" w:rsidRDefault="00353D2A" w:rsidP="00353D2A">
      <w:pPr>
        <w:spacing w:after="0"/>
        <w:rPr>
          <w:rFonts w:eastAsia="Arial" w:cs="Arial"/>
          <w:b/>
          <w:i/>
          <w:lang w:eastAsia="en-US"/>
        </w:rPr>
      </w:pPr>
      <w:r w:rsidRPr="006F3712">
        <w:rPr>
          <w:rFonts w:eastAsia="Arial" w:cs="Arial"/>
          <w:i/>
          <w:color w:val="000000" w:themeColor="text1"/>
          <w:lang w:eastAsia="en-US"/>
        </w:rPr>
        <w:t>H</w:t>
      </w:r>
      <w:r w:rsidRPr="006F3712">
        <w:rPr>
          <w:rFonts w:eastAsia="Arial" w:cs="Arial"/>
          <w:i/>
          <w:lang w:eastAsia="en-US"/>
        </w:rPr>
        <w:t>ow do we get there?</w:t>
      </w:r>
      <w:r w:rsidRPr="006F3712">
        <w:rPr>
          <w:rFonts w:eastAsia="Arial" w:cs="Arial"/>
          <w:b/>
          <w:i/>
          <w:lang w:eastAsia="en-US"/>
        </w:rPr>
        <w:t xml:space="preserve"> </w:t>
      </w:r>
    </w:p>
    <w:p w14:paraId="5BB0B1FB" w14:textId="77777777" w:rsidR="00353D2A" w:rsidRPr="006F3712" w:rsidRDefault="00353D2A" w:rsidP="00353D2A">
      <w:pPr>
        <w:spacing w:after="0"/>
        <w:rPr>
          <w:rFonts w:eastAsia="Arial" w:cs="Arial"/>
          <w:b/>
          <w:i/>
          <w:lang w:eastAsia="en-US"/>
        </w:rPr>
      </w:pPr>
    </w:p>
    <w:p w14:paraId="24A8DC4D" w14:textId="77777777" w:rsidR="00353D2A" w:rsidRPr="006F3712" w:rsidRDefault="00353D2A" w:rsidP="00353D2A">
      <w:pPr>
        <w:rPr>
          <w:rFonts w:eastAsia="Arial" w:cs="Arial"/>
        </w:rPr>
      </w:pPr>
      <w:r w:rsidRPr="006F3712">
        <w:rPr>
          <w:rFonts w:eastAsia="Arial" w:cs="Arial"/>
        </w:rPr>
        <w:t>Moving to the trader-services model is a relatively large change for energy sector participants and will not be done all at once. The implementation of the model requires careful sequencing with new service-based rules being phased in and co-existing with the current arrangements. This phasing approach would be informed by necessary changes to systems and processes and consideration of how to best minimise the direct costs for participants in order to avoid affordability impacts for customers. A first step on the path to a trader-services model is being investigated through the Integrating Storage Systems in to the NEM (Integrating Storage) rule change process.</w:t>
      </w:r>
      <w:r w:rsidRPr="006F3712">
        <w:rPr>
          <w:rFonts w:eastAsia="Arial" w:cs="Arial"/>
          <w:vertAlign w:val="superscript"/>
        </w:rPr>
        <w:t xml:space="preserve"> </w:t>
      </w:r>
      <w:r w:rsidRPr="006F3712">
        <w:rPr>
          <w:rFonts w:eastAsia="Arial" w:cs="Arial"/>
        </w:rPr>
        <w:t>Through this rule change, the AEMC is seeking feedback on various options to reform the registration categories so that they better accommodate storage and new business models as set out in the AEMC’s consultation paper.</w:t>
      </w:r>
      <w:r w:rsidRPr="006F3712">
        <w:rPr>
          <w:rStyle w:val="FootnoteReference"/>
          <w:rFonts w:eastAsia="Arial" w:cs="Arial"/>
        </w:rPr>
        <w:footnoteReference w:id="45"/>
      </w:r>
      <w:r w:rsidRPr="006F3712">
        <w:rPr>
          <w:rFonts w:eastAsia="Arial" w:cs="Arial"/>
        </w:rPr>
        <w:t xml:space="preserve"> </w:t>
      </w:r>
    </w:p>
    <w:p w14:paraId="7D1841F2" w14:textId="77777777" w:rsidR="00353D2A" w:rsidRPr="006F3712" w:rsidRDefault="00353D2A" w:rsidP="00353D2A">
      <w:pPr>
        <w:rPr>
          <w:rFonts w:eastAsia="Arial" w:cs="Arial"/>
          <w:lang w:val="en-US"/>
        </w:rPr>
      </w:pPr>
      <w:r w:rsidRPr="006F3712">
        <w:rPr>
          <w:rFonts w:eastAsia="Arial" w:cs="Arial"/>
          <w:color w:val="333333"/>
          <w:lang w:val="en-US"/>
        </w:rPr>
        <w:t>A</w:t>
      </w:r>
      <w:r w:rsidRPr="006F3712">
        <w:rPr>
          <w:lang w:val="en-US"/>
        </w:rPr>
        <w:t xml:space="preserve">nother aspect being considered as part of the participation framework is to provide end users flexibility so they can choose what offering to take up at their house or business. For example, customers may wish to engage multiple service providers (‘traders’) to take advantage of specialised service offerings </w:t>
      </w:r>
      <w:r w:rsidRPr="006F3712">
        <w:rPr>
          <w:rFonts w:eastAsia="Arial" w:cs="Arial"/>
          <w:lang w:val="en-US"/>
        </w:rPr>
        <w:t>for certain types of energy use or for exporting energy to the grid</w:t>
      </w:r>
      <w:r w:rsidRPr="006F3712">
        <w:rPr>
          <w:lang w:val="en-US"/>
        </w:rPr>
        <w:t xml:space="preserve">. </w:t>
      </w:r>
    </w:p>
    <w:p w14:paraId="26A6E829" w14:textId="049DD38A" w:rsidR="00353D2A" w:rsidRPr="006F3712" w:rsidRDefault="00353D2A" w:rsidP="00353D2A">
      <w:pPr>
        <w:rPr>
          <w:rFonts w:eastAsia="Arial" w:cs="Arial"/>
        </w:rPr>
      </w:pPr>
      <w:r w:rsidRPr="006F3712">
        <w:rPr>
          <w:rFonts w:eastAsia="Arial" w:cs="Arial"/>
          <w:lang w:val="en-US"/>
        </w:rPr>
        <w:t>The ESB is investigating new participation models that provide opportunities for traders to engage consumers with flexible demand, and value the contribution of services provided by all end users. It is intended that the models developed will support customer choice, evolve over time in response to the needs of the market and be underpinned by fit</w:t>
      </w:r>
      <w:r w:rsidR="00CF71C1">
        <w:rPr>
          <w:rFonts w:eastAsia="Arial" w:cs="Arial"/>
          <w:lang w:val="en-US"/>
        </w:rPr>
        <w:t>-</w:t>
      </w:r>
      <w:r w:rsidRPr="006F3712">
        <w:rPr>
          <w:rFonts w:eastAsia="Arial" w:cs="Arial"/>
          <w:lang w:val="en-US"/>
        </w:rPr>
        <w:t>for</w:t>
      </w:r>
      <w:r w:rsidR="00CF71C1">
        <w:rPr>
          <w:rFonts w:eastAsia="Arial" w:cs="Arial"/>
          <w:lang w:val="en-US"/>
        </w:rPr>
        <w:t>-</w:t>
      </w:r>
      <w:r w:rsidRPr="006F3712">
        <w:rPr>
          <w:rFonts w:eastAsia="Arial" w:cs="Arial"/>
          <w:lang w:val="en-US"/>
        </w:rPr>
        <w:t>purpose consumer protections.</w:t>
      </w:r>
    </w:p>
    <w:p w14:paraId="6C25417C" w14:textId="77777777" w:rsidR="00353D2A" w:rsidRPr="006F3712" w:rsidRDefault="00353D2A" w:rsidP="00AF2FB8">
      <w:pPr>
        <w:spacing w:before="240"/>
        <w:rPr>
          <w:rFonts w:eastAsia="Arial" w:cs="Arial"/>
          <w:i/>
          <w:iCs/>
        </w:rPr>
      </w:pPr>
      <w:r w:rsidRPr="006F3712">
        <w:rPr>
          <w:rFonts w:eastAsia="Arial" w:cs="Arial"/>
          <w:i/>
          <w:iCs/>
          <w:lang w:val="en-US"/>
        </w:rPr>
        <w:t xml:space="preserve">Flexible trading models </w:t>
      </w:r>
    </w:p>
    <w:p w14:paraId="0A5EE74F" w14:textId="77777777" w:rsidR="008F6244" w:rsidRDefault="00353D2A" w:rsidP="00353D2A">
      <w:pPr>
        <w:rPr>
          <w:rFonts w:eastAsia="Arial" w:cs="Arial"/>
          <w:lang w:val="en-US"/>
        </w:rPr>
      </w:pPr>
      <w:r w:rsidRPr="006F3712">
        <w:rPr>
          <w:rFonts w:eastAsia="Arial" w:cs="Arial"/>
          <w:lang w:val="en-US"/>
        </w:rPr>
        <w:t>Initially, the ESB is considering two new participation models, termed “flexible trading models”</w:t>
      </w:r>
      <w:r w:rsidR="008F6244">
        <w:rPr>
          <w:rFonts w:eastAsia="Arial" w:cs="Arial"/>
          <w:lang w:val="en-US"/>
        </w:rPr>
        <w:t>:</w:t>
      </w:r>
    </w:p>
    <w:p w14:paraId="6C4E3505" w14:textId="35C907EF" w:rsidR="00353D2A" w:rsidRPr="006F3712" w:rsidRDefault="00353D2A" w:rsidP="00DA00AA">
      <w:pPr>
        <w:pStyle w:val="ListBullet"/>
        <w:rPr>
          <w:rFonts w:eastAsia="Arial"/>
        </w:rPr>
      </w:pPr>
      <w:r w:rsidRPr="006F3712">
        <w:rPr>
          <w:rFonts w:eastAsia="Arial"/>
        </w:rPr>
        <w:t>The first model involves evolving the Small Generation Aggregator framework to explicitly enable the classification of storage units, (for example battery storage, electric vehicles) and allowing participation in the provision of ancillary services. This model would also support the ability to have enabled different end users for each connection point (for example a landlord and tenant, or long-term lease arrangement for provision of generation plus storage, etc.).</w:t>
      </w:r>
      <w:r w:rsidRPr="006F3712">
        <w:rPr>
          <w:rStyle w:val="FootnoteReference"/>
          <w:rFonts w:eastAsia="Arial"/>
          <w:lang w:val="en-US"/>
        </w:rPr>
        <w:footnoteReference w:id="46"/>
      </w:r>
      <w:r w:rsidRPr="006F3712">
        <w:rPr>
          <w:rFonts w:eastAsia="Arial"/>
        </w:rPr>
        <w:t xml:space="preserve"> </w:t>
      </w:r>
    </w:p>
    <w:p w14:paraId="0F54EE24" w14:textId="77777777" w:rsidR="00353D2A" w:rsidRPr="006F3712" w:rsidRDefault="00353D2A" w:rsidP="00DA00AA">
      <w:pPr>
        <w:pStyle w:val="ListBullet"/>
        <w:rPr>
          <w:rFonts w:eastAsia="Arial"/>
        </w:rPr>
      </w:pPr>
      <w:r w:rsidRPr="006F3712">
        <w:rPr>
          <w:rFonts w:eastAsia="Arial"/>
        </w:rPr>
        <w:t xml:space="preserve">The ESB is also considering a further extension of the Small Generation Aggregator framework to allow additional traders to provide services from a single site by establishing a connection point within the boundaries of an end user’s electrical installation (i.e., behind the existing meter). Technical requirements and additional safeguards could be set out in subordinate procedures. This flexible trading model requires further design work and stakeholder engagement. For both models, the aim would be to introduce participation options which benefit end users but avoid end users needing to engage with any retailers, DNSPs or other parties who did not want to opt into this arrangement for their customers. </w:t>
      </w:r>
    </w:p>
    <w:p w14:paraId="6FC0AE38" w14:textId="0C20A0C1" w:rsidR="00353D2A" w:rsidRPr="006F3712" w:rsidRDefault="00353D2A" w:rsidP="00353D2A">
      <w:pPr>
        <w:spacing w:after="120" w:line="240" w:lineRule="auto"/>
        <w:rPr>
          <w:rFonts w:eastAsia="Arial" w:cs="Arial"/>
          <w:color w:val="000000" w:themeColor="text1"/>
        </w:rPr>
      </w:pPr>
      <w:r w:rsidRPr="006F3712">
        <w:rPr>
          <w:rFonts w:eastAsia="Arial" w:cs="Arial"/>
          <w:lang w:val="en-US"/>
        </w:rPr>
        <w:t xml:space="preserve">Further changes are expected to be required to implement the trader-services model. This may include the ESB considering the </w:t>
      </w:r>
      <w:r w:rsidRPr="006F3712">
        <w:rPr>
          <w:rFonts w:eastAsia="Arial" w:cs="Arial"/>
        </w:rPr>
        <w:t>Multiple Trading Relationship reforms, or elements of, previously considered by the AEMC.</w:t>
      </w:r>
      <w:r w:rsidR="00A91DDC" w:rsidRPr="006F3712">
        <w:rPr>
          <w:rStyle w:val="FootnoteReference"/>
          <w:rFonts w:eastAsia="Arial" w:cs="Arial"/>
        </w:rPr>
        <w:footnoteReference w:id="47"/>
      </w:r>
      <w:r w:rsidRPr="006F3712">
        <w:rPr>
          <w:rFonts w:eastAsia="Arial" w:cs="Arial"/>
        </w:rPr>
        <w:t xml:space="preserve"> </w:t>
      </w:r>
    </w:p>
    <w:p w14:paraId="4DE89F7E" w14:textId="77777777" w:rsidR="00353D2A" w:rsidRPr="006F3712" w:rsidRDefault="00353D2A" w:rsidP="00AF2FB8">
      <w:pPr>
        <w:spacing w:before="240"/>
        <w:rPr>
          <w:rFonts w:eastAsia="Arial" w:cs="Arial"/>
          <w:i/>
          <w:iCs/>
          <w:u w:val="single"/>
          <w:lang w:val="en-US"/>
        </w:rPr>
      </w:pPr>
      <w:r w:rsidRPr="006F3712">
        <w:rPr>
          <w:rFonts w:eastAsia="Arial" w:cs="Arial"/>
          <w:i/>
          <w:iCs/>
          <w:lang w:val="en-US"/>
        </w:rPr>
        <w:t>How can the costs and benefits of new participation models be assessed?</w:t>
      </w:r>
    </w:p>
    <w:p w14:paraId="703B7611" w14:textId="18A5481A" w:rsidR="00353D2A" w:rsidRPr="006F3712" w:rsidRDefault="00353D2A" w:rsidP="00353D2A">
      <w:pPr>
        <w:rPr>
          <w:rFonts w:eastAsia="Arial" w:cs="Arial"/>
          <w:lang w:val="en-US"/>
        </w:rPr>
      </w:pPr>
      <w:r w:rsidRPr="006F3712">
        <w:rPr>
          <w:rFonts w:eastAsia="Arial" w:cs="Arial"/>
          <w:lang w:val="en-US"/>
        </w:rPr>
        <w:t xml:space="preserve">To identify barriers for these and other models, the ESB sought advice from Energeia on the costs of establishing a second connection point. Energeia investigated the barriers and opportunities to improve network service provider connection processes, with a specific focus on the costs and barriers involved for households and larger users obtaining a second connection point. This work is detailed in an accompanying paper that can be found </w:t>
      </w:r>
      <w:r w:rsidR="00CC565D" w:rsidRPr="006F3712">
        <w:rPr>
          <w:rFonts w:eastAsia="Arial" w:cs="Arial"/>
          <w:lang w:val="en-US"/>
        </w:rPr>
        <w:t>on the ESB website</w:t>
      </w:r>
      <w:r w:rsidRPr="006F3712">
        <w:rPr>
          <w:rFonts w:eastAsia="Arial" w:cs="Arial"/>
          <w:lang w:val="en-US"/>
        </w:rPr>
        <w:t xml:space="preserve">. </w:t>
      </w:r>
    </w:p>
    <w:p w14:paraId="342D6D74" w14:textId="77777777" w:rsidR="00353D2A" w:rsidRPr="006F3712" w:rsidRDefault="00353D2A" w:rsidP="00353D2A">
      <w:pPr>
        <w:rPr>
          <w:rFonts w:eastAsia="Arial" w:cs="Arial"/>
          <w:lang w:val="en-US"/>
        </w:rPr>
      </w:pPr>
      <w:r w:rsidRPr="006F3712">
        <w:rPr>
          <w:rFonts w:eastAsia="Arial" w:cs="Arial"/>
          <w:lang w:val="en-US"/>
        </w:rPr>
        <w:t>Key barriers identified include distribution network connection policies, timeliness and potential for delay, and network tariffs for second connection points. Energeia recommended that addressing these issues would provide a clearer path for customers to undertake the works required to engage with multiple financially responsible market participants and achieve a two-sided market.</w:t>
      </w:r>
    </w:p>
    <w:p w14:paraId="4DCCB79B" w14:textId="6E28B215" w:rsidR="00353D2A" w:rsidRPr="006F3712" w:rsidRDefault="00353D2A" w:rsidP="00353D2A">
      <w:pPr>
        <w:rPr>
          <w:rFonts w:cs="Arial"/>
          <w:color w:val="000000" w:themeColor="text1"/>
          <w:lang w:val="en-US"/>
        </w:rPr>
      </w:pPr>
      <w:r w:rsidRPr="006F3712">
        <w:rPr>
          <w:rFonts w:eastAsia="Arial" w:cs="Arial"/>
        </w:rPr>
        <w:t>The ESB is developing an indicative cost benefit analysis method to assess new participation models on the path to a full two-sided market trader model. This includes an assessment of the costs and benefits of introducing new participation models at the consumer level and system wide. The ESB intends for this analysis to be applied initially to the flexible trading models outlined above and presented to stakeholders in March</w:t>
      </w:r>
      <w:r w:rsidR="008F6244">
        <w:rPr>
          <w:rFonts w:eastAsia="Arial" w:cs="Arial"/>
        </w:rPr>
        <w:t xml:space="preserve"> 2021</w:t>
      </w:r>
      <w:r w:rsidRPr="006F3712">
        <w:rPr>
          <w:rFonts w:eastAsia="Arial" w:cs="Arial"/>
        </w:rPr>
        <w:t>.</w:t>
      </w:r>
    </w:p>
    <w:p w14:paraId="41ACA58D" w14:textId="77777777" w:rsidR="00353D2A" w:rsidRPr="006F3712" w:rsidRDefault="00353D2A" w:rsidP="00B04B45">
      <w:pPr>
        <w:pStyle w:val="Heading3"/>
      </w:pPr>
      <w:bookmarkStart w:id="92" w:name="_Toc58526034"/>
      <w:r w:rsidRPr="006F3712">
        <w:t>Understanding the size and characteristics of the demand side</w:t>
      </w:r>
      <w:bookmarkEnd w:id="92"/>
    </w:p>
    <w:p w14:paraId="1757EFD0" w14:textId="77777777" w:rsidR="00353D2A" w:rsidRPr="006F3712" w:rsidRDefault="00353D2A" w:rsidP="00B04B45">
      <w:pPr>
        <w:pStyle w:val="Heading4"/>
      </w:pPr>
      <w:bookmarkStart w:id="93" w:name="_Toc58526035"/>
      <w:r w:rsidRPr="006F3712">
        <w:t>Current situation</w:t>
      </w:r>
      <w:bookmarkEnd w:id="93"/>
    </w:p>
    <w:p w14:paraId="2397AD05" w14:textId="77777777" w:rsidR="00353D2A" w:rsidRPr="006F3712" w:rsidRDefault="00353D2A" w:rsidP="00353D2A">
      <w:pPr>
        <w:rPr>
          <w:rFonts w:eastAsia="Arial" w:cs="Arial"/>
          <w:color w:val="000000" w:themeColor="text1"/>
          <w:lang w:val="en-US"/>
        </w:rPr>
      </w:pPr>
      <w:r w:rsidRPr="006F3712">
        <w:rPr>
          <w:rFonts w:eastAsia="Arial" w:cs="Arial"/>
          <w:color w:val="000000" w:themeColor="text1"/>
          <w:lang w:val="en-US"/>
        </w:rPr>
        <w:t>The ESB agrees that it is a priority to gain a deeper understanding of how flexible demand might participate in delivery of a range of services and markets. To build this understanding, a number of activities are underway across the Post-2025 program. Unlocking this potential flexibility will require a range of economic and practical barriers to be addressed.</w:t>
      </w:r>
    </w:p>
    <w:p w14:paraId="0CD563F9" w14:textId="77777777" w:rsidR="00353D2A" w:rsidRPr="006F3712" w:rsidRDefault="00353D2A" w:rsidP="00920ECB">
      <w:pPr>
        <w:keepNext/>
        <w:spacing w:before="240" w:after="0"/>
        <w:rPr>
          <w:rStyle w:val="eop"/>
          <w:rFonts w:eastAsia="Arial" w:cs="Arial"/>
          <w:i/>
          <w:iCs/>
          <w:color w:val="000000" w:themeColor="text1"/>
          <w:lang w:val="en-US"/>
        </w:rPr>
      </w:pPr>
      <w:r w:rsidRPr="006F3712">
        <w:rPr>
          <w:rStyle w:val="eop"/>
          <w:i/>
          <w:iCs/>
          <w:color w:val="000000" w:themeColor="text1"/>
          <w:lang w:val="en-US"/>
        </w:rPr>
        <w:t>Current challenges and opportunities for demand-side participation</w:t>
      </w:r>
    </w:p>
    <w:p w14:paraId="64808835" w14:textId="13BC90E1" w:rsidR="00353D2A" w:rsidRPr="006F3712" w:rsidRDefault="00353D2A" w:rsidP="00920ECB">
      <w:pPr>
        <w:spacing w:before="120" w:after="100" w:afterAutospacing="1" w:line="240" w:lineRule="auto"/>
        <w:rPr>
          <w:rStyle w:val="eop"/>
          <w:rFonts w:eastAsia="Arial" w:cs="Arial"/>
          <w:color w:val="000000" w:themeColor="text1"/>
          <w:lang w:val="en-US"/>
        </w:rPr>
      </w:pPr>
      <w:r w:rsidRPr="006F3712">
        <w:rPr>
          <w:rStyle w:val="eop"/>
          <w:rFonts w:eastAsia="Arial" w:cs="Arial"/>
          <w:color w:val="000000" w:themeColor="text1"/>
          <w:lang w:val="en-US"/>
        </w:rPr>
        <w:t>For a vast majority of unscheduled loads today, it is inherently challenging to accurately understand the size and price thresholds should they wish to bid into the spot market. AEMC has commissioned work from Energy Synapse to build further understanding about the availability and key features of current forms of flexible demand in the NEM.</w:t>
      </w:r>
      <w:r w:rsidR="00976B35" w:rsidRPr="006F3712">
        <w:rPr>
          <w:rStyle w:val="FootnoteReference"/>
          <w:rFonts w:eastAsia="Arial" w:cs="Arial"/>
          <w:color w:val="000000" w:themeColor="text1"/>
          <w:lang w:val="en-US"/>
        </w:rPr>
        <w:footnoteReference w:id="48"/>
      </w:r>
      <w:r w:rsidRPr="006F3712">
        <w:rPr>
          <w:rStyle w:val="eop"/>
          <w:rFonts w:eastAsia="Arial" w:cs="Arial"/>
          <w:color w:val="000000" w:themeColor="text1"/>
          <w:lang w:val="en-US"/>
        </w:rPr>
        <w:t xml:space="preserve"> </w:t>
      </w:r>
    </w:p>
    <w:p w14:paraId="51967D67" w14:textId="2DB486A1" w:rsidR="00353D2A" w:rsidRPr="006F3712" w:rsidRDefault="00353D2A" w:rsidP="00DA00AA">
      <w:pPr>
        <w:spacing w:before="100" w:beforeAutospacing="1" w:after="100" w:afterAutospacing="1" w:line="240" w:lineRule="auto"/>
        <w:rPr>
          <w:rStyle w:val="eop"/>
          <w:rFonts w:eastAsia="Arial" w:cs="Arial"/>
          <w:color w:val="000000" w:themeColor="text1"/>
          <w:lang w:val="en-US"/>
        </w:rPr>
      </w:pPr>
      <w:r w:rsidRPr="006F3712">
        <w:rPr>
          <w:rStyle w:val="eop"/>
          <w:rFonts w:eastAsia="Arial" w:cs="Arial"/>
          <w:color w:val="000000" w:themeColor="text1"/>
          <w:lang w:val="en-US"/>
        </w:rPr>
        <w:t xml:space="preserve">Based on data in the AEMO Demand Side Participation Information </w:t>
      </w:r>
      <w:r w:rsidR="008F6244">
        <w:rPr>
          <w:rStyle w:val="eop"/>
          <w:rFonts w:eastAsia="Arial" w:cs="Arial"/>
          <w:color w:val="000000" w:themeColor="text1"/>
          <w:lang w:val="en-US"/>
        </w:rPr>
        <w:t>(DS</w:t>
      </w:r>
      <w:r w:rsidR="00222B58">
        <w:rPr>
          <w:rStyle w:val="eop"/>
          <w:rFonts w:eastAsia="Arial" w:cs="Arial"/>
          <w:color w:val="000000" w:themeColor="text1"/>
          <w:lang w:val="en-US"/>
        </w:rPr>
        <w:t xml:space="preserve">PI) </w:t>
      </w:r>
      <w:r w:rsidRPr="006F3712">
        <w:rPr>
          <w:rStyle w:val="eop"/>
          <w:rFonts w:eastAsia="Arial" w:cs="Arial"/>
          <w:color w:val="000000" w:themeColor="text1"/>
          <w:lang w:val="en-US"/>
        </w:rPr>
        <w:t xml:space="preserve">portal, Energy Synapse estimates that there is currently a large amount of potential demand flexibility in the NEM; approximately </w:t>
      </w:r>
      <w:r w:rsidR="00976B35" w:rsidRPr="006F3712">
        <w:rPr>
          <w:rStyle w:val="eop"/>
          <w:rFonts w:eastAsia="Arial" w:cs="Arial"/>
          <w:color w:val="000000" w:themeColor="text1"/>
          <w:lang w:val="en-US"/>
        </w:rPr>
        <w:t xml:space="preserve">4.3 </w:t>
      </w:r>
      <w:r w:rsidRPr="006F3712">
        <w:rPr>
          <w:rStyle w:val="eop"/>
          <w:rFonts w:eastAsia="Arial" w:cs="Arial"/>
          <w:color w:val="000000" w:themeColor="text1"/>
          <w:lang w:val="en-US"/>
        </w:rPr>
        <w:t>GW.</w:t>
      </w:r>
      <w:r w:rsidRPr="006F3712">
        <w:rPr>
          <w:rStyle w:val="eop"/>
          <w:rFonts w:eastAsia="Arial" w:cs="Arial"/>
          <w:color w:val="000000" w:themeColor="text1"/>
          <w:vertAlign w:val="superscript"/>
          <w:lang w:val="en-US"/>
        </w:rPr>
        <w:footnoteReference w:id="49"/>
      </w:r>
      <w:r w:rsidR="00442A93" w:rsidRPr="006F3712">
        <w:rPr>
          <w:rStyle w:val="eop"/>
          <w:rFonts w:eastAsia="Arial" w:cs="Arial"/>
          <w:color w:val="000000" w:themeColor="text1"/>
          <w:lang w:val="en-US"/>
        </w:rPr>
        <w:t xml:space="preserve"> </w:t>
      </w:r>
      <w:r w:rsidRPr="006F3712">
        <w:rPr>
          <w:rStyle w:val="FootnoteReference"/>
          <w:rFonts w:eastAsia="Arial" w:cs="Arial"/>
          <w:color w:val="000000" w:themeColor="text1"/>
          <w:lang w:val="en-US"/>
        </w:rPr>
        <w:footnoteReference w:id="50"/>
      </w:r>
      <w:r w:rsidRPr="006F3712">
        <w:rPr>
          <w:rStyle w:val="eop"/>
          <w:rFonts w:eastAsia="Arial" w:cs="Arial"/>
          <w:color w:val="000000" w:themeColor="text1"/>
          <w:vertAlign w:val="superscript"/>
          <w:lang w:val="en-US"/>
        </w:rPr>
        <w:t xml:space="preserve"> </w:t>
      </w:r>
      <w:r w:rsidR="00E411D0" w:rsidRPr="006F3712">
        <w:rPr>
          <w:rStyle w:val="eop"/>
          <w:rFonts w:eastAsia="Arial" w:cs="Arial"/>
          <w:color w:val="000000" w:themeColor="text1"/>
          <w:vertAlign w:val="superscript"/>
          <w:lang w:val="en-US"/>
        </w:rPr>
        <w:t xml:space="preserve"> </w:t>
      </w:r>
      <w:r w:rsidR="00E411D0" w:rsidRPr="006F3712">
        <w:rPr>
          <w:rStyle w:val="eop"/>
          <w:rFonts w:eastAsia="Arial" w:cs="Arial"/>
          <w:color w:val="000000" w:themeColor="text1"/>
          <w:lang w:val="en-US"/>
        </w:rPr>
        <w:t>This has the potential to grow, but is likely to be surpassed by growth in other DER resources that will also provide flexibility in future.</w:t>
      </w:r>
      <w:r w:rsidR="00E411D0" w:rsidRPr="006F3712">
        <w:rPr>
          <w:rStyle w:val="eop"/>
          <w:rFonts w:eastAsia="Arial" w:cs="Arial"/>
          <w:color w:val="000000" w:themeColor="text1"/>
          <w:vertAlign w:val="superscript"/>
          <w:lang w:val="en-US"/>
        </w:rPr>
        <w:t xml:space="preserve">    </w:t>
      </w:r>
    </w:p>
    <w:p w14:paraId="1284EC96" w14:textId="29DF0BA5" w:rsidR="00353D2A" w:rsidRPr="006F3712" w:rsidRDefault="00292D57" w:rsidP="005B63C5">
      <w:pPr>
        <w:pStyle w:val="Caption"/>
        <w:spacing w:before="100" w:beforeAutospacing="1"/>
        <w:rPr>
          <w:rStyle w:val="eop"/>
          <w:rFonts w:eastAsia="Arial" w:cs="Arial"/>
          <w:smallCaps w:val="0"/>
          <w:color w:val="000000" w:themeColor="text1"/>
          <w:lang w:val="en-US"/>
        </w:rPr>
      </w:pPr>
      <w:bookmarkStart w:id="94" w:name="_Toc58334951"/>
      <w:bookmarkStart w:id="95" w:name="_Toc59710527"/>
      <w:r>
        <w:t>Table</w:t>
      </w:r>
      <w:r w:rsidR="00353D2A" w:rsidRPr="006F3712">
        <w:t xml:space="preserve"> </w:t>
      </w:r>
      <w:fldSimple w:instr=" SEQ Table \* ARABIC ">
        <w:r w:rsidR="002B18DE">
          <w:rPr>
            <w:noProof/>
          </w:rPr>
          <w:t>5</w:t>
        </w:r>
      </w:fldSimple>
      <w:r w:rsidR="00353D2A" w:rsidRPr="006F3712">
        <w:t xml:space="preserve"> </w:t>
      </w:r>
      <w:bookmarkEnd w:id="94"/>
      <w:r w:rsidR="00434AA3" w:rsidRPr="006F3712">
        <w:t>Potential flexibility from DER and Demand resources</w:t>
      </w:r>
      <w:bookmarkEnd w:id="95"/>
      <w:r w:rsidR="00434AA3" w:rsidRPr="006F3712">
        <w:t xml:space="preserve"> </w:t>
      </w:r>
    </w:p>
    <w:tbl>
      <w:tblPr>
        <w:tblStyle w:val="GridTable6Colorful-Accent1"/>
        <w:tblW w:w="9492" w:type="dxa"/>
        <w:tblLayout w:type="fixed"/>
        <w:tblLook w:val="04A0" w:firstRow="1" w:lastRow="0" w:firstColumn="1" w:lastColumn="0" w:noHBand="0" w:noVBand="1"/>
      </w:tblPr>
      <w:tblGrid>
        <w:gridCol w:w="2830"/>
        <w:gridCol w:w="1276"/>
        <w:gridCol w:w="1276"/>
        <w:gridCol w:w="1417"/>
        <w:gridCol w:w="1276"/>
        <w:gridCol w:w="1417"/>
      </w:tblGrid>
      <w:tr w:rsidR="00353D2A" w:rsidRPr="006F3712" w14:paraId="1D4C1C5B" w14:textId="77777777" w:rsidTr="008051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1074DFA2" w14:textId="77777777" w:rsidR="00353D2A" w:rsidRPr="006F3712" w:rsidRDefault="00353D2A" w:rsidP="00664EFC">
            <w:pPr>
              <w:rPr>
                <w:rFonts w:eastAsia="Arial" w:cs="Arial"/>
                <w:sz w:val="20"/>
                <w:szCs w:val="20"/>
              </w:rPr>
            </w:pPr>
            <w:r w:rsidRPr="006F3712">
              <w:rPr>
                <w:rFonts w:eastAsia="Arial" w:cs="Arial"/>
                <w:sz w:val="20"/>
                <w:szCs w:val="20"/>
              </w:rPr>
              <w:t xml:space="preserve"> </w:t>
            </w:r>
          </w:p>
        </w:tc>
        <w:tc>
          <w:tcPr>
            <w:tcW w:w="1276" w:type="dxa"/>
          </w:tcPr>
          <w:p w14:paraId="6EB3F29C" w14:textId="77777777" w:rsidR="00353D2A" w:rsidRPr="006F3712" w:rsidRDefault="00353D2A" w:rsidP="00664EFC">
            <w:pPr>
              <w:jc w:val="center"/>
              <w:cnfStyle w:val="100000000000" w:firstRow="1"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 xml:space="preserve">2020 </w:t>
            </w:r>
          </w:p>
        </w:tc>
        <w:tc>
          <w:tcPr>
            <w:tcW w:w="1276" w:type="dxa"/>
          </w:tcPr>
          <w:p w14:paraId="086F43AF" w14:textId="77777777" w:rsidR="00353D2A" w:rsidRPr="006F3712" w:rsidRDefault="00353D2A" w:rsidP="00664EFC">
            <w:pPr>
              <w:jc w:val="center"/>
              <w:cnfStyle w:val="100000000000" w:firstRow="1"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 xml:space="preserve">2022 </w:t>
            </w:r>
          </w:p>
        </w:tc>
        <w:tc>
          <w:tcPr>
            <w:tcW w:w="1417" w:type="dxa"/>
          </w:tcPr>
          <w:p w14:paraId="2F84518A" w14:textId="77777777" w:rsidR="00353D2A" w:rsidRPr="006F3712" w:rsidRDefault="00353D2A" w:rsidP="00664EFC">
            <w:pPr>
              <w:jc w:val="center"/>
              <w:cnfStyle w:val="100000000000" w:firstRow="1"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 xml:space="preserve">2025 </w:t>
            </w:r>
          </w:p>
        </w:tc>
        <w:tc>
          <w:tcPr>
            <w:tcW w:w="1276" w:type="dxa"/>
          </w:tcPr>
          <w:p w14:paraId="0238E11F" w14:textId="77777777" w:rsidR="00353D2A" w:rsidRPr="006F3712" w:rsidRDefault="00353D2A" w:rsidP="00664EFC">
            <w:pPr>
              <w:jc w:val="center"/>
              <w:cnfStyle w:val="100000000000" w:firstRow="1"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 xml:space="preserve">2030 </w:t>
            </w:r>
          </w:p>
        </w:tc>
        <w:tc>
          <w:tcPr>
            <w:tcW w:w="1417" w:type="dxa"/>
          </w:tcPr>
          <w:p w14:paraId="5B210866" w14:textId="77777777" w:rsidR="00353D2A" w:rsidRPr="006F3712" w:rsidRDefault="00353D2A" w:rsidP="00664EFC">
            <w:pPr>
              <w:jc w:val="center"/>
              <w:cnfStyle w:val="100000000000" w:firstRow="1"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 xml:space="preserve">2035 </w:t>
            </w:r>
          </w:p>
        </w:tc>
      </w:tr>
      <w:tr w:rsidR="00353D2A" w:rsidRPr="006F3712" w14:paraId="43308FB1" w14:textId="77777777" w:rsidTr="008051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0BE89DBD" w14:textId="77777777" w:rsidR="00353D2A" w:rsidRPr="006F3712" w:rsidRDefault="00353D2A" w:rsidP="00664EFC">
            <w:pPr>
              <w:rPr>
                <w:rFonts w:eastAsia="Arial" w:cs="Arial"/>
                <w:sz w:val="20"/>
                <w:szCs w:val="20"/>
              </w:rPr>
            </w:pPr>
            <w:r w:rsidRPr="006F3712">
              <w:rPr>
                <w:rFonts w:eastAsia="Arial" w:cs="Arial"/>
                <w:sz w:val="20"/>
                <w:szCs w:val="20"/>
              </w:rPr>
              <w:t>Residential Solar PV (GW)</w:t>
            </w:r>
          </w:p>
        </w:tc>
        <w:tc>
          <w:tcPr>
            <w:tcW w:w="1276" w:type="dxa"/>
          </w:tcPr>
          <w:p w14:paraId="75F8047E"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8</w:t>
            </w:r>
          </w:p>
        </w:tc>
        <w:tc>
          <w:tcPr>
            <w:tcW w:w="1276" w:type="dxa"/>
          </w:tcPr>
          <w:p w14:paraId="46D155C0"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9-12</w:t>
            </w:r>
          </w:p>
        </w:tc>
        <w:tc>
          <w:tcPr>
            <w:tcW w:w="1417" w:type="dxa"/>
          </w:tcPr>
          <w:p w14:paraId="67D389E1"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12-18</w:t>
            </w:r>
          </w:p>
        </w:tc>
        <w:tc>
          <w:tcPr>
            <w:tcW w:w="1276" w:type="dxa"/>
          </w:tcPr>
          <w:p w14:paraId="395D627E"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13-23</w:t>
            </w:r>
          </w:p>
        </w:tc>
        <w:tc>
          <w:tcPr>
            <w:tcW w:w="1417" w:type="dxa"/>
          </w:tcPr>
          <w:p w14:paraId="4E9848E0"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15-26</w:t>
            </w:r>
          </w:p>
        </w:tc>
      </w:tr>
      <w:tr w:rsidR="00353D2A" w:rsidRPr="006F3712" w14:paraId="7CFC5A79" w14:textId="77777777" w:rsidTr="00805195">
        <w:tc>
          <w:tcPr>
            <w:cnfStyle w:val="001000000000" w:firstRow="0" w:lastRow="0" w:firstColumn="1" w:lastColumn="0" w:oddVBand="0" w:evenVBand="0" w:oddHBand="0" w:evenHBand="0" w:firstRowFirstColumn="0" w:firstRowLastColumn="0" w:lastRowFirstColumn="0" w:lastRowLastColumn="0"/>
            <w:tcW w:w="2830" w:type="dxa"/>
          </w:tcPr>
          <w:p w14:paraId="39055CBB" w14:textId="77777777" w:rsidR="00353D2A" w:rsidRPr="006F3712" w:rsidRDefault="00353D2A" w:rsidP="00664EFC">
            <w:pPr>
              <w:rPr>
                <w:rFonts w:eastAsia="Arial" w:cs="Arial"/>
                <w:sz w:val="20"/>
                <w:szCs w:val="20"/>
              </w:rPr>
            </w:pPr>
            <w:r w:rsidRPr="006F3712">
              <w:rPr>
                <w:rFonts w:eastAsia="Arial" w:cs="Arial"/>
                <w:sz w:val="20"/>
                <w:szCs w:val="20"/>
              </w:rPr>
              <w:t>Residential Battery Storage (GW)</w:t>
            </w:r>
          </w:p>
        </w:tc>
        <w:tc>
          <w:tcPr>
            <w:tcW w:w="1276" w:type="dxa"/>
          </w:tcPr>
          <w:p w14:paraId="1DC34D33"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0.5</w:t>
            </w:r>
          </w:p>
        </w:tc>
        <w:tc>
          <w:tcPr>
            <w:tcW w:w="1276" w:type="dxa"/>
          </w:tcPr>
          <w:p w14:paraId="68755A24"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1</w:t>
            </w:r>
          </w:p>
        </w:tc>
        <w:tc>
          <w:tcPr>
            <w:tcW w:w="1417" w:type="dxa"/>
          </w:tcPr>
          <w:p w14:paraId="79101541"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1-3.5</w:t>
            </w:r>
          </w:p>
        </w:tc>
        <w:tc>
          <w:tcPr>
            <w:tcW w:w="1276" w:type="dxa"/>
          </w:tcPr>
          <w:p w14:paraId="790C5A51"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2-10</w:t>
            </w:r>
          </w:p>
        </w:tc>
        <w:tc>
          <w:tcPr>
            <w:tcW w:w="1417" w:type="dxa"/>
          </w:tcPr>
          <w:p w14:paraId="69F1D16E"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3-14</w:t>
            </w:r>
          </w:p>
        </w:tc>
      </w:tr>
      <w:tr w:rsidR="00353D2A" w:rsidRPr="006F3712" w14:paraId="6D85BC1A" w14:textId="77777777" w:rsidTr="008051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7827DB46" w14:textId="02D45A20" w:rsidR="00353D2A" w:rsidRPr="006F3712" w:rsidRDefault="00353D2A" w:rsidP="00664EFC">
            <w:pPr>
              <w:rPr>
                <w:rFonts w:eastAsia="Arial" w:cs="Arial"/>
                <w:sz w:val="20"/>
                <w:szCs w:val="20"/>
              </w:rPr>
            </w:pPr>
            <w:r w:rsidRPr="006F3712">
              <w:rPr>
                <w:rFonts w:eastAsia="Arial" w:cs="Arial"/>
                <w:sz w:val="20"/>
                <w:szCs w:val="20"/>
              </w:rPr>
              <w:t>Residential Demand Response (GW)*</w:t>
            </w:r>
          </w:p>
        </w:tc>
        <w:tc>
          <w:tcPr>
            <w:tcW w:w="1276" w:type="dxa"/>
          </w:tcPr>
          <w:p w14:paraId="2C140E6F"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2.3</w:t>
            </w:r>
          </w:p>
        </w:tc>
        <w:tc>
          <w:tcPr>
            <w:tcW w:w="1276" w:type="dxa"/>
          </w:tcPr>
          <w:p w14:paraId="187A717F"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2.9</w:t>
            </w:r>
          </w:p>
        </w:tc>
        <w:tc>
          <w:tcPr>
            <w:tcW w:w="1417" w:type="dxa"/>
          </w:tcPr>
          <w:p w14:paraId="2C60DF51"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3.7</w:t>
            </w:r>
          </w:p>
        </w:tc>
        <w:tc>
          <w:tcPr>
            <w:tcW w:w="1276" w:type="dxa"/>
          </w:tcPr>
          <w:p w14:paraId="1B63F986"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5.2</w:t>
            </w:r>
          </w:p>
        </w:tc>
        <w:tc>
          <w:tcPr>
            <w:tcW w:w="1417" w:type="dxa"/>
          </w:tcPr>
          <w:p w14:paraId="65684E03"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6.6</w:t>
            </w:r>
          </w:p>
        </w:tc>
      </w:tr>
      <w:tr w:rsidR="00353D2A" w:rsidRPr="006F3712" w14:paraId="4426194F" w14:textId="77777777" w:rsidTr="00805195">
        <w:tc>
          <w:tcPr>
            <w:cnfStyle w:val="001000000000" w:firstRow="0" w:lastRow="0" w:firstColumn="1" w:lastColumn="0" w:oddVBand="0" w:evenVBand="0" w:oddHBand="0" w:evenHBand="0" w:firstRowFirstColumn="0" w:firstRowLastColumn="0" w:lastRowFirstColumn="0" w:lastRowLastColumn="0"/>
            <w:tcW w:w="2830" w:type="dxa"/>
          </w:tcPr>
          <w:p w14:paraId="3E8E2AAE" w14:textId="77777777" w:rsidR="00353D2A" w:rsidRPr="006F3712" w:rsidRDefault="00353D2A" w:rsidP="00664EFC">
            <w:pPr>
              <w:rPr>
                <w:rFonts w:eastAsia="Arial" w:cs="Arial"/>
                <w:sz w:val="20"/>
                <w:szCs w:val="20"/>
              </w:rPr>
            </w:pPr>
            <w:r w:rsidRPr="006F3712">
              <w:rPr>
                <w:rFonts w:eastAsia="Arial" w:cs="Arial"/>
                <w:sz w:val="20"/>
                <w:szCs w:val="20"/>
              </w:rPr>
              <w:t>C&amp;I Solar PV (GW)</w:t>
            </w:r>
          </w:p>
        </w:tc>
        <w:tc>
          <w:tcPr>
            <w:tcW w:w="1276" w:type="dxa"/>
          </w:tcPr>
          <w:p w14:paraId="6F082B27"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w:t>
            </w:r>
          </w:p>
        </w:tc>
        <w:tc>
          <w:tcPr>
            <w:tcW w:w="1276" w:type="dxa"/>
          </w:tcPr>
          <w:p w14:paraId="276C5E1F"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2-3</w:t>
            </w:r>
          </w:p>
        </w:tc>
        <w:tc>
          <w:tcPr>
            <w:tcW w:w="1417" w:type="dxa"/>
          </w:tcPr>
          <w:p w14:paraId="036394EC"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3-6</w:t>
            </w:r>
          </w:p>
        </w:tc>
        <w:tc>
          <w:tcPr>
            <w:tcW w:w="1276" w:type="dxa"/>
          </w:tcPr>
          <w:p w14:paraId="1E54C40E"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3-9</w:t>
            </w:r>
          </w:p>
        </w:tc>
        <w:tc>
          <w:tcPr>
            <w:tcW w:w="1417" w:type="dxa"/>
          </w:tcPr>
          <w:p w14:paraId="34F207E8"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4-12</w:t>
            </w:r>
          </w:p>
        </w:tc>
      </w:tr>
      <w:tr w:rsidR="00353D2A" w:rsidRPr="006F3712" w14:paraId="6056972C" w14:textId="77777777" w:rsidTr="008051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04A5D73A" w14:textId="77777777" w:rsidR="00353D2A" w:rsidRPr="006F3712" w:rsidRDefault="00353D2A" w:rsidP="00664EFC">
            <w:pPr>
              <w:rPr>
                <w:rFonts w:eastAsia="Arial" w:cs="Arial"/>
                <w:sz w:val="20"/>
                <w:szCs w:val="20"/>
              </w:rPr>
            </w:pPr>
            <w:r w:rsidRPr="006F3712">
              <w:rPr>
                <w:rFonts w:eastAsia="Arial" w:cs="Arial"/>
                <w:sz w:val="20"/>
                <w:szCs w:val="20"/>
              </w:rPr>
              <w:t>C&amp;I Storage (GW)</w:t>
            </w:r>
          </w:p>
        </w:tc>
        <w:tc>
          <w:tcPr>
            <w:tcW w:w="1276" w:type="dxa"/>
          </w:tcPr>
          <w:p w14:paraId="693E7248"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w:t>
            </w:r>
          </w:p>
        </w:tc>
        <w:tc>
          <w:tcPr>
            <w:tcW w:w="1276" w:type="dxa"/>
          </w:tcPr>
          <w:p w14:paraId="1BB3266D"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w:t>
            </w:r>
          </w:p>
        </w:tc>
        <w:tc>
          <w:tcPr>
            <w:tcW w:w="1417" w:type="dxa"/>
          </w:tcPr>
          <w:p w14:paraId="42D5D726"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0-0.1</w:t>
            </w:r>
          </w:p>
        </w:tc>
        <w:tc>
          <w:tcPr>
            <w:tcW w:w="1276" w:type="dxa"/>
          </w:tcPr>
          <w:p w14:paraId="20ABA572"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0-1</w:t>
            </w:r>
          </w:p>
        </w:tc>
        <w:tc>
          <w:tcPr>
            <w:tcW w:w="1417" w:type="dxa"/>
          </w:tcPr>
          <w:p w14:paraId="73F6DBAE"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0-1.8</w:t>
            </w:r>
          </w:p>
        </w:tc>
      </w:tr>
      <w:tr w:rsidR="00353D2A" w:rsidRPr="006F3712" w14:paraId="2C0FA3CB" w14:textId="77777777" w:rsidTr="00805195">
        <w:tc>
          <w:tcPr>
            <w:cnfStyle w:val="001000000000" w:firstRow="0" w:lastRow="0" w:firstColumn="1" w:lastColumn="0" w:oddVBand="0" w:evenVBand="0" w:oddHBand="0" w:evenHBand="0" w:firstRowFirstColumn="0" w:firstRowLastColumn="0" w:lastRowFirstColumn="0" w:lastRowLastColumn="0"/>
            <w:tcW w:w="2830" w:type="dxa"/>
          </w:tcPr>
          <w:p w14:paraId="74F261A7" w14:textId="77777777" w:rsidR="00353D2A" w:rsidRPr="006F3712" w:rsidRDefault="00353D2A" w:rsidP="00664EFC">
            <w:pPr>
              <w:rPr>
                <w:rFonts w:eastAsia="Arial" w:cs="Arial"/>
                <w:sz w:val="20"/>
                <w:szCs w:val="20"/>
              </w:rPr>
            </w:pPr>
            <w:r w:rsidRPr="006F3712">
              <w:rPr>
                <w:rFonts w:eastAsia="Arial" w:cs="Arial"/>
                <w:sz w:val="20"/>
                <w:szCs w:val="20"/>
              </w:rPr>
              <w:t>C&amp;I Demand Response (GW)*</w:t>
            </w:r>
          </w:p>
        </w:tc>
        <w:tc>
          <w:tcPr>
            <w:tcW w:w="1276" w:type="dxa"/>
          </w:tcPr>
          <w:p w14:paraId="11992860"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2.0</w:t>
            </w:r>
          </w:p>
        </w:tc>
        <w:tc>
          <w:tcPr>
            <w:tcW w:w="1276" w:type="dxa"/>
          </w:tcPr>
          <w:p w14:paraId="3BAEA326"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2.0</w:t>
            </w:r>
          </w:p>
        </w:tc>
        <w:tc>
          <w:tcPr>
            <w:tcW w:w="1417" w:type="dxa"/>
          </w:tcPr>
          <w:p w14:paraId="35B5AC17"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2.0</w:t>
            </w:r>
          </w:p>
        </w:tc>
        <w:tc>
          <w:tcPr>
            <w:tcW w:w="1276" w:type="dxa"/>
          </w:tcPr>
          <w:p w14:paraId="1597CC8B"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2.0</w:t>
            </w:r>
          </w:p>
        </w:tc>
        <w:tc>
          <w:tcPr>
            <w:tcW w:w="1417" w:type="dxa"/>
          </w:tcPr>
          <w:p w14:paraId="7B8EB055"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sz w:val="20"/>
                <w:szCs w:val="20"/>
              </w:rPr>
              <w:t>2.0</w:t>
            </w:r>
          </w:p>
        </w:tc>
      </w:tr>
      <w:tr w:rsidR="00353D2A" w:rsidRPr="006F3712" w14:paraId="3E6E5B7D" w14:textId="77777777" w:rsidTr="008051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F0B6069" w14:textId="77777777" w:rsidR="00353D2A" w:rsidRPr="006F3712" w:rsidRDefault="00353D2A" w:rsidP="00664EFC">
            <w:pPr>
              <w:rPr>
                <w:rFonts w:eastAsia="Arial" w:cs="Arial"/>
                <w:sz w:val="20"/>
                <w:szCs w:val="20"/>
              </w:rPr>
            </w:pPr>
            <w:r w:rsidRPr="006F3712">
              <w:rPr>
                <w:rFonts w:eastAsia="Arial" w:cs="Arial"/>
                <w:sz w:val="20"/>
                <w:szCs w:val="20"/>
              </w:rPr>
              <w:t>Electric Vehicles (GW)**</w:t>
            </w:r>
          </w:p>
        </w:tc>
        <w:tc>
          <w:tcPr>
            <w:tcW w:w="1276" w:type="dxa"/>
          </w:tcPr>
          <w:p w14:paraId="227E88CB"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w:t>
            </w:r>
          </w:p>
        </w:tc>
        <w:tc>
          <w:tcPr>
            <w:tcW w:w="1276" w:type="dxa"/>
          </w:tcPr>
          <w:p w14:paraId="6B5295E8"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w:t>
            </w:r>
          </w:p>
        </w:tc>
        <w:tc>
          <w:tcPr>
            <w:tcW w:w="1417" w:type="dxa"/>
          </w:tcPr>
          <w:p w14:paraId="5A4DCE08"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0-5</w:t>
            </w:r>
          </w:p>
        </w:tc>
        <w:tc>
          <w:tcPr>
            <w:tcW w:w="1276" w:type="dxa"/>
          </w:tcPr>
          <w:p w14:paraId="75E5E058"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0-10</w:t>
            </w:r>
          </w:p>
        </w:tc>
        <w:tc>
          <w:tcPr>
            <w:tcW w:w="1417" w:type="dxa"/>
          </w:tcPr>
          <w:p w14:paraId="0EDC8F33" w14:textId="77777777" w:rsidR="00353D2A" w:rsidRPr="006F3712" w:rsidRDefault="00353D2A" w:rsidP="00664EFC">
            <w:pPr>
              <w:jc w:val="center"/>
              <w:cnfStyle w:val="000000100000" w:firstRow="0" w:lastRow="0" w:firstColumn="0" w:lastColumn="0" w:oddVBand="0" w:evenVBand="0" w:oddHBand="1" w:evenHBand="0" w:firstRowFirstColumn="0" w:firstRowLastColumn="0" w:lastRowFirstColumn="0" w:lastRowLastColumn="0"/>
              <w:rPr>
                <w:rFonts w:eastAsia="Arial" w:cs="Arial"/>
                <w:sz w:val="20"/>
                <w:szCs w:val="20"/>
              </w:rPr>
            </w:pPr>
            <w:r w:rsidRPr="006F3712">
              <w:rPr>
                <w:rFonts w:eastAsia="Arial" w:cs="Arial"/>
                <w:sz w:val="20"/>
                <w:szCs w:val="20"/>
              </w:rPr>
              <w:t>7-25</w:t>
            </w:r>
          </w:p>
        </w:tc>
      </w:tr>
      <w:tr w:rsidR="00353D2A" w:rsidRPr="006F3712" w14:paraId="1B60A877" w14:textId="77777777" w:rsidTr="00805195">
        <w:tc>
          <w:tcPr>
            <w:cnfStyle w:val="001000000000" w:firstRow="0" w:lastRow="0" w:firstColumn="1" w:lastColumn="0" w:oddVBand="0" w:evenVBand="0" w:oddHBand="0" w:evenHBand="0" w:firstRowFirstColumn="0" w:firstRowLastColumn="0" w:lastRowFirstColumn="0" w:lastRowLastColumn="0"/>
            <w:tcW w:w="2830" w:type="dxa"/>
          </w:tcPr>
          <w:p w14:paraId="2AB89A96" w14:textId="77777777" w:rsidR="00353D2A" w:rsidRPr="006F3712" w:rsidRDefault="00353D2A" w:rsidP="00664EFC">
            <w:pPr>
              <w:rPr>
                <w:rFonts w:eastAsia="Arial" w:cs="Arial"/>
                <w:sz w:val="20"/>
                <w:szCs w:val="20"/>
              </w:rPr>
            </w:pPr>
            <w:r w:rsidRPr="006F3712">
              <w:rPr>
                <w:rFonts w:eastAsia="Arial" w:cs="Arial"/>
                <w:sz w:val="20"/>
                <w:szCs w:val="20"/>
              </w:rPr>
              <w:t>Total (GW)</w:t>
            </w:r>
          </w:p>
        </w:tc>
        <w:tc>
          <w:tcPr>
            <w:tcW w:w="1276" w:type="dxa"/>
          </w:tcPr>
          <w:p w14:paraId="070F2D9C"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b/>
                <w:bCs/>
                <w:sz w:val="20"/>
                <w:szCs w:val="20"/>
              </w:rPr>
            </w:pPr>
            <w:r w:rsidRPr="006F3712">
              <w:rPr>
                <w:rFonts w:eastAsia="Arial" w:cs="Arial"/>
                <w:b/>
                <w:bCs/>
                <w:sz w:val="20"/>
                <w:szCs w:val="20"/>
              </w:rPr>
              <w:t>14.8</w:t>
            </w:r>
          </w:p>
        </w:tc>
        <w:tc>
          <w:tcPr>
            <w:tcW w:w="1276" w:type="dxa"/>
          </w:tcPr>
          <w:p w14:paraId="6C55673A"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b/>
                <w:bCs/>
                <w:sz w:val="20"/>
                <w:szCs w:val="20"/>
              </w:rPr>
              <w:t>16.9-20.9</w:t>
            </w:r>
          </w:p>
        </w:tc>
        <w:tc>
          <w:tcPr>
            <w:tcW w:w="1417" w:type="dxa"/>
          </w:tcPr>
          <w:p w14:paraId="236606B2"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b/>
                <w:bCs/>
                <w:sz w:val="20"/>
                <w:szCs w:val="20"/>
              </w:rPr>
              <w:t>21.7-38.3</w:t>
            </w:r>
          </w:p>
        </w:tc>
        <w:tc>
          <w:tcPr>
            <w:tcW w:w="1276" w:type="dxa"/>
          </w:tcPr>
          <w:p w14:paraId="1C1BA06D"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b/>
                <w:bCs/>
                <w:sz w:val="20"/>
                <w:szCs w:val="20"/>
              </w:rPr>
            </w:pPr>
            <w:r w:rsidRPr="006F3712">
              <w:rPr>
                <w:rFonts w:eastAsia="Arial" w:cs="Arial"/>
                <w:b/>
                <w:bCs/>
                <w:sz w:val="20"/>
                <w:szCs w:val="20"/>
              </w:rPr>
              <w:t>25.2-60.2</w:t>
            </w:r>
          </w:p>
        </w:tc>
        <w:tc>
          <w:tcPr>
            <w:tcW w:w="1417" w:type="dxa"/>
          </w:tcPr>
          <w:p w14:paraId="6AE62D31" w14:textId="77777777" w:rsidR="00353D2A" w:rsidRPr="006F3712" w:rsidRDefault="00353D2A" w:rsidP="00664EFC">
            <w:pPr>
              <w:jc w:val="center"/>
              <w:cnfStyle w:val="000000000000" w:firstRow="0" w:lastRow="0" w:firstColumn="0" w:lastColumn="0" w:oddVBand="0" w:evenVBand="0" w:oddHBand="0" w:evenHBand="0" w:firstRowFirstColumn="0" w:firstRowLastColumn="0" w:lastRowFirstColumn="0" w:lastRowLastColumn="0"/>
              <w:rPr>
                <w:rFonts w:eastAsia="Arial" w:cs="Arial"/>
                <w:sz w:val="20"/>
                <w:szCs w:val="20"/>
              </w:rPr>
            </w:pPr>
            <w:r w:rsidRPr="006F3712">
              <w:rPr>
                <w:rFonts w:eastAsia="Arial" w:cs="Arial"/>
                <w:b/>
                <w:bCs/>
                <w:sz w:val="20"/>
                <w:szCs w:val="20"/>
              </w:rPr>
              <w:t>37.6-87.4</w:t>
            </w:r>
          </w:p>
        </w:tc>
      </w:tr>
    </w:tbl>
    <w:p w14:paraId="662B93DA" w14:textId="77777777" w:rsidR="00353D2A" w:rsidRPr="006F3712" w:rsidRDefault="00353D2A" w:rsidP="00353D2A">
      <w:pPr>
        <w:spacing w:after="0" w:line="240" w:lineRule="auto"/>
        <w:rPr>
          <w:rStyle w:val="eop"/>
          <w:rFonts w:eastAsia="Arial" w:cs="Arial"/>
          <w:i/>
          <w:iCs/>
          <w:color w:val="000000" w:themeColor="text1"/>
          <w:sz w:val="18"/>
          <w:szCs w:val="18"/>
          <w:lang w:val="en-US"/>
        </w:rPr>
      </w:pPr>
      <w:r w:rsidRPr="006F3712">
        <w:rPr>
          <w:rStyle w:val="eop"/>
          <w:rFonts w:eastAsia="Arial" w:cs="Arial"/>
          <w:i/>
          <w:iCs/>
          <w:color w:val="000000" w:themeColor="text1"/>
          <w:sz w:val="18"/>
          <w:szCs w:val="18"/>
          <w:lang w:val="en-US"/>
        </w:rPr>
        <w:t>* Energy Synapse analysis of AEMO DSPI portal for 2020 capacity, assuming no increase in future capacity</w:t>
      </w:r>
    </w:p>
    <w:p w14:paraId="30D3FBFF" w14:textId="67F9CE26" w:rsidR="00353D2A" w:rsidRDefault="00353D2A" w:rsidP="00353D2A">
      <w:pPr>
        <w:spacing w:after="0" w:line="240" w:lineRule="auto"/>
        <w:rPr>
          <w:rStyle w:val="eop"/>
          <w:rFonts w:eastAsia="Arial" w:cs="Arial"/>
          <w:i/>
          <w:iCs/>
          <w:color w:val="000000" w:themeColor="text1"/>
          <w:sz w:val="18"/>
          <w:szCs w:val="18"/>
          <w:lang w:val="en-US"/>
        </w:rPr>
      </w:pPr>
      <w:r w:rsidRPr="006F3712">
        <w:rPr>
          <w:rStyle w:val="eop"/>
          <w:rFonts w:eastAsia="Arial" w:cs="Arial"/>
          <w:i/>
          <w:iCs/>
          <w:color w:val="000000" w:themeColor="text1"/>
          <w:sz w:val="18"/>
          <w:szCs w:val="18"/>
          <w:lang w:val="en-US"/>
        </w:rPr>
        <w:t>** nameplate capacity assuming 30% of vehicles are plugged into an average charger of 10kW</w:t>
      </w:r>
    </w:p>
    <w:p w14:paraId="75667D4A" w14:textId="77777777" w:rsidR="00222B58" w:rsidRPr="006F3712" w:rsidRDefault="00222B58" w:rsidP="00353D2A">
      <w:pPr>
        <w:spacing w:after="0" w:line="240" w:lineRule="auto"/>
        <w:rPr>
          <w:rFonts w:eastAsia="Arial" w:cs="Arial"/>
          <w:i/>
          <w:iCs/>
          <w:color w:val="000000" w:themeColor="text1"/>
          <w:sz w:val="18"/>
          <w:szCs w:val="18"/>
        </w:rPr>
      </w:pPr>
    </w:p>
    <w:p w14:paraId="29C89FA7" w14:textId="77777777" w:rsidR="00353D2A" w:rsidRPr="006F3712" w:rsidRDefault="00353D2A" w:rsidP="003944DD">
      <w:pPr>
        <w:rPr>
          <w:lang w:val="en-US"/>
        </w:rPr>
      </w:pPr>
      <w:r w:rsidRPr="006F3712">
        <w:rPr>
          <w:lang w:val="en-US"/>
        </w:rPr>
        <w:t>There are a range of DER and flexible demand use cases reflected in this analysis. These include pool pumps, hot water and heating and cooling devices. Forecasts in the uptake of stationary storage are varied. Due to its greater ability to operate within markets, there is high value in ensuring storage can be price responsive both through enabling hardware and innovative retail plans. The uptake of electric vehicles is expected to grow into the 2030s and be a large source of flexible load. Forecasts are currently less clear regarding the amount of full market participation relative to stationary storage. Work is beginning on exploring this through both technical and customer lenses, considering how users can and receive and respond to price signals to charge and discharge their vehicle battery.</w:t>
      </w:r>
      <w:r w:rsidRPr="006F3712">
        <w:rPr>
          <w:vertAlign w:val="superscript"/>
          <w:lang w:val="en-US"/>
        </w:rPr>
        <w:footnoteReference w:id="51"/>
      </w:r>
      <w:r w:rsidRPr="006F3712">
        <w:rPr>
          <w:lang w:val="en-US"/>
        </w:rPr>
        <w:t xml:space="preserve"> </w:t>
      </w:r>
    </w:p>
    <w:p w14:paraId="22C2D2A5" w14:textId="77777777" w:rsidR="00353D2A" w:rsidRPr="006F3712" w:rsidRDefault="00353D2A">
      <w:pPr>
        <w:rPr>
          <w:lang w:val="en-US"/>
        </w:rPr>
      </w:pPr>
      <w:r w:rsidRPr="006F3712">
        <w:rPr>
          <w:lang w:val="en-US" w:eastAsia="en-US"/>
        </w:rPr>
        <w:t>It is not only the volumes of demand response but also its characteristics that show promising potential for it play a stronger role in the future NEM. Influential characteristics include the extent to which the delivery of demand response is automated or requires manual activation; revenue certainty; frequency of activation; and preferences for notice period including when making production planning decisions. Respondents to a recent survey by Energy Synapse expressed that where demand response is automated, it can respond within five minutes, whereas manual processes preferred at least one hour.</w:t>
      </w:r>
    </w:p>
    <w:p w14:paraId="553D4606" w14:textId="77777777" w:rsidR="00353D2A" w:rsidRPr="006F3712" w:rsidRDefault="00353D2A" w:rsidP="00B04B45">
      <w:pPr>
        <w:pStyle w:val="Heading4"/>
      </w:pPr>
      <w:bookmarkStart w:id="96" w:name="_Toc58526036"/>
      <w:r w:rsidRPr="006F3712">
        <w:t>Directions and next steps</w:t>
      </w:r>
      <w:bookmarkEnd w:id="96"/>
      <w:r w:rsidRPr="006F3712">
        <w:t xml:space="preserve"> </w:t>
      </w:r>
    </w:p>
    <w:p w14:paraId="2AB431C4" w14:textId="7E0B88D1" w:rsidR="00353D2A" w:rsidRPr="006F3712" w:rsidRDefault="00353D2A" w:rsidP="003944DD">
      <w:r w:rsidRPr="006F3712">
        <w:rPr>
          <w:lang w:val="en-US"/>
        </w:rPr>
        <w:t xml:space="preserve">The ESB will continue analysis to build a deeper understanding of the size and characteristics of the potential flexible demand markets. This includes developing a study with ARENA to consider the contribution flexible demand </w:t>
      </w:r>
      <w:r w:rsidR="00F516BD" w:rsidRPr="006F3712">
        <w:rPr>
          <w:lang w:val="en-US"/>
        </w:rPr>
        <w:t xml:space="preserve">and DER </w:t>
      </w:r>
      <w:r w:rsidRPr="006F3712">
        <w:rPr>
          <w:lang w:val="en-US"/>
        </w:rPr>
        <w:t xml:space="preserve">could make under a range of future conditions and longer-term planning scenarios. </w:t>
      </w:r>
    </w:p>
    <w:p w14:paraId="027BF43C" w14:textId="77777777" w:rsidR="00353D2A" w:rsidRPr="006F3712" w:rsidRDefault="00353D2A" w:rsidP="003944DD">
      <w:r w:rsidRPr="006F3712">
        <w:t>The ESB recognises that a range of complementary measures may be needed to improve outcomes especially for those consumers who do not have the means, ability or motivation to engage in new energy market offerings. Such measures could include, for example, a focus on information, advice and non-financial support services or financial support.</w:t>
      </w:r>
    </w:p>
    <w:p w14:paraId="2B761E76" w14:textId="77777777" w:rsidR="00353D2A" w:rsidRPr="006F3712" w:rsidRDefault="00353D2A" w:rsidP="003944DD">
      <w:pPr>
        <w:rPr>
          <w:lang w:val="en-US"/>
        </w:rPr>
      </w:pPr>
      <w:r w:rsidRPr="006F3712">
        <w:t xml:space="preserve">The use of such measures (by governments and/or other bodies) could assist in increasing the numbers of customers wishing to participate in a two-sided market, thereby increasing the availability of potentially flexible demand. This would increase the reliability, security and affordability benefits delivered to all customers. </w:t>
      </w:r>
      <w:r w:rsidRPr="006F3712">
        <w:rPr>
          <w:lang w:val="en-US"/>
        </w:rPr>
        <w:t xml:space="preserve">The ESB is working with the ECA and consumer groups to help identify how different segments of consumers would engage in a two-sided market. </w:t>
      </w:r>
    </w:p>
    <w:p w14:paraId="6D7B5BF9" w14:textId="77777777" w:rsidR="00353D2A" w:rsidRPr="006F3712" w:rsidRDefault="00353D2A" w:rsidP="00B04B45">
      <w:pPr>
        <w:pStyle w:val="Heading2"/>
      </w:pPr>
      <w:bookmarkStart w:id="97" w:name="_Toc58526037"/>
      <w:r w:rsidRPr="006F3712">
        <w:t>Addressing longer term issues</w:t>
      </w:r>
      <w:bookmarkEnd w:id="97"/>
    </w:p>
    <w:p w14:paraId="308447C2" w14:textId="77777777" w:rsidR="00353D2A" w:rsidRPr="006F3712" w:rsidRDefault="00353D2A" w:rsidP="00353D2A">
      <w:pPr>
        <w:rPr>
          <w:rFonts w:eastAsia="Arial" w:cs="Arial"/>
          <w:color w:val="000000" w:themeColor="text1"/>
          <w:lang w:val="en-US"/>
        </w:rPr>
      </w:pPr>
      <w:r w:rsidRPr="006F3712">
        <w:rPr>
          <w:rFonts w:eastAsia="Arial" w:cs="Arial"/>
          <w:color w:val="000000" w:themeColor="text1"/>
          <w:lang w:val="en-US"/>
        </w:rPr>
        <w:t>As well as needing to remove barriers being experienced currently, we also need to develop arrangements that better meet the needs beyond the transition. This means we need to rethink how we approach issues relating to access and evolve customer protections, so they are fit for purpose for how customers are likely to start using energy products and services. Setting a clear path forward to address ongoing issues regarding policy uncertainty is a key part of moving forward with the transition.</w:t>
      </w:r>
    </w:p>
    <w:p w14:paraId="5DC1B152" w14:textId="77F00241" w:rsidR="00353D2A" w:rsidRPr="006F3712" w:rsidRDefault="00353D2A" w:rsidP="00353D2A">
      <w:pPr>
        <w:rPr>
          <w:rFonts w:eastAsia="Arial" w:cs="Arial"/>
          <w:color w:val="000000" w:themeColor="text1"/>
          <w:lang w:val="en-US"/>
        </w:rPr>
      </w:pPr>
      <w:r w:rsidRPr="006F3712">
        <w:rPr>
          <w:rFonts w:eastAsia="Arial" w:cs="Arial"/>
          <w:color w:val="000000" w:themeColor="text1"/>
          <w:lang w:val="en-US"/>
        </w:rPr>
        <w:t>This section sets out work underway to consider and address these issues.</w:t>
      </w:r>
    </w:p>
    <w:tbl>
      <w:tblPr>
        <w:tblStyle w:val="TableGrid"/>
        <w:tblW w:w="0" w:type="auto"/>
        <w:tblLook w:val="04A0" w:firstRow="1" w:lastRow="0" w:firstColumn="1" w:lastColumn="0" w:noHBand="0" w:noVBand="1"/>
      </w:tblPr>
      <w:tblGrid>
        <w:gridCol w:w="9487"/>
      </w:tblGrid>
      <w:tr w:rsidR="00353D2A" w:rsidRPr="006F3712" w14:paraId="0B48B2CD" w14:textId="77777777" w:rsidTr="003944DD">
        <w:tc>
          <w:tcPr>
            <w:tcW w:w="9487" w:type="dxa"/>
            <w:shd w:val="clear" w:color="auto" w:fill="D9DFEF" w:themeFill="accent1" w:themeFillTint="33"/>
          </w:tcPr>
          <w:p w14:paraId="6ABC7A71" w14:textId="77777777" w:rsidR="00353D2A" w:rsidRPr="006F3712" w:rsidRDefault="00353D2A" w:rsidP="00E831C0">
            <w:pPr>
              <w:spacing w:before="120"/>
              <w:rPr>
                <w:rFonts w:eastAsia="Arial" w:cs="Arial"/>
                <w:i/>
                <w:iCs/>
                <w:color w:val="1F3763"/>
              </w:rPr>
            </w:pPr>
            <w:r w:rsidRPr="006F3712">
              <w:rPr>
                <w:rFonts w:eastAsia="Arial" w:cs="Arial"/>
                <w:i/>
                <w:iCs/>
                <w:color w:val="1F3763"/>
              </w:rPr>
              <w:t>Improving Access</w:t>
            </w:r>
          </w:p>
          <w:p w14:paraId="5BB23138" w14:textId="77777777" w:rsidR="00353D2A" w:rsidRPr="006F3712" w:rsidRDefault="00353D2A" w:rsidP="00664EFC">
            <w:pPr>
              <w:rPr>
                <w:rFonts w:eastAsia="Arial" w:cs="Arial"/>
                <w:color w:val="1F3763"/>
                <w:sz w:val="24"/>
                <w:szCs w:val="24"/>
              </w:rPr>
            </w:pPr>
          </w:p>
          <w:p w14:paraId="5E1707F6" w14:textId="4300EB43" w:rsidR="00353D2A" w:rsidRPr="006F3712" w:rsidRDefault="00353D2A" w:rsidP="00664EFC">
            <w:pPr>
              <w:rPr>
                <w:rFonts w:eastAsia="Times New Roman" w:cs="Arial"/>
                <w:color w:val="000000"/>
                <w:lang w:val="en-GB"/>
              </w:rPr>
            </w:pPr>
            <w:r w:rsidRPr="006F3712">
              <w:rPr>
                <w:rFonts w:eastAsia="Times New Roman" w:cs="Arial"/>
                <w:color w:val="000000" w:themeColor="text1"/>
                <w:lang w:val="en-GB"/>
              </w:rPr>
              <w:t>The rapid increase in DER has seen many customers engaging in the market as both producers and consumers of electricity. Many customers do not have the means or access to the potential benefits of DER (e.g. due to access to capital or rental property restrictions), leading to a potentially growing ‘energy divide’ for those customers with and without access to DER. Potential exists for new business models to provide opportunities to customers and communities (e.g. via community storage) and these options are being explored.</w:t>
            </w:r>
          </w:p>
          <w:p w14:paraId="3499414F" w14:textId="77777777" w:rsidR="00353D2A" w:rsidRPr="006F3712" w:rsidRDefault="00353D2A" w:rsidP="00664EFC">
            <w:pPr>
              <w:rPr>
                <w:rFonts w:eastAsia="Times New Roman" w:cs="Arial"/>
                <w:color w:val="000000"/>
                <w:lang w:val="en-GB"/>
              </w:rPr>
            </w:pPr>
            <w:r w:rsidRPr="006F3712">
              <w:rPr>
                <w:rFonts w:eastAsia="Times New Roman" w:cs="Arial"/>
                <w:color w:val="000000"/>
                <w:lang w:val="en-GB"/>
              </w:rPr>
              <w:t xml:space="preserve"> </w:t>
            </w:r>
          </w:p>
          <w:p w14:paraId="766B3E7A" w14:textId="77777777" w:rsidR="00353D2A" w:rsidRPr="006F3712" w:rsidRDefault="00353D2A" w:rsidP="00E831C0">
            <w:pPr>
              <w:spacing w:after="120"/>
              <w:rPr>
                <w:rFonts w:eastAsia="Arial" w:cs="Arial"/>
                <w:color w:val="000000" w:themeColor="text1"/>
                <w:lang w:val="en-US"/>
              </w:rPr>
            </w:pPr>
            <w:r w:rsidRPr="006F3712">
              <w:rPr>
                <w:rFonts w:eastAsia="Arial" w:cs="Arial"/>
                <w:color w:val="000000" w:themeColor="text1"/>
                <w:lang w:val="en-US"/>
              </w:rPr>
              <w:t xml:space="preserve">With the continued rapid deployment of rooftop solar, and the latent potential for emerging battery storage and electric vehicles to be harnessed at a distribution level, as well as existing lower tech storage opportunities such as smart hot water units, there is an accelerating need to manage the risks of congestion and oversupply from embedded generation, while at the same time, leveraging the benefits of increased competition and flexibility these resources bring to the system. </w:t>
            </w:r>
          </w:p>
        </w:tc>
      </w:tr>
    </w:tbl>
    <w:p w14:paraId="7F002C46" w14:textId="77777777" w:rsidR="00353D2A" w:rsidRPr="006F3712" w:rsidRDefault="00353D2A" w:rsidP="00B04B45">
      <w:pPr>
        <w:pStyle w:val="Heading3"/>
      </w:pPr>
      <w:bookmarkStart w:id="98" w:name="_Toc58526038"/>
      <w:r w:rsidRPr="006F3712">
        <w:t>Network access and pricing</w:t>
      </w:r>
      <w:bookmarkEnd w:id="98"/>
      <w:r w:rsidRPr="006F3712">
        <w:t xml:space="preserve"> </w:t>
      </w:r>
    </w:p>
    <w:p w14:paraId="44AF7669" w14:textId="77777777" w:rsidR="00353D2A" w:rsidRPr="006F3712" w:rsidRDefault="00353D2A" w:rsidP="00B04B45">
      <w:pPr>
        <w:pStyle w:val="Heading4"/>
      </w:pPr>
      <w:bookmarkStart w:id="99" w:name="_Toc58526039"/>
      <w:r w:rsidRPr="006F3712">
        <w:t>Longer term issues to be addressed</w:t>
      </w:r>
      <w:bookmarkEnd w:id="99"/>
    </w:p>
    <w:p w14:paraId="1A5E7316" w14:textId="77777777" w:rsidR="00353D2A" w:rsidRPr="006F3712" w:rsidRDefault="00353D2A" w:rsidP="00353D2A">
      <w:pPr>
        <w:rPr>
          <w:rFonts w:eastAsia="Arial" w:cs="Arial"/>
          <w:color w:val="000000" w:themeColor="text1"/>
          <w:lang w:val="en-US"/>
        </w:rPr>
      </w:pPr>
      <w:r w:rsidRPr="006F3712">
        <w:rPr>
          <w:rFonts w:eastAsia="Arial" w:cs="Arial"/>
          <w:color w:val="000000" w:themeColor="text1"/>
          <w:lang w:val="en-US"/>
        </w:rPr>
        <w:t>With recent forecasts in DER uptake exceeding earlier expectations, there is greater value in coordinating use of these assets. The Baringa report,</w:t>
      </w:r>
      <w:r w:rsidRPr="006F3712">
        <w:rPr>
          <w:rStyle w:val="FootnoteReference"/>
          <w:rFonts w:eastAsia="Arial" w:cs="Arial"/>
          <w:color w:val="000000" w:themeColor="text1"/>
          <w:lang w:val="en-US"/>
        </w:rPr>
        <w:footnoteReference w:id="52"/>
      </w:r>
      <w:r w:rsidRPr="006F3712">
        <w:rPr>
          <w:rFonts w:eastAsia="Arial" w:cs="Arial"/>
          <w:color w:val="000000" w:themeColor="text1"/>
          <w:lang w:val="en-US"/>
        </w:rPr>
        <w:t xml:space="preserve"> delivered for the Open Energy Networks program, forecasts significant net benefits after costs (up to $8bn by 2039) in orchestration of DERs, specifically in the areas of driving network efficiencies and avoiding infrastructure augmentation.  </w:t>
      </w:r>
    </w:p>
    <w:p w14:paraId="3471DDC6" w14:textId="77777777" w:rsidR="00353D2A" w:rsidRPr="006F3712" w:rsidRDefault="00353D2A" w:rsidP="00353D2A">
      <w:pPr>
        <w:rPr>
          <w:color w:val="000000" w:themeColor="text1"/>
          <w:lang w:val="en-US"/>
        </w:rPr>
      </w:pPr>
      <w:r w:rsidRPr="006F3712">
        <w:rPr>
          <w:rFonts w:eastAsia="Arial" w:cs="Arial"/>
          <w:color w:val="000000" w:themeColor="text1"/>
          <w:lang w:val="en-US"/>
        </w:rPr>
        <w:t>The pace of change means that it is more important for network businesses to be active in harnessing the value of DER to drive improved network efficiency. This will require networks to develop</w:t>
      </w:r>
      <w:r w:rsidRPr="006F3712">
        <w:rPr>
          <w:color w:val="000000" w:themeColor="text1"/>
          <w:lang w:val="en-US"/>
        </w:rPr>
        <w:t xml:space="preserve"> new price structures that support the adoption and connection of price responsive, active technologies</w:t>
      </w:r>
      <w:r w:rsidRPr="006F3712">
        <w:rPr>
          <w:rFonts w:eastAsia="Arial" w:cs="Arial"/>
          <w:color w:val="000000" w:themeColor="text1"/>
          <w:lang w:val="en-US"/>
        </w:rPr>
        <w:t>, in the right locations</w:t>
      </w:r>
      <w:r w:rsidRPr="006F3712">
        <w:rPr>
          <w:color w:val="000000" w:themeColor="text1"/>
          <w:lang w:val="en-US"/>
        </w:rPr>
        <w:t xml:space="preserve">. </w:t>
      </w:r>
    </w:p>
    <w:p w14:paraId="0F55B30C" w14:textId="154E4A3A" w:rsidR="00353D2A" w:rsidRPr="006F3712" w:rsidRDefault="00353D2A" w:rsidP="00353D2A">
      <w:pPr>
        <w:rPr>
          <w:color w:val="000000" w:themeColor="text1"/>
          <w:lang w:val="en-US"/>
        </w:rPr>
      </w:pPr>
      <w:r w:rsidRPr="006F3712">
        <w:rPr>
          <w:rFonts w:eastAsia="Arial" w:cs="Arial"/>
          <w:color w:val="000000" w:themeColor="text1"/>
          <w:lang w:val="en-US"/>
        </w:rPr>
        <w:t xml:space="preserve">For the more strategic design of the two-sided market, there are a number of issues that must be considered as part of assessing the roles networks should play; e.g. should we expect tariffs to line up with wholesale price signals, should we rely on their impacts to address security issues such as minimum demand, and are they nimble enough to deal with the pace of change? Should we look to </w:t>
      </w:r>
      <w:r w:rsidRPr="006F3712">
        <w:rPr>
          <w:color w:val="000000" w:themeColor="text1"/>
          <w:lang w:val="en-US"/>
        </w:rPr>
        <w:t xml:space="preserve">distribution </w:t>
      </w:r>
      <w:r w:rsidRPr="006F3712">
        <w:rPr>
          <w:rFonts w:eastAsia="Arial" w:cs="Arial"/>
          <w:color w:val="000000" w:themeColor="text1"/>
          <w:lang w:val="en-US"/>
        </w:rPr>
        <w:t>networks for the delivery of firming</w:t>
      </w:r>
      <w:r w:rsidRPr="006F3712">
        <w:rPr>
          <w:color w:val="000000" w:themeColor="text1"/>
          <w:lang w:val="en-US"/>
        </w:rPr>
        <w:t xml:space="preserve"> capacity in the </w:t>
      </w:r>
      <w:r w:rsidRPr="006F3712">
        <w:rPr>
          <w:rFonts w:eastAsia="Arial" w:cs="Arial"/>
          <w:color w:val="000000" w:themeColor="text1"/>
          <w:lang w:val="en-US"/>
        </w:rPr>
        <w:t>distribution network to soak up the excess solar, and what role might community batteries play to this end?</w:t>
      </w:r>
      <w:r w:rsidRPr="006F3712">
        <w:rPr>
          <w:color w:val="000000" w:themeColor="text1"/>
          <w:lang w:val="en-US"/>
        </w:rPr>
        <w:t xml:space="preserve"> </w:t>
      </w:r>
    </w:p>
    <w:p w14:paraId="65815F76" w14:textId="58BBDE34" w:rsidR="00141DDF" w:rsidRPr="006F3712" w:rsidRDefault="00353D2A" w:rsidP="00353D2A">
      <w:pPr>
        <w:rPr>
          <w:color w:val="000000" w:themeColor="text1"/>
          <w:lang w:val="en-US"/>
        </w:rPr>
      </w:pPr>
      <w:r w:rsidRPr="006F3712">
        <w:rPr>
          <w:color w:val="000000" w:themeColor="text1"/>
          <w:lang w:val="en-US"/>
        </w:rPr>
        <w:t>The ESB will continue to work closely with the market bodies to leverage existing processes where possible as part of the Post-2025 program to consider these issues.</w:t>
      </w:r>
      <w:r w:rsidRPr="006F3712">
        <w:rPr>
          <w:rStyle w:val="FootnoteReference"/>
          <w:color w:val="000000" w:themeColor="text1"/>
          <w:lang w:val="en-US"/>
        </w:rPr>
        <w:footnoteReference w:id="53"/>
      </w:r>
      <w:r w:rsidRPr="006F3712">
        <w:rPr>
          <w:color w:val="000000" w:themeColor="text1"/>
          <w:lang w:val="en-US"/>
        </w:rPr>
        <w:t xml:space="preserve"> Given the pace of change occurring on the system, the ESB has set out reflections on where existing processes may need to be complemented to deliver more expedient results</w:t>
      </w:r>
      <w:r w:rsidR="00222B58">
        <w:rPr>
          <w:color w:val="000000" w:themeColor="text1"/>
          <w:lang w:val="en-US"/>
        </w:rPr>
        <w:t>.</w:t>
      </w:r>
    </w:p>
    <w:p w14:paraId="76114B00" w14:textId="685D8D44" w:rsidR="00353D2A" w:rsidRPr="006F3712" w:rsidRDefault="00353D2A" w:rsidP="00B04B45">
      <w:pPr>
        <w:pStyle w:val="Heading4"/>
      </w:pPr>
      <w:bookmarkStart w:id="100" w:name="_Toc58526040"/>
      <w:r w:rsidRPr="006F3712">
        <w:t>Directions and next steps</w:t>
      </w:r>
      <w:bookmarkEnd w:id="100"/>
      <w:r w:rsidRPr="006F3712">
        <w:t xml:space="preserve"> </w:t>
      </w:r>
    </w:p>
    <w:p w14:paraId="1077426D" w14:textId="77777777" w:rsidR="00353D2A" w:rsidRPr="006F3712" w:rsidRDefault="00353D2A" w:rsidP="00353D2A">
      <w:pPr>
        <w:rPr>
          <w:rFonts w:eastAsia="Arial" w:cs="Arial"/>
          <w:i/>
          <w:iCs/>
        </w:rPr>
      </w:pPr>
      <w:r w:rsidRPr="006F3712">
        <w:rPr>
          <w:i/>
          <w:iCs/>
          <w:color w:val="000000" w:themeColor="text1"/>
        </w:rPr>
        <w:t>Directions for DER network access and distribution security</w:t>
      </w:r>
    </w:p>
    <w:p w14:paraId="4A3C1A27" w14:textId="77777777" w:rsidR="00353D2A" w:rsidRPr="006F3712" w:rsidRDefault="00353D2A" w:rsidP="00353D2A">
      <w:pPr>
        <w:rPr>
          <w:color w:val="000000" w:themeColor="text1"/>
        </w:rPr>
      </w:pPr>
      <w:r w:rsidRPr="006F3712">
        <w:rPr>
          <w:color w:val="000000" w:themeColor="text1"/>
        </w:rPr>
        <w:t xml:space="preserve">Managing access to networks has come into recent focus. Some networks are moving towards technical solutions that implement elements of a distribution security layer that can constrain the operation of DER within the operational limits of the network. </w:t>
      </w:r>
    </w:p>
    <w:p w14:paraId="7EC419BD" w14:textId="73399B12" w:rsidR="00353D2A" w:rsidRPr="006F3712" w:rsidRDefault="00353D2A" w:rsidP="00353D2A">
      <w:pPr>
        <w:rPr>
          <w:color w:val="000000" w:themeColor="text1"/>
        </w:rPr>
      </w:pPr>
      <w:r w:rsidRPr="006F3712">
        <w:rPr>
          <w:color w:val="000000" w:themeColor="text1"/>
        </w:rPr>
        <w:t xml:space="preserve">Trials carried out with distribution networks over the past three years testing innovate new strategies and technologies are nearing completion (e.g. </w:t>
      </w:r>
      <w:r w:rsidR="0043534B" w:rsidRPr="003944DD">
        <w:t>TasNetworks</w:t>
      </w:r>
      <w:r w:rsidRPr="006F3712">
        <w:rPr>
          <w:color w:val="000000" w:themeColor="text1"/>
        </w:rPr>
        <w:t xml:space="preserve">, </w:t>
      </w:r>
      <w:r w:rsidR="0043534B" w:rsidRPr="003944DD">
        <w:t>SAPN</w:t>
      </w:r>
      <w:r w:rsidRPr="006F3712">
        <w:rPr>
          <w:color w:val="000000" w:themeColor="text1"/>
        </w:rPr>
        <w:t xml:space="preserve">, </w:t>
      </w:r>
      <w:r w:rsidR="0043534B" w:rsidRPr="003944DD">
        <w:t>EVO</w:t>
      </w:r>
      <w:r w:rsidRPr="006F3712">
        <w:rPr>
          <w:color w:val="000000" w:themeColor="text1"/>
        </w:rPr>
        <w:t xml:space="preserve">, </w:t>
      </w:r>
      <w:r w:rsidR="0043534B" w:rsidRPr="003944DD">
        <w:t>EQ</w:t>
      </w:r>
      <w:r w:rsidR="0043534B">
        <w:rPr>
          <w:rStyle w:val="FootnoteReference"/>
        </w:rPr>
        <w:footnoteReference w:id="54"/>
      </w:r>
      <w:r w:rsidRPr="006F3712">
        <w:rPr>
          <w:color w:val="000000" w:themeColor="text1"/>
        </w:rPr>
        <w:t>). There is emerging consensus across the industry around the technical capabilities and high-level approach for constraining DER at the security limits of the network through Dynamic Operating Envelopes.</w:t>
      </w:r>
    </w:p>
    <w:p w14:paraId="441C641E" w14:textId="77777777" w:rsidR="00353D2A" w:rsidRPr="006F3712" w:rsidRDefault="00353D2A" w:rsidP="005B63C5">
      <w:pPr>
        <w:spacing w:after="120"/>
        <w:rPr>
          <w:color w:val="000000" w:themeColor="text1"/>
        </w:rPr>
      </w:pPr>
      <w:r w:rsidRPr="006F3712">
        <w:rPr>
          <w:color w:val="000000" w:themeColor="text1"/>
        </w:rPr>
        <w:t>The ESB is supportive of the technical direction for distribution security, which offers a long-term solution for the Post-2025 market design as more networks encounter high penetration of DER. However, there are some immediate areas that require clear governance and direction to ensure that scope and responsibilities are clear, that emerging technical designs are consistent at a national level, are coherent with other elements of the market design, and represent the lowest cost and risk pathway. These include:</w:t>
      </w:r>
    </w:p>
    <w:p w14:paraId="1039A180" w14:textId="77777777" w:rsidR="00353D2A" w:rsidRPr="006F3712" w:rsidRDefault="00353D2A" w:rsidP="003944DD">
      <w:pPr>
        <w:pStyle w:val="ListBullet"/>
        <w:rPr>
          <w:rFonts w:eastAsia="Arial"/>
        </w:rPr>
      </w:pPr>
      <w:r w:rsidRPr="006F3712">
        <w:t>The scope of use of dynamic operating envelopes by both networks and the system operator and making clear distinctions between how limits are imposed due to congestion or system stability, and that of economic network and/or system optimisation and co-optimisation.</w:t>
      </w:r>
    </w:p>
    <w:p w14:paraId="0DF573BC" w14:textId="77777777" w:rsidR="00353D2A" w:rsidRPr="006F3712" w:rsidRDefault="00353D2A" w:rsidP="003944DD">
      <w:pPr>
        <w:pStyle w:val="ListBullet"/>
        <w:rPr>
          <w:rFonts w:eastAsia="Arial"/>
        </w:rPr>
      </w:pPr>
      <w:r w:rsidRPr="006F3712">
        <w:t>The rules by which DER are constrained, how envelopes are assigned to consumers, how this is governed and what data is shared to ensure compliance.</w:t>
      </w:r>
    </w:p>
    <w:p w14:paraId="1C65AAAC" w14:textId="77777777" w:rsidR="00353D2A" w:rsidRPr="006F3712" w:rsidRDefault="00353D2A" w:rsidP="003944DD">
      <w:pPr>
        <w:pStyle w:val="ListBullet"/>
        <w:rPr>
          <w:rFonts w:eastAsia="Arial"/>
        </w:rPr>
      </w:pPr>
      <w:r w:rsidRPr="006F3712">
        <w:t xml:space="preserve">The approach by which they are enforced under different architectural models. For example, under a decentralised architectural model, where aggregators are given the responsibility to enforce the limits set by the Dynamic Operating Envelopes, how is compliance managed, and how is the risk of non-compliance allocated contractually amongst the parties. </w:t>
      </w:r>
    </w:p>
    <w:p w14:paraId="035144E1" w14:textId="77777777" w:rsidR="00353D2A" w:rsidRPr="006F3712" w:rsidRDefault="00353D2A" w:rsidP="003944DD">
      <w:pPr>
        <w:pStyle w:val="ListBullet"/>
        <w:rPr>
          <w:rFonts w:eastAsia="Arial"/>
        </w:rPr>
      </w:pPr>
      <w:r w:rsidRPr="006F3712">
        <w:t>The manner in which Dynamic Connection Agreements are struck with consumers, consumer rights and obligations, achieving national standardisation, and the manner which data on the limits is shared with aggregators responsible for enforcement.</w:t>
      </w:r>
    </w:p>
    <w:p w14:paraId="5FCC2EA6" w14:textId="77777777" w:rsidR="00353D2A" w:rsidRPr="006F3712" w:rsidRDefault="00353D2A" w:rsidP="003944DD">
      <w:pPr>
        <w:pStyle w:val="ListBullet"/>
      </w:pPr>
      <w:r w:rsidRPr="006F3712">
        <w:t xml:space="preserve">Evaluating whether all networks should develop the technology capabilities independently, or whether it may be faster, cheaper and lower risk to streamline a NEM wide rollout. </w:t>
      </w:r>
    </w:p>
    <w:p w14:paraId="37267804" w14:textId="77777777" w:rsidR="00353D2A" w:rsidRPr="006F3712" w:rsidRDefault="00353D2A" w:rsidP="003944DD">
      <w:pPr>
        <w:pStyle w:val="ListBullet"/>
      </w:pPr>
      <w:r w:rsidRPr="006F3712">
        <w:t>Consideration of how these relate to tariffs and price signals received by customers.</w:t>
      </w:r>
    </w:p>
    <w:p w14:paraId="59D6F689" w14:textId="729004E9" w:rsidR="00353D2A" w:rsidRPr="006F3712" w:rsidRDefault="00353D2A" w:rsidP="00353D2A">
      <w:pPr>
        <w:spacing w:before="240"/>
        <w:rPr>
          <w:color w:val="000000" w:themeColor="text1"/>
        </w:rPr>
      </w:pPr>
      <w:r w:rsidRPr="006F3712">
        <w:rPr>
          <w:color w:val="000000" w:themeColor="text1"/>
        </w:rPr>
        <w:t>The ESB will set out further consideration and analysis on these issues in March</w:t>
      </w:r>
      <w:r w:rsidR="00222B58">
        <w:rPr>
          <w:color w:val="000000" w:themeColor="text1"/>
        </w:rPr>
        <w:t xml:space="preserve"> 2021</w:t>
      </w:r>
      <w:r w:rsidRPr="006F3712">
        <w:rPr>
          <w:color w:val="000000" w:themeColor="text1"/>
        </w:rPr>
        <w:t>.</w:t>
      </w:r>
    </w:p>
    <w:p w14:paraId="26BCD1BE" w14:textId="77777777" w:rsidR="00353D2A" w:rsidRPr="006F3712" w:rsidRDefault="00353D2A" w:rsidP="00353D2A">
      <w:pPr>
        <w:spacing w:before="240"/>
        <w:rPr>
          <w:i/>
          <w:iCs/>
          <w:color w:val="000000" w:themeColor="text1"/>
        </w:rPr>
      </w:pPr>
      <w:r w:rsidRPr="006F3712">
        <w:rPr>
          <w:rFonts w:eastAsia="Arial" w:cs="Arial"/>
          <w:i/>
          <w:iCs/>
          <w:color w:val="000000" w:themeColor="text1"/>
        </w:rPr>
        <w:t>Supporting</w:t>
      </w:r>
      <w:r w:rsidRPr="006F3712">
        <w:rPr>
          <w:i/>
          <w:iCs/>
          <w:color w:val="000000" w:themeColor="text1"/>
        </w:rPr>
        <w:t xml:space="preserve"> directions for tariff reform</w:t>
      </w:r>
    </w:p>
    <w:p w14:paraId="34C7360C" w14:textId="77777777" w:rsidR="00353D2A" w:rsidRPr="006F3712" w:rsidRDefault="00353D2A" w:rsidP="00353D2A">
      <w:pPr>
        <w:rPr>
          <w:color w:val="000000" w:themeColor="text1"/>
        </w:rPr>
      </w:pPr>
      <w:r w:rsidRPr="006F3712">
        <w:rPr>
          <w:color w:val="000000" w:themeColor="text1"/>
        </w:rPr>
        <w:t>The ongoing implementation of tariff reform being carried out by the AEMC and AER to move towards more cost reflective and time of use structures are important reforms.</w:t>
      </w:r>
      <w:r w:rsidRPr="006F3712">
        <w:rPr>
          <w:rStyle w:val="FootnoteReference"/>
          <w:color w:val="000000" w:themeColor="text1"/>
        </w:rPr>
        <w:footnoteReference w:id="55"/>
      </w:r>
      <w:r w:rsidRPr="006F3712">
        <w:rPr>
          <w:color w:val="000000" w:themeColor="text1"/>
        </w:rPr>
        <w:t xml:space="preserve"> These processes will allow a gradual transition to cost reflective prices that act as a long-term signal for investment, and a stable reflection of the long-term system need. </w:t>
      </w:r>
    </w:p>
    <w:p w14:paraId="597143E6" w14:textId="77777777" w:rsidR="00353D2A" w:rsidRPr="006F3712" w:rsidRDefault="00353D2A" w:rsidP="00353D2A">
      <w:pPr>
        <w:shd w:val="clear" w:color="auto" w:fill="FFFFFF" w:themeFill="background1"/>
        <w:spacing w:after="0"/>
        <w:rPr>
          <w:color w:val="000000" w:themeColor="text1"/>
        </w:rPr>
      </w:pPr>
      <w:r w:rsidRPr="006F3712">
        <w:rPr>
          <w:color w:val="000000" w:themeColor="text1"/>
        </w:rPr>
        <w:t xml:space="preserve">A range of tariff trials are currently under way and more are planned, principally in relation to distribution-level storage and dynamic pricing. While these trials are enabling new ways of working now, the AER expects to see in the next round of Tariff Structure Statement proposals the current and emerging tariff trials transition into mainstream tariffs. Offered more broadly, these will support improved network utilisation and new customer services </w:t>
      </w:r>
      <w:r w:rsidRPr="006F3712">
        <w:rPr>
          <w:rFonts w:eastAsia="Arial" w:cs="Arial"/>
        </w:rPr>
        <w:t>as well as helping to avoid the need for more expensive poles and wires investment.</w:t>
      </w:r>
    </w:p>
    <w:p w14:paraId="6946AAB7" w14:textId="77777777" w:rsidR="00353D2A" w:rsidRPr="006F3712" w:rsidRDefault="00353D2A" w:rsidP="00353D2A">
      <w:pPr>
        <w:pStyle w:val="NormalWeb"/>
        <w:shd w:val="clear" w:color="auto" w:fill="FFFFFF"/>
        <w:spacing w:before="0" w:beforeAutospacing="0" w:after="0" w:afterAutospacing="0"/>
        <w:rPr>
          <w:color w:val="201F1E"/>
        </w:rPr>
      </w:pPr>
      <w:r w:rsidRPr="006F3712">
        <w:rPr>
          <w:color w:val="000000"/>
          <w:bdr w:val="none" w:sz="0" w:space="0" w:color="auto" w:frame="1"/>
        </w:rPr>
        <w:t> </w:t>
      </w:r>
    </w:p>
    <w:p w14:paraId="5710185A" w14:textId="77777777" w:rsidR="00353D2A" w:rsidRPr="006F3712" w:rsidRDefault="00353D2A" w:rsidP="00353D2A">
      <w:pPr>
        <w:rPr>
          <w:color w:val="000000" w:themeColor="text1"/>
        </w:rPr>
      </w:pPr>
      <w:r w:rsidRPr="006F3712">
        <w:rPr>
          <w:color w:val="000000" w:themeColor="text1"/>
        </w:rPr>
        <w:t>Part of the challenge for tariff reform is the speed of the process for addressing short term and specific locational issues. These temporal issues will be considered further by the ESB with market bodies, particularly to identify any additional incentives that can complement the current tariffs and the ongoing reform process. Any additional incentives should drive more efficiency in network expenditure and put downward pressure on consumer costs.</w:t>
      </w:r>
    </w:p>
    <w:p w14:paraId="1F8327CA" w14:textId="77777777" w:rsidR="00353D2A" w:rsidRPr="006F3712" w:rsidRDefault="00353D2A" w:rsidP="00353D2A">
      <w:pPr>
        <w:rPr>
          <w:color w:val="000000" w:themeColor="text1"/>
        </w:rPr>
      </w:pPr>
      <w:r w:rsidRPr="006F3712">
        <w:rPr>
          <w:color w:val="000000" w:themeColor="text1"/>
        </w:rPr>
        <w:t>In addition, the AEMC is currently considering rule change requests to reform distribution network access and pricing arrangements. The changes proposed include updating the regulatory framework to reflect the changing role of distribution networks provide both consumption and export services, clarify access and export arrangements for DER and the removal of current prohibition on distribution businesses to include export tariffs. The AEMC is conducting significant consultation on the changes, and a draft determination will be published by March 2021.</w:t>
      </w:r>
    </w:p>
    <w:p w14:paraId="059A23DD" w14:textId="77777777" w:rsidR="00353D2A" w:rsidRPr="006F3712" w:rsidRDefault="00353D2A" w:rsidP="00FC5F6F">
      <w:pPr>
        <w:keepNext/>
        <w:spacing w:before="240"/>
        <w:rPr>
          <w:i/>
          <w:iCs/>
          <w:color w:val="000000" w:themeColor="text1"/>
        </w:rPr>
      </w:pPr>
      <w:r w:rsidRPr="006F3712">
        <w:rPr>
          <w:i/>
          <w:iCs/>
          <w:color w:val="000000" w:themeColor="text1"/>
        </w:rPr>
        <w:t>Directions for locational price signals</w:t>
      </w:r>
    </w:p>
    <w:p w14:paraId="055E8099" w14:textId="77777777" w:rsidR="00353D2A" w:rsidRPr="006F3712" w:rsidRDefault="00353D2A" w:rsidP="00353D2A">
      <w:pPr>
        <w:rPr>
          <w:color w:val="000000" w:themeColor="text1"/>
        </w:rPr>
      </w:pPr>
      <w:r w:rsidRPr="006F3712">
        <w:rPr>
          <w:color w:val="000000" w:themeColor="text1"/>
        </w:rPr>
        <w:t xml:space="preserve">Stakeholder feedback suggests there is consistent and widespread support that DER should be used to improve network efficiency where possible, and that benefits should be returned to owners through some type of price signal. </w:t>
      </w:r>
    </w:p>
    <w:p w14:paraId="1578209C" w14:textId="3526E8FD" w:rsidR="00353D2A" w:rsidRPr="006F3712" w:rsidRDefault="00353D2A" w:rsidP="00353D2A">
      <w:pPr>
        <w:rPr>
          <w:color w:val="000000" w:themeColor="text1"/>
        </w:rPr>
      </w:pPr>
      <w:r w:rsidRPr="006F3712">
        <w:rPr>
          <w:color w:val="000000" w:themeColor="text1"/>
        </w:rPr>
        <w:t>Consistent with this, and recognising the continued rapid uptake of DER, the ESB with the market bodies are exploring opportunities for pricing signals to encourage uptake of DER in the right locations, and during the most useful time periods. Specific use cases here could be to manage thermal capacity limits in the network during summer peaks, or to manage voltage limits on LV/MV feeders. The two overarching directions that will be examined in more depth are:</w:t>
      </w:r>
    </w:p>
    <w:p w14:paraId="3C87CEE6" w14:textId="77777777" w:rsidR="00353D2A" w:rsidRPr="006F3712" w:rsidRDefault="00353D2A" w:rsidP="009F6162">
      <w:pPr>
        <w:pStyle w:val="ListBullet"/>
        <w:rPr>
          <w:rFonts w:eastAsia="Arial"/>
        </w:rPr>
      </w:pPr>
      <w:r w:rsidRPr="006F3712">
        <w:t xml:space="preserve">Locational and dynamic time of use tariffs, which can be more targeted than standard tariffs. While these tariffs can offer some benefit to the DER owner, they can also propagate broader benefits back to all users of the distribution network through lower overall long run costs. </w:t>
      </w:r>
    </w:p>
    <w:p w14:paraId="4119194F" w14:textId="77777777" w:rsidR="00353D2A" w:rsidRPr="006F3712" w:rsidRDefault="00353D2A" w:rsidP="009F6162">
      <w:pPr>
        <w:pStyle w:val="ListBullet"/>
        <w:rPr>
          <w:rFonts w:asciiTheme="minorHAnsi" w:hAnsiTheme="minorHAnsi"/>
        </w:rPr>
      </w:pPr>
      <w:r w:rsidRPr="006F3712">
        <w:t xml:space="preserve">Structured procurement of location specific network services contracts. This is the approach being trialled in WA and VIC as part of DER market trials and has been deployed widely across the UK networks. These are typically multi-year capacity contract style market signals and are intended to maximise the direction of value back to DER owners and their agents. </w:t>
      </w:r>
      <w:r w:rsidRPr="006F3712">
        <w:rPr>
          <w:rFonts w:eastAsia="Arial"/>
        </w:rPr>
        <w:t>Contracts such as these with aggregators or owners of DER can help avoid potentially more expensive network capex investment to manage localised network issues, saving costs for all consumers, including DER owners.</w:t>
      </w:r>
    </w:p>
    <w:p w14:paraId="7AECB7AC" w14:textId="30C4FFE9" w:rsidR="00353D2A" w:rsidRPr="006F3712" w:rsidRDefault="00353D2A" w:rsidP="007438F8">
      <w:pPr>
        <w:spacing w:before="240"/>
        <w:rPr>
          <w:color w:val="000000" w:themeColor="text1"/>
          <w:lang w:val="en-US"/>
        </w:rPr>
      </w:pPr>
      <w:r w:rsidRPr="006F3712">
        <w:rPr>
          <w:color w:val="000000" w:themeColor="text1"/>
          <w:lang w:val="en-US"/>
        </w:rPr>
        <w:t>Detailed analysis of the two options</w:t>
      </w:r>
      <w:r w:rsidR="00222B58">
        <w:rPr>
          <w:color w:val="000000" w:themeColor="text1"/>
          <w:lang w:val="en-US"/>
        </w:rPr>
        <w:t xml:space="preserve"> </w:t>
      </w:r>
      <w:r w:rsidR="00222B58" w:rsidRPr="006F3712">
        <w:rPr>
          <w:color w:val="000000" w:themeColor="text1"/>
          <w:lang w:val="en-US"/>
        </w:rPr>
        <w:t>will be undertaken</w:t>
      </w:r>
      <w:r w:rsidRPr="006F3712">
        <w:rPr>
          <w:color w:val="000000" w:themeColor="text1"/>
          <w:lang w:val="en-US"/>
        </w:rPr>
        <w:t xml:space="preserve">. This will consider the strengths and weaknesses of these approaches and develop a framework for evaluating the costs and risks of a do-nothing scenario to baseline how quickly these options for more locational price signals could be soundly justified. </w:t>
      </w:r>
    </w:p>
    <w:p w14:paraId="664F48BA" w14:textId="77777777" w:rsidR="00353D2A" w:rsidRPr="006F3712" w:rsidRDefault="00353D2A" w:rsidP="00353D2A">
      <w:pPr>
        <w:keepNext/>
        <w:spacing w:before="240"/>
        <w:rPr>
          <w:i/>
          <w:iCs/>
          <w:color w:val="000000" w:themeColor="text1"/>
        </w:rPr>
      </w:pPr>
      <w:r w:rsidRPr="006F3712">
        <w:rPr>
          <w:i/>
          <w:iCs/>
          <w:color w:val="000000" w:themeColor="text1"/>
        </w:rPr>
        <w:t>Options for community level access</w:t>
      </w:r>
    </w:p>
    <w:p w14:paraId="0AA60288" w14:textId="77777777" w:rsidR="00353D2A" w:rsidRPr="006F3712" w:rsidRDefault="00353D2A" w:rsidP="00353D2A">
      <w:pPr>
        <w:rPr>
          <w:color w:val="000000" w:themeColor="text1"/>
        </w:rPr>
      </w:pPr>
      <w:r w:rsidRPr="006F3712">
        <w:rPr>
          <w:color w:val="000000" w:themeColor="text1"/>
        </w:rPr>
        <w:t>Building on growing stakeholder interest in local and community energy concepts, the ESB and market bodies are exploring options for alternative network pricing arrangements that can support access to DER in providing services to others in localised parts of the distribution network. These local tariff structures have the potential to:</w:t>
      </w:r>
    </w:p>
    <w:p w14:paraId="1DBBD1A8" w14:textId="109A6ADC" w:rsidR="00353D2A" w:rsidRPr="006F3712" w:rsidRDefault="00222B58" w:rsidP="009F6162">
      <w:pPr>
        <w:pStyle w:val="ListBullet"/>
        <w:rPr>
          <w:rFonts w:eastAsia="Arial"/>
        </w:rPr>
      </w:pPr>
      <w:r w:rsidRPr="006F3712">
        <w:t xml:space="preserve">Encourage </w:t>
      </w:r>
      <w:r w:rsidR="00353D2A" w:rsidRPr="006F3712">
        <w:t>community level flexibility and network efficiency (e.g., community storage) that drives improved efficiency of the system, and consequently lower costs for consumers</w:t>
      </w:r>
    </w:p>
    <w:p w14:paraId="4966E0FD" w14:textId="1BDEF80F" w:rsidR="00353D2A" w:rsidRPr="006F3712" w:rsidRDefault="00222B58" w:rsidP="009F6162">
      <w:pPr>
        <w:pStyle w:val="ListBullet"/>
        <w:rPr>
          <w:rFonts w:asciiTheme="minorHAnsi" w:hAnsiTheme="minorHAnsi"/>
        </w:rPr>
      </w:pPr>
      <w:r w:rsidRPr="006F3712">
        <w:t xml:space="preserve">Be </w:t>
      </w:r>
      <w:r w:rsidR="00353D2A" w:rsidRPr="006F3712">
        <w:t xml:space="preserve">more cost reflective than the flat, postage stamp tariff pricing, and reflect the benefits that DER are bringing to the local system to increase headroom, stability etc. can reflect </w:t>
      </w:r>
    </w:p>
    <w:p w14:paraId="0AD22447" w14:textId="615AF650" w:rsidR="00353D2A" w:rsidRPr="006F3712" w:rsidRDefault="00222B58" w:rsidP="009F6162">
      <w:pPr>
        <w:pStyle w:val="ListBullet"/>
      </w:pPr>
      <w:r w:rsidRPr="006F3712">
        <w:t xml:space="preserve">Open </w:t>
      </w:r>
      <w:r w:rsidR="00353D2A" w:rsidRPr="006F3712">
        <w:t>opportunities to improve social equity and increased consumer participation and can offer communities additional non-financial benefits that supports the case for their introduction (e.g. zero carbon communities)</w:t>
      </w:r>
    </w:p>
    <w:p w14:paraId="3AC66D84" w14:textId="213DEBFF" w:rsidR="00353D2A" w:rsidRPr="006F3712" w:rsidRDefault="00222B58" w:rsidP="009F6162">
      <w:pPr>
        <w:pStyle w:val="ListBullet"/>
        <w:rPr>
          <w:rFonts w:asciiTheme="minorHAnsi" w:hAnsiTheme="minorHAnsi"/>
        </w:rPr>
      </w:pPr>
      <w:r w:rsidRPr="006F3712">
        <w:t xml:space="preserve">Encourage </w:t>
      </w:r>
      <w:r w:rsidR="00353D2A" w:rsidRPr="006F3712">
        <w:t xml:space="preserve">innovation, new business models, and new services that can improve network efficiency, and in the long term drive down network costs for all consumers. </w:t>
      </w:r>
    </w:p>
    <w:p w14:paraId="468C1FC5" w14:textId="6CDFAD40" w:rsidR="00F267FD" w:rsidRDefault="00353D2A" w:rsidP="005B63C5">
      <w:pPr>
        <w:spacing w:before="240"/>
        <w:rPr>
          <w:color w:val="000000" w:themeColor="text1"/>
        </w:rPr>
      </w:pPr>
      <w:r w:rsidRPr="006F3712">
        <w:rPr>
          <w:color w:val="000000" w:themeColor="text1"/>
        </w:rPr>
        <w:t>These options will be considered further, including developing some first use cases and business models that these tariffs could support, their implications and interactions with ringfencing and competition issues already under consideration by the AER,</w:t>
      </w:r>
      <w:r w:rsidRPr="006F3712">
        <w:rPr>
          <w:rStyle w:val="FootnoteReference"/>
          <w:color w:val="000000" w:themeColor="text1"/>
        </w:rPr>
        <w:footnoteReference w:id="56"/>
      </w:r>
      <w:r w:rsidRPr="006F3712">
        <w:rPr>
          <w:color w:val="000000" w:themeColor="text1"/>
        </w:rPr>
        <w:t xml:space="preserve"> and a methodology and process for evaluating the benefits for their introduction.</w:t>
      </w:r>
    </w:p>
    <w:p w14:paraId="5C0656E6" w14:textId="77777777" w:rsidR="00F267FD" w:rsidRDefault="00F267FD">
      <w:pPr>
        <w:rPr>
          <w:color w:val="000000" w:themeColor="text1"/>
        </w:rPr>
      </w:pPr>
      <w:r>
        <w:rPr>
          <w:color w:val="000000" w:themeColor="text1"/>
        </w:rPr>
        <w:br w:type="page"/>
      </w:r>
    </w:p>
    <w:tbl>
      <w:tblPr>
        <w:tblStyle w:val="TableGrid"/>
        <w:tblW w:w="0" w:type="auto"/>
        <w:tblLook w:val="04A0" w:firstRow="1" w:lastRow="0" w:firstColumn="1" w:lastColumn="0" w:noHBand="0" w:noVBand="1"/>
      </w:tblPr>
      <w:tblGrid>
        <w:gridCol w:w="9487"/>
      </w:tblGrid>
      <w:tr w:rsidR="00353D2A" w:rsidRPr="006F3712" w14:paraId="43A3169E" w14:textId="77777777" w:rsidTr="009F6162">
        <w:tc>
          <w:tcPr>
            <w:tcW w:w="9487" w:type="dxa"/>
            <w:shd w:val="clear" w:color="auto" w:fill="D9DFEF" w:themeFill="accent1" w:themeFillTint="33"/>
          </w:tcPr>
          <w:p w14:paraId="08ABA209" w14:textId="77777777" w:rsidR="00353D2A" w:rsidRPr="006F3712" w:rsidRDefault="00353D2A" w:rsidP="00E831C0">
            <w:pPr>
              <w:spacing w:before="120"/>
              <w:rPr>
                <w:rFonts w:eastAsia="Arial" w:cs="Arial"/>
                <w:i/>
                <w:iCs/>
                <w:color w:val="1F3763"/>
              </w:rPr>
            </w:pPr>
            <w:r w:rsidRPr="006F3712">
              <w:rPr>
                <w:rFonts w:eastAsia="Arial" w:cs="Arial"/>
                <w:i/>
                <w:iCs/>
                <w:color w:val="1F3763"/>
              </w:rPr>
              <w:t xml:space="preserve">Addressing Uncertainty </w:t>
            </w:r>
          </w:p>
          <w:p w14:paraId="67B5C713" w14:textId="79A83A25" w:rsidR="00353D2A" w:rsidRPr="006F3712" w:rsidRDefault="00353D2A" w:rsidP="00E52BB7">
            <w:pPr>
              <w:spacing w:before="240" w:after="120"/>
              <w:rPr>
                <w:rFonts w:eastAsia="Arial" w:cs="Arial"/>
                <w:color w:val="000000" w:themeColor="text1"/>
              </w:rPr>
            </w:pPr>
            <w:r w:rsidRPr="006F3712">
              <w:rPr>
                <w:rFonts w:eastAsia="Arial" w:cs="Arial"/>
                <w:color w:val="000000" w:themeColor="text1"/>
              </w:rPr>
              <w:t>The Post-2025 program will set out a pathway for development of a future two-sided market as part of a progressive phased approach to provide greater clarity to the market, stakeholders and customers.</w:t>
            </w:r>
            <w:r w:rsidRPr="006F3712">
              <w:rPr>
                <w:rFonts w:eastAsia="Times New Roman" w:cs="Arial"/>
                <w:color w:val="000000" w:themeColor="text1"/>
                <w:lang w:val="en-GB"/>
              </w:rPr>
              <w:t xml:space="preserve"> </w:t>
            </w:r>
            <w:r w:rsidRPr="006F3712">
              <w:rPr>
                <w:rFonts w:eastAsia="Arial" w:cs="Arial"/>
                <w:color w:val="000000" w:themeColor="text1"/>
              </w:rPr>
              <w:t xml:space="preserve">The ESB intends to continue to work with customer advocates and stakeholders to ensure the arrangements developed are fit for purpose and meet the needs for each stage of the transition. </w:t>
            </w:r>
            <w:r w:rsidRPr="006F3712">
              <w:rPr>
                <w:rFonts w:eastAsia="Times New Roman" w:cs="Arial"/>
                <w:color w:val="000000" w:themeColor="text1"/>
                <w:lang w:val="en-GB"/>
              </w:rPr>
              <w:t>As part of this, there is a need to address uncertainty regarding future roles and responsibilities in a two-sided market – the ongoing lack of clarity is leading to further uncertainty, uncoordinated and inefficient investment decisions. The ESB intends to establish a process with industry and customer stakeholders</w:t>
            </w:r>
            <w:r w:rsidR="00222B58">
              <w:rPr>
                <w:rFonts w:eastAsia="Times New Roman" w:cs="Arial"/>
                <w:color w:val="000000" w:themeColor="text1"/>
                <w:lang w:val="en-GB"/>
              </w:rPr>
              <w:t xml:space="preserve"> </w:t>
            </w:r>
            <w:r w:rsidR="00222B58" w:rsidRPr="006F3712">
              <w:rPr>
                <w:rFonts w:eastAsia="Times New Roman" w:cs="Arial"/>
                <w:color w:val="000000" w:themeColor="text1"/>
                <w:lang w:val="en-GB"/>
              </w:rPr>
              <w:t>to resolve these issues</w:t>
            </w:r>
            <w:r w:rsidRPr="006F3712">
              <w:rPr>
                <w:rFonts w:eastAsia="Times New Roman" w:cs="Arial"/>
                <w:color w:val="000000" w:themeColor="text1"/>
                <w:lang w:val="en-GB"/>
              </w:rPr>
              <w:t>, to support effective decision making on the form of future market arrangements.</w:t>
            </w:r>
          </w:p>
        </w:tc>
      </w:tr>
    </w:tbl>
    <w:p w14:paraId="62A788C2" w14:textId="77777777" w:rsidR="00353D2A" w:rsidRPr="006F3712" w:rsidRDefault="00353D2A" w:rsidP="00A53769">
      <w:pPr>
        <w:pStyle w:val="Heading3"/>
      </w:pPr>
      <w:bookmarkStart w:id="101" w:name="_Toc58526041"/>
      <w:r w:rsidRPr="006F3712">
        <w:t>Clarity on roles and responsibilities</w:t>
      </w:r>
      <w:bookmarkEnd w:id="101"/>
    </w:p>
    <w:p w14:paraId="503660C1" w14:textId="77777777" w:rsidR="00353D2A" w:rsidRPr="006F3712" w:rsidRDefault="00353D2A" w:rsidP="00A53769">
      <w:pPr>
        <w:pStyle w:val="Heading4"/>
      </w:pPr>
      <w:bookmarkStart w:id="102" w:name="_Toc58526042"/>
      <w:r w:rsidRPr="006F3712">
        <w:t>Longer term issues to be addressed</w:t>
      </w:r>
      <w:bookmarkEnd w:id="102"/>
    </w:p>
    <w:p w14:paraId="512AA3A1" w14:textId="77777777" w:rsidR="00353D2A" w:rsidRPr="006F3712" w:rsidRDefault="00353D2A" w:rsidP="00353D2A">
      <w:pPr>
        <w:rPr>
          <w:color w:val="000000" w:themeColor="text1"/>
        </w:rPr>
      </w:pPr>
      <w:r w:rsidRPr="006F3712">
        <w:rPr>
          <w:color w:val="000000" w:themeColor="text1"/>
        </w:rPr>
        <w:t xml:space="preserve">Over the past decade, forecasts of DER uptake have consistently underestimated how much DER is being driven by consumer choice, and how quickly these changes would impact across the system and markets. </w:t>
      </w:r>
    </w:p>
    <w:p w14:paraId="6BD43752" w14:textId="77777777" w:rsidR="00353D2A" w:rsidRPr="006F3712" w:rsidRDefault="00353D2A" w:rsidP="00353D2A">
      <w:r w:rsidRPr="006F3712">
        <w:t>Consumers are continuing to drive these changes through their choices. Even in the current economic environment, uptake of DER is presenting at the high end of previous estimates.</w:t>
      </w:r>
      <w:r w:rsidRPr="006F3712">
        <w:rPr>
          <w:rStyle w:val="FootnoteReference"/>
        </w:rPr>
        <w:footnoteReference w:id="57"/>
      </w:r>
      <w:r w:rsidRPr="006F3712">
        <w:t xml:space="preserve"> At the same time, where policies being driven at state level to drive uptake in renewable or low emission technologies, these are further increasing uptake of DER. This means that these issues are moving forward at a faster pace than ever before. To drive efficient outcomes for customers, greater collective coordination and certainty regarding how these resources will be integrated into markets is needed. Without this clarity, we will see customers receiving reduced value  and increased costs associated with inefficient investment.</w:t>
      </w:r>
    </w:p>
    <w:p w14:paraId="475B2AD7" w14:textId="77777777" w:rsidR="00353D2A" w:rsidRPr="006F3712" w:rsidRDefault="00353D2A" w:rsidP="00353D2A">
      <w:pPr>
        <w:rPr>
          <w:color w:val="000000" w:themeColor="text1"/>
        </w:rPr>
      </w:pPr>
      <w:r w:rsidRPr="006F3712">
        <w:rPr>
          <w:color w:val="000000" w:themeColor="text1"/>
        </w:rPr>
        <w:t xml:space="preserve">Establishing a clear architecture, and accompanying roles and responsibilities to support the new two-sided market will be a major step forward in reducing this uncertainty, building consumer trust and providing long term clarity of direction for the DER community. </w:t>
      </w:r>
    </w:p>
    <w:p w14:paraId="0F87633C" w14:textId="6F412148" w:rsidR="00353D2A" w:rsidRPr="006F3712" w:rsidRDefault="00353D2A" w:rsidP="00353D2A">
      <w:pPr>
        <w:rPr>
          <w:color w:val="000000" w:themeColor="text1"/>
        </w:rPr>
      </w:pPr>
      <w:r w:rsidRPr="006F3712">
        <w:rPr>
          <w:color w:val="000000" w:themeColor="text1"/>
        </w:rPr>
        <w:t>Over the last four or more years, there have been some important initiatives around Australia that have laid much of the groundwork for dealing with these future uncertainties, including the CSIRO/ENA Electricity Network</w:t>
      </w:r>
      <w:r w:rsidRPr="006F3712">
        <w:rPr>
          <w:rStyle w:val="FootnoteReference"/>
          <w:color w:val="000000" w:themeColor="text1"/>
        </w:rPr>
        <w:footnoteReference w:id="58"/>
      </w:r>
      <w:r w:rsidRPr="006F3712">
        <w:rPr>
          <w:color w:val="000000" w:themeColor="text1"/>
        </w:rPr>
        <w:t xml:space="preserve"> Transformation Roadmap, Open Energy Networks from the ENA and AEMO</w:t>
      </w:r>
      <w:r w:rsidRPr="006F3712">
        <w:rPr>
          <w:rStyle w:val="FootnoteReference"/>
          <w:color w:val="000000" w:themeColor="text1"/>
        </w:rPr>
        <w:footnoteReference w:id="59"/>
      </w:r>
      <w:r w:rsidRPr="006F3712">
        <w:rPr>
          <w:color w:val="000000" w:themeColor="text1"/>
        </w:rPr>
        <w:t xml:space="preserve"> and the DER Roadmap and reform process run by the Western Australian Government.</w:t>
      </w:r>
      <w:r w:rsidR="006E2A0F" w:rsidRPr="006F3712">
        <w:rPr>
          <w:rStyle w:val="FootnoteReference"/>
          <w:color w:val="000000" w:themeColor="text1"/>
        </w:rPr>
        <w:footnoteReference w:id="60"/>
      </w:r>
    </w:p>
    <w:p w14:paraId="57F6A234" w14:textId="77777777" w:rsidR="00353D2A" w:rsidRPr="006F3712" w:rsidRDefault="00353D2A" w:rsidP="00353D2A">
      <w:pPr>
        <w:rPr>
          <w:color w:val="000000" w:themeColor="text1"/>
        </w:rPr>
      </w:pPr>
      <w:r w:rsidRPr="006F3712">
        <w:rPr>
          <w:color w:val="000000" w:themeColor="text1"/>
        </w:rPr>
        <w:t>The ESB sees value in taking a pragmatic approach where clarity is progressively developed around the customer choices that will change, and several operational areas regarding the future roles for participants, and the responsibilities and risks they will be required to take on. Some examples of functionality that will impact the DNSPs, AEMO, aggregators and retailers include distribution security to ensure the safe and secure dispatch of DER, value stacking and co-optimisation of DER, the implementation of operational cybersecurity frameworks, as well as data sharing platforms, and interoperability standards.</w:t>
      </w:r>
    </w:p>
    <w:p w14:paraId="2BB98194" w14:textId="77777777" w:rsidR="00353D2A" w:rsidRPr="006F3712" w:rsidRDefault="00353D2A" w:rsidP="00353D2A">
      <w:pPr>
        <w:rPr>
          <w:color w:val="000000" w:themeColor="text1"/>
        </w:rPr>
      </w:pPr>
      <w:r w:rsidRPr="006F3712">
        <w:rPr>
          <w:color w:val="000000" w:themeColor="text1"/>
        </w:rPr>
        <w:t>In this section we set out the ESB’s thinking on how these issues can be considered together with customers and industry stakeholders.</w:t>
      </w:r>
    </w:p>
    <w:p w14:paraId="06ACD8B2" w14:textId="77777777" w:rsidR="00353D2A" w:rsidRPr="006F3712" w:rsidRDefault="00353D2A" w:rsidP="00A53769">
      <w:pPr>
        <w:pStyle w:val="Heading4"/>
      </w:pPr>
      <w:bookmarkStart w:id="103" w:name="_Toc58526043"/>
      <w:r w:rsidRPr="006F3712">
        <w:t>Directions and next steps</w:t>
      </w:r>
      <w:bookmarkEnd w:id="103"/>
      <w:r w:rsidRPr="006F3712">
        <w:t xml:space="preserve"> </w:t>
      </w:r>
    </w:p>
    <w:p w14:paraId="3001D48B" w14:textId="05D9A956" w:rsidR="00353D2A" w:rsidRPr="006F3712" w:rsidRDefault="00353D2A" w:rsidP="00353D2A">
      <w:pPr>
        <w:rPr>
          <w:color w:val="000000" w:themeColor="text1"/>
        </w:rPr>
      </w:pPr>
      <w:r w:rsidRPr="006F3712">
        <w:rPr>
          <w:color w:val="000000" w:themeColor="text1"/>
        </w:rPr>
        <w:t>The essential architecture of the future two-sided market can be explained as a platform that is capable of integrating customer owned energy technology systems and applications. In future, a new genre of products and services may be available to consumers, which could include bundles of technology, energy and other services, built for simplicity for customers, whil</w:t>
      </w:r>
      <w:r w:rsidR="00222B58">
        <w:rPr>
          <w:color w:val="000000" w:themeColor="text1"/>
        </w:rPr>
        <w:t>e</w:t>
      </w:r>
      <w:r w:rsidRPr="006F3712">
        <w:rPr>
          <w:color w:val="000000" w:themeColor="text1"/>
        </w:rPr>
        <w:t xml:space="preserve"> providers participate in markets behind the scenes on behalf of the customers.</w:t>
      </w:r>
    </w:p>
    <w:p w14:paraId="5143B4F5" w14:textId="77777777" w:rsidR="00353D2A" w:rsidRPr="006F3712" w:rsidRDefault="00353D2A" w:rsidP="00353D2A">
      <w:pPr>
        <w:rPr>
          <w:color w:val="000000" w:themeColor="text1"/>
        </w:rPr>
      </w:pPr>
      <w:r w:rsidRPr="006F3712">
        <w:rPr>
          <w:color w:val="000000" w:themeColor="text1"/>
        </w:rPr>
        <w:t>These platform models and architectures are not unique to energy; examination of the banking and telco sectors show a similar path down a digital transition where products and services have transformed completely within a decade. Sharing of platforms and infrastructure has been a significant part of that success, including examples such as the SWIFT banking system for messaging and transactions, sharing and interoperability of the ATM networks, and the agreed processes and technical standards for switching mobile phone providers.</w:t>
      </w:r>
    </w:p>
    <w:p w14:paraId="2D81FA64" w14:textId="77777777" w:rsidR="00353D2A" w:rsidRPr="006F3712" w:rsidRDefault="00353D2A" w:rsidP="00353D2A">
      <w:pPr>
        <w:rPr>
          <w:color w:val="000000" w:themeColor="text1"/>
        </w:rPr>
      </w:pPr>
      <w:r w:rsidRPr="006F3712">
        <w:rPr>
          <w:color w:val="000000" w:themeColor="text1"/>
        </w:rPr>
        <w:t xml:space="preserve">The architecture for DER needs to take a similar path, to allow the sharing and interoperability of these assets into a range of local and wholesale market services and returning value to customers (via their intermediaries) to reciprocate the transfer. </w:t>
      </w:r>
    </w:p>
    <w:p w14:paraId="6E6F8A91" w14:textId="77777777" w:rsidR="00353D2A" w:rsidRPr="006F3712" w:rsidRDefault="00353D2A" w:rsidP="00E52BB7">
      <w:pPr>
        <w:spacing w:before="240"/>
        <w:rPr>
          <w:i/>
          <w:iCs/>
          <w:color w:val="000000" w:themeColor="text1"/>
        </w:rPr>
      </w:pPr>
      <w:r w:rsidRPr="006F3712">
        <w:rPr>
          <w:i/>
          <w:iCs/>
          <w:color w:val="000000" w:themeColor="text1"/>
        </w:rPr>
        <w:t>Roles and responsibilities in the two-sided market</w:t>
      </w:r>
    </w:p>
    <w:p w14:paraId="4823DE60" w14:textId="71F562C8" w:rsidR="00353D2A" w:rsidRPr="006F3712" w:rsidRDefault="00353D2A" w:rsidP="00353D2A">
      <w:pPr>
        <w:rPr>
          <w:color w:val="000000" w:themeColor="text1"/>
        </w:rPr>
      </w:pPr>
      <w:r w:rsidRPr="006F3712">
        <w:rPr>
          <w:color w:val="000000" w:themeColor="text1"/>
        </w:rPr>
        <w:t>The process for identifying roles and responsibilities for the new capabilities is an important component to supporting development of an effective two-sided market. Previous processes</w:t>
      </w:r>
      <w:r w:rsidR="00222B58">
        <w:rPr>
          <w:color w:val="000000" w:themeColor="text1"/>
        </w:rPr>
        <w:t>,</w:t>
      </w:r>
      <w:r w:rsidRPr="006F3712">
        <w:rPr>
          <w:color w:val="000000" w:themeColor="text1"/>
        </w:rPr>
        <w:t xml:space="preserve"> such as the Network Transformation Roadmap and the Open Energy process</w:t>
      </w:r>
      <w:r w:rsidR="00222B58">
        <w:rPr>
          <w:color w:val="000000" w:themeColor="text1"/>
        </w:rPr>
        <w:t>,</w:t>
      </w:r>
      <w:r w:rsidRPr="006F3712">
        <w:rPr>
          <w:color w:val="000000" w:themeColor="text1"/>
        </w:rPr>
        <w:t xml:space="preserve"> have outlined high level design concepts such as the hybrid model but stopped short of moving into sufficient functional detail needed to make meaningful decisions on detailed responsibilities. Decisions on these questions will be important to support the effective integration of DER into future two-sided market arrangements.</w:t>
      </w:r>
    </w:p>
    <w:p w14:paraId="2316F2E7" w14:textId="77777777" w:rsidR="00353D2A" w:rsidRPr="006F3712" w:rsidRDefault="00353D2A" w:rsidP="005B63C5">
      <w:pPr>
        <w:spacing w:after="120"/>
        <w:rPr>
          <w:color w:val="000000" w:themeColor="text1"/>
        </w:rPr>
      </w:pPr>
      <w:r w:rsidRPr="006F3712">
        <w:rPr>
          <w:color w:val="000000" w:themeColor="text1"/>
        </w:rPr>
        <w:t>A design exercise has been undertaken to map out possible technically feasible combinations of where the various functional capabilities could be performed. These combinations hinged around how and where key functions could sit and what data would be communicated, such as signalling and enforcement of dynamic operating envelopes, and DER asset level operational visibility, forecasting and cybersecurity capabilities. These combinations were loosely described around four main vectors of function and responsibility.</w:t>
      </w:r>
    </w:p>
    <w:p w14:paraId="42713C38" w14:textId="77777777" w:rsidR="00353D2A" w:rsidRPr="006F3712" w:rsidRDefault="00353D2A" w:rsidP="004005D2">
      <w:pPr>
        <w:pStyle w:val="ListBullet"/>
        <w:rPr>
          <w:rFonts w:asciiTheme="minorHAnsi" w:hAnsiTheme="minorHAnsi"/>
        </w:rPr>
      </w:pPr>
      <w:r w:rsidRPr="006F3712">
        <w:rPr>
          <w:b/>
          <w:bCs/>
        </w:rPr>
        <w:t>The No Platform Model</w:t>
      </w:r>
      <w:r w:rsidRPr="006F3712">
        <w:t xml:space="preserve">: this is baselined from our systems and processes today - i.e., essentially a point-to-point architecture between all actors with no shared capabilities beyond what are in use today (e.g., </w:t>
      </w:r>
      <w:r w:rsidRPr="006F3712">
        <w:rPr>
          <w:rFonts w:eastAsia="Arial"/>
        </w:rPr>
        <w:t xml:space="preserve"> the Market Settlement and Transfer Solutions system, ‘MSATS’</w:t>
      </w:r>
      <w:r w:rsidRPr="006F3712">
        <w:t>)</w:t>
      </w:r>
    </w:p>
    <w:p w14:paraId="0D2001F2" w14:textId="77777777" w:rsidR="00353D2A" w:rsidRPr="006F3712" w:rsidRDefault="00353D2A" w:rsidP="004005D2">
      <w:pPr>
        <w:pStyle w:val="ListBullet"/>
        <w:rPr>
          <w:rFonts w:eastAsia="Arial"/>
        </w:rPr>
      </w:pPr>
      <w:r w:rsidRPr="006F3712">
        <w:rPr>
          <w:b/>
          <w:bCs/>
        </w:rPr>
        <w:t>DSO weighted model</w:t>
      </w:r>
      <w:r w:rsidRPr="006F3712">
        <w:t>: this model weighs more functions and responsibilities towards the DNSPs acting as a DSO, which would involve some but relatively minor shared capabilities.</w:t>
      </w:r>
    </w:p>
    <w:p w14:paraId="1FF74CF9" w14:textId="77777777" w:rsidR="00353D2A" w:rsidRPr="006F3712" w:rsidRDefault="00353D2A" w:rsidP="004005D2">
      <w:pPr>
        <w:pStyle w:val="ListBullet"/>
        <w:rPr>
          <w:rFonts w:asciiTheme="minorHAnsi" w:hAnsiTheme="minorHAnsi"/>
          <w:b/>
          <w:bCs/>
        </w:rPr>
      </w:pPr>
      <w:r w:rsidRPr="006F3712">
        <w:rPr>
          <w:b/>
          <w:bCs/>
        </w:rPr>
        <w:t>DMO weighted model</w:t>
      </w:r>
      <w:r w:rsidRPr="006F3712">
        <w:t>: this model weighs more functions and responsibilities towards AEMO, which would involve a greater proportion of shared capabilities.</w:t>
      </w:r>
    </w:p>
    <w:p w14:paraId="6D50BECD" w14:textId="77777777" w:rsidR="00353D2A" w:rsidRPr="006F3712" w:rsidRDefault="00353D2A" w:rsidP="004005D2">
      <w:pPr>
        <w:pStyle w:val="ListBullet"/>
        <w:rPr>
          <w:rFonts w:asciiTheme="minorHAnsi" w:hAnsiTheme="minorHAnsi"/>
          <w:b/>
          <w:bCs/>
        </w:rPr>
      </w:pPr>
      <w:r w:rsidRPr="006F3712">
        <w:rPr>
          <w:b/>
          <w:bCs/>
        </w:rPr>
        <w:t>Aggregator weighted model</w:t>
      </w:r>
      <w:r w:rsidRPr="006F3712">
        <w:t xml:space="preserve">: this model weighs most functions towards the retailer / aggregator, and with some minor shared capabilities. </w:t>
      </w:r>
    </w:p>
    <w:p w14:paraId="4DB4B037" w14:textId="77777777" w:rsidR="00353D2A" w:rsidRPr="006F3712" w:rsidRDefault="00353D2A" w:rsidP="005B63C5">
      <w:pPr>
        <w:spacing w:before="240" w:after="120"/>
        <w:rPr>
          <w:color w:val="000000" w:themeColor="text1"/>
        </w:rPr>
      </w:pPr>
      <w:r w:rsidRPr="006F3712">
        <w:rPr>
          <w:color w:val="000000" w:themeColor="text1"/>
        </w:rPr>
        <w:t>Work has not been carried out to further develop any of these options, and the ESB recognises that other variants could also evolve in discussions with stakeholders. There is a wide spectrum of views on the best way forward. However, it is also clear that progress in moving discussions forward has stalled via existing processes. To support a fully effective two-sided market design, decisions will need to be made on these issues. The following matters are considered priority areas for consideration to enable benefits:</w:t>
      </w:r>
    </w:p>
    <w:p w14:paraId="27D8FDA2" w14:textId="77777777" w:rsidR="00353D2A" w:rsidRPr="006F3712" w:rsidRDefault="00353D2A" w:rsidP="004005D2">
      <w:pPr>
        <w:pStyle w:val="ListBullet"/>
        <w:rPr>
          <w:rFonts w:eastAsia="Arial"/>
        </w:rPr>
      </w:pPr>
      <w:r w:rsidRPr="006F3712">
        <w:t xml:space="preserve">Starting from the No Platform model today, delivery on the high priority areas will move the architecture towards an expanded role for Aggregators, where innovators and new market entrants will be likely to rapidly evolve capabilities to value stack and optimise across markets, alongside data sharing and compliance obligations. </w:t>
      </w:r>
    </w:p>
    <w:p w14:paraId="4A86E68D" w14:textId="77777777" w:rsidR="00353D2A" w:rsidRPr="006F3712" w:rsidRDefault="00353D2A" w:rsidP="004005D2">
      <w:pPr>
        <w:pStyle w:val="ListBullet"/>
        <w:rPr>
          <w:rFonts w:eastAsia="Arial"/>
        </w:rPr>
      </w:pPr>
      <w:r w:rsidRPr="006F3712">
        <w:t>Consider where there is a positive architectural and economic rationale for evolving some shared capabilities and services over time, which are likely to bring cost reductions, simplicity and faster upskilling in information, communication and technology capabilities across the sector.</w:t>
      </w:r>
    </w:p>
    <w:p w14:paraId="344779A1" w14:textId="01836A1A" w:rsidR="00353D2A" w:rsidRPr="006F3712" w:rsidRDefault="006146C3" w:rsidP="004005D2">
      <w:pPr>
        <w:pStyle w:val="ListBullet"/>
        <w:rPr>
          <w:rFonts w:eastAsia="Arial"/>
        </w:rPr>
      </w:pPr>
      <w:r w:rsidRPr="006F3712">
        <w:t xml:space="preserve">Where DER penetrations increase sufficiently, consider </w:t>
      </w:r>
      <w:r w:rsidR="00353D2A" w:rsidRPr="006F3712">
        <w:t xml:space="preserve">how the future two-sided market may see a tighter coupling between the distribution network and transmission level energy, capacity and security services, and in the need for an expanded approach to co-optimisation. </w:t>
      </w:r>
    </w:p>
    <w:p w14:paraId="3511D720" w14:textId="77777777" w:rsidR="00353D2A" w:rsidRPr="006F3712" w:rsidRDefault="00353D2A" w:rsidP="00353D2A">
      <w:pPr>
        <w:spacing w:before="240"/>
        <w:rPr>
          <w:i/>
          <w:iCs/>
          <w:color w:val="000000" w:themeColor="text1"/>
        </w:rPr>
      </w:pPr>
      <w:r w:rsidRPr="006F3712">
        <w:rPr>
          <w:i/>
          <w:iCs/>
          <w:color w:val="000000" w:themeColor="text1"/>
        </w:rPr>
        <w:t xml:space="preserve">Development of a Maturity Plan </w:t>
      </w:r>
    </w:p>
    <w:p w14:paraId="0876C4F7" w14:textId="77777777" w:rsidR="00353D2A" w:rsidRPr="006F3712" w:rsidRDefault="00353D2A" w:rsidP="00353D2A">
      <w:pPr>
        <w:rPr>
          <w:color w:val="FF0000"/>
        </w:rPr>
      </w:pPr>
      <w:r w:rsidRPr="006F3712">
        <w:rPr>
          <w:color w:val="000000" w:themeColor="text1"/>
          <w:lang w:val="en-US"/>
        </w:rPr>
        <w:t xml:space="preserve">To balance the need for some immediate clarity and direction alongside the host of changes in the market and uncertainties in growth of DER, the ESB proposes to work with industry and customers to develop a Maturity Plan. This plan sets out a process to work through a technology uplift out to 2030. </w:t>
      </w:r>
      <w:r w:rsidRPr="006F3712">
        <w:t>A paper outlining the scope and approach to the Maturity Plan, the priorities for first Release deliverables, including the ESB’s proposed process for engagement with stakeholders, will be released early in 2021, and will solicit feedback on its overall direction, structure and priorities.</w:t>
      </w:r>
    </w:p>
    <w:p w14:paraId="4F6EDF24" w14:textId="77777777" w:rsidR="00353D2A" w:rsidRPr="006F3712" w:rsidRDefault="00353D2A" w:rsidP="004005D2">
      <w:r w:rsidRPr="006F3712">
        <w:rPr>
          <w:lang w:val="en-US"/>
        </w:rPr>
        <w:t>The rationale for moving to a Maturity Plan is to put a clear structure in place for governance, decision making and delegation. Specifically, this would cover system-wide architecture and design, roles and responsibilities, and technical progression and implementation of capabilities for the two-sided market. To enable the initial development, supporting governance arrangements will remain with the ESB and the market bodies for the immediate future. While further details will be developed together with stakeholders, it is anticipated the plan would in principle:</w:t>
      </w:r>
    </w:p>
    <w:p w14:paraId="6B7356BF" w14:textId="77777777" w:rsidR="00353D2A" w:rsidRPr="006F3712" w:rsidRDefault="00353D2A" w:rsidP="004005D2">
      <w:pPr>
        <w:pStyle w:val="ListBullet"/>
        <w:rPr>
          <w:rFonts w:asciiTheme="minorHAnsi" w:hAnsiTheme="minorHAnsi"/>
        </w:rPr>
      </w:pPr>
      <w:r w:rsidRPr="006F3712">
        <w:t>Be iterative, use the latest information in decision making, and lower the risks of building out capabilities in a highly uncertain environment.</w:t>
      </w:r>
    </w:p>
    <w:p w14:paraId="42D3C217" w14:textId="77777777" w:rsidR="00353D2A" w:rsidRPr="006F3712" w:rsidRDefault="00353D2A" w:rsidP="004005D2">
      <w:pPr>
        <w:pStyle w:val="ListBullet"/>
        <w:rPr>
          <w:rFonts w:asciiTheme="minorHAnsi" w:hAnsiTheme="minorHAnsi"/>
        </w:rPr>
      </w:pPr>
      <w:r w:rsidRPr="006F3712">
        <w:t>Key technical decisions, delivery and evaluation of the priorities set out in the plan via the regular governance and decision-making process.</w:t>
      </w:r>
    </w:p>
    <w:p w14:paraId="50C9CAFD" w14:textId="77777777" w:rsidR="00353D2A" w:rsidRPr="006F3712" w:rsidRDefault="00353D2A" w:rsidP="004005D2">
      <w:pPr>
        <w:pStyle w:val="ListBullet"/>
        <w:rPr>
          <w:rFonts w:asciiTheme="minorHAnsi" w:hAnsiTheme="minorHAnsi"/>
        </w:rPr>
      </w:pPr>
      <w:r w:rsidRPr="006F3712">
        <w:t>Include scope of all aspects of long-term deep integration of DER across the system, including technical standards, regulatory issues, network access and market participation and articulate a clear transition path to the future state two-sided market.</w:t>
      </w:r>
    </w:p>
    <w:p w14:paraId="687D358F" w14:textId="2FFE7B04" w:rsidR="00353D2A" w:rsidRPr="006F3712" w:rsidRDefault="00353D2A" w:rsidP="004005D2">
      <w:pPr>
        <w:pStyle w:val="ListBullet"/>
      </w:pPr>
      <w:r w:rsidRPr="006F3712">
        <w:t xml:space="preserve">Leverage and coordinate work underway across adjacent processes, as laid out in the </w:t>
      </w:r>
      <w:r w:rsidR="000D1CD7" w:rsidRPr="006F3712">
        <w:t>ESB DER integration roadmap</w:t>
      </w:r>
      <w:r w:rsidR="000D1CD7" w:rsidRPr="006F3712">
        <w:rPr>
          <w:rStyle w:val="FootnoteReference"/>
          <w:lang w:val="en-US"/>
        </w:rPr>
        <w:footnoteReference w:id="61"/>
      </w:r>
      <w:r w:rsidRPr="006F3712">
        <w:t xml:space="preserve"> (for example, network tariff reform, linkages with DEIP and ARENA programs etc.), the Commonwealth Government’s </w:t>
      </w:r>
      <w:r w:rsidR="000D1CD7" w:rsidRPr="006F3712">
        <w:t>Technology Roadmap</w:t>
      </w:r>
      <w:r w:rsidRPr="006F3712">
        <w:t>,</w:t>
      </w:r>
      <w:r w:rsidR="000D1CD7" w:rsidRPr="006F3712">
        <w:rPr>
          <w:rStyle w:val="FootnoteReference"/>
          <w:color w:val="000000" w:themeColor="text1"/>
          <w:lang w:val="en-US"/>
        </w:rPr>
        <w:footnoteReference w:id="62"/>
      </w:r>
      <w:r w:rsidRPr="006F3712">
        <w:t xml:space="preserve"> and other state and federal programs and working groups. </w:t>
      </w:r>
    </w:p>
    <w:p w14:paraId="267C8D23" w14:textId="77777777" w:rsidR="00353D2A" w:rsidRPr="006F3712" w:rsidRDefault="00353D2A" w:rsidP="004005D2">
      <w:pPr>
        <w:pStyle w:val="ListBullet"/>
        <w:rPr>
          <w:rFonts w:asciiTheme="minorHAnsi" w:hAnsiTheme="minorHAnsi"/>
        </w:rPr>
      </w:pPr>
      <w:r w:rsidRPr="006F3712">
        <w:t xml:space="preserve">Implement a governance and decision structure on a regular cadence (say six monthly), approving content and priorities of future releases of the Maturity Plan. The plan will also clarify the relationship with other DER technical standards governance processes. </w:t>
      </w:r>
    </w:p>
    <w:p w14:paraId="133F378F" w14:textId="77777777" w:rsidR="00353D2A" w:rsidRPr="006F3712" w:rsidRDefault="00353D2A" w:rsidP="004005D2">
      <w:pPr>
        <w:pStyle w:val="ListBullet"/>
        <w:rPr>
          <w:rFonts w:asciiTheme="minorHAnsi" w:hAnsiTheme="minorHAnsi"/>
        </w:rPr>
      </w:pPr>
      <w:r w:rsidRPr="006F3712">
        <w:t>The plan will set out the clear priority areas to proceed with for the first release of the Plan (see below for current indicative priorities), to be complete by June 2021, and will recommend priorities for the second release by March 2021.</w:t>
      </w:r>
    </w:p>
    <w:p w14:paraId="7B431321" w14:textId="77777777" w:rsidR="00353D2A" w:rsidRPr="006F3712" w:rsidRDefault="00353D2A" w:rsidP="004005D2">
      <w:pPr>
        <w:pStyle w:val="ListBullet"/>
        <w:rPr>
          <w:rFonts w:asciiTheme="minorHAnsi" w:hAnsiTheme="minorHAnsi"/>
        </w:rPr>
      </w:pPr>
      <w:r w:rsidRPr="006F3712">
        <w:t>The Maturity Plan will baseline its activities from systems and markets as of June 2021, develop a do-nothing baseline scenario for business cases for future releases.</w:t>
      </w:r>
    </w:p>
    <w:p w14:paraId="5741E34E" w14:textId="77777777" w:rsidR="00353D2A" w:rsidRPr="006F3712" w:rsidRDefault="00353D2A" w:rsidP="00353D2A">
      <w:pPr>
        <w:spacing w:before="240"/>
        <w:rPr>
          <w:i/>
          <w:iCs/>
          <w:color w:val="000000" w:themeColor="text1"/>
        </w:rPr>
      </w:pPr>
      <w:r w:rsidRPr="006F3712">
        <w:rPr>
          <w:i/>
          <w:iCs/>
          <w:color w:val="000000" w:themeColor="text1"/>
        </w:rPr>
        <w:t>Priorities for the Maturity Plan</w:t>
      </w:r>
    </w:p>
    <w:p w14:paraId="15BA0D2B" w14:textId="69B67C8D" w:rsidR="00353D2A" w:rsidRPr="006F3712" w:rsidRDefault="00353D2A" w:rsidP="00353D2A">
      <w:pPr>
        <w:rPr>
          <w:color w:val="000000" w:themeColor="text1"/>
        </w:rPr>
      </w:pPr>
      <w:r w:rsidRPr="006F3712">
        <w:rPr>
          <w:color w:val="000000" w:themeColor="text1"/>
        </w:rPr>
        <w:t xml:space="preserve">Priority issues for consideration relating to matters regarding an expanded Aggregator role, shared infrastructure and future co-optimisation are highlighted above. </w:t>
      </w:r>
      <w:r w:rsidR="00222B58">
        <w:rPr>
          <w:color w:val="000000" w:themeColor="text1"/>
        </w:rPr>
        <w:t xml:space="preserve">The </w:t>
      </w:r>
      <w:r w:rsidRPr="006F3712">
        <w:rPr>
          <w:color w:val="000000" w:themeColor="text1"/>
        </w:rPr>
        <w:t>ESB note</w:t>
      </w:r>
      <w:r w:rsidR="00222B58">
        <w:rPr>
          <w:color w:val="000000" w:themeColor="text1"/>
        </w:rPr>
        <w:t>s</w:t>
      </w:r>
      <w:r w:rsidRPr="006F3712">
        <w:rPr>
          <w:color w:val="000000" w:themeColor="text1"/>
        </w:rPr>
        <w:t xml:space="preserve"> the following priority areas below that it intends to consider together with industry stakeholders:</w:t>
      </w:r>
    </w:p>
    <w:p w14:paraId="1D97D854" w14:textId="77777777" w:rsidR="00353D2A" w:rsidRPr="006F3712" w:rsidRDefault="00353D2A" w:rsidP="005B63C5">
      <w:pPr>
        <w:spacing w:after="120"/>
        <w:rPr>
          <w:color w:val="000000" w:themeColor="text1"/>
        </w:rPr>
      </w:pPr>
      <w:r w:rsidRPr="006F3712">
        <w:rPr>
          <w:color w:val="000000" w:themeColor="text1"/>
        </w:rPr>
        <w:t xml:space="preserve">Near term priorities: </w:t>
      </w:r>
    </w:p>
    <w:p w14:paraId="6552E0B6" w14:textId="77777777" w:rsidR="00353D2A" w:rsidRPr="006F3712" w:rsidRDefault="00353D2A" w:rsidP="004005D2">
      <w:pPr>
        <w:pStyle w:val="ListBullet"/>
        <w:rPr>
          <w:rFonts w:eastAsia="Arial"/>
        </w:rPr>
      </w:pPr>
      <w:r w:rsidRPr="006F3712">
        <w:rPr>
          <w:rFonts w:eastAsia="Arial"/>
          <w:b/>
          <w:bCs/>
        </w:rPr>
        <w:t>Stakeholder buy-in</w:t>
      </w:r>
      <w:r w:rsidRPr="006F3712">
        <w:rPr>
          <w:rFonts w:eastAsia="Arial"/>
        </w:rPr>
        <w:t>: As the first step, the future vision of the two-sided market must be articulated and communicated with all stakeholders; both industry stakeholders and consumers to build trust, collaboration and support for the future role of DER, the maturity plan and collective success.</w:t>
      </w:r>
    </w:p>
    <w:p w14:paraId="378389EC" w14:textId="77777777" w:rsidR="00353D2A" w:rsidRPr="006F3712" w:rsidRDefault="00353D2A" w:rsidP="004005D2">
      <w:pPr>
        <w:pStyle w:val="ListBullet"/>
        <w:rPr>
          <w:rFonts w:eastAsia="Arial"/>
        </w:rPr>
      </w:pPr>
      <w:r w:rsidRPr="006F3712">
        <w:rPr>
          <w:b/>
          <w:bCs/>
        </w:rPr>
        <w:t>Active solar and participation</w:t>
      </w:r>
      <w:r w:rsidRPr="006F3712">
        <w:t>: Addressing growing passive rooftop solar as the root cause of the increasing minimum demand issues is an urgent issue. This would likely involve working with the states on a national multi-step approach to coordinate and streamline state-based compliance approaches on technology installations in early 2021 and offer a pathway towards a market-based approach in the medium term.</w:t>
      </w:r>
    </w:p>
    <w:p w14:paraId="4C4EFA7A" w14:textId="77777777" w:rsidR="00353D2A" w:rsidRPr="006F3712" w:rsidRDefault="00353D2A" w:rsidP="004005D2">
      <w:pPr>
        <w:pStyle w:val="ListBullet"/>
        <w:rPr>
          <w:rFonts w:eastAsia="Arial"/>
        </w:rPr>
      </w:pPr>
      <w:r w:rsidRPr="006F3712">
        <w:rPr>
          <w:b/>
          <w:bCs/>
        </w:rPr>
        <w:t>Distribution Security</w:t>
      </w:r>
      <w:r w:rsidRPr="006F3712">
        <w:t xml:space="preserve">: Bringing security constrained dispatch to the distribution level will require the communication of dynamic envelopes, dynamic connection agreements (DCA) with customers, and the enforcement and compliance roles identified and agreed as the first implementations move to production in 2021/2022. </w:t>
      </w:r>
    </w:p>
    <w:p w14:paraId="0CEBE8B3" w14:textId="77777777" w:rsidR="00353D2A" w:rsidRPr="006F3712" w:rsidRDefault="00353D2A" w:rsidP="004005D2">
      <w:pPr>
        <w:pStyle w:val="ListBullet"/>
        <w:rPr>
          <w:rFonts w:eastAsia="Arial"/>
        </w:rPr>
      </w:pPr>
      <w:r w:rsidRPr="006F3712">
        <w:rPr>
          <w:b/>
          <w:bCs/>
        </w:rPr>
        <w:t>DER Interoperability and Cybersecurity standards</w:t>
      </w:r>
      <w:r w:rsidRPr="006F3712">
        <w:t>: At points of interconnection between DER vendors and aggregators, network, market and system operators, the exchange of data and control signals should be standardised as a priority, initially through industry consensus, and in the longer term through formal standards if and when required. The design of cybersecurity frameworks, selection of high priority use cases, and draft communication APIs (application programming interface) will be prioritised at the working group level for initial release by June 2021.</w:t>
      </w:r>
    </w:p>
    <w:p w14:paraId="514ACE5A" w14:textId="77777777" w:rsidR="00353D2A" w:rsidRPr="006F3712" w:rsidRDefault="00353D2A" w:rsidP="005B63C5">
      <w:pPr>
        <w:keepNext/>
        <w:spacing w:after="120"/>
        <w:rPr>
          <w:color w:val="000000" w:themeColor="text1"/>
        </w:rPr>
      </w:pPr>
      <w:r w:rsidRPr="006F3712">
        <w:rPr>
          <w:color w:val="000000" w:themeColor="text1"/>
        </w:rPr>
        <w:t>Medium term priorities are:</w:t>
      </w:r>
    </w:p>
    <w:p w14:paraId="3DDB3CCB" w14:textId="77777777" w:rsidR="00353D2A" w:rsidRPr="006F3712" w:rsidRDefault="00353D2A" w:rsidP="004005D2">
      <w:pPr>
        <w:pStyle w:val="ListBullet"/>
        <w:rPr>
          <w:rFonts w:eastAsia="Arial"/>
        </w:rPr>
      </w:pPr>
      <w:r w:rsidRPr="006F3712">
        <w:rPr>
          <w:b/>
          <w:bCs/>
        </w:rPr>
        <w:t>Market Services Access</w:t>
      </w:r>
      <w:r w:rsidRPr="006F3712">
        <w:t xml:space="preserve">: To maximise the efficiency of our energy system, the system should be maximising the utilisation of DERs through value stacking. Ensuring that all market services are designed and launched for participation for DER, and value stacking capable. </w:t>
      </w:r>
    </w:p>
    <w:p w14:paraId="1EB81961" w14:textId="77777777" w:rsidR="00353D2A" w:rsidRPr="006F3712" w:rsidRDefault="00353D2A" w:rsidP="004005D2">
      <w:pPr>
        <w:pStyle w:val="ListBullet"/>
        <w:rPr>
          <w:rFonts w:eastAsia="Arial"/>
        </w:rPr>
      </w:pPr>
      <w:r w:rsidRPr="006F3712">
        <w:rPr>
          <w:b/>
          <w:bCs/>
        </w:rPr>
        <w:t>Operational Data</w:t>
      </w:r>
      <w:r w:rsidRPr="006F3712">
        <w:t>: Data for asset and aggregation levels of granularity, availability forecasts and distribution security compliance, platforms, protocols, privacy / rights for its sharing between parties.</w:t>
      </w:r>
    </w:p>
    <w:tbl>
      <w:tblPr>
        <w:tblStyle w:val="TableGrid"/>
        <w:tblW w:w="0" w:type="auto"/>
        <w:tblLook w:val="04A0" w:firstRow="1" w:lastRow="0" w:firstColumn="1" w:lastColumn="0" w:noHBand="0" w:noVBand="1"/>
      </w:tblPr>
      <w:tblGrid>
        <w:gridCol w:w="9487"/>
      </w:tblGrid>
      <w:tr w:rsidR="00353D2A" w:rsidRPr="006F3712" w14:paraId="6572AFF5" w14:textId="77777777" w:rsidTr="004005D2">
        <w:tc>
          <w:tcPr>
            <w:tcW w:w="9487" w:type="dxa"/>
            <w:shd w:val="clear" w:color="auto" w:fill="D9DFEF" w:themeFill="accent1" w:themeFillTint="33"/>
          </w:tcPr>
          <w:p w14:paraId="17B26BB8" w14:textId="77777777" w:rsidR="00353D2A" w:rsidRPr="006F3712" w:rsidRDefault="00353D2A" w:rsidP="00664EFC">
            <w:pPr>
              <w:rPr>
                <w:rFonts w:eastAsia="Arial" w:cs="Arial"/>
                <w:i/>
                <w:iCs/>
                <w:color w:val="1F3763"/>
                <w:lang w:val="en-US"/>
              </w:rPr>
            </w:pPr>
            <w:r w:rsidRPr="006F3712">
              <w:rPr>
                <w:rFonts w:eastAsia="Arial" w:cs="Arial"/>
                <w:i/>
                <w:iCs/>
                <w:color w:val="1F3763"/>
                <w:lang w:val="en-US"/>
              </w:rPr>
              <w:t>Customer Protections</w:t>
            </w:r>
          </w:p>
          <w:p w14:paraId="32DB1E47" w14:textId="77777777" w:rsidR="00353D2A" w:rsidRPr="006F3712" w:rsidRDefault="00353D2A" w:rsidP="00664EFC">
            <w:pPr>
              <w:rPr>
                <w:rFonts w:eastAsia="Arial" w:cs="Arial"/>
                <w:i/>
                <w:iCs/>
                <w:color w:val="000000" w:themeColor="text1"/>
                <w:lang w:val="en-US"/>
              </w:rPr>
            </w:pPr>
          </w:p>
          <w:p w14:paraId="1B25589F" w14:textId="77777777" w:rsidR="00353D2A" w:rsidRPr="006F3712" w:rsidRDefault="00353D2A" w:rsidP="00664EFC">
            <w:pPr>
              <w:rPr>
                <w:b/>
                <w:bCs/>
                <w:color w:val="000000" w:themeColor="text1"/>
                <w:lang w:val="en-GB"/>
              </w:rPr>
            </w:pPr>
            <w:r w:rsidRPr="006F3712">
              <w:rPr>
                <w:rFonts w:eastAsia="Times New Roman" w:cs="Arial"/>
                <w:color w:val="000000" w:themeColor="text1"/>
                <w:lang w:val="en-GB"/>
              </w:rPr>
              <w:t>Underpinning any future market design customers will need to be adequately protected. New market models, products and services may raise new risks for consumers in the existing wholesale and emerging service markets, in particular disengaged consumers, those with limited digital or energy literacy or those experiencing hardship. As the types of energy service and product offerings starts to evolve, and the role of the consumer also changes in the market by unlocking the value of their flexible demand, we need to evolve our protections frameworks to keep up with these changes.</w:t>
            </w:r>
          </w:p>
          <w:p w14:paraId="02C5828A" w14:textId="77777777" w:rsidR="00353D2A" w:rsidRPr="006F3712" w:rsidRDefault="00353D2A" w:rsidP="00664EFC">
            <w:pPr>
              <w:rPr>
                <w:rFonts w:eastAsia="Times New Roman" w:cs="Arial"/>
                <w:color w:val="000000" w:themeColor="text1"/>
                <w:lang w:val="en-GB"/>
              </w:rPr>
            </w:pPr>
          </w:p>
          <w:p w14:paraId="6E2D9324" w14:textId="77777777" w:rsidR="00353D2A" w:rsidRPr="006F3712" w:rsidRDefault="00353D2A" w:rsidP="00C47957">
            <w:pPr>
              <w:spacing w:after="120"/>
              <w:rPr>
                <w:rFonts w:eastAsia="Times New Roman" w:cs="Arial"/>
                <w:color w:val="000000" w:themeColor="text1"/>
                <w:lang w:val="en-GB"/>
              </w:rPr>
            </w:pPr>
            <w:r w:rsidRPr="006F3712">
              <w:rPr>
                <w:rFonts w:eastAsia="Times New Roman" w:cs="Arial"/>
                <w:color w:val="000000" w:themeColor="text1"/>
                <w:lang w:val="en-GB"/>
              </w:rPr>
              <w:t xml:space="preserve">It will be important that future arrangements are designed to reduce and remove unnecessary complexity, which poses risks to all consumers. Consumer protections are required to build trust and provide an adequate safety net for these changing needs where customers may receive energy products and services through a broader range of service providers (i.e., not just retailers). </w:t>
            </w:r>
            <w:r w:rsidRPr="006F3712">
              <w:rPr>
                <w:rFonts w:eastAsia="Arial" w:cs="Arial"/>
                <w:lang w:val="en-GB"/>
              </w:rPr>
              <w:t>They will also support consumers to have the confidence to engage more actively in the market if they choose to do so.</w:t>
            </w:r>
          </w:p>
        </w:tc>
      </w:tr>
    </w:tbl>
    <w:p w14:paraId="7BD53FB7" w14:textId="2159C865" w:rsidR="00353D2A" w:rsidRPr="006F3712" w:rsidRDefault="00353D2A" w:rsidP="00A53769">
      <w:pPr>
        <w:pStyle w:val="Heading3"/>
      </w:pPr>
      <w:bookmarkStart w:id="104" w:name="_Toc58526044"/>
      <w:r w:rsidRPr="006F3712">
        <w:t>Fit</w:t>
      </w:r>
      <w:r w:rsidR="004C47A5">
        <w:t>-</w:t>
      </w:r>
      <w:r w:rsidRPr="006F3712">
        <w:t>for</w:t>
      </w:r>
      <w:r w:rsidR="004C47A5">
        <w:t>-</w:t>
      </w:r>
      <w:r w:rsidRPr="006F3712">
        <w:t>purpose protections</w:t>
      </w:r>
      <w:bookmarkEnd w:id="104"/>
      <w:r w:rsidRPr="006F3712">
        <w:t xml:space="preserve"> </w:t>
      </w:r>
    </w:p>
    <w:p w14:paraId="3EFA3708" w14:textId="77777777" w:rsidR="00353D2A" w:rsidRPr="006F3712" w:rsidRDefault="00353D2A" w:rsidP="00A53769">
      <w:pPr>
        <w:pStyle w:val="Heading4"/>
      </w:pPr>
      <w:bookmarkStart w:id="105" w:name="_Toc58526045"/>
      <w:r w:rsidRPr="006F3712">
        <w:t>Longer term issues to be addressed</w:t>
      </w:r>
      <w:bookmarkEnd w:id="105"/>
    </w:p>
    <w:p w14:paraId="201E08F2" w14:textId="77777777" w:rsidR="00353D2A" w:rsidRPr="006F3712" w:rsidRDefault="00353D2A" w:rsidP="00353D2A">
      <w:pPr>
        <w:rPr>
          <w:color w:val="000000" w:themeColor="text1"/>
        </w:rPr>
      </w:pPr>
      <w:r w:rsidRPr="006F3712">
        <w:rPr>
          <w:color w:val="000000" w:themeColor="text1"/>
        </w:rPr>
        <w:t>The National Energy Customer Framework (</w:t>
      </w:r>
      <w:hyperlink r:id="rId47" w:history="1">
        <w:r w:rsidRPr="006F3712">
          <w:rPr>
            <w:rStyle w:val="Hyperlink"/>
          </w:rPr>
          <w:t>NECF</w:t>
        </w:r>
      </w:hyperlink>
      <w:r w:rsidRPr="006F3712">
        <w:rPr>
          <w:color w:val="000000" w:themeColor="text1"/>
        </w:rPr>
        <w:t>) was created to protect consumers in a market where energy flowed to the consumer and retail offerings were largely homogeneous. This is no longer the case.</w:t>
      </w:r>
    </w:p>
    <w:p w14:paraId="3B49F9FD" w14:textId="50C21152" w:rsidR="00353D2A" w:rsidRPr="006F3712" w:rsidRDefault="00353D2A" w:rsidP="00353D2A">
      <w:pPr>
        <w:rPr>
          <w:color w:val="000000" w:themeColor="text1"/>
        </w:rPr>
      </w:pPr>
      <w:r w:rsidRPr="006F3712">
        <w:rPr>
          <w:color w:val="000000" w:themeColor="text1"/>
        </w:rPr>
        <w:t xml:space="preserve">In a two-sided market, the role of the consumer (end-user) changes. While an end-user will not need to participate in a two-sided market any more than they would today, the ability for a trader (such as a retailer or an aggregator) to shift a customer’s load or import or export their energy will become a fundamental part of the market. For example, a consumer may decide to hand management of their smart hot water load to a third party that rewards the consumers who participate. The third party </w:t>
      </w:r>
      <w:r w:rsidR="0084645A" w:rsidRPr="006F3712">
        <w:rPr>
          <w:color w:val="000000" w:themeColor="text1"/>
        </w:rPr>
        <w:t xml:space="preserve">may </w:t>
      </w:r>
      <w:r w:rsidRPr="006F3712">
        <w:rPr>
          <w:color w:val="000000" w:themeColor="text1"/>
        </w:rPr>
        <w:t>adjust the energy consumption of the hot water based on market prices while making sure the consumers access to hot water isn’t adversely impacted, consistent with terms agreed between the customer and service provider. Some sharing of the value between the customer and the third-party aggregator/organiser would occur.</w:t>
      </w:r>
    </w:p>
    <w:p w14:paraId="20084317" w14:textId="77777777" w:rsidR="00353D2A" w:rsidRPr="006F3712" w:rsidRDefault="00353D2A" w:rsidP="00353D2A">
      <w:pPr>
        <w:rPr>
          <w:color w:val="000000" w:themeColor="text1"/>
        </w:rPr>
      </w:pPr>
      <w:r w:rsidRPr="006F3712">
        <w:rPr>
          <w:color w:val="000000" w:themeColor="text1"/>
        </w:rPr>
        <w:t xml:space="preserve">New business models and services will bring opportunities for customers to receive explicit value for their flexible demand. Digitalisation provides richer and more regular data, and a broader range of communication opportunities to allow customers to interact with their retailer, their data, and the market. Digitalisation is also leading to new ways for consumers to </w:t>
      </w:r>
      <w:r w:rsidRPr="006F3712">
        <w:rPr>
          <w:rFonts w:eastAsia="Arial" w:cs="Arial"/>
          <w:color w:val="000000" w:themeColor="text1"/>
        </w:rPr>
        <w:t>control</w:t>
      </w:r>
      <w:r w:rsidRPr="006F3712">
        <w:rPr>
          <w:color w:val="000000" w:themeColor="text1"/>
        </w:rPr>
        <w:t xml:space="preserve">, use and store energy. </w:t>
      </w:r>
    </w:p>
    <w:p w14:paraId="78029D92" w14:textId="18D51CF2" w:rsidR="00353D2A" w:rsidRPr="006F3712" w:rsidRDefault="00353D2A" w:rsidP="00353D2A">
      <w:pPr>
        <w:rPr>
          <w:color w:val="000000" w:themeColor="text1"/>
        </w:rPr>
      </w:pPr>
      <w:r w:rsidRPr="006F3712">
        <w:rPr>
          <w:color w:val="000000" w:themeColor="text1"/>
        </w:rPr>
        <w:t>The new opportunities that will come from a two-sided market bring potential new risks for consumers. Given this</w:t>
      </w:r>
      <w:r w:rsidR="00222B58">
        <w:rPr>
          <w:color w:val="000000" w:themeColor="text1"/>
        </w:rPr>
        <w:t>,</w:t>
      </w:r>
      <w:r w:rsidRPr="006F3712">
        <w:rPr>
          <w:color w:val="000000" w:themeColor="text1"/>
        </w:rPr>
        <w:t xml:space="preserve"> and the low base of consumer trust,</w:t>
      </w:r>
      <w:r w:rsidRPr="006F3712">
        <w:rPr>
          <w:rStyle w:val="FootnoteReference"/>
          <w:color w:val="000000" w:themeColor="text1"/>
        </w:rPr>
        <w:footnoteReference w:id="63"/>
      </w:r>
      <w:r w:rsidRPr="006F3712">
        <w:rPr>
          <w:color w:val="000000" w:themeColor="text1"/>
        </w:rPr>
        <w:t xml:space="preserve"> a </w:t>
      </w:r>
      <w:r w:rsidRPr="006F3712">
        <w:rPr>
          <w:color w:val="000000" w:themeColor="text1"/>
          <w:lang w:val="en-US"/>
        </w:rPr>
        <w:t>strong consumer protection framework is an integral part of the move to a two-sided market as well as a focus on reducing or removing complexity where possible. We need a fit-for-purpose framework able to accommodate new products and services that also protect the interests of consumers</w:t>
      </w:r>
      <w:r w:rsidRPr="006F3712">
        <w:rPr>
          <w:rFonts w:eastAsia="Arial" w:cs="Arial"/>
          <w:lang w:val="en-US"/>
        </w:rPr>
        <w:t>, so consumers can have confidence to engage in the market if they choose to do so and receive protection where appropriate</w:t>
      </w:r>
      <w:r w:rsidRPr="006F3712">
        <w:rPr>
          <w:color w:val="000000" w:themeColor="text1"/>
          <w:lang w:val="en-US"/>
        </w:rPr>
        <w:t xml:space="preserve">. </w:t>
      </w:r>
    </w:p>
    <w:p w14:paraId="1763F08A" w14:textId="77777777" w:rsidR="00353D2A" w:rsidRPr="006F3712" w:rsidRDefault="00353D2A" w:rsidP="00353D2A">
      <w:pPr>
        <w:rPr>
          <w:color w:val="000000" w:themeColor="text1"/>
        </w:rPr>
      </w:pPr>
      <w:r w:rsidRPr="006F3712">
        <w:rPr>
          <w:color w:val="000000" w:themeColor="text1"/>
        </w:rPr>
        <w:t>For consumer protections, the ESB will build on the work already carried out by the AEMC on consumer protections in a changing energy market through its 2019 and 2020 retail energy competition reviews. This work will also build on work already underway to enhance protections as part of the billing contents rule change and the New Energy Tech Consumer Code.</w:t>
      </w:r>
      <w:r w:rsidRPr="006F3712">
        <w:rPr>
          <w:rStyle w:val="FootnoteReference"/>
          <w:color w:val="000000" w:themeColor="text1"/>
        </w:rPr>
        <w:footnoteReference w:id="64"/>
      </w:r>
    </w:p>
    <w:p w14:paraId="700F9367" w14:textId="77777777" w:rsidR="00353D2A" w:rsidRPr="006F3712" w:rsidRDefault="00353D2A" w:rsidP="00353D2A">
      <w:pPr>
        <w:rPr>
          <w:color w:val="000000" w:themeColor="text1"/>
        </w:rPr>
      </w:pPr>
      <w:r w:rsidRPr="006F3712">
        <w:rPr>
          <w:color w:val="000000" w:themeColor="text1"/>
        </w:rPr>
        <w:t>The NECF and Australian Competition Law (ACL) are the two current frameworks that offer consumer protections to energy customers in the NEM. The ACL protects energy consumers in relation to the supply of goods and services, while the NECF includes energy-specific provisions relating to the sale of energy. In its 2019 retail energy competition review, the AEMC found that the NECF and ACL largely complement each other to maintain a strong consumer protection framework for energy consumers.</w:t>
      </w:r>
    </w:p>
    <w:p w14:paraId="2096DC3E" w14:textId="3DB089CD" w:rsidR="00353D2A" w:rsidRPr="006F3712" w:rsidRDefault="00353D2A" w:rsidP="00353D2A">
      <w:pPr>
        <w:rPr>
          <w:color w:val="000000" w:themeColor="text1"/>
        </w:rPr>
      </w:pPr>
      <w:r w:rsidRPr="006F3712">
        <w:rPr>
          <w:color w:val="000000" w:themeColor="text1"/>
        </w:rPr>
        <w:t>However, the model originally contemplated by the NECF is no longer the only one available for consumers to access energy. This is testing the boundaries of application of the NECF. A two-sided market with two-way flows and digitalisation may blur the lines between the NECF and ACL. An example of this would be a bundled electric vehicle and charging service where the scope of what is covered by the ACL and the NECF may not be immediately clear. The ESB will need to address these challenges in developing a fit</w:t>
      </w:r>
      <w:r w:rsidR="004C47A5">
        <w:rPr>
          <w:color w:val="000000" w:themeColor="text1"/>
        </w:rPr>
        <w:t>-</w:t>
      </w:r>
      <w:r w:rsidRPr="006F3712">
        <w:rPr>
          <w:color w:val="000000" w:themeColor="text1"/>
        </w:rPr>
        <w:t>for</w:t>
      </w:r>
      <w:r w:rsidR="004C47A5">
        <w:rPr>
          <w:color w:val="000000" w:themeColor="text1"/>
        </w:rPr>
        <w:t>-</w:t>
      </w:r>
      <w:r w:rsidRPr="006F3712">
        <w:rPr>
          <w:color w:val="000000" w:themeColor="text1"/>
        </w:rPr>
        <w:t xml:space="preserve">purpose consumer protection framework for a two-sided market. </w:t>
      </w:r>
    </w:p>
    <w:p w14:paraId="568BF9E2" w14:textId="77777777" w:rsidR="00353D2A" w:rsidRPr="006F3712" w:rsidRDefault="00353D2A" w:rsidP="00353D2A">
      <w:pPr>
        <w:jc w:val="both"/>
        <w:rPr>
          <w:color w:val="000000" w:themeColor="text1"/>
        </w:rPr>
      </w:pPr>
      <w:r w:rsidRPr="006F3712">
        <w:rPr>
          <w:color w:val="000000" w:themeColor="text1"/>
        </w:rPr>
        <w:t>In its 2020 retail energy competition review,</w:t>
      </w:r>
      <w:r w:rsidRPr="006F3712">
        <w:rPr>
          <w:rStyle w:val="FootnoteReference"/>
          <w:color w:val="000000" w:themeColor="text1"/>
        </w:rPr>
        <w:footnoteReference w:id="65"/>
      </w:r>
      <w:r w:rsidRPr="006F3712">
        <w:rPr>
          <w:color w:val="000000" w:themeColor="text1"/>
        </w:rPr>
        <w:t xml:space="preserve"> the AEMC recommended that a variety of regulatory approaches should be used to develop a fit-for-purpose consumer protection framework. The ESB agrees with recommendations from the AEMC 2020 retail energy competition review, that a variety of regulatory approaches should be used to develop a fit-for-purpose consumer protection framework. Protection frameworks should consider:</w:t>
      </w:r>
    </w:p>
    <w:p w14:paraId="52FE3841" w14:textId="5633A08B" w:rsidR="00353D2A" w:rsidRPr="006F3712" w:rsidRDefault="00222B58" w:rsidP="00EE6DF2">
      <w:pPr>
        <w:pStyle w:val="ListBullet"/>
      </w:pPr>
      <w:r w:rsidRPr="006F3712">
        <w:t>Principles</w:t>
      </w:r>
      <w:r w:rsidR="00353D2A" w:rsidRPr="006F3712">
        <w:t>-based and prescriptive regulation depending on the level of flexibility needed or the potential harm to consumers</w:t>
      </w:r>
    </w:p>
    <w:p w14:paraId="7DC0F7B1" w14:textId="235C5933" w:rsidR="00353D2A" w:rsidRPr="006F3712" w:rsidRDefault="00222B58" w:rsidP="00EE6DF2">
      <w:pPr>
        <w:pStyle w:val="ListBullet"/>
        <w:rPr>
          <w:rFonts w:eastAsia="Arial"/>
        </w:rPr>
      </w:pPr>
      <w:r w:rsidRPr="006F3712">
        <w:t xml:space="preserve">Mandatory </w:t>
      </w:r>
      <w:r w:rsidR="00353D2A" w:rsidRPr="006F3712">
        <w:t>and voluntary regulation, with the possibility of considering the use of industry codes of conduct.</w:t>
      </w:r>
    </w:p>
    <w:p w14:paraId="6EEB3896" w14:textId="77777777" w:rsidR="00353D2A" w:rsidRPr="006F3712" w:rsidRDefault="00353D2A" w:rsidP="00353D2A">
      <w:pPr>
        <w:jc w:val="both"/>
        <w:rPr>
          <w:color w:val="000000" w:themeColor="text1"/>
        </w:rPr>
      </w:pPr>
      <w:r w:rsidRPr="006F3712">
        <w:rPr>
          <w:color w:val="000000" w:themeColor="text1"/>
        </w:rPr>
        <w:t xml:space="preserve">As is the case today, not all aspects of the two-sided market will need to be governed by the NECF, and complementary consumer protections for energy products and services will be required. </w:t>
      </w:r>
    </w:p>
    <w:p w14:paraId="50E6B2ED" w14:textId="77777777" w:rsidR="00353D2A" w:rsidRPr="006F3712" w:rsidRDefault="00353D2A" w:rsidP="00A53769">
      <w:pPr>
        <w:pStyle w:val="Heading4"/>
      </w:pPr>
      <w:bookmarkStart w:id="106" w:name="_Toc58526046"/>
      <w:r w:rsidRPr="006F3712">
        <w:t>Directions and next steps</w:t>
      </w:r>
      <w:bookmarkEnd w:id="106"/>
      <w:r w:rsidRPr="006F3712">
        <w:t xml:space="preserve"> </w:t>
      </w:r>
    </w:p>
    <w:p w14:paraId="3D6AFF3F" w14:textId="3713BC46" w:rsidR="00353D2A" w:rsidRPr="006F3712" w:rsidRDefault="00353D2A" w:rsidP="00353D2A">
      <w:pPr>
        <w:rPr>
          <w:color w:val="000000" w:themeColor="text1"/>
        </w:rPr>
      </w:pPr>
      <w:r w:rsidRPr="006F3712">
        <w:rPr>
          <w:color w:val="000000" w:themeColor="text1"/>
          <w:lang w:val="en-US"/>
        </w:rPr>
        <w:t>To support</w:t>
      </w:r>
      <w:r w:rsidRPr="006F3712">
        <w:rPr>
          <w:color w:val="000000" w:themeColor="text1"/>
        </w:rPr>
        <w:t xml:space="preserve"> development of the future framework, ESB sees value in using a shared set of principles to drive consumer outcomes and protect consumers dealing with new services that they have not dealt with before. Figure </w:t>
      </w:r>
      <w:r w:rsidR="0079081D">
        <w:rPr>
          <w:color w:val="000000" w:themeColor="text1"/>
        </w:rPr>
        <w:t>8</w:t>
      </w:r>
      <w:r w:rsidRPr="006F3712">
        <w:rPr>
          <w:color w:val="000000" w:themeColor="text1"/>
        </w:rPr>
        <w:t xml:space="preserve"> below outlines draft principles the ESB intends to use to start work together with consumer groups and industry to underpin the development of the future framework.</w:t>
      </w:r>
      <w:r w:rsidRPr="006F3712">
        <w:rPr>
          <w:rStyle w:val="FootnoteReference"/>
          <w:color w:val="000000" w:themeColor="text1"/>
        </w:rPr>
        <w:footnoteReference w:id="66"/>
      </w:r>
      <w:r w:rsidRPr="006F3712">
        <w:rPr>
          <w:color w:val="000000" w:themeColor="text1"/>
        </w:rPr>
        <w:t xml:space="preserve"> </w:t>
      </w:r>
    </w:p>
    <w:p w14:paraId="4CCEE2DC" w14:textId="759739E0" w:rsidR="00353D2A" w:rsidRPr="006F3712" w:rsidRDefault="00353D2A" w:rsidP="00353D2A">
      <w:pPr>
        <w:pStyle w:val="Caption"/>
      </w:pPr>
      <w:bookmarkStart w:id="107" w:name="_Toc58334952"/>
      <w:bookmarkStart w:id="108" w:name="_Toc59710561"/>
      <w:r w:rsidRPr="006F3712">
        <w:t xml:space="preserve">Figure </w:t>
      </w:r>
      <w:r w:rsidRPr="006F3712">
        <w:fldChar w:fldCharType="begin"/>
      </w:r>
      <w:r w:rsidRPr="006F3712">
        <w:instrText>SEQ Figure \* ARABIC</w:instrText>
      </w:r>
      <w:r w:rsidRPr="006F3712">
        <w:fldChar w:fldCharType="separate"/>
      </w:r>
      <w:r w:rsidR="002B18DE">
        <w:rPr>
          <w:noProof/>
        </w:rPr>
        <w:t>8</w:t>
      </w:r>
      <w:r w:rsidRPr="006F3712">
        <w:fldChar w:fldCharType="end"/>
      </w:r>
      <w:r w:rsidRPr="006F3712">
        <w:t xml:space="preserve"> Draft Principles to Support Development of Consumer Protection Framework</w:t>
      </w:r>
      <w:bookmarkEnd w:id="107"/>
      <w:bookmarkEnd w:id="108"/>
    </w:p>
    <w:p w14:paraId="37E1FCFF" w14:textId="77777777" w:rsidR="00353D2A" w:rsidRPr="006F3712" w:rsidRDefault="783963ED" w:rsidP="00353D2A">
      <w:pPr>
        <w:rPr>
          <w:rFonts w:ascii="Times New Roman" w:eastAsia="Times New Roman" w:hAnsi="Times New Roman" w:cs="Times New Roman"/>
          <w:sz w:val="24"/>
          <w:szCs w:val="24"/>
          <w:lang w:val="en-GB" w:eastAsia="en-US"/>
        </w:rPr>
      </w:pPr>
      <w:r>
        <w:rPr>
          <w:noProof/>
        </w:rPr>
        <w:drawing>
          <wp:inline distT="0" distB="0" distL="0" distR="0" wp14:anchorId="71B44A77" wp14:editId="1F6D2936">
            <wp:extent cx="6030596" cy="2771775"/>
            <wp:effectExtent l="0" t="0" r="1905" b="0"/>
            <wp:docPr id="26" name="Picture 2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8">
                      <a:extLst>
                        <a:ext uri="{28A0092B-C50C-407E-A947-70E740481C1C}">
                          <a14:useLocalDpi xmlns:a14="http://schemas.microsoft.com/office/drawing/2010/main" val="0"/>
                        </a:ext>
                      </a:extLst>
                    </a:blip>
                    <a:stretch>
                      <a:fillRect/>
                    </a:stretch>
                  </pic:blipFill>
                  <pic:spPr>
                    <a:xfrm>
                      <a:off x="0" y="0"/>
                      <a:ext cx="6030596" cy="2771775"/>
                    </a:xfrm>
                    <a:prstGeom prst="rect">
                      <a:avLst/>
                    </a:prstGeom>
                  </pic:spPr>
                </pic:pic>
              </a:graphicData>
            </a:graphic>
          </wp:inline>
        </w:drawing>
      </w:r>
    </w:p>
    <w:p w14:paraId="73B38BC4" w14:textId="77777777" w:rsidR="00353D2A" w:rsidRPr="006F3712" w:rsidRDefault="00353D2A" w:rsidP="00353D2A">
      <w:pPr>
        <w:rPr>
          <w:color w:val="000000" w:themeColor="text1"/>
          <w:lang w:val="en-US"/>
        </w:rPr>
      </w:pPr>
      <w:r w:rsidRPr="006F3712">
        <w:rPr>
          <w:color w:val="000000" w:themeColor="text1"/>
          <w:lang w:val="en-US"/>
        </w:rPr>
        <w:t>The ESB intends to use a risk-assessment approach to inform the development of the framework. In doing this, we will be able to identify and prioritise for consideration those products and services that are likely to have higher risks for consumers or result in higher levels of harm. The right level of protection can then be assessed, including if any new protections should be developed beyond what exists today.</w:t>
      </w:r>
    </w:p>
    <w:p w14:paraId="4A05C2D5" w14:textId="77777777" w:rsidR="00353D2A" w:rsidRPr="006F3712" w:rsidRDefault="00353D2A" w:rsidP="00353D2A">
      <w:pPr>
        <w:rPr>
          <w:color w:val="000000" w:themeColor="text1"/>
        </w:rPr>
      </w:pPr>
      <w:r w:rsidRPr="006F3712">
        <w:rPr>
          <w:color w:val="000000" w:themeColor="text1"/>
          <w:lang w:val="en-US"/>
        </w:rPr>
        <w:t xml:space="preserve">Services that will be </w:t>
      </w:r>
      <w:r w:rsidRPr="006F3712">
        <w:rPr>
          <w:rFonts w:eastAsia="Arial" w:cs="Arial"/>
          <w:color w:val="000000" w:themeColor="text1"/>
          <w:lang w:val="en-US"/>
        </w:rPr>
        <w:t>prominent</w:t>
      </w:r>
      <w:r w:rsidRPr="006F3712">
        <w:rPr>
          <w:color w:val="000000" w:themeColor="text1"/>
          <w:lang w:val="en-US"/>
        </w:rPr>
        <w:t> in a more developed two-sided market exist today. Understanding the possible harms and risks associated with existing services will help to identify what consumer protection changes may be needed in the short term. Not only is this important for protecting existing customers but it also helps to deter activities that could reduce the community's trust in those services that will play an important role in a future two-sided market.     </w:t>
      </w:r>
    </w:p>
    <w:p w14:paraId="5A103D1E" w14:textId="77777777" w:rsidR="00353D2A" w:rsidRPr="006F3712" w:rsidRDefault="00353D2A" w:rsidP="00353D2A">
      <w:pPr>
        <w:rPr>
          <w:rFonts w:eastAsia="Arial" w:cs="Arial"/>
          <w:color w:val="000000" w:themeColor="text1"/>
        </w:rPr>
      </w:pPr>
    </w:p>
    <w:p w14:paraId="3C059CA3" w14:textId="77777777" w:rsidR="00353D2A" w:rsidRPr="006F3712" w:rsidRDefault="00353D2A" w:rsidP="00353D2A">
      <w:pPr>
        <w:rPr>
          <w:b/>
          <w:color w:val="000000" w:themeColor="text1"/>
          <w:lang w:val="en-US"/>
        </w:rPr>
      </w:pPr>
    </w:p>
    <w:p w14:paraId="4EFDABAF" w14:textId="3F8E9693" w:rsidR="002A2D84" w:rsidRPr="006F3712" w:rsidRDefault="00353D2A">
      <w:pPr>
        <w:rPr>
          <w:rFonts w:eastAsia="Arial" w:cs="Arial"/>
          <w:color w:val="000000" w:themeColor="text1"/>
        </w:rPr>
      </w:pPr>
      <w:r w:rsidRPr="006F3712">
        <w:rPr>
          <w:rFonts w:eastAsia="Arial" w:cs="Arial"/>
        </w:rPr>
        <w:br w:type="page"/>
      </w:r>
    </w:p>
    <w:p w14:paraId="20E9CD1F" w14:textId="55CA6BDE" w:rsidR="003F7782" w:rsidRPr="006F3712" w:rsidRDefault="003F7782" w:rsidP="003F7782">
      <w:pPr>
        <w:pStyle w:val="Heading1"/>
      </w:pPr>
      <w:bookmarkStart w:id="109" w:name="_Toc58526047"/>
      <w:r w:rsidRPr="006F3712">
        <w:rPr>
          <w:rFonts w:eastAsia="Arial"/>
        </w:rPr>
        <w:t>TRANSMISSION AND ACCESS</w:t>
      </w:r>
      <w:bookmarkEnd w:id="109"/>
    </w:p>
    <w:p w14:paraId="2A5FB57F" w14:textId="77777777" w:rsidR="00187A47" w:rsidRPr="00B203A7" w:rsidRDefault="00187A47" w:rsidP="00187A47">
      <w:pPr>
        <w:rPr>
          <w:sz w:val="24"/>
          <w:szCs w:val="24"/>
        </w:rPr>
      </w:pPr>
      <w:r w:rsidRPr="00B203A7">
        <w:rPr>
          <w:sz w:val="24"/>
          <w:szCs w:val="24"/>
        </w:rPr>
        <w:t>Key points</w:t>
      </w:r>
    </w:p>
    <w:tbl>
      <w:tblPr>
        <w:tblStyle w:val="GridTable4-Accent11"/>
        <w:tblW w:w="0" w:type="auto"/>
        <w:tblInd w:w="0" w:type="dxa"/>
        <w:tblLook w:val="0400" w:firstRow="0" w:lastRow="0" w:firstColumn="0" w:lastColumn="0" w:noHBand="0" w:noVBand="1"/>
      </w:tblPr>
      <w:tblGrid>
        <w:gridCol w:w="9209"/>
      </w:tblGrid>
      <w:tr w:rsidR="00187A47" w:rsidRPr="006F3712" w14:paraId="20416E04" w14:textId="77777777" w:rsidTr="001F198D">
        <w:trPr>
          <w:cnfStyle w:val="000000100000" w:firstRow="0" w:lastRow="0" w:firstColumn="0" w:lastColumn="0" w:oddVBand="0" w:evenVBand="0" w:oddHBand="1" w:evenHBand="0" w:firstRowFirstColumn="0" w:firstRowLastColumn="0" w:lastRowFirstColumn="0" w:lastRowLastColumn="0"/>
        </w:trPr>
        <w:tc>
          <w:tcPr>
            <w:tcW w:w="9209" w:type="dxa"/>
          </w:tcPr>
          <w:p w14:paraId="1E0C7332" w14:textId="77777777" w:rsidR="00FF542C" w:rsidRPr="006F3712" w:rsidRDefault="00FF542C" w:rsidP="00373240">
            <w:pPr>
              <w:pStyle w:val="ListBullet"/>
            </w:pPr>
            <w:r w:rsidRPr="006F3712">
              <w:t>The generation mix is moving towards large scale renewables in more decentralized and dispersed locations. The transmission grid needs to develop; and access to it needs to change to support investment and lower overall costs.  </w:t>
            </w:r>
          </w:p>
          <w:p w14:paraId="5EAC13FD" w14:textId="77777777" w:rsidR="00FF542C" w:rsidRPr="006F3712" w:rsidRDefault="00FF542C" w:rsidP="00373240">
            <w:pPr>
              <w:pStyle w:val="ListBullet"/>
            </w:pPr>
            <w:r w:rsidRPr="006F3712">
              <w:t>Stakeholders have concerns about efficient and effective connection to, and use of, the grid. Grid connection is difficult in many areas and technical issues, mostly associated with low system strength, affect the timeliness and cost of connection. Once connected, high levels of congestion and significant reductions in marginal loss factors are problematic. </w:t>
            </w:r>
          </w:p>
          <w:p w14:paraId="0A87AE0D" w14:textId="162CD4BD" w:rsidR="00FF542C" w:rsidRPr="006F3712" w:rsidRDefault="00FF542C" w:rsidP="00373240">
            <w:pPr>
              <w:pStyle w:val="ListBullet"/>
            </w:pPr>
            <w:r w:rsidRPr="006F3712">
              <w:t>These issues have arisen as many new generators seek access to the grid. Under the current regime, generator’s access to the grid is determined by individual decisions, with no coordination and limited transparency regarding the impact</w:t>
            </w:r>
            <w:r w:rsidR="00DB4048">
              <w:t xml:space="preserve"> </w:t>
            </w:r>
            <w:r w:rsidR="008D06AD">
              <w:t xml:space="preserve">these decisions on </w:t>
            </w:r>
            <w:r w:rsidR="00C54CD8">
              <w:t>other parties and the broader development of the network</w:t>
            </w:r>
            <w:r w:rsidRPr="006F3712">
              <w:t>.  </w:t>
            </w:r>
          </w:p>
          <w:p w14:paraId="122CD3BC" w14:textId="77777777" w:rsidR="00FF542C" w:rsidRPr="006F3712" w:rsidRDefault="00FF542C" w:rsidP="00373240">
            <w:pPr>
              <w:pStyle w:val="ListBullet"/>
            </w:pPr>
            <w:r w:rsidRPr="006F3712">
              <w:t>While the current access arrangements may have been adequate in the past with only incremental investment occurring, they are not fit for the future transformational change to the system. </w:t>
            </w:r>
          </w:p>
          <w:p w14:paraId="5CC390D0" w14:textId="77777777" w:rsidR="00FF542C" w:rsidRPr="006F3712" w:rsidRDefault="00FF542C" w:rsidP="00373240">
            <w:pPr>
              <w:pStyle w:val="ListBullet"/>
            </w:pPr>
            <w:r w:rsidRPr="006F3712">
              <w:t>Without resolving these issues there will be higher prices for consumers and the grid will be more difficult to operate: </w:t>
            </w:r>
          </w:p>
          <w:p w14:paraId="55975A45" w14:textId="77777777" w:rsidR="00FF542C" w:rsidRPr="006F3712" w:rsidRDefault="00FF542C" w:rsidP="00373240">
            <w:pPr>
              <w:pStyle w:val="ListBullet2"/>
              <w:shd w:val="clear" w:color="auto" w:fill="D9DFEF" w:themeFill="accent1" w:themeFillTint="33"/>
              <w:rPr>
                <w:lang w:val="en-GB"/>
              </w:rPr>
            </w:pPr>
            <w:r w:rsidRPr="006F3712">
              <w:t>There are limited signals for generation and storage to locate in the right location</w:t>
            </w:r>
            <w:r w:rsidRPr="006F3712">
              <w:rPr>
                <w:lang w:val="en-GB"/>
              </w:rPr>
              <w:t> </w:t>
            </w:r>
          </w:p>
          <w:p w14:paraId="2A6EF9AF" w14:textId="0F6B89C8" w:rsidR="00FF542C" w:rsidRPr="006F3712" w:rsidRDefault="00FF542C" w:rsidP="00373240">
            <w:pPr>
              <w:pStyle w:val="ListBullet2"/>
              <w:shd w:val="clear" w:color="auto" w:fill="D9DFEF" w:themeFill="accent1" w:themeFillTint="33"/>
              <w:rPr>
                <w:lang w:val="en-GB"/>
              </w:rPr>
            </w:pPr>
            <w:r w:rsidRPr="006F3712">
              <w:t xml:space="preserve">Generators and storage </w:t>
            </w:r>
            <w:r w:rsidR="00BF1F60">
              <w:t>will</w:t>
            </w:r>
            <w:r w:rsidRPr="006F3712">
              <w:t xml:space="preserve"> not operate or use the network efficiently</w:t>
            </w:r>
            <w:r w:rsidR="00D35E36">
              <w:t>,</w:t>
            </w:r>
            <w:r w:rsidRPr="006F3712">
              <w:t xml:space="preserve"> due to congestion, and the fact that they all</w:t>
            </w:r>
            <w:r w:rsidR="00BF1F60">
              <w:t xml:space="preserve"> </w:t>
            </w:r>
            <w:r w:rsidRPr="006F3712">
              <w:t>receive the same regional price </w:t>
            </w:r>
            <w:r w:rsidRPr="006F3712">
              <w:rPr>
                <w:lang w:val="en-GB"/>
              </w:rPr>
              <w:t> </w:t>
            </w:r>
          </w:p>
          <w:p w14:paraId="7E6D88A2" w14:textId="6AE1E2A1" w:rsidR="00FF542C" w:rsidRPr="006F3712" w:rsidRDefault="00FF542C" w:rsidP="00373240">
            <w:pPr>
              <w:pStyle w:val="ListBullet2"/>
              <w:shd w:val="clear" w:color="auto" w:fill="D9DFEF" w:themeFill="accent1" w:themeFillTint="33"/>
              <w:rPr>
                <w:lang w:val="en-GB"/>
              </w:rPr>
            </w:pPr>
            <w:r w:rsidRPr="006F3712">
              <w:t>Efficient location and use of storage is critical given its ability the potential for it to have major impacts on congestion </w:t>
            </w:r>
            <w:r w:rsidRPr="006F3712">
              <w:rPr>
                <w:lang w:val="en-GB"/>
              </w:rPr>
              <w:t> </w:t>
            </w:r>
          </w:p>
          <w:p w14:paraId="4B1FBBCB" w14:textId="743D908E" w:rsidR="00FF542C" w:rsidRPr="006F3712" w:rsidRDefault="00FF542C" w:rsidP="00373240">
            <w:pPr>
              <w:pStyle w:val="ListBullet2"/>
              <w:shd w:val="clear" w:color="auto" w:fill="D9DFEF" w:themeFill="accent1" w:themeFillTint="33"/>
              <w:rPr>
                <w:lang w:val="en-GB"/>
              </w:rPr>
            </w:pPr>
            <w:r w:rsidRPr="006F3712">
              <w:t>Market participants have limited tools to manage risks of congestion, falling marginal loss factors and technical issues due to others’ locational decisions</w:t>
            </w:r>
            <w:r w:rsidR="00D35E36">
              <w:t>.</w:t>
            </w:r>
            <w:r w:rsidRPr="006F3712">
              <w:rPr>
                <w:lang w:val="en-GB"/>
              </w:rPr>
              <w:t> </w:t>
            </w:r>
          </w:p>
          <w:p w14:paraId="1B7427DA" w14:textId="50EA154D" w:rsidR="00FF542C" w:rsidRPr="006F3712" w:rsidRDefault="00FF542C" w:rsidP="00373240">
            <w:pPr>
              <w:pStyle w:val="ListBullet"/>
            </w:pPr>
            <w:r w:rsidRPr="006F3712">
              <w:t>In the longer term, the ESB</w:t>
            </w:r>
            <w:r w:rsidR="00EE1EA8">
              <w:t xml:space="preserve"> considers</w:t>
            </w:r>
            <w:r w:rsidR="009C0E03">
              <w:t xml:space="preserve"> that</w:t>
            </w:r>
            <w:r w:rsidRPr="006F3712">
              <w:t xml:space="preserve"> the introduction of locational marginal pricing with financial transmission rights</w:t>
            </w:r>
            <w:r w:rsidR="008D1176">
              <w:t xml:space="preserve"> </w:t>
            </w:r>
            <w:r w:rsidR="009A485F">
              <w:t>is</w:t>
            </w:r>
            <w:r w:rsidR="00436FFD">
              <w:t xml:space="preserve"> </w:t>
            </w:r>
            <w:r w:rsidR="00175EC4">
              <w:t>necessary</w:t>
            </w:r>
            <w:r w:rsidRPr="006F3712">
              <w:t>. This is the only alternative put forward to date which can work across the whole of the NEM and drive both more efficient investment and more efficient dispatch and use of the network.  </w:t>
            </w:r>
          </w:p>
          <w:p w14:paraId="52298626" w14:textId="73F1D8BC" w:rsidR="00FF542C" w:rsidRPr="006F3712" w:rsidRDefault="00FF542C" w:rsidP="00373240">
            <w:pPr>
              <w:pStyle w:val="ListBullet"/>
            </w:pPr>
            <w:r w:rsidRPr="006F3712">
              <w:t xml:space="preserve">However, the introduction of locational marginal pricing and financial transmission rights is a significant change. In submissions to the September </w:t>
            </w:r>
            <w:r w:rsidR="00D35E36">
              <w:t>C</w:t>
            </w:r>
            <w:r w:rsidRPr="006F3712">
              <w:t>onsultation, generators expressed concerns about complexity, uncertainty, and increased risk associated with this solution. Customer representatives expressed mixed views about whether the substantial benefits would be</w:t>
            </w:r>
            <w:r w:rsidR="000437FC">
              <w:t xml:space="preserve"> </w:t>
            </w:r>
            <w:r w:rsidRPr="006F3712">
              <w:t>realised</w:t>
            </w:r>
            <w:r w:rsidR="000437FC">
              <w:t xml:space="preserve"> </w:t>
            </w:r>
            <w:r w:rsidRPr="006F3712">
              <w:t>in the current environment. Some stakeholders accepted the need for change</w:t>
            </w:r>
            <w:r w:rsidR="00FC3247">
              <w:t xml:space="preserve"> </w:t>
            </w:r>
            <w:r w:rsidRPr="006F3712">
              <w:t>but argued that the arrangements should be introduced more gradually. For all these reasons, a broad range of stakeholders have indicated that their preferred focus, at least initially, is to develop arrangements for REZs. </w:t>
            </w:r>
          </w:p>
          <w:p w14:paraId="5FAF0797" w14:textId="77777777" w:rsidR="009F257A" w:rsidRDefault="00FF542C" w:rsidP="00373240">
            <w:pPr>
              <w:pStyle w:val="ListBullet"/>
            </w:pPr>
            <w:r w:rsidRPr="006F3712">
              <w:t xml:space="preserve">In recognition of these concerns, the ESB is prioritising the development of REZ arrangements as a first step in improving transmission access. Rules are already in place to expedite the approval of the transmission enhancements identified in the ISP and for the detailed planning within a REZ. The immediate focus of the ESB’s work is now on developing arrangements to implement REZs. </w:t>
            </w:r>
          </w:p>
          <w:p w14:paraId="1E0C433D" w14:textId="152AFB11" w:rsidR="00FF542C" w:rsidRPr="006F3712" w:rsidRDefault="00FF542C" w:rsidP="00373240">
            <w:pPr>
              <w:pStyle w:val="ListBullet"/>
            </w:pPr>
            <w:r w:rsidRPr="006F3712">
              <w:t xml:space="preserve">The work on REZ development will </w:t>
            </w:r>
            <w:r w:rsidR="000907A7">
              <w:t>be prioritised</w:t>
            </w:r>
            <w:r w:rsidR="000907A7" w:rsidRPr="006F3712">
              <w:t xml:space="preserve"> </w:t>
            </w:r>
            <w:r w:rsidRPr="006F3712">
              <w:t>ahead of work to progress the detailed technical specification of locational pricing and financial transmission rights set out in the AEMC’s September paper</w:t>
            </w:r>
            <w:r w:rsidR="004019D5">
              <w:t xml:space="preserve"> and a</w:t>
            </w:r>
            <w:r w:rsidR="008F7280">
              <w:t>n approach to manage</w:t>
            </w:r>
            <w:r w:rsidR="006665A0">
              <w:t xml:space="preserve"> the</w:t>
            </w:r>
            <w:r w:rsidR="004019D5">
              <w:t xml:space="preserve"> transition </w:t>
            </w:r>
            <w:r w:rsidRPr="006F3712">
              <w:t>. </w:t>
            </w:r>
          </w:p>
          <w:p w14:paraId="577C300F" w14:textId="450EA898" w:rsidR="00FF542C" w:rsidRPr="006F3712" w:rsidRDefault="00040FE6" w:rsidP="00373240">
            <w:pPr>
              <w:pStyle w:val="ListBullet"/>
            </w:pPr>
            <w:r w:rsidRPr="00040FE6">
              <w:t>This means there will not be a publication on the longer term access regime at this time (previously indicated for December 2020).</w:t>
            </w:r>
            <w:r w:rsidR="00BD3FBA">
              <w:t xml:space="preserve"> </w:t>
            </w:r>
            <w:r w:rsidR="00FF542C" w:rsidRPr="006F3712">
              <w:t>This allows the transmission frameworks reform pathway to be better aligned with other market reform changes being considered under the Post-2025 work program. </w:t>
            </w:r>
          </w:p>
          <w:p w14:paraId="524C926E" w14:textId="77777777" w:rsidR="00FF542C" w:rsidRPr="006F3712" w:rsidRDefault="00FF542C" w:rsidP="00373240">
            <w:pPr>
              <w:pStyle w:val="ListBullet"/>
            </w:pPr>
            <w:r w:rsidRPr="006F3712">
              <w:t>However, under the current access regime, generators have no direct incentive to invest in line with the ISP or to locate new generation in identified REZs. In the absence of access reform, current</w:t>
            </w:r>
            <w:r w:rsidRPr="006F3712" w:rsidDel="00006E1B">
              <w:rPr>
                <w:u w:val="single"/>
                <w:lang w:val="en-AU"/>
              </w:rPr>
              <w:t xml:space="preserve"> </w:t>
            </w:r>
            <w:r w:rsidRPr="006F3712">
              <w:t>problems associated with unanticipated constraints and variable marginal loss factors would affect REZs, just as with other areas of the meshed transmission network.  </w:t>
            </w:r>
          </w:p>
          <w:p w14:paraId="5E9A5DC6" w14:textId="77777777" w:rsidR="00FF542C" w:rsidRPr="006F3712" w:rsidRDefault="00FF542C" w:rsidP="00373240">
            <w:pPr>
              <w:pStyle w:val="ListBullet"/>
            </w:pPr>
            <w:r w:rsidRPr="006F3712">
              <w:t>The ESB has released a Consultation paper alongside this Directions paper that sets out options for REZs, and how these can provide a pathway towards the long-term goal of access reform. </w:t>
            </w:r>
          </w:p>
          <w:p w14:paraId="2F425EF3" w14:textId="766FE2E6" w:rsidR="00187A47" w:rsidRPr="006F3712" w:rsidRDefault="00FF542C" w:rsidP="005B63C5">
            <w:r w:rsidRPr="006F3712">
              <w:t>The pathway for reform of transmission frameworks could also include improving information provision about congestion in the NEM, as well as investigating alternative paths for change which mitigate the risks in transition and the impact on existing contracts. </w:t>
            </w:r>
            <w:r w:rsidRPr="006F3712">
              <w:rPr>
                <w:lang w:val="en-GB"/>
              </w:rPr>
              <w:t> </w:t>
            </w:r>
          </w:p>
        </w:tc>
      </w:tr>
    </w:tbl>
    <w:p w14:paraId="2B26A95F" w14:textId="23300AD5" w:rsidR="00A76463" w:rsidRPr="00A53769" w:rsidRDefault="00A76463" w:rsidP="00A53769">
      <w:bookmarkStart w:id="110" w:name="_Toc49516236"/>
      <w:bookmarkStart w:id="111" w:name="_Toc49525517"/>
      <w:bookmarkStart w:id="112" w:name="_Toc49516237"/>
      <w:bookmarkStart w:id="113" w:name="_Toc49525518"/>
      <w:bookmarkStart w:id="114" w:name="_Toc58432444"/>
      <w:bookmarkStart w:id="115" w:name="_Toc58525852"/>
      <w:bookmarkStart w:id="116" w:name="_Toc58526048"/>
      <w:bookmarkEnd w:id="110"/>
      <w:bookmarkEnd w:id="111"/>
      <w:bookmarkEnd w:id="112"/>
      <w:bookmarkEnd w:id="113"/>
      <w:bookmarkEnd w:id="114"/>
      <w:bookmarkEnd w:id="115"/>
      <w:bookmarkEnd w:id="116"/>
    </w:p>
    <w:p w14:paraId="1D3886BF" w14:textId="1D0A31D6" w:rsidR="00187A47" w:rsidRPr="006F3712" w:rsidRDefault="00187A47" w:rsidP="00A53769">
      <w:pPr>
        <w:pStyle w:val="Heading2"/>
      </w:pPr>
      <w:bookmarkStart w:id="117" w:name="_Toc58526049"/>
      <w:r w:rsidRPr="006F3712">
        <w:t>Stakeholder feedback</w:t>
      </w:r>
      <w:bookmarkEnd w:id="117"/>
    </w:p>
    <w:p w14:paraId="7C4F8756" w14:textId="5D311E64" w:rsidR="00FF542C" w:rsidRPr="006F3712" w:rsidRDefault="00FF542C" w:rsidP="00FF542C">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sz w:val="22"/>
          <w:szCs w:val="22"/>
          <w:lang w:val="en-AU"/>
        </w:rPr>
        <w:t xml:space="preserve">This section summarises submissions to both the ESB September </w:t>
      </w:r>
      <w:r w:rsidR="00A274CF" w:rsidRPr="006F3712">
        <w:rPr>
          <w:rStyle w:val="normaltextrun"/>
          <w:rFonts w:ascii="Arial" w:hAnsi="Arial" w:cs="Arial"/>
          <w:sz w:val="22"/>
          <w:szCs w:val="22"/>
          <w:lang w:val="en-AU"/>
        </w:rPr>
        <w:t xml:space="preserve">Consultation </w:t>
      </w:r>
      <w:r w:rsidRPr="006F3712">
        <w:rPr>
          <w:rStyle w:val="normaltextrun"/>
          <w:rFonts w:ascii="Arial" w:hAnsi="Arial" w:cs="Arial"/>
          <w:sz w:val="22"/>
          <w:szCs w:val="22"/>
          <w:lang w:val="en-AU"/>
        </w:rPr>
        <w:t>and the accompanying AEMC interim report addressing transmission access reform issues. Stakeholders provided feedback in response to questions asked in the September Consultation, as well as a broad range of matters relevant to the Transmission and Access workstream.</w:t>
      </w:r>
      <w:r w:rsidRPr="006F3712">
        <w:rPr>
          <w:rStyle w:val="eop"/>
          <w:rFonts w:ascii="Arial" w:hAnsi="Arial" w:cs="Arial"/>
          <w:sz w:val="22"/>
          <w:szCs w:val="22"/>
        </w:rPr>
        <w:t> </w:t>
      </w:r>
    </w:p>
    <w:p w14:paraId="1207F20B" w14:textId="5E9E4291" w:rsidR="00FF542C" w:rsidRPr="00DF1933" w:rsidRDefault="00FF542C" w:rsidP="00DF1933">
      <w:pPr>
        <w:pStyle w:val="Heading3"/>
        <w:rPr>
          <w:rStyle w:val="eop"/>
        </w:rPr>
      </w:pPr>
      <w:r w:rsidRPr="00DF1933">
        <w:rPr>
          <w:rStyle w:val="normaltextrun"/>
        </w:rPr>
        <w:t>Integrated System Plan</w:t>
      </w:r>
      <w:r w:rsidRPr="00DF1933">
        <w:rPr>
          <w:rStyle w:val="eop"/>
        </w:rPr>
        <w:t> </w:t>
      </w:r>
      <w:r w:rsidR="00A274CF" w:rsidRPr="00DF1933">
        <w:rPr>
          <w:rStyle w:val="eop"/>
        </w:rPr>
        <w:t>(ISP)</w:t>
      </w:r>
    </w:p>
    <w:p w14:paraId="275DA902" w14:textId="77777777" w:rsidR="00FF542C" w:rsidRPr="006F3712" w:rsidRDefault="00FF542C" w:rsidP="00676B13">
      <w:pPr>
        <w:rPr>
          <w:rStyle w:val="eop"/>
          <w:rFonts w:cs="Arial"/>
        </w:rPr>
      </w:pPr>
      <w:r w:rsidRPr="006F3712">
        <w:rPr>
          <w:rStyle w:val="normaltextrun"/>
          <w:rFonts w:cs="Arial"/>
        </w:rPr>
        <w:t>Stakeholders were generally supportive of the implementation of the ISP. However, some stakeholders raised concerns over the allocation and magnitude of costs of the investment in comparison to their likely benefits.</w:t>
      </w:r>
      <w:r w:rsidRPr="006F3712">
        <w:rPr>
          <w:rStyle w:val="eop"/>
          <w:rFonts w:cs="Arial"/>
        </w:rPr>
        <w:t> </w:t>
      </w:r>
    </w:p>
    <w:p w14:paraId="027289B0" w14:textId="77777777" w:rsidR="00FF542C" w:rsidRPr="006F3712" w:rsidRDefault="00FF542C" w:rsidP="00676B13">
      <w:pPr>
        <w:rPr>
          <w:rStyle w:val="eop"/>
          <w:rFonts w:cs="Arial"/>
        </w:rPr>
      </w:pPr>
      <w:r w:rsidRPr="006F3712">
        <w:rPr>
          <w:rStyle w:val="normaltextrun"/>
          <w:rFonts w:cs="Arial"/>
        </w:rPr>
        <w:t>In addition to supporting implementation of the ISP, a number of generators considered that the ISP will address the issue of congestion in the grid and improve locational signalling. For example, the CEC considered that the ISP and actioning the ISP rule change will address congestion and improve locational signalling, however it did not present further explanation as to how this would occur.</w:t>
      </w:r>
      <w:r w:rsidRPr="006F3712">
        <w:rPr>
          <w:rStyle w:val="eop"/>
          <w:rFonts w:cs="Arial"/>
        </w:rPr>
        <w:t> </w:t>
      </w:r>
    </w:p>
    <w:p w14:paraId="2644F527" w14:textId="43289DE8" w:rsidR="00FF542C" w:rsidRPr="006F3712" w:rsidRDefault="00FF542C" w:rsidP="00676B13">
      <w:pPr>
        <w:rPr>
          <w:rStyle w:val="normaltextrun"/>
          <w:rFonts w:cs="Arial"/>
        </w:rPr>
      </w:pPr>
      <w:r w:rsidRPr="006F3712">
        <w:rPr>
          <w:rStyle w:val="normaltextrun"/>
          <w:rFonts w:cs="Arial"/>
        </w:rPr>
        <w:t>Some consumer groups noted that they were concerned about the cost related to the implementation of the ISP. For example, the Energy Users Association of Australia (EUAA) stated that:</w:t>
      </w:r>
      <w:r w:rsidRPr="006F3712">
        <w:rPr>
          <w:rStyle w:val="eop"/>
          <w:rFonts w:cs="Arial"/>
        </w:rPr>
        <w:t> </w:t>
      </w:r>
      <w:r w:rsidRPr="006F3712">
        <w:rPr>
          <w:rStyle w:val="normaltextrun"/>
          <w:rFonts w:cs="Arial"/>
        </w:rPr>
        <w:t>“</w:t>
      </w:r>
      <w:r w:rsidRPr="006F3712">
        <w:rPr>
          <w:rStyle w:val="normaltextrun"/>
          <w:rFonts w:cs="Arial"/>
          <w:i/>
          <w:iCs/>
        </w:rPr>
        <w:t>consumers cannot support a model that has them bearing an inefficient and inequitable share of the risk,” </w:t>
      </w:r>
      <w:r w:rsidRPr="006F3712">
        <w:rPr>
          <w:rStyle w:val="normaltextrun"/>
          <w:rFonts w:cs="Arial"/>
        </w:rPr>
        <w:t>and urged the ESB to</w:t>
      </w:r>
      <w:r w:rsidRPr="006F3712">
        <w:rPr>
          <w:rStyle w:val="normaltextrun"/>
          <w:rFonts w:cs="Arial"/>
          <w:i/>
          <w:iCs/>
        </w:rPr>
        <w:t> “ensure consumers are not the risk backstop for the investments of others</w:t>
      </w:r>
      <w:r w:rsidRPr="006F3712">
        <w:rPr>
          <w:rStyle w:val="normaltextrun"/>
          <w:rFonts w:cs="Arial"/>
        </w:rPr>
        <w:t>.”</w:t>
      </w:r>
      <w:r w:rsidRPr="006F3712">
        <w:rPr>
          <w:rStyle w:val="eop"/>
          <w:rFonts w:cs="Arial"/>
        </w:rPr>
        <w:t> </w:t>
      </w:r>
    </w:p>
    <w:p w14:paraId="3E7DB2B5" w14:textId="77777777" w:rsidR="00FF542C" w:rsidRPr="006F3712" w:rsidRDefault="00FF542C" w:rsidP="00676B13">
      <w:pPr>
        <w:rPr>
          <w:rStyle w:val="eop"/>
          <w:rFonts w:cs="Arial"/>
        </w:rPr>
      </w:pPr>
      <w:r w:rsidRPr="006F3712">
        <w:rPr>
          <w:rStyle w:val="normaltextrun"/>
          <w:rFonts w:cs="Arial"/>
        </w:rPr>
        <w:t>The Australian Aluminium Council (AAC) also raised concerns over ISP projects locking in extensive costs to consumers over the long-term.</w:t>
      </w:r>
      <w:r w:rsidRPr="006F3712">
        <w:rPr>
          <w:rStyle w:val="eop"/>
          <w:rFonts w:cs="Arial"/>
        </w:rPr>
        <w:t> </w:t>
      </w:r>
    </w:p>
    <w:p w14:paraId="1312EBE2" w14:textId="03460FFE" w:rsidR="00FF542C" w:rsidRPr="006F3712" w:rsidRDefault="00FF542C" w:rsidP="00676B13">
      <w:pPr>
        <w:rPr>
          <w:rStyle w:val="eop"/>
          <w:rFonts w:cs="Arial"/>
        </w:rPr>
      </w:pPr>
      <w:r w:rsidRPr="006F3712">
        <w:rPr>
          <w:rStyle w:val="normaltextrun"/>
          <w:rFonts w:cs="Arial"/>
        </w:rPr>
        <w:t>Some stakeholders suggested that it was necessary to have an access framework in place that would ensure the efficiency of ISP investments. For example, ENGIE considered that providing the correct locational signals to new generation investments will be critical to the efficiency of the NEM through the 2030s and 2040s. The AER considered that locational marginal pricing is important to realising the least-cost outcomes arising from the ISP. Monash University went further, arguing for the use of locational marginal pricing to resolve congestion before the build-out of transmission infrastructure.</w:t>
      </w:r>
      <w:r w:rsidRPr="006F3712">
        <w:rPr>
          <w:rStyle w:val="eop"/>
          <w:rFonts w:cs="Arial"/>
        </w:rPr>
        <w:t> </w:t>
      </w:r>
    </w:p>
    <w:p w14:paraId="57F009E7" w14:textId="77777777" w:rsidR="00FF542C" w:rsidRPr="006F3712" w:rsidRDefault="00FF542C" w:rsidP="00FF542C">
      <w:pPr>
        <w:pStyle w:val="paragraph"/>
        <w:spacing w:before="0" w:beforeAutospacing="0" w:after="0" w:afterAutospacing="0"/>
        <w:textAlignment w:val="baseline"/>
        <w:rPr>
          <w:rFonts w:ascii="Segoe UI" w:hAnsi="Segoe UI" w:cs="Segoe UI"/>
          <w:sz w:val="18"/>
          <w:szCs w:val="18"/>
        </w:rPr>
      </w:pPr>
    </w:p>
    <w:p w14:paraId="2EB8C3BA" w14:textId="77777777" w:rsidR="00FF542C" w:rsidRPr="00DF1933" w:rsidRDefault="00FF542C" w:rsidP="00DF1933">
      <w:pPr>
        <w:pStyle w:val="Heading3"/>
        <w:rPr>
          <w:rStyle w:val="eop"/>
        </w:rPr>
      </w:pPr>
      <w:r w:rsidRPr="00DF1933">
        <w:rPr>
          <w:rStyle w:val="normaltextrun"/>
        </w:rPr>
        <w:t>Locational Marginal Pricing and Financial Transmission Rights</w:t>
      </w:r>
      <w:r w:rsidRPr="00DF1933">
        <w:rPr>
          <w:rStyle w:val="eop"/>
        </w:rPr>
        <w:t> </w:t>
      </w:r>
    </w:p>
    <w:p w14:paraId="168E7307" w14:textId="77777777" w:rsidR="00FF542C" w:rsidRPr="006F3712" w:rsidRDefault="00FF542C" w:rsidP="001830D7">
      <w:pPr>
        <w:rPr>
          <w:rFonts w:ascii="Segoe UI" w:hAnsi="Segoe UI" w:cs="Segoe UI"/>
          <w:sz w:val="18"/>
          <w:szCs w:val="18"/>
        </w:rPr>
      </w:pPr>
      <w:r w:rsidRPr="006F3712">
        <w:rPr>
          <w:rStyle w:val="normaltextrun"/>
          <w:rFonts w:cs="Arial"/>
          <w:i/>
          <w:iCs/>
        </w:rPr>
        <w:t>Views regarding the introduction of locational marginal pricing and financial transmission rights</w:t>
      </w:r>
      <w:r w:rsidRPr="006F3712">
        <w:rPr>
          <w:rStyle w:val="eop"/>
          <w:rFonts w:cs="Arial"/>
        </w:rPr>
        <w:t> </w:t>
      </w:r>
    </w:p>
    <w:p w14:paraId="2AC6BFE6" w14:textId="090BCED2" w:rsidR="00FF542C" w:rsidRPr="006F3712" w:rsidRDefault="00FF542C" w:rsidP="001830D7">
      <w:pPr>
        <w:rPr>
          <w:rStyle w:val="eop"/>
          <w:rFonts w:cs="Arial"/>
        </w:rPr>
      </w:pPr>
      <w:r w:rsidRPr="006F3712">
        <w:rPr>
          <w:rStyle w:val="normaltextrun"/>
          <w:rFonts w:cs="Arial"/>
        </w:rPr>
        <w:t>Generators and investors were generally opposed to the introduction of locational marginal pricing and financial transmission rights. Views from consumer groups and network businesses were mixed.</w:t>
      </w:r>
      <w:r w:rsidRPr="006F3712">
        <w:rPr>
          <w:rStyle w:val="eop"/>
          <w:rFonts w:cs="Arial"/>
        </w:rPr>
        <w:t> </w:t>
      </w:r>
    </w:p>
    <w:p w14:paraId="25BCB718" w14:textId="77777777" w:rsidR="00FF542C" w:rsidRPr="006F3712" w:rsidRDefault="00FF542C" w:rsidP="001830D7">
      <w:pPr>
        <w:rPr>
          <w:rStyle w:val="eop"/>
          <w:rFonts w:cs="Arial"/>
        </w:rPr>
      </w:pPr>
      <w:r w:rsidRPr="006F3712">
        <w:rPr>
          <w:rStyle w:val="normaltextrun"/>
          <w:rFonts w:cs="Arial"/>
        </w:rPr>
        <w:t>Some generators and investors doubted the effectiveness of locational marginal pricing to deliver benefits to the market. For example, NEOEN suggested that the introduction of locational marginal pricing could create barriers to entry in the market. Others suggested that the introduction of locational marginal pricing and financial transmission rights will have adverse effect on the ability of investors and generators to forecast revenues and the CEC suggested that the transmission access reform design in its current state would increase the weighted average cost of capital. Additionally, the CEC, as well as the CEIG, suggested that the access reform proposal in its current state will necessitate the reopening of PPAs in the market, and that this will come at a high cost to the parties to these contracts.</w:t>
      </w:r>
      <w:r w:rsidRPr="006F3712">
        <w:rPr>
          <w:rStyle w:val="eop"/>
          <w:rFonts w:cs="Arial"/>
        </w:rPr>
        <w:t> </w:t>
      </w:r>
    </w:p>
    <w:p w14:paraId="5A6EA53D" w14:textId="77777777" w:rsidR="00FF542C" w:rsidRPr="006F3712" w:rsidRDefault="00FF542C" w:rsidP="001830D7">
      <w:pPr>
        <w:rPr>
          <w:rStyle w:val="eop"/>
          <w:rFonts w:cs="Arial"/>
        </w:rPr>
      </w:pPr>
      <w:r w:rsidRPr="006F3712">
        <w:rPr>
          <w:rStyle w:val="normaltextrun"/>
          <w:rFonts w:cs="Arial"/>
        </w:rPr>
        <w:t>There were some exceptions to the opposition from generators to the implementation of locational marginal pricing and financial transmission rights. For example, ENGIE considered that locational marginal pricing should be implemented if there is clear evidence that such measures are warranted, and ENEL Green Power was supportive of the introduction of locational marginal pricing and financial transmission rights. </w:t>
      </w:r>
      <w:r w:rsidRPr="006F3712">
        <w:rPr>
          <w:rStyle w:val="eop"/>
          <w:rFonts w:cs="Arial"/>
        </w:rPr>
        <w:t> </w:t>
      </w:r>
    </w:p>
    <w:p w14:paraId="01B68171" w14:textId="77777777" w:rsidR="00FF542C" w:rsidRPr="006F3712" w:rsidRDefault="00FF542C" w:rsidP="001830D7">
      <w:pPr>
        <w:rPr>
          <w:rStyle w:val="eop"/>
          <w:rFonts w:cs="Arial"/>
        </w:rPr>
      </w:pPr>
      <w:r w:rsidRPr="006F3712">
        <w:rPr>
          <w:rStyle w:val="normaltextrun"/>
          <w:rFonts w:cs="Arial"/>
        </w:rPr>
        <w:t>Alinta noted that if locational marginal pricing and financial transmission rights were to be introduced, implementation should be delayed to better align with the modelled benefits of access reform, and to allow the implementation of other key Post-2025 initiatives. </w:t>
      </w:r>
      <w:r w:rsidRPr="006F3712">
        <w:rPr>
          <w:rStyle w:val="eop"/>
          <w:rFonts w:cs="Arial"/>
        </w:rPr>
        <w:t> </w:t>
      </w:r>
    </w:p>
    <w:p w14:paraId="3136BBAC" w14:textId="303013FA" w:rsidR="00FF542C" w:rsidRPr="006F3712" w:rsidRDefault="00FF542C" w:rsidP="001830D7">
      <w:pPr>
        <w:rPr>
          <w:rStyle w:val="eop"/>
          <w:rFonts w:cs="Arial"/>
          <w:sz w:val="17"/>
          <w:szCs w:val="17"/>
        </w:rPr>
      </w:pPr>
      <w:r w:rsidRPr="006F3712">
        <w:rPr>
          <w:rStyle w:val="normaltextrun"/>
          <w:rFonts w:cs="Arial"/>
        </w:rPr>
        <w:t xml:space="preserve">Networks were mixed in their support for the implementation of locational marginal pricing and financial transmission rights, dependent on ongoing development of the detailed specifications of the reform. For example, Energy Networks Australia (ENA) noted that </w:t>
      </w:r>
      <w:r w:rsidR="00686F88">
        <w:rPr>
          <w:rStyle w:val="normaltextrun"/>
          <w:rFonts w:cs="Arial"/>
        </w:rPr>
        <w:t xml:space="preserve">it was </w:t>
      </w:r>
      <w:r w:rsidRPr="006F3712">
        <w:rPr>
          <w:rStyle w:val="normaltextrun"/>
          <w:rFonts w:cs="Arial"/>
        </w:rPr>
        <w:t>supportive of improving congestion arrangements and locational signals for generator investment given the approach chosen had demonstrable benefits, and that any reform was in the long-term interests of consumers.</w:t>
      </w:r>
      <w:r w:rsidRPr="006F3712">
        <w:rPr>
          <w:rStyle w:val="normaltextrun"/>
          <w:rFonts w:cs="Arial"/>
          <w:sz w:val="17"/>
          <w:szCs w:val="17"/>
          <w:vertAlign w:val="superscript"/>
        </w:rPr>
        <w:t> </w:t>
      </w:r>
      <w:r w:rsidRPr="006F3712">
        <w:rPr>
          <w:rStyle w:val="eop"/>
          <w:rFonts w:cs="Arial"/>
          <w:sz w:val="17"/>
          <w:szCs w:val="17"/>
        </w:rPr>
        <w:t> </w:t>
      </w:r>
    </w:p>
    <w:p w14:paraId="2048B2EB" w14:textId="659B78CB" w:rsidR="00686F88" w:rsidRDefault="00FF542C" w:rsidP="00686F88">
      <w:pPr>
        <w:rPr>
          <w:rStyle w:val="normaltextrun"/>
          <w:rFonts w:cs="Arial"/>
        </w:rPr>
      </w:pPr>
      <w:r w:rsidRPr="006F3712">
        <w:rPr>
          <w:rStyle w:val="normaltextrun"/>
          <w:rFonts w:cs="Arial"/>
        </w:rPr>
        <w:t xml:space="preserve">Views from consumer representatives were mixed. The EUAA opposed the introduction of locational marginal pricing and financial transmission rights and argued that a more equitable approach to funding REZs should be developed. Some consumer groups and other stakeholders were supportive of the introduction of locational marginal pricing and financial transmission rights. The Public Interest Advocacy Centre (PIAC) supported the introduction of locational marginal pricing, stating that the introduction of locational marginal pricing is likely to improve locational signals for connecting generators. </w:t>
      </w:r>
    </w:p>
    <w:p w14:paraId="3CF9D9BC" w14:textId="5D0BA884" w:rsidR="00FF542C" w:rsidRPr="006F3712" w:rsidRDefault="00FF542C" w:rsidP="003D59E3">
      <w:pPr>
        <w:rPr>
          <w:rStyle w:val="eop"/>
          <w:rFonts w:cs="Arial"/>
        </w:rPr>
      </w:pPr>
      <w:r w:rsidRPr="006F3712">
        <w:rPr>
          <w:rStyle w:val="normaltextrun"/>
          <w:rFonts w:cs="Arial"/>
        </w:rPr>
        <w:t>Energy Consumers Australia (ECA) noted that: “</w:t>
      </w:r>
      <w:r w:rsidRPr="003D59E3">
        <w:rPr>
          <w:rStyle w:val="normaltextrun"/>
          <w:rFonts w:cs="Arial"/>
          <w:i/>
          <w:iCs/>
        </w:rPr>
        <w:t>The NERA modelling commissioned by the AEMC indicates that the changes could reduce costs for consumers by more than $3 billion by 2040</w:t>
      </w:r>
      <w:r w:rsidRPr="006F3712">
        <w:rPr>
          <w:rStyle w:val="normaltextrun"/>
          <w:rFonts w:cs="Arial"/>
        </w:rPr>
        <w:t>”</w:t>
      </w:r>
      <w:r w:rsidR="00686F88">
        <w:rPr>
          <w:rStyle w:val="normaltextrun"/>
          <w:rFonts w:cs="Arial"/>
        </w:rPr>
        <w:t>.</w:t>
      </w:r>
      <w:r w:rsidRPr="006F3712">
        <w:rPr>
          <w:rStyle w:val="normaltextrun"/>
          <w:rFonts w:cs="Arial"/>
        </w:rPr>
        <w:t xml:space="preserve"> ECA further stated that it is “</w:t>
      </w:r>
      <w:r w:rsidRPr="00E113FF">
        <w:rPr>
          <w:rStyle w:val="normaltextrun"/>
          <w:rFonts w:cs="Arial"/>
          <w:i/>
          <w:iCs/>
        </w:rPr>
        <w:t>incumbent on stakeholders who challenge both the use of locational price signals and the analysis to offer detailed alternative plans to unlock the savings and deliver the planning benefits for consumers</w:t>
      </w:r>
      <w:r w:rsidRPr="006F3712">
        <w:rPr>
          <w:rStyle w:val="normaltextrun"/>
          <w:rFonts w:cs="Arial"/>
        </w:rPr>
        <w:t>”</w:t>
      </w:r>
      <w:r w:rsidR="00686F88">
        <w:rPr>
          <w:rStyle w:val="normaltextrun"/>
          <w:rFonts w:cs="Arial"/>
        </w:rPr>
        <w:t>.</w:t>
      </w:r>
      <w:r w:rsidRPr="006F3712">
        <w:rPr>
          <w:rStyle w:val="normaltextrun"/>
          <w:rFonts w:cs="Arial"/>
        </w:rPr>
        <w:t> </w:t>
      </w:r>
      <w:r w:rsidRPr="006F3712">
        <w:rPr>
          <w:rStyle w:val="eop"/>
          <w:rFonts w:cs="Arial"/>
        </w:rPr>
        <w:t> </w:t>
      </w:r>
    </w:p>
    <w:p w14:paraId="49C53BD7" w14:textId="78AC3FB0" w:rsidR="00FF542C" w:rsidRPr="006F3712" w:rsidRDefault="00FF542C" w:rsidP="003D59E3">
      <w:pPr>
        <w:rPr>
          <w:rFonts w:ascii="Segoe UI" w:hAnsi="Segoe UI" w:cs="Segoe UI"/>
          <w:sz w:val="18"/>
          <w:szCs w:val="18"/>
        </w:rPr>
      </w:pPr>
      <w:r w:rsidRPr="006F3712">
        <w:rPr>
          <w:rStyle w:val="normaltextrun"/>
          <w:rFonts w:cs="Arial"/>
        </w:rPr>
        <w:t>The AER suggested that locational marginal pricing is important to realising the least-cost outcomes arising from the ISP, and that while full locational marginal pricing (i.e. nodal pricing) is the most efficient option, the AEMC suggestion is a “</w:t>
      </w:r>
      <w:r w:rsidRPr="00217AE5">
        <w:rPr>
          <w:rStyle w:val="normaltextrun"/>
          <w:rFonts w:cs="Arial"/>
          <w:i/>
          <w:iCs/>
        </w:rPr>
        <w:t>pragmatic step forward</w:t>
      </w:r>
      <w:r w:rsidR="00686F88">
        <w:rPr>
          <w:rStyle w:val="normaltextrun"/>
          <w:rFonts w:cs="Arial"/>
        </w:rPr>
        <w:t>”</w:t>
      </w:r>
      <w:r w:rsidRPr="006F3712">
        <w:rPr>
          <w:rStyle w:val="normaltextrun"/>
          <w:rFonts w:cs="Arial"/>
        </w:rPr>
        <w:t>.</w:t>
      </w:r>
      <w:r w:rsidRPr="006F3712">
        <w:rPr>
          <w:rStyle w:val="eop"/>
          <w:rFonts w:cs="Arial"/>
        </w:rPr>
        <w:t> </w:t>
      </w:r>
    </w:p>
    <w:p w14:paraId="2E957269" w14:textId="77777777" w:rsidR="00FF542C" w:rsidRPr="006F3712" w:rsidRDefault="00FF542C" w:rsidP="00EE6DF2">
      <w:pPr>
        <w:keepNext/>
        <w:rPr>
          <w:rFonts w:ascii="Segoe UI" w:hAnsi="Segoe UI" w:cs="Segoe UI"/>
          <w:sz w:val="18"/>
          <w:szCs w:val="18"/>
        </w:rPr>
      </w:pPr>
      <w:r w:rsidRPr="006F3712">
        <w:rPr>
          <w:rStyle w:val="normaltextrun"/>
          <w:rFonts w:cs="Arial"/>
          <w:i/>
          <w:iCs/>
        </w:rPr>
        <w:t>Views regarding alternatives to locational marginal pricing and financial transmission rights</w:t>
      </w:r>
      <w:r w:rsidRPr="006F3712">
        <w:rPr>
          <w:rStyle w:val="eop"/>
          <w:rFonts w:cs="Arial"/>
        </w:rPr>
        <w:t> </w:t>
      </w:r>
    </w:p>
    <w:p w14:paraId="3652EEAD" w14:textId="17AFD536" w:rsidR="00FF542C" w:rsidRPr="006F3712" w:rsidRDefault="00FF542C" w:rsidP="00217AE5">
      <w:pPr>
        <w:rPr>
          <w:rStyle w:val="eop"/>
          <w:rFonts w:cs="Arial"/>
        </w:rPr>
      </w:pPr>
      <w:r w:rsidRPr="006F3712">
        <w:rPr>
          <w:rStyle w:val="normaltextrun"/>
          <w:rFonts w:cs="Arial"/>
        </w:rPr>
        <w:t>Stakeholders suggested a number of alternative solutions to the transmission access reform proposal. These proposals can be broadly grouped into three categories</w:t>
      </w:r>
      <w:r w:rsidR="00686F88">
        <w:rPr>
          <w:rStyle w:val="eop"/>
          <w:rFonts w:cs="Arial"/>
        </w:rPr>
        <w:t>:</w:t>
      </w:r>
    </w:p>
    <w:p w14:paraId="269B3618" w14:textId="77777777" w:rsidR="00FF542C" w:rsidRPr="006F3712" w:rsidRDefault="00FF542C" w:rsidP="00FF542C">
      <w:pPr>
        <w:pStyle w:val="paragraph"/>
        <w:spacing w:before="0" w:beforeAutospacing="0" w:after="0" w:afterAutospacing="0"/>
        <w:textAlignment w:val="baseline"/>
        <w:rPr>
          <w:rFonts w:ascii="Segoe UI" w:hAnsi="Segoe UI" w:cs="Segoe UI"/>
          <w:sz w:val="18"/>
          <w:szCs w:val="18"/>
        </w:rPr>
      </w:pPr>
    </w:p>
    <w:p w14:paraId="2B7708FE" w14:textId="77777777" w:rsidR="00FF542C" w:rsidRPr="006F3712" w:rsidRDefault="00FF542C" w:rsidP="00217AE5">
      <w:pPr>
        <w:pStyle w:val="ListBullet"/>
        <w:rPr>
          <w:rFonts w:ascii="Segoe UI" w:hAnsi="Segoe UI" w:cs="Segoe UI"/>
          <w:sz w:val="18"/>
          <w:szCs w:val="18"/>
        </w:rPr>
      </w:pPr>
      <w:r w:rsidRPr="006F3712">
        <w:rPr>
          <w:rStyle w:val="normaltextrun"/>
          <w:lang w:val="en-AU"/>
        </w:rPr>
        <w:t>The first and most common category of alternative solution suggested by stakeholders was actioning the ISP and the development of REZs, which, in their view, would address congestion and provide locational signals for generators. </w:t>
      </w:r>
      <w:r w:rsidRPr="006F3712">
        <w:rPr>
          <w:rStyle w:val="eop"/>
        </w:rPr>
        <w:t> </w:t>
      </w:r>
    </w:p>
    <w:p w14:paraId="10A0BCB0" w14:textId="4DC75FDC" w:rsidR="00FF542C" w:rsidRPr="006F3712" w:rsidRDefault="00FF542C" w:rsidP="00217AE5">
      <w:pPr>
        <w:pStyle w:val="ListBullet"/>
        <w:rPr>
          <w:rStyle w:val="eop"/>
          <w:rFonts w:eastAsiaTheme="minorEastAsia" w:cstheme="minorBidi"/>
          <w:lang w:val="en-AU" w:eastAsia="en-AU"/>
        </w:rPr>
      </w:pPr>
      <w:r w:rsidRPr="006F3712">
        <w:rPr>
          <w:rStyle w:val="normaltextrun"/>
          <w:lang w:val="en-AU"/>
        </w:rPr>
        <w:t xml:space="preserve">The second category of alternative suggestion presented by stakeholders was the provision of better wholesale market information for participants, but that the current market design be kept largely intact. The information suggested for clearer publication included the shadow locational marginal prices currently solved by the </w:t>
      </w:r>
      <w:r w:rsidR="00686F88">
        <w:rPr>
          <w:rStyle w:val="normaltextrun"/>
          <w:lang w:val="en-AU"/>
        </w:rPr>
        <w:t>NEM Dispatch Engine (</w:t>
      </w:r>
      <w:r w:rsidRPr="006F3712">
        <w:rPr>
          <w:rStyle w:val="normaltextrun"/>
          <w:lang w:val="en-AU"/>
        </w:rPr>
        <w:t>NEMDE</w:t>
      </w:r>
      <w:r w:rsidR="00686F88">
        <w:rPr>
          <w:rStyle w:val="normaltextrun"/>
          <w:lang w:val="en-AU"/>
        </w:rPr>
        <w:t>)</w:t>
      </w:r>
      <w:r w:rsidRPr="006F3712">
        <w:rPr>
          <w:rStyle w:val="normaltextrun"/>
          <w:lang w:val="en-AU"/>
        </w:rPr>
        <w:t>, network congestion information in the form of congestion maps, and indicative do no harm congestion requirements across the network. </w:t>
      </w:r>
      <w:r w:rsidRPr="006F3712">
        <w:rPr>
          <w:rStyle w:val="eop"/>
        </w:rPr>
        <w:t> </w:t>
      </w:r>
    </w:p>
    <w:p w14:paraId="281D642E" w14:textId="00394C83" w:rsidR="00FF542C" w:rsidRPr="000D572A" w:rsidRDefault="00FF542C" w:rsidP="00217AE5">
      <w:pPr>
        <w:pStyle w:val="ListBullet"/>
        <w:spacing w:after="0"/>
        <w:rPr>
          <w:rFonts w:ascii="Segoe UI" w:hAnsi="Segoe UI" w:cs="Segoe UI"/>
          <w:sz w:val="18"/>
          <w:szCs w:val="18"/>
        </w:rPr>
      </w:pPr>
      <w:r w:rsidRPr="00DD5FBC">
        <w:rPr>
          <w:rStyle w:val="normaltextrun"/>
        </w:rPr>
        <w:t>The final category of alternative solution proposed by stakeholders was a ‘causer pays’ approach to connections, either through generator-funded transmission augmentation as suggested in the Optional Firm Access Review in 2014 or a deep c</w:t>
      </w:r>
      <w:r w:rsidRPr="000D572A">
        <w:rPr>
          <w:rStyle w:val="normaltextrun"/>
        </w:rPr>
        <w:t>onnection charge.</w:t>
      </w:r>
      <w:r w:rsidRPr="00DD5FBC">
        <w:rPr>
          <w:rStyle w:val="normaltextrun"/>
          <w:lang w:val="en-AU"/>
        </w:rPr>
        <w:t> </w:t>
      </w:r>
      <w:r w:rsidRPr="000D572A">
        <w:rPr>
          <w:rStyle w:val="eop"/>
        </w:rPr>
        <w:t> </w:t>
      </w:r>
    </w:p>
    <w:p w14:paraId="0A98F34F" w14:textId="77777777" w:rsidR="00FF542C" w:rsidRPr="00DF1933" w:rsidRDefault="00FF542C" w:rsidP="00DF1933">
      <w:pPr>
        <w:pStyle w:val="Heading3"/>
        <w:rPr>
          <w:rStyle w:val="eop"/>
        </w:rPr>
      </w:pPr>
      <w:r w:rsidRPr="00DF1933">
        <w:rPr>
          <w:rStyle w:val="normaltextrun"/>
        </w:rPr>
        <w:t>Renewable Energy Zones</w:t>
      </w:r>
      <w:r w:rsidRPr="00DF1933">
        <w:rPr>
          <w:rStyle w:val="eop"/>
        </w:rPr>
        <w:t> </w:t>
      </w:r>
    </w:p>
    <w:p w14:paraId="2236BA2D" w14:textId="77777777" w:rsidR="00FF542C" w:rsidRPr="006F3712" w:rsidRDefault="00FF542C" w:rsidP="00217AE5">
      <w:pPr>
        <w:rPr>
          <w:rStyle w:val="eop"/>
          <w:rFonts w:cs="Arial"/>
        </w:rPr>
      </w:pPr>
      <w:r w:rsidRPr="006F3712">
        <w:rPr>
          <w:rStyle w:val="normaltextrun"/>
          <w:rFonts w:cs="Arial"/>
        </w:rPr>
        <w:t>Stakeholders were generally supportive of the development of REZs. Some stakeholders expressed a desire for more detail about the development of REZs, and how issues such as access and funding would be addressed. Some stakeholders offered explicit suggestions for how to address issues of access within REZs. </w:t>
      </w:r>
      <w:r w:rsidRPr="006F3712">
        <w:rPr>
          <w:rStyle w:val="eop"/>
          <w:rFonts w:cs="Arial"/>
        </w:rPr>
        <w:t> </w:t>
      </w:r>
    </w:p>
    <w:p w14:paraId="61E45DF0" w14:textId="77777777" w:rsidR="00FF542C" w:rsidRPr="006F3712" w:rsidRDefault="00FF542C" w:rsidP="00217AE5">
      <w:pPr>
        <w:rPr>
          <w:rStyle w:val="eop"/>
          <w:rFonts w:cs="Arial"/>
        </w:rPr>
      </w:pPr>
      <w:r w:rsidRPr="006F3712">
        <w:rPr>
          <w:rStyle w:val="normaltextrun"/>
          <w:rFonts w:cs="Arial"/>
        </w:rPr>
        <w:t>Some stakeholders were supportive of REZ development as a way to address concerns associated with congestion and locational signals for connecting generators. For example, Canadian Solar stated that the development of REZs will assist to address congestion.</w:t>
      </w:r>
      <w:r w:rsidRPr="006F3712">
        <w:rPr>
          <w:rStyle w:val="eop"/>
          <w:rFonts w:cs="Arial"/>
        </w:rPr>
        <w:t> </w:t>
      </w:r>
    </w:p>
    <w:p w14:paraId="164C679C" w14:textId="68973058" w:rsidR="00FF542C" w:rsidRPr="006F3712" w:rsidRDefault="00FF542C" w:rsidP="00217AE5">
      <w:pPr>
        <w:rPr>
          <w:rStyle w:val="eop"/>
          <w:rFonts w:cs="Arial"/>
        </w:rPr>
      </w:pPr>
      <w:r w:rsidRPr="006F3712">
        <w:rPr>
          <w:rStyle w:val="normaltextrun"/>
          <w:rFonts w:cs="Arial"/>
        </w:rPr>
        <w:t>Some stakeholders were supportive of the continued development of REZs and noted that more detail surrounding the operating framework of REZs was needed. For example, the CEC argued for the further investigation of the applicability of either physical or financial rights for REZs in preference to the continued development of the AEMC’s whole of system transmission access reform proposal. </w:t>
      </w:r>
      <w:r w:rsidRPr="006F3712">
        <w:rPr>
          <w:rStyle w:val="eop"/>
          <w:rFonts w:cs="Arial"/>
        </w:rPr>
        <w:t> </w:t>
      </w:r>
    </w:p>
    <w:p w14:paraId="16A91569" w14:textId="77777777" w:rsidR="00FF542C" w:rsidRPr="006F3712" w:rsidRDefault="00FF542C" w:rsidP="00217AE5">
      <w:pPr>
        <w:rPr>
          <w:rStyle w:val="eop"/>
          <w:rFonts w:cs="Arial"/>
        </w:rPr>
      </w:pPr>
      <w:r w:rsidRPr="006F3712">
        <w:rPr>
          <w:rStyle w:val="normaltextrun"/>
          <w:rFonts w:cs="Arial"/>
        </w:rPr>
        <w:t>Consumer groups such as the Australian Council of Social Services (ACOSS), The South Australian Council of Social Services (SACOSS) and the St. Vincent de Paul Society were supportive of REZ development. However, they also supported sharing costs and risks of REZ investment between generators, investors and consumers, rather than just between consumers. Similarly, the EUAA, referring to REZ development, noted that all parties who benefit from investments in new transmission should pay their fair share.</w:t>
      </w:r>
      <w:r w:rsidRPr="006F3712">
        <w:rPr>
          <w:rStyle w:val="eop"/>
          <w:rFonts w:cs="Arial"/>
        </w:rPr>
        <w:t> </w:t>
      </w:r>
    </w:p>
    <w:p w14:paraId="761BC21B" w14:textId="77777777" w:rsidR="00FF542C" w:rsidRPr="006F3712" w:rsidRDefault="00FF542C" w:rsidP="00217AE5">
      <w:pPr>
        <w:rPr>
          <w:rStyle w:val="eop"/>
          <w:rFonts w:cs="Arial"/>
        </w:rPr>
      </w:pPr>
      <w:r w:rsidRPr="006F3712">
        <w:rPr>
          <w:rStyle w:val="normaltextrun"/>
          <w:rFonts w:cs="Arial"/>
        </w:rPr>
        <w:t>Networks expressed similar views to consumer groups. For example, the ENA stated that it is supportive of the REZ planning framework, but also considered that a number of safeguards are required to prevent consumers bearing excessive costs.</w:t>
      </w:r>
      <w:r w:rsidRPr="006F3712">
        <w:rPr>
          <w:rStyle w:val="eop"/>
          <w:rFonts w:cs="Arial"/>
        </w:rPr>
        <w:t> </w:t>
      </w:r>
    </w:p>
    <w:p w14:paraId="2A0F2A8A" w14:textId="663F5404" w:rsidR="00FF7CE1" w:rsidRPr="006F3712" w:rsidRDefault="00FF542C" w:rsidP="00217AE5">
      <w:pPr>
        <w:rPr>
          <w:rFonts w:eastAsiaTheme="majorEastAsia"/>
          <w:color w:val="242852" w:themeColor="text2"/>
        </w:rPr>
      </w:pPr>
      <w:r w:rsidRPr="006F3712">
        <w:rPr>
          <w:rStyle w:val="normaltextrun"/>
          <w:rFonts w:cs="Arial"/>
        </w:rPr>
        <w:t>Finally, some stakeholders suggested methods which would ensure that REZs are developed efficiently. The AER stated that locational marginal pricing would facilitate REZs. Furthermore, Delta Electricity stated that in order for REZs to be developed efficiently, generators inside the REZ must be exposed to the costs of network enhancement directly attributable to a locational decision.</w:t>
      </w:r>
      <w:r w:rsidRPr="006F3712">
        <w:rPr>
          <w:rStyle w:val="eop"/>
          <w:rFonts w:cs="Arial"/>
        </w:rPr>
        <w:t> </w:t>
      </w:r>
      <w:bookmarkStart w:id="118" w:name="_Toc58526050"/>
    </w:p>
    <w:p w14:paraId="443B5810" w14:textId="0602875A" w:rsidR="00187A47" w:rsidRPr="006F3712" w:rsidRDefault="00187A47" w:rsidP="00DF1933">
      <w:pPr>
        <w:pStyle w:val="Heading2"/>
      </w:pPr>
      <w:r w:rsidRPr="006F3712">
        <w:t>Proposed general directions</w:t>
      </w:r>
      <w:bookmarkEnd w:id="118"/>
    </w:p>
    <w:p w14:paraId="015D8F57" w14:textId="77777777" w:rsidR="00FF542C" w:rsidRPr="006F3712" w:rsidRDefault="00FF542C" w:rsidP="00217AE5">
      <w:pPr>
        <w:rPr>
          <w:rFonts w:ascii="Segoe UI" w:hAnsi="Segoe UI" w:cs="Segoe UI"/>
          <w:sz w:val="18"/>
          <w:szCs w:val="18"/>
        </w:rPr>
      </w:pPr>
      <w:r w:rsidRPr="006F3712">
        <w:rPr>
          <w:rStyle w:val="normaltextrun"/>
          <w:rFonts w:cs="Arial"/>
        </w:rPr>
        <w:t>In this section we respond to key issues raised in stakeholder submissions.</w:t>
      </w:r>
      <w:r w:rsidRPr="006F3712">
        <w:rPr>
          <w:rStyle w:val="eop"/>
          <w:rFonts w:cs="Arial"/>
        </w:rPr>
        <w:t> </w:t>
      </w:r>
    </w:p>
    <w:p w14:paraId="1A6ED397" w14:textId="77777777" w:rsidR="00FF542C" w:rsidRPr="001D71F8" w:rsidRDefault="00FF542C" w:rsidP="001D71F8">
      <w:pPr>
        <w:pStyle w:val="Heading3"/>
        <w:rPr>
          <w:rStyle w:val="eop"/>
        </w:rPr>
      </w:pPr>
      <w:r w:rsidRPr="001D71F8">
        <w:rPr>
          <w:rStyle w:val="normaltextrun"/>
        </w:rPr>
        <w:t>Who pays for transmission?</w:t>
      </w:r>
      <w:r w:rsidRPr="001D71F8">
        <w:rPr>
          <w:rStyle w:val="eop"/>
        </w:rPr>
        <w:t> </w:t>
      </w:r>
    </w:p>
    <w:p w14:paraId="380BDCB4" w14:textId="7258303C" w:rsidR="00FF542C" w:rsidRPr="006F3712" w:rsidRDefault="00FF542C" w:rsidP="005F25B3">
      <w:pPr>
        <w:rPr>
          <w:rFonts w:ascii="Segoe UI" w:hAnsi="Segoe UI" w:cs="Segoe UI"/>
          <w:sz w:val="18"/>
          <w:szCs w:val="18"/>
        </w:rPr>
      </w:pPr>
      <w:r w:rsidRPr="006F3712">
        <w:rPr>
          <w:rStyle w:val="normaltextrun"/>
          <w:rFonts w:cs="Arial"/>
        </w:rPr>
        <w:t>A wide range of consumer representatives considered that consumers should not be forced to continue to bear the risk and fully fund transmission infrastructure. This issue was raised by consumer representatives in relation to all transmission infrastructure i.e. REZ expenditure, ISP build and transmission infrastructure more broadly.</w:t>
      </w:r>
      <w:r w:rsidRPr="006F3712">
        <w:rPr>
          <w:rStyle w:val="eop"/>
          <w:rFonts w:cs="Arial"/>
        </w:rPr>
        <w:t> </w:t>
      </w:r>
    </w:p>
    <w:p w14:paraId="46E61FC3" w14:textId="12034DAF" w:rsidR="00FF542C" w:rsidRPr="006F3712" w:rsidRDefault="00FF542C" w:rsidP="005F25B3">
      <w:pPr>
        <w:rPr>
          <w:rStyle w:val="normaltextrun"/>
          <w:rFonts w:cs="Arial"/>
        </w:rPr>
      </w:pPr>
      <w:r w:rsidRPr="006F3712">
        <w:rPr>
          <w:rStyle w:val="normaltextrun"/>
          <w:rFonts w:cs="Arial"/>
        </w:rPr>
        <w:t xml:space="preserve">The </w:t>
      </w:r>
      <w:r w:rsidR="00053925">
        <w:rPr>
          <w:rStyle w:val="normaltextrun"/>
          <w:rFonts w:cs="Arial"/>
        </w:rPr>
        <w:t>P</w:t>
      </w:r>
      <w:r w:rsidRPr="006F3712">
        <w:rPr>
          <w:rStyle w:val="normaltextrun"/>
          <w:rFonts w:cs="Arial"/>
        </w:rPr>
        <w:t>ost</w:t>
      </w:r>
      <w:r w:rsidR="00375AF1" w:rsidRPr="006F3712">
        <w:rPr>
          <w:rStyle w:val="normaltextrun"/>
          <w:rFonts w:cs="Arial"/>
        </w:rPr>
        <w:t>-</w:t>
      </w:r>
      <w:r w:rsidRPr="006F3712">
        <w:rPr>
          <w:rStyle w:val="normaltextrun"/>
          <w:rFonts w:cs="Arial"/>
        </w:rPr>
        <w:t>2025 focus on transmission, access and REZs is focussed on providing the mechanisms to transform the national network to meet future needs, to change the access regime to coordinate generation and transmission build, to lower the cost of connecting to new generators and to ensure that the augmented transmission system is efficiently used to maximise the benefits to customers. Shifting some of the cost of transmission to generators can assist in this, but only to the extent that generators face efficient costs which provide incentives for them to invest or operate differently.</w:t>
      </w:r>
    </w:p>
    <w:p w14:paraId="6A7E70EE" w14:textId="77777777" w:rsidR="00FF542C" w:rsidRPr="006F3712" w:rsidRDefault="00FF542C" w:rsidP="005F25B3">
      <w:pPr>
        <w:rPr>
          <w:rStyle w:val="eop"/>
          <w:rFonts w:cs="Arial"/>
        </w:rPr>
      </w:pPr>
      <w:r w:rsidRPr="006F3712">
        <w:rPr>
          <w:rStyle w:val="normaltextrun"/>
          <w:rFonts w:cs="Arial"/>
        </w:rPr>
        <w:t>The introduction of locational marginal pricing and sale of financial transmission rights would provide a mechanism whereby generators share the cost of transmission infrastructure with consumers and effectively bear the cost of their congestion. These costs are dynamic, reflecting the actual costs in each dispatch interval.</w:t>
      </w:r>
      <w:r w:rsidRPr="006F3712">
        <w:rPr>
          <w:rStyle w:val="eop"/>
          <w:rFonts w:cs="Arial"/>
        </w:rPr>
        <w:t> </w:t>
      </w:r>
    </w:p>
    <w:p w14:paraId="38A498D9" w14:textId="3E739C46" w:rsidR="00FF542C" w:rsidRPr="006F3712" w:rsidRDefault="00FF542C" w:rsidP="005F25B3">
      <w:pPr>
        <w:rPr>
          <w:rStyle w:val="eop"/>
          <w:rFonts w:cs="Arial"/>
        </w:rPr>
      </w:pPr>
      <w:r w:rsidRPr="006F3712">
        <w:rPr>
          <w:rStyle w:val="normaltextrun"/>
          <w:rFonts w:cs="Arial"/>
        </w:rPr>
        <w:t xml:space="preserve">Under the current arrangements, customer pay transmission use of system (TUOS) charges in two components, one of which is the locational charge.  This aims to reflect the cost of the infrastructure required to support the load at each transmission connection point.  A locational TUOS charge could also be applied to generators and determined by the TNSP each year under a TUOS charging methodology. </w:t>
      </w:r>
      <w:r w:rsidR="00C243C6">
        <w:rPr>
          <w:rStyle w:val="normaltextrun"/>
          <w:rFonts w:cs="Arial"/>
        </w:rPr>
        <w:t>Some stakeholders</w:t>
      </w:r>
      <w:r w:rsidR="004C4FC3">
        <w:rPr>
          <w:rStyle w:val="normaltextrun"/>
          <w:rFonts w:cs="Arial"/>
        </w:rPr>
        <w:t xml:space="preserve"> suggested </w:t>
      </w:r>
      <w:r w:rsidR="00C86D5E">
        <w:rPr>
          <w:rStyle w:val="normaltextrun"/>
          <w:rFonts w:cs="Arial"/>
        </w:rPr>
        <w:t>using</w:t>
      </w:r>
      <w:r w:rsidR="00344D02">
        <w:rPr>
          <w:rStyle w:val="normaltextrun"/>
          <w:rFonts w:cs="Arial"/>
        </w:rPr>
        <w:t xml:space="preserve"> generator TU</w:t>
      </w:r>
      <w:r w:rsidR="005B4996">
        <w:rPr>
          <w:rStyle w:val="normaltextrun"/>
          <w:rFonts w:cs="Arial"/>
        </w:rPr>
        <w:t>OS as</w:t>
      </w:r>
      <w:r w:rsidR="00175F31">
        <w:rPr>
          <w:rStyle w:val="normaltextrun"/>
          <w:rFonts w:cs="Arial"/>
        </w:rPr>
        <w:t xml:space="preserve"> an alternative approach to </w:t>
      </w:r>
      <w:r w:rsidR="000D4A76">
        <w:rPr>
          <w:rStyle w:val="normaltextrun"/>
          <w:rFonts w:cs="Arial"/>
        </w:rPr>
        <w:t>locational marginal pricing</w:t>
      </w:r>
      <w:r w:rsidR="00C74B2A">
        <w:rPr>
          <w:rStyle w:val="normaltextrun"/>
          <w:rFonts w:cs="Arial"/>
        </w:rPr>
        <w:t>.</w:t>
      </w:r>
    </w:p>
    <w:p w14:paraId="0F63EA0F" w14:textId="73A911E4" w:rsidR="00C01E77" w:rsidRPr="006F3712" w:rsidRDefault="00C01E77" w:rsidP="001D6E6E">
      <w:pPr>
        <w:pStyle w:val="Caption"/>
      </w:pPr>
      <w:r w:rsidRPr="006F3712">
        <w:t xml:space="preserve">Text box </w:t>
      </w:r>
      <w:r>
        <w:fldChar w:fldCharType="begin"/>
      </w:r>
      <w:r>
        <w:instrText>SEQ Text_box \* ARABIC</w:instrText>
      </w:r>
      <w:r>
        <w:fldChar w:fldCharType="separate"/>
      </w:r>
      <w:r w:rsidR="002B18DE">
        <w:rPr>
          <w:noProof/>
        </w:rPr>
        <w:t>7</w:t>
      </w:r>
      <w:r>
        <w:fldChar w:fldCharType="end"/>
      </w:r>
      <w:r w:rsidRPr="006F3712">
        <w:t xml:space="preserve"> Generator transmission use of system charges</w:t>
      </w:r>
    </w:p>
    <w:tbl>
      <w:tblPr>
        <w:tblStyle w:val="GridTable4-Accent11"/>
        <w:tblW w:w="0" w:type="auto"/>
        <w:tblInd w:w="0" w:type="dxa"/>
        <w:tblLook w:val="0400" w:firstRow="0" w:lastRow="0" w:firstColumn="0" w:lastColumn="0" w:noHBand="0" w:noVBand="1"/>
      </w:tblPr>
      <w:tblGrid>
        <w:gridCol w:w="9209"/>
      </w:tblGrid>
      <w:tr w:rsidR="00187A47" w:rsidRPr="006F3712" w14:paraId="589447DC" w14:textId="77777777" w:rsidTr="001F198D">
        <w:trPr>
          <w:cnfStyle w:val="000000100000" w:firstRow="0" w:lastRow="0" w:firstColumn="0" w:lastColumn="0" w:oddVBand="0" w:evenVBand="0" w:oddHBand="1" w:evenHBand="0" w:firstRowFirstColumn="0" w:firstRowLastColumn="0" w:lastRowFirstColumn="0" w:lastRowLastColumn="0"/>
        </w:trPr>
        <w:tc>
          <w:tcPr>
            <w:tcW w:w="9209" w:type="dxa"/>
          </w:tcPr>
          <w:p w14:paraId="271046C7" w14:textId="77777777" w:rsidR="00686F88" w:rsidRDefault="00FF542C" w:rsidP="00E90B38">
            <w:pPr>
              <w:pStyle w:val="BodyText1"/>
              <w:rPr>
                <w:rStyle w:val="normaltextrun"/>
                <w:rFonts w:cs="Arial"/>
                <w:smallCaps/>
                <w:color w:val="242852" w:themeColor="text2"/>
              </w:rPr>
            </w:pPr>
            <w:bookmarkStart w:id="119" w:name="_Hlk57030344"/>
            <w:r w:rsidRPr="006F3712">
              <w:rPr>
                <w:rStyle w:val="normaltextrun"/>
                <w:rFonts w:cs="Arial"/>
              </w:rPr>
              <w:t xml:space="preserve">Under this model, generators would pay an administratively calculated TUOS charge, with this attempting to reflect the incremental cost of using the network at various locations. The charges would vary by location because the cost of using the transmission system varies by location. These charges could be updated on an annual basis. </w:t>
            </w:r>
          </w:p>
          <w:p w14:paraId="33D36CFE" w14:textId="0A3825D6" w:rsidR="00FF542C" w:rsidRPr="006F3712" w:rsidRDefault="00FF542C" w:rsidP="00E90B38">
            <w:pPr>
              <w:pStyle w:val="BodyText1"/>
            </w:pPr>
            <w:r w:rsidRPr="006F3712">
              <w:rPr>
                <w:rStyle w:val="normaltextrun"/>
                <w:rFonts w:cs="Arial"/>
              </w:rPr>
              <w:t>The two main options for determining generator TUOS include:</w:t>
            </w:r>
            <w:r w:rsidRPr="006F3712">
              <w:rPr>
                <w:rStyle w:val="eop"/>
                <w:rFonts w:cs="Arial"/>
              </w:rPr>
              <w:t> </w:t>
            </w:r>
          </w:p>
          <w:p w14:paraId="5109145B" w14:textId="668046F4" w:rsidR="00FF542C" w:rsidRPr="006F3712" w:rsidRDefault="00686F88" w:rsidP="00E90B38">
            <w:pPr>
              <w:pStyle w:val="ListBullet"/>
              <w:rPr>
                <w:rFonts w:ascii="MS Mincho" w:eastAsia="MS Mincho" w:hAnsi="MS Mincho" w:cs="Segoe UI"/>
              </w:rPr>
            </w:pPr>
            <w:r w:rsidRPr="006F3712">
              <w:rPr>
                <w:rStyle w:val="normaltextrun"/>
                <w:rFonts w:eastAsia="MS Mincho"/>
                <w:lang w:val="en-US"/>
              </w:rPr>
              <w:t xml:space="preserve">Using </w:t>
            </w:r>
            <w:r w:rsidR="00FF542C" w:rsidRPr="006F3712">
              <w:rPr>
                <w:rStyle w:val="normaltextrun"/>
                <w:rFonts w:eastAsia="MS Mincho"/>
                <w:lang w:val="en-US"/>
              </w:rPr>
              <w:t>administratively determined estimates of the long run marginal cost of transmission at each connection point, which is similar to the locational charges that loads currently face.</w:t>
            </w:r>
            <w:r w:rsidR="00FF542C" w:rsidRPr="006F3712">
              <w:rPr>
                <w:rStyle w:val="eop"/>
                <w:rFonts w:eastAsia="MS Mincho"/>
              </w:rPr>
              <w:t> </w:t>
            </w:r>
          </w:p>
          <w:p w14:paraId="645EB6DB" w14:textId="3D589425" w:rsidR="00FF542C" w:rsidRPr="006F3712" w:rsidRDefault="00686F88" w:rsidP="00E90B38">
            <w:pPr>
              <w:pStyle w:val="ListBullet"/>
              <w:rPr>
                <w:rFonts w:ascii="MS Mincho" w:eastAsia="MS Mincho" w:hAnsi="MS Mincho" w:cs="Segoe UI"/>
              </w:rPr>
            </w:pPr>
            <w:r w:rsidRPr="006F3712">
              <w:rPr>
                <w:rStyle w:val="normaltextrun"/>
                <w:rFonts w:eastAsia="MS Mincho"/>
                <w:lang w:val="en-US"/>
              </w:rPr>
              <w:t xml:space="preserve">Using </w:t>
            </w:r>
            <w:r w:rsidR="00FF542C" w:rsidRPr="006F3712">
              <w:rPr>
                <w:rStyle w:val="normaltextrun"/>
                <w:rFonts w:eastAsia="MS Mincho"/>
                <w:lang w:val="en-US"/>
              </w:rPr>
              <w:t>administratively determined estimates of the short run marginal cost of congestion over the course of a year, which is similar to the current process used for marginal loss factors.</w:t>
            </w:r>
            <w:r w:rsidR="00FF542C" w:rsidRPr="006F3712">
              <w:rPr>
                <w:rStyle w:val="eop"/>
                <w:rFonts w:eastAsia="MS Mincho"/>
              </w:rPr>
              <w:t> </w:t>
            </w:r>
          </w:p>
          <w:p w14:paraId="4962621C" w14:textId="77777777" w:rsidR="00FF542C" w:rsidRPr="006F3712" w:rsidRDefault="00FF542C" w:rsidP="00E90B38">
            <w:r w:rsidRPr="006F3712">
              <w:rPr>
                <w:rStyle w:val="normaltextrun"/>
                <w:rFonts w:cs="Arial"/>
              </w:rPr>
              <w:t xml:space="preserve">Where generator TUOS frameworks are used internationally they are often accompanied by a generator reliability access standard. Typically, this applies on an averaged basis throughout a generator reliability region, similar to the reliability standard that already exists for load.  While this does not provide a specific access right to individual generators it would deliver some assurance as to the average level of congestion. </w:t>
            </w:r>
          </w:p>
          <w:p w14:paraId="5E5AB4EC" w14:textId="77777777" w:rsidR="00FF542C" w:rsidRPr="006F3712" w:rsidRDefault="00FF542C" w:rsidP="00FF542C">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sz w:val="22"/>
                <w:szCs w:val="22"/>
                <w:lang w:val="en-US"/>
              </w:rPr>
              <w:t> </w:t>
            </w:r>
            <w:r w:rsidRPr="006F3712">
              <w:rPr>
                <w:rStyle w:val="eop"/>
                <w:rFonts w:ascii="Arial" w:hAnsi="Arial" w:cs="Arial"/>
                <w:sz w:val="22"/>
                <w:szCs w:val="22"/>
              </w:rPr>
              <w:t> </w:t>
            </w:r>
          </w:p>
          <w:p w14:paraId="58DB9906" w14:textId="08767582" w:rsidR="00FF542C" w:rsidRPr="006F3712" w:rsidRDefault="00FF542C" w:rsidP="00FF542C">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b/>
                <w:bCs/>
                <w:sz w:val="22"/>
                <w:szCs w:val="22"/>
                <w:lang w:val="en-US"/>
              </w:rPr>
              <w:t>Assessment of the model</w:t>
            </w:r>
            <w:r w:rsidRPr="006F3712">
              <w:rPr>
                <w:rStyle w:val="eop"/>
                <w:rFonts w:ascii="Arial" w:hAnsi="Arial" w:cs="Arial"/>
                <w:sz w:val="22"/>
                <w:szCs w:val="22"/>
              </w:rPr>
              <w:t> </w:t>
            </w:r>
          </w:p>
          <w:p w14:paraId="08702A03" w14:textId="77777777" w:rsidR="00FF542C" w:rsidRPr="006F3712" w:rsidRDefault="00FF542C" w:rsidP="001C1C0A">
            <w:pPr>
              <w:pStyle w:val="paragraph"/>
              <w:spacing w:before="24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US"/>
              </w:rPr>
              <w:t>Generator TUOS models involve setting a price signal that is calculated administratively in advance and which seeks to provide effective locational signals for investment.  That is very difficult, especially in a more complex power system with a mix of variable renewable energy, conventional generation and storage using the transmission system in different ways and at different times.  In particular, a generator TUOS charge would not reflect the dynamic, short run marginal cost of the transmission network. This means that in operational timescales, generators and storage would not be sent the appropriate price signals and is likely to result in inefficient dispatch. </w:t>
            </w:r>
            <w:r w:rsidRPr="006F3712">
              <w:rPr>
                <w:rStyle w:val="eop"/>
                <w:rFonts w:ascii="Arial" w:hAnsi="Arial" w:cs="Arial"/>
                <w:sz w:val="22"/>
                <w:szCs w:val="22"/>
              </w:rPr>
              <w:t> </w:t>
            </w:r>
          </w:p>
          <w:p w14:paraId="520876A7" w14:textId="77777777" w:rsidR="00FF542C" w:rsidRPr="006F3712" w:rsidRDefault="00FF542C" w:rsidP="00FF542C">
            <w:pPr>
              <w:pStyle w:val="paragraph"/>
              <w:spacing w:before="0" w:beforeAutospacing="0" w:after="0" w:afterAutospacing="0"/>
              <w:textAlignment w:val="baseline"/>
              <w:rPr>
                <w:rStyle w:val="normaltextrun"/>
                <w:rFonts w:ascii="Arial" w:hAnsi="Arial" w:cs="Arial"/>
                <w:sz w:val="22"/>
                <w:szCs w:val="22"/>
                <w:lang w:val="en-US"/>
              </w:rPr>
            </w:pPr>
          </w:p>
          <w:p w14:paraId="29BCBC09" w14:textId="77777777" w:rsidR="00FF542C" w:rsidRPr="006F3712" w:rsidRDefault="00FF542C" w:rsidP="00FF542C">
            <w:pPr>
              <w:pStyle w:val="paragraph"/>
              <w:spacing w:before="0" w:beforeAutospacing="0" w:after="120" w:afterAutospacing="0"/>
              <w:textAlignment w:val="baseline"/>
              <w:rPr>
                <w:rFonts w:ascii="Segoe UI" w:hAnsi="Segoe UI" w:cs="Segoe UI"/>
                <w:sz w:val="18"/>
                <w:szCs w:val="18"/>
              </w:rPr>
            </w:pPr>
            <w:r w:rsidRPr="006F3712">
              <w:rPr>
                <w:rStyle w:val="normaltextrun"/>
                <w:rFonts w:ascii="Arial" w:hAnsi="Arial" w:cs="Arial"/>
                <w:sz w:val="22"/>
                <w:szCs w:val="22"/>
                <w:lang w:val="en-US"/>
              </w:rPr>
              <w:t>For any generator TUOS model that would include a generator reliability standard:</w:t>
            </w:r>
            <w:r w:rsidRPr="006F3712">
              <w:rPr>
                <w:rStyle w:val="eop"/>
                <w:rFonts w:ascii="Arial" w:hAnsi="Arial" w:cs="Arial"/>
                <w:sz w:val="22"/>
                <w:szCs w:val="22"/>
              </w:rPr>
              <w:t> </w:t>
            </w:r>
          </w:p>
          <w:p w14:paraId="4886772A" w14:textId="77777777" w:rsidR="00FF542C" w:rsidRPr="006F3712" w:rsidRDefault="00FF542C" w:rsidP="00E90B38">
            <w:pPr>
              <w:pStyle w:val="ListBullet"/>
              <w:rPr>
                <w:rFonts w:ascii="MS Mincho" w:eastAsia="MS Mincho" w:hAnsi="MS Mincho" w:cs="Segoe UI"/>
              </w:rPr>
            </w:pPr>
            <w:r w:rsidRPr="006F3712">
              <w:rPr>
                <w:rStyle w:val="normaltextrun"/>
                <w:rFonts w:eastAsia="MS Mincho"/>
                <w:lang w:val="en-US"/>
              </w:rPr>
              <w:t>This standard would lack flexibility by mandating a uniform level of access for generators – generators would have to pay the administrative set price and receive the administratively set level of access in return. There would be no flexibility or optionality for generators in this. </w:t>
            </w:r>
            <w:r w:rsidRPr="006F3712">
              <w:rPr>
                <w:rStyle w:val="eop"/>
                <w:rFonts w:eastAsia="MS Mincho"/>
              </w:rPr>
              <w:t> </w:t>
            </w:r>
          </w:p>
          <w:p w14:paraId="6996748D" w14:textId="77777777" w:rsidR="00FF542C" w:rsidRPr="006F3712" w:rsidRDefault="00FF542C" w:rsidP="00E90B38">
            <w:pPr>
              <w:pStyle w:val="ListBullet"/>
              <w:rPr>
                <w:rFonts w:ascii="MS Mincho" w:eastAsia="MS Mincho" w:hAnsi="MS Mincho" w:cs="Segoe UI"/>
              </w:rPr>
            </w:pPr>
            <w:r w:rsidRPr="006F3712">
              <w:rPr>
                <w:rStyle w:val="normaltextrun"/>
                <w:rFonts w:eastAsia="MS Mincho"/>
                <w:lang w:val="en-US"/>
              </w:rPr>
              <w:t>Consumers would bear the risk that the regulated standard is inappropriate. This may result in an inefficiently high amount of transmission (high TUOS charges for load without commensurate reductions in wholesale prices), or an inefficiently low amount of transmission (high wholesale prices without a commensurate reduction in TUOS charges for load), or a combination of the two in differing locations. </w:t>
            </w:r>
            <w:r w:rsidRPr="006F3712">
              <w:rPr>
                <w:rStyle w:val="eop"/>
                <w:rFonts w:eastAsia="MS Mincho"/>
              </w:rPr>
              <w:t> </w:t>
            </w:r>
          </w:p>
          <w:p w14:paraId="4C022D73" w14:textId="77777777" w:rsidR="00FF542C" w:rsidRPr="006F3712" w:rsidRDefault="00FF542C" w:rsidP="00E90B38">
            <w:pPr>
              <w:pStyle w:val="ListBullet"/>
              <w:rPr>
                <w:rStyle w:val="normaltextrun"/>
                <w:rFonts w:eastAsia="MS Mincho"/>
                <w:lang w:val="en-US"/>
              </w:rPr>
            </w:pPr>
            <w:r w:rsidRPr="006F3712">
              <w:rPr>
                <w:rStyle w:val="normaltextrun"/>
                <w:rFonts w:eastAsia="MS Mincho"/>
                <w:lang w:val="en-US"/>
              </w:rPr>
              <w:t>Generators would also need to bear the risk that the regulated standard is inappropriate. For generators, an inefficiently high amount of transmission could lead to high TUOS charges without providing substantial reductions to their volume risks because the increased transmission leads to increased access for their broader area rather than for an individual generator specifically.  </w:t>
            </w:r>
          </w:p>
          <w:p w14:paraId="12802190" w14:textId="1699C401" w:rsidR="00FD7779" w:rsidRPr="006F3712" w:rsidRDefault="00FF542C" w:rsidP="00D43AB9">
            <w:pPr>
              <w:pStyle w:val="paragraph"/>
              <w:spacing w:before="0" w:beforeAutospacing="0" w:after="120" w:afterAutospacing="0"/>
              <w:textAlignment w:val="baseline"/>
              <w:rPr>
                <w:rFonts w:eastAsia="MS Mincho" w:cs="Arial"/>
              </w:rPr>
            </w:pPr>
            <w:r w:rsidRPr="006F3712">
              <w:rPr>
                <w:rStyle w:val="normaltextrun"/>
                <w:rFonts w:ascii="Arial" w:eastAsia="MS Mincho" w:hAnsi="Arial" w:cs="Arial"/>
                <w:sz w:val="22"/>
                <w:szCs w:val="22"/>
                <w:lang w:val="en-US"/>
              </w:rPr>
              <w:t xml:space="preserve">The ESB </w:t>
            </w:r>
            <w:r w:rsidR="00686F88" w:rsidRPr="006F3712">
              <w:rPr>
                <w:rStyle w:val="normaltextrun"/>
                <w:rFonts w:ascii="Arial" w:eastAsia="MS Mincho" w:hAnsi="Arial" w:cs="Arial"/>
                <w:sz w:val="22"/>
                <w:szCs w:val="22"/>
                <w:lang w:val="en-US"/>
              </w:rPr>
              <w:t>recogni</w:t>
            </w:r>
            <w:r w:rsidR="00686F88">
              <w:rPr>
                <w:rStyle w:val="normaltextrun"/>
                <w:rFonts w:ascii="Arial" w:eastAsia="MS Mincho" w:hAnsi="Arial" w:cs="Arial"/>
                <w:sz w:val="22"/>
                <w:szCs w:val="22"/>
                <w:lang w:val="en-US"/>
              </w:rPr>
              <w:t>s</w:t>
            </w:r>
            <w:r w:rsidR="00686F88" w:rsidRPr="006F3712">
              <w:rPr>
                <w:rStyle w:val="normaltextrun"/>
                <w:rFonts w:ascii="Arial" w:eastAsia="MS Mincho" w:hAnsi="Arial" w:cs="Arial"/>
                <w:sz w:val="22"/>
                <w:szCs w:val="22"/>
                <w:lang w:val="en-US"/>
              </w:rPr>
              <w:t xml:space="preserve">es </w:t>
            </w:r>
            <w:r w:rsidRPr="006F3712">
              <w:rPr>
                <w:rStyle w:val="normaltextrun"/>
                <w:rFonts w:ascii="Arial" w:eastAsia="MS Mincho" w:hAnsi="Arial" w:cs="Arial"/>
                <w:sz w:val="22"/>
                <w:szCs w:val="22"/>
                <w:lang w:val="en-US"/>
              </w:rPr>
              <w:t xml:space="preserve">the complexity of transmission access reform </w:t>
            </w:r>
            <w:r w:rsidR="00686F88">
              <w:rPr>
                <w:rStyle w:val="normaltextrun"/>
                <w:rFonts w:ascii="Arial" w:eastAsia="MS Mincho" w:hAnsi="Arial" w:cs="Arial"/>
                <w:sz w:val="22"/>
                <w:szCs w:val="22"/>
                <w:lang w:val="en-US"/>
              </w:rPr>
              <w:t xml:space="preserve">and </w:t>
            </w:r>
            <w:r w:rsidRPr="006F3712">
              <w:rPr>
                <w:rStyle w:val="normaltextrun"/>
                <w:rFonts w:ascii="Arial" w:eastAsia="MS Mincho" w:hAnsi="Arial" w:cs="Arial"/>
                <w:sz w:val="22"/>
                <w:szCs w:val="22"/>
                <w:lang w:val="en-US"/>
              </w:rPr>
              <w:t>considers that there may be merit in keeping a generator TUOS option under review</w:t>
            </w:r>
            <w:r w:rsidR="00686F88">
              <w:rPr>
                <w:rStyle w:val="normaltextrun"/>
                <w:rFonts w:ascii="Arial" w:eastAsia="MS Mincho" w:hAnsi="Arial" w:cs="Arial"/>
                <w:sz w:val="22"/>
                <w:szCs w:val="22"/>
                <w:lang w:val="en-US"/>
              </w:rPr>
              <w:t>,</w:t>
            </w:r>
            <w:r w:rsidRPr="006F3712">
              <w:rPr>
                <w:rStyle w:val="normaltextrun"/>
                <w:rFonts w:ascii="Arial" w:eastAsia="MS Mincho" w:hAnsi="Arial" w:cs="Arial"/>
                <w:sz w:val="22"/>
                <w:szCs w:val="22"/>
                <w:lang w:val="en-US"/>
              </w:rPr>
              <w:t xml:space="preserve"> as it could have</w:t>
            </w:r>
            <w:r w:rsidR="007E3656">
              <w:rPr>
                <w:rStyle w:val="normaltextrun"/>
                <w:rFonts w:ascii="Arial" w:eastAsia="MS Mincho" w:hAnsi="Arial" w:cs="Arial"/>
                <w:sz w:val="22"/>
                <w:szCs w:val="22"/>
                <w:lang w:val="en-US"/>
              </w:rPr>
              <w:t xml:space="preserve"> </w:t>
            </w:r>
            <w:r w:rsidRPr="006F3712">
              <w:rPr>
                <w:rStyle w:val="normaltextrun"/>
                <w:rFonts w:ascii="Arial" w:eastAsia="MS Mincho" w:hAnsi="Arial" w:cs="Arial"/>
                <w:sz w:val="22"/>
                <w:szCs w:val="22"/>
                <w:lang w:val="en-US"/>
              </w:rPr>
              <w:t>the potential to provide stronger locational signals to generators than the status quo arrangements. It may also improve the efficient allocation of risk because generators are better placed than customers to manage the risk of generator location decisions.</w:t>
            </w:r>
          </w:p>
        </w:tc>
      </w:tr>
      <w:bookmarkEnd w:id="119"/>
    </w:tbl>
    <w:p w14:paraId="28C417EE" w14:textId="77777777" w:rsidR="00C74B2A" w:rsidRDefault="00C74B2A" w:rsidP="00C74B2A">
      <w:pPr>
        <w:rPr>
          <w:rStyle w:val="normaltextrun"/>
          <w:rFonts w:cs="Arial"/>
        </w:rPr>
      </w:pPr>
    </w:p>
    <w:p w14:paraId="35CC71E0" w14:textId="04F43852" w:rsidR="00C74B2A" w:rsidRPr="006F3712" w:rsidRDefault="00C74B2A" w:rsidP="00C74B2A">
      <w:pPr>
        <w:rPr>
          <w:rFonts w:ascii="Segoe UI" w:hAnsi="Segoe UI" w:cs="Segoe UI"/>
          <w:sz w:val="18"/>
          <w:szCs w:val="18"/>
        </w:rPr>
      </w:pPr>
      <w:r w:rsidRPr="006F3712">
        <w:rPr>
          <w:rStyle w:val="normaltextrun"/>
          <w:rFonts w:cs="Arial"/>
        </w:rPr>
        <w:t>S</w:t>
      </w:r>
      <w:r w:rsidR="00511E58">
        <w:rPr>
          <w:rStyle w:val="normaltextrun"/>
          <w:rFonts w:cs="Arial"/>
        </w:rPr>
        <w:t>ome s</w:t>
      </w:r>
      <w:r w:rsidRPr="006F3712">
        <w:rPr>
          <w:rStyle w:val="normaltextrun"/>
          <w:rFonts w:cs="Arial"/>
        </w:rPr>
        <w:t xml:space="preserve">takeholders also suggested </w:t>
      </w:r>
      <w:r w:rsidR="00511E58">
        <w:rPr>
          <w:rStyle w:val="normaltextrun"/>
          <w:rFonts w:cs="Arial"/>
        </w:rPr>
        <w:t xml:space="preserve">applying </w:t>
      </w:r>
      <w:r w:rsidRPr="006F3712">
        <w:rPr>
          <w:rStyle w:val="normaltextrun"/>
          <w:rFonts w:cs="Arial"/>
        </w:rPr>
        <w:t xml:space="preserve">deep connection charges </w:t>
      </w:r>
      <w:r w:rsidR="00511E58">
        <w:rPr>
          <w:rStyle w:val="normaltextrun"/>
          <w:rFonts w:cs="Arial"/>
        </w:rPr>
        <w:t xml:space="preserve">to generators seeking to connect to the grid </w:t>
      </w:r>
      <w:r w:rsidR="00C43DC9">
        <w:rPr>
          <w:rStyle w:val="normaltextrun"/>
          <w:rFonts w:cs="Arial"/>
        </w:rPr>
        <w:t xml:space="preserve">in </w:t>
      </w:r>
      <w:r w:rsidR="00511E58">
        <w:rPr>
          <w:rStyle w:val="normaltextrun"/>
          <w:rFonts w:cs="Arial"/>
        </w:rPr>
        <w:t>the futu</w:t>
      </w:r>
      <w:r w:rsidR="00C3605A">
        <w:rPr>
          <w:rStyle w:val="normaltextrun"/>
          <w:rFonts w:cs="Arial"/>
        </w:rPr>
        <w:t xml:space="preserve">re. </w:t>
      </w:r>
      <w:r w:rsidR="006548F4">
        <w:rPr>
          <w:rStyle w:val="normaltextrun"/>
          <w:rFonts w:cs="Arial"/>
        </w:rPr>
        <w:t>D</w:t>
      </w:r>
      <w:r w:rsidR="002A5D56">
        <w:rPr>
          <w:rStyle w:val="normaltextrun"/>
          <w:rFonts w:cs="Arial"/>
        </w:rPr>
        <w:t>eep connection charges</w:t>
      </w:r>
      <w:r w:rsidR="004628C7">
        <w:rPr>
          <w:rStyle w:val="normaltextrun"/>
          <w:rFonts w:cs="Arial"/>
        </w:rPr>
        <w:t xml:space="preserve"> could </w:t>
      </w:r>
      <w:r w:rsidR="006548F4">
        <w:rPr>
          <w:rStyle w:val="normaltextrun"/>
          <w:rFonts w:cs="Arial"/>
        </w:rPr>
        <w:t xml:space="preserve">be applied to </w:t>
      </w:r>
      <w:r w:rsidR="007838EB">
        <w:rPr>
          <w:rStyle w:val="normaltextrun"/>
          <w:rFonts w:cs="Arial"/>
        </w:rPr>
        <w:t>maintain a</w:t>
      </w:r>
      <w:r w:rsidR="004B7B55">
        <w:rPr>
          <w:rStyle w:val="normaltextrun"/>
          <w:rFonts w:cs="Arial"/>
        </w:rPr>
        <w:t xml:space="preserve"> given level of congestion in the grid and recover the cost of doing so from new generators.  Those charges would provide an incentive for generators to connect in </w:t>
      </w:r>
      <w:r w:rsidR="00B1442A">
        <w:rPr>
          <w:rStyle w:val="normaltextrun"/>
          <w:rFonts w:cs="Arial"/>
        </w:rPr>
        <w:t xml:space="preserve">efficient locations where the cost of connection balanced the value of the resources. </w:t>
      </w:r>
      <w:r w:rsidR="005E0082">
        <w:rPr>
          <w:rStyle w:val="normaltextrun"/>
          <w:rFonts w:cs="Arial"/>
        </w:rPr>
        <w:t>Deep connection charges</w:t>
      </w:r>
      <w:r w:rsidRPr="006F3712">
        <w:rPr>
          <w:rStyle w:val="normaltextrun"/>
          <w:rFonts w:cs="Arial"/>
        </w:rPr>
        <w:t xml:space="preserve"> are explored </w:t>
      </w:r>
      <w:r w:rsidR="00B52719">
        <w:rPr>
          <w:rStyle w:val="normaltextrun"/>
          <w:rFonts w:cs="Arial"/>
        </w:rPr>
        <w:t xml:space="preserve">further </w:t>
      </w:r>
      <w:r w:rsidRPr="006F3712">
        <w:rPr>
          <w:rStyle w:val="normaltextrun"/>
          <w:rFonts w:cs="Arial"/>
        </w:rPr>
        <w:t>below.</w:t>
      </w:r>
      <w:r w:rsidRPr="006F3712">
        <w:rPr>
          <w:rStyle w:val="eop"/>
          <w:rFonts w:cs="Arial"/>
        </w:rPr>
        <w:t> </w:t>
      </w:r>
    </w:p>
    <w:p w14:paraId="4B95A5C0" w14:textId="22FD0F0D" w:rsidR="00187A47" w:rsidRPr="006F3712" w:rsidRDefault="00C01E77" w:rsidP="001D6E6E">
      <w:pPr>
        <w:pStyle w:val="Caption"/>
      </w:pPr>
      <w:r w:rsidRPr="006F3712">
        <w:t xml:space="preserve">Text box </w:t>
      </w:r>
      <w:r>
        <w:fldChar w:fldCharType="begin"/>
      </w:r>
      <w:r>
        <w:instrText>SEQ Text_box \* ARABIC</w:instrText>
      </w:r>
      <w:r>
        <w:fldChar w:fldCharType="separate"/>
      </w:r>
      <w:r w:rsidR="002B18DE">
        <w:rPr>
          <w:noProof/>
        </w:rPr>
        <w:t>8</w:t>
      </w:r>
      <w:r>
        <w:fldChar w:fldCharType="end"/>
      </w:r>
      <w:r w:rsidRPr="006F3712">
        <w:t xml:space="preserve"> Deep connection charges for generators</w:t>
      </w:r>
    </w:p>
    <w:tbl>
      <w:tblPr>
        <w:tblStyle w:val="GridTable4-Accent11"/>
        <w:tblW w:w="0" w:type="auto"/>
        <w:tblInd w:w="0" w:type="dxa"/>
        <w:tblLook w:val="0400" w:firstRow="0" w:lastRow="0" w:firstColumn="0" w:lastColumn="0" w:noHBand="0" w:noVBand="1"/>
      </w:tblPr>
      <w:tblGrid>
        <w:gridCol w:w="9209"/>
      </w:tblGrid>
      <w:tr w:rsidR="00187A47" w:rsidRPr="006F3712" w14:paraId="6662E2AE" w14:textId="77777777" w:rsidTr="001F198D">
        <w:trPr>
          <w:cnfStyle w:val="000000100000" w:firstRow="0" w:lastRow="0" w:firstColumn="0" w:lastColumn="0" w:oddVBand="0" w:evenVBand="0" w:oddHBand="1" w:evenHBand="0" w:firstRowFirstColumn="0" w:firstRowLastColumn="0" w:lastRowFirstColumn="0" w:lastRowLastColumn="0"/>
        </w:trPr>
        <w:tc>
          <w:tcPr>
            <w:tcW w:w="9209" w:type="dxa"/>
          </w:tcPr>
          <w:p w14:paraId="318682DF" w14:textId="77777777" w:rsidR="00A256DD" w:rsidRPr="006F3712" w:rsidRDefault="00A256DD" w:rsidP="00E90B38">
            <w:pPr>
              <w:pStyle w:val="BodyText1"/>
              <w:rPr>
                <w:rStyle w:val="eop"/>
                <w:rFonts w:cs="Arial"/>
                <w:smallCaps/>
                <w:color w:val="242852" w:themeColor="text2"/>
              </w:rPr>
            </w:pPr>
            <w:r w:rsidRPr="006F3712">
              <w:rPr>
                <w:rStyle w:val="normaltextrun"/>
                <w:rFonts w:cs="Arial"/>
              </w:rPr>
              <w:t>Under this model, a new generator pays for both cost of the physical connection to the grid (its shallow connection costs, which it already pays for) along with the costs of any transmission network reinforcement, over that already committed, required to maintain access for all existing network users. These costs are often referred to as a “deep connection charge.”</w:t>
            </w:r>
            <w:r w:rsidRPr="006F3712">
              <w:rPr>
                <w:rStyle w:val="eop"/>
                <w:rFonts w:cs="Arial"/>
              </w:rPr>
              <w:t xml:space="preserve">  </w:t>
            </w:r>
          </w:p>
          <w:p w14:paraId="07038A5F" w14:textId="77777777" w:rsidR="00A256DD" w:rsidRPr="006F3712" w:rsidRDefault="00A256DD" w:rsidP="00E90B38">
            <w:pPr>
              <w:pStyle w:val="BodyText1"/>
              <w:rPr>
                <w:rStyle w:val="normaltextrun"/>
                <w:rFonts w:cs="Arial"/>
              </w:rPr>
            </w:pPr>
            <w:r w:rsidRPr="006F3712">
              <w:rPr>
                <w:rStyle w:val="normaltextrun"/>
                <w:rFonts w:cs="Arial"/>
              </w:rPr>
              <w:t xml:space="preserve">The need for reinforcements is assessed by reference to the impact of the new generator connection on the ability of the TNSP to meet the transmission reliability standard. Under a deep connection charging model, the transmission reliability standard typically includes standards that relate to the ability of the network to export generator output as well as standards that relate to load. </w:t>
            </w:r>
          </w:p>
          <w:p w14:paraId="0960DA1A" w14:textId="77777777" w:rsidR="00A256DD" w:rsidRPr="006F3712" w:rsidRDefault="00A256DD" w:rsidP="00E90B38">
            <w:pPr>
              <w:pStyle w:val="BodyText1"/>
              <w:rPr>
                <w:rStyle w:val="eop"/>
                <w:rFonts w:cs="Arial"/>
              </w:rPr>
            </w:pPr>
            <w:r w:rsidRPr="006F3712">
              <w:rPr>
                <w:rStyle w:val="normaltextrun"/>
                <w:rFonts w:cs="Arial"/>
              </w:rPr>
              <w:t>This new charge calculated at the time of their connection based on the estimated cost of the network reinforcement required to accommodate them. The payment can be set as a one-off upfront payment, or it can be converted into $/MWh over a long period of time (e.g. 20 – 30 years), or it could be paid based on some other arrangement that could be negotiated between the generator and their TNSP. If converted into a $/MWh charge, the forecast of the output of the generator in question is needed over the same period in order for the calculation to be made and the potential impacts on the efficient dispatch of the plant needs to be considered. </w:t>
            </w:r>
            <w:r w:rsidRPr="006F3712">
              <w:rPr>
                <w:rStyle w:val="eop"/>
                <w:rFonts w:cs="Arial"/>
              </w:rPr>
              <w:t xml:space="preserve">  </w:t>
            </w:r>
          </w:p>
          <w:p w14:paraId="6A855440" w14:textId="77777777" w:rsidR="00A256DD" w:rsidRPr="006F3712" w:rsidRDefault="00A256DD" w:rsidP="00E90B38">
            <w:pPr>
              <w:pStyle w:val="BodyText1"/>
              <w:rPr>
                <w:rStyle w:val="normaltextrun"/>
                <w:rFonts w:cs="Arial"/>
              </w:rPr>
            </w:pPr>
            <w:r w:rsidRPr="006F3712">
              <w:rPr>
                <w:rStyle w:val="normaltextrun"/>
                <w:rFonts w:cs="Arial"/>
              </w:rPr>
              <w:t>A variant option of this model would be to determine an estimate of the long run marginal cost when a generator first connects to the transmission network and leave it unchanged afterwards. In this case, the estimate of long run marginal cost would be calculated by reference to the forward-looking plan for transmission investment as set out in the ISP. If a generators’ location decision aligns with the ISP, they would face a lower connection charge that a generator whose location decision does not align with ISP.</w:t>
            </w:r>
          </w:p>
          <w:p w14:paraId="06B5ADC1" w14:textId="77777777" w:rsidR="00A256DD" w:rsidRPr="006F3712" w:rsidRDefault="00A256DD" w:rsidP="00E90B38">
            <w:pPr>
              <w:rPr>
                <w:rFonts w:ascii="Segoe UI" w:hAnsi="Segoe UI" w:cs="Segoe UI"/>
                <w:sz w:val="18"/>
                <w:szCs w:val="18"/>
              </w:rPr>
            </w:pPr>
            <w:r w:rsidRPr="006F3712">
              <w:rPr>
                <w:rStyle w:val="normaltextrun"/>
                <w:rFonts w:cs="Arial"/>
              </w:rPr>
              <w:t>Under an LRMC deep connection charging model, the charge is calculated on a case by case basis as part of each generators’ connection process, and the cost is known up front. This is contrasted to generator TUOS described above, where the LRMC is recalculated on an annual basis. </w:t>
            </w:r>
            <w:r w:rsidRPr="006F3712">
              <w:rPr>
                <w:rStyle w:val="eop"/>
                <w:rFonts w:cs="Arial"/>
              </w:rPr>
              <w:t xml:space="preserve">  </w:t>
            </w:r>
          </w:p>
          <w:p w14:paraId="02D76B41" w14:textId="77777777" w:rsidR="00A256DD" w:rsidRPr="006F3712" w:rsidRDefault="00A256DD" w:rsidP="00E90B38">
            <w:pPr>
              <w:rPr>
                <w:rStyle w:val="normaltextrun"/>
                <w:rFonts w:cs="Arial"/>
                <w:b/>
                <w:bCs/>
              </w:rPr>
            </w:pPr>
          </w:p>
          <w:p w14:paraId="1D3A618D"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b/>
                <w:bCs/>
                <w:sz w:val="22"/>
                <w:szCs w:val="22"/>
                <w:lang w:val="en-AU"/>
              </w:rPr>
              <w:t>Assessment of the model</w:t>
            </w:r>
            <w:r w:rsidRPr="006F3712">
              <w:rPr>
                <w:rStyle w:val="eop"/>
                <w:rFonts w:ascii="Arial" w:hAnsi="Arial" w:cs="Arial"/>
                <w:sz w:val="22"/>
                <w:szCs w:val="22"/>
              </w:rPr>
              <w:t> </w:t>
            </w:r>
          </w:p>
          <w:p w14:paraId="63BD15E5"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67FDE175" w14:textId="77777777" w:rsidR="00A256DD" w:rsidRPr="006F3712" w:rsidRDefault="00A256DD" w:rsidP="00A256DD">
            <w:pPr>
              <w:pStyle w:val="paragraph"/>
              <w:spacing w:before="0" w:beforeAutospacing="0" w:after="120" w:afterAutospacing="0"/>
              <w:textAlignment w:val="baseline"/>
              <w:rPr>
                <w:rStyle w:val="normaltextrun"/>
                <w:rFonts w:ascii="Arial" w:hAnsi="Arial" w:cs="Arial"/>
                <w:sz w:val="22"/>
                <w:szCs w:val="22"/>
                <w:lang w:val="en-AU"/>
              </w:rPr>
            </w:pPr>
            <w:r w:rsidRPr="006F3712">
              <w:rPr>
                <w:rStyle w:val="normaltextrun"/>
                <w:rFonts w:ascii="Arial" w:hAnsi="Arial" w:cs="Arial"/>
                <w:sz w:val="22"/>
                <w:szCs w:val="22"/>
                <w:lang w:val="en-AU"/>
              </w:rPr>
              <w:t>The application of deep connection charges is complex when considering:</w:t>
            </w:r>
          </w:p>
          <w:p w14:paraId="11BF3B98" w14:textId="2BD9D1C5" w:rsidR="00A256DD" w:rsidRPr="006F3712" w:rsidRDefault="00A256DD" w:rsidP="00E90B38">
            <w:pPr>
              <w:pStyle w:val="ListBullet"/>
              <w:rPr>
                <w:rStyle w:val="normaltextrun"/>
                <w:lang w:val="en-AU"/>
              </w:rPr>
            </w:pPr>
            <w:r w:rsidRPr="006F3712">
              <w:rPr>
                <w:rStyle w:val="normaltextrun"/>
                <w:lang w:val="en-AU"/>
              </w:rPr>
              <w:t>The definition of the access of existing plant that needs to be maintained by any augmentation funded through deep access charging including which generators and storage providers, to where, under what conditions and at what times</w:t>
            </w:r>
          </w:p>
          <w:p w14:paraId="705DF3E2" w14:textId="5E513DF1" w:rsidR="00A256DD" w:rsidRPr="006F3712" w:rsidRDefault="00A256DD" w:rsidP="00E90B38">
            <w:pPr>
              <w:pStyle w:val="ListBullet"/>
              <w:rPr>
                <w:rStyle w:val="normaltextrun"/>
                <w:lang w:val="en-AU"/>
              </w:rPr>
            </w:pPr>
            <w:r w:rsidRPr="006F3712">
              <w:rPr>
                <w:rStyle w:val="normaltextrun"/>
                <w:lang w:val="en-AU"/>
              </w:rPr>
              <w:t>A baseline transmission plan needs to be adopted to calculate the incremental deep connection charge</w:t>
            </w:r>
          </w:p>
          <w:p w14:paraId="5F6211BF" w14:textId="77777777" w:rsidR="00A256DD" w:rsidRPr="006F3712" w:rsidRDefault="00A256DD" w:rsidP="00E90B38">
            <w:pPr>
              <w:pStyle w:val="ListBullet"/>
              <w:rPr>
                <w:rStyle w:val="normaltextrun"/>
                <w:lang w:val="en-AU"/>
              </w:rPr>
            </w:pPr>
            <w:r w:rsidRPr="006F3712">
              <w:rPr>
                <w:rStyle w:val="normaltextrun"/>
                <w:lang w:val="en-AU"/>
              </w:rPr>
              <w:t>The lumpy nature of transmission investment meaning that deep connection charges could move over a wide range and can induce strategic queuing behaviour.</w:t>
            </w:r>
          </w:p>
          <w:p w14:paraId="504FB4E9"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sz w:val="22"/>
                <w:szCs w:val="22"/>
                <w:lang w:val="en-AU"/>
              </w:rPr>
              <w:t xml:space="preserve">In maintaining a level of access to all existing network users, deep connection charging risks inefficient investment. It also does not provide a solution to inefficiencies in dispatch because the price they face in operational timescales would not reflect the marginal cost of congestion. </w:t>
            </w:r>
          </w:p>
          <w:p w14:paraId="1CDC3766"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4745F4FC"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Despite these issues, deep connection charges would provide locational signals to potential investors and deliver a level of certainty. For example, by setting the charges prior to connection, generators would be able to include these in their investment decisions with no risk of change, which may decrease their overall risks.</w:t>
            </w:r>
            <w:r w:rsidRPr="006F3712">
              <w:rPr>
                <w:rStyle w:val="eop"/>
                <w:rFonts w:ascii="Arial" w:hAnsi="Arial" w:cs="Arial"/>
                <w:sz w:val="22"/>
                <w:szCs w:val="22"/>
              </w:rPr>
              <w:t> </w:t>
            </w:r>
          </w:p>
          <w:p w14:paraId="61D43279"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p>
          <w:p w14:paraId="24A13E60"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eop"/>
                <w:rFonts w:ascii="Arial" w:hAnsi="Arial" w:cs="Arial"/>
                <w:sz w:val="22"/>
                <w:szCs w:val="22"/>
              </w:rPr>
              <w:t>The deep connection charging model does not give rise to the grandfathering issues that arise in relation to generator TUOS, since legacy generators have already connected to the network. However, the introduction of deep connection charges would put new entrants at a disadvantage relative to incumbents since they need to bear additional costs.</w:t>
            </w:r>
          </w:p>
          <w:p w14:paraId="58E2AA5C"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p>
          <w:p w14:paraId="39A7688E" w14:textId="7D261068" w:rsidR="00187A47" w:rsidRPr="006F3712" w:rsidRDefault="00A256DD" w:rsidP="00D43AB9">
            <w:pPr>
              <w:pStyle w:val="paragraph"/>
              <w:spacing w:before="0" w:beforeAutospacing="0" w:after="120" w:afterAutospacing="0"/>
              <w:textAlignment w:val="baseline"/>
              <w:rPr>
                <w:rFonts w:cs="Arial"/>
              </w:rPr>
            </w:pPr>
            <w:r w:rsidRPr="006F3712">
              <w:rPr>
                <w:rStyle w:val="eop"/>
                <w:rFonts w:ascii="Arial" w:hAnsi="Arial" w:cs="Arial"/>
                <w:sz w:val="22"/>
                <w:szCs w:val="22"/>
              </w:rPr>
              <w:t>The REZ consultation paper discusses challenges arising as a result of the localised nature of REZs. As the power system evolves and more REZs are implemented, congestion outside the REZ can be expected to become more common and impact on dispatch outcomes of generators within the REZ. Deep connection charges could apply in combination with a REZ model to provide an access solution that applies to the whole power system. In this case, generators that connect outside a REZ would be required to pay deep connection charges. Alternatively, generators could participate in a tender in order to connect within a REZ.</w:t>
            </w:r>
          </w:p>
        </w:tc>
      </w:tr>
    </w:tbl>
    <w:p w14:paraId="63AACBF6" w14:textId="77777777" w:rsidR="00686F88" w:rsidRDefault="00686F88" w:rsidP="00D43AB9">
      <w:pPr>
        <w:pStyle w:val="paragraph"/>
        <w:spacing w:before="240" w:beforeAutospacing="0" w:after="0" w:afterAutospacing="0"/>
        <w:textAlignment w:val="baseline"/>
        <w:rPr>
          <w:rStyle w:val="normaltextrun"/>
          <w:rFonts w:ascii="Arial" w:hAnsi="Arial" w:cs="Arial"/>
          <w:sz w:val="22"/>
          <w:szCs w:val="22"/>
          <w:lang w:val="en-AU"/>
        </w:rPr>
      </w:pPr>
    </w:p>
    <w:p w14:paraId="5376E5F6" w14:textId="4510047F" w:rsidR="00D43AB9" w:rsidRPr="00355E40" w:rsidRDefault="00A256DD" w:rsidP="00BC22BD">
      <w:pPr>
        <w:rPr>
          <w:rStyle w:val="normaltextrun"/>
          <w:rFonts w:cs="Arial"/>
        </w:rPr>
      </w:pPr>
      <w:r w:rsidRPr="00D84F6F">
        <w:rPr>
          <w:rStyle w:val="normaltextrun"/>
          <w:rFonts w:cs="Arial"/>
        </w:rPr>
        <w:t>The ESB will continue to consider the longer term access regime</w:t>
      </w:r>
      <w:r w:rsidR="005008CD">
        <w:rPr>
          <w:rStyle w:val="normaltextrun"/>
          <w:rFonts w:cs="Arial"/>
        </w:rPr>
        <w:t xml:space="preserve"> and the </w:t>
      </w:r>
      <w:r w:rsidR="001E4470">
        <w:rPr>
          <w:rStyle w:val="normaltextrun"/>
          <w:rFonts w:cs="Arial"/>
        </w:rPr>
        <w:t>approach to trans</w:t>
      </w:r>
      <w:r w:rsidR="009F1A27">
        <w:rPr>
          <w:rStyle w:val="normaltextrun"/>
          <w:rFonts w:cs="Arial"/>
        </w:rPr>
        <w:t>ition</w:t>
      </w:r>
      <w:r w:rsidR="00AE2793">
        <w:rPr>
          <w:rStyle w:val="normaltextrun"/>
          <w:rFonts w:cs="Arial"/>
        </w:rPr>
        <w:t xml:space="preserve">. The </w:t>
      </w:r>
      <w:r w:rsidR="009D4056">
        <w:rPr>
          <w:rStyle w:val="normaltextrun"/>
          <w:rFonts w:cs="Arial"/>
        </w:rPr>
        <w:t>approach t</w:t>
      </w:r>
      <w:r w:rsidR="000D5CE9">
        <w:rPr>
          <w:rStyle w:val="normaltextrun"/>
          <w:rFonts w:cs="Arial"/>
        </w:rPr>
        <w:t>aken t</w:t>
      </w:r>
      <w:r w:rsidR="009D4056">
        <w:rPr>
          <w:rStyle w:val="normaltextrun"/>
          <w:rFonts w:cs="Arial"/>
        </w:rPr>
        <w:t>o</w:t>
      </w:r>
      <w:r w:rsidRPr="00D84F6F">
        <w:rPr>
          <w:rStyle w:val="normaltextrun"/>
          <w:rFonts w:cs="Arial"/>
        </w:rPr>
        <w:t xml:space="preserve"> the development of REZs </w:t>
      </w:r>
      <w:r w:rsidR="00334571">
        <w:rPr>
          <w:rStyle w:val="normaltextrun"/>
          <w:rFonts w:cs="Arial"/>
        </w:rPr>
        <w:t xml:space="preserve">should </w:t>
      </w:r>
      <w:r w:rsidR="000D0C76">
        <w:rPr>
          <w:rStyle w:val="normaltextrun"/>
          <w:rFonts w:cs="Arial"/>
        </w:rPr>
        <w:t>be consistent with, or able to coexist</w:t>
      </w:r>
      <w:r w:rsidR="00D0233E">
        <w:rPr>
          <w:rStyle w:val="normaltextrun"/>
          <w:rFonts w:cs="Arial"/>
        </w:rPr>
        <w:t xml:space="preserve"> with</w:t>
      </w:r>
      <w:r w:rsidR="000D0C76">
        <w:rPr>
          <w:rStyle w:val="normaltextrun"/>
          <w:rFonts w:cs="Arial"/>
        </w:rPr>
        <w:t xml:space="preserve">, with the longer </w:t>
      </w:r>
      <w:r w:rsidR="004D062B">
        <w:rPr>
          <w:rStyle w:val="normaltextrun"/>
          <w:rFonts w:cs="Arial"/>
        </w:rPr>
        <w:t>term directions.</w:t>
      </w:r>
    </w:p>
    <w:p w14:paraId="6688E64A" w14:textId="656E4C6D" w:rsidR="00A256DD" w:rsidRPr="001D71F8" w:rsidRDefault="00A256DD" w:rsidP="001D71F8">
      <w:pPr>
        <w:pStyle w:val="Heading3"/>
      </w:pPr>
      <w:r w:rsidRPr="001D71F8">
        <w:rPr>
          <w:rStyle w:val="normaltextrun"/>
        </w:rPr>
        <w:t>Interactions between the reforms</w:t>
      </w:r>
      <w:r w:rsidRPr="001D71F8">
        <w:rPr>
          <w:rStyle w:val="eop"/>
        </w:rPr>
        <w:t> </w:t>
      </w:r>
    </w:p>
    <w:p w14:paraId="334011C5" w14:textId="317495A9"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sz w:val="22"/>
          <w:szCs w:val="22"/>
          <w:lang w:val="en-AU"/>
        </w:rPr>
        <w:t>Some stakeholders considered that actioning the ISP and implementing REZs would be a substitute to long-term access reform. However, the ESB considers that rather than being substitute access solutions, the ISP and REZs are complements to transmission access reform. To work effectively in the long term the reforms need to work together. </w:t>
      </w:r>
      <w:r w:rsidRPr="006F3712">
        <w:rPr>
          <w:rStyle w:val="eop"/>
          <w:rFonts w:ascii="Arial" w:hAnsi="Arial" w:cs="Arial"/>
          <w:sz w:val="22"/>
          <w:szCs w:val="22"/>
        </w:rPr>
        <w:t> </w:t>
      </w:r>
    </w:p>
    <w:p w14:paraId="3BF67BC6"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79F72029" w14:textId="0B2A87C6" w:rsidR="00A256DD" w:rsidRDefault="00A256DD" w:rsidP="00E90B38">
      <w:pPr>
        <w:rPr>
          <w:rStyle w:val="eop"/>
          <w:rFonts w:cs="Arial"/>
        </w:rPr>
      </w:pPr>
      <w:r w:rsidRPr="006F3712">
        <w:rPr>
          <w:rStyle w:val="normaltextrun"/>
          <w:rFonts w:cs="Arial"/>
        </w:rPr>
        <w:t xml:space="preserve">Congestion is likely to be a normal, everyday feature of efficiently sized transmission infrastructure to accommodate variable renewable generation – not an anomaly. Figure </w:t>
      </w:r>
      <w:r w:rsidR="0079081D">
        <w:rPr>
          <w:rStyle w:val="normaltextrun"/>
          <w:rFonts w:cs="Arial"/>
        </w:rPr>
        <w:t>9</w:t>
      </w:r>
      <w:r w:rsidRPr="006F3712">
        <w:rPr>
          <w:rStyle w:val="normaltextrun"/>
          <w:rFonts w:cs="Arial"/>
        </w:rPr>
        <w:t xml:space="preserve"> below shows the amount of existing and proposed generation in the southern regions of the NEM. The actionable ISP projects intended to alleviate congestion in these locations are much smaller than the proposed new generation capacity. For instance, EnergyConnect has a rated transfer capacity of 800 MW, which is dwarfed by the 10</w:t>
      </w:r>
      <w:r w:rsidR="00686F88">
        <w:rPr>
          <w:rStyle w:val="normaltextrun"/>
          <w:rFonts w:cs="Arial"/>
        </w:rPr>
        <w:t xml:space="preserve"> </w:t>
      </w:r>
      <w:r w:rsidRPr="006F3712">
        <w:rPr>
          <w:rStyle w:val="normaltextrun"/>
          <w:rFonts w:cs="Arial"/>
        </w:rPr>
        <w:t>GW of proposed new generation capacity in South Australia, as well as a number of proposed projects in Southern NSW.</w:t>
      </w:r>
      <w:r w:rsidRPr="006F3712">
        <w:rPr>
          <w:rStyle w:val="eop"/>
          <w:rFonts w:cs="Arial"/>
        </w:rPr>
        <w:t> </w:t>
      </w:r>
    </w:p>
    <w:p w14:paraId="7D111A1F" w14:textId="1A6DFBC1" w:rsidR="005F4F98" w:rsidRPr="006F3712" w:rsidRDefault="009B5134" w:rsidP="009B5134">
      <w:pPr>
        <w:pStyle w:val="Caption"/>
        <w:rPr>
          <w:rStyle w:val="eop"/>
          <w:rFonts w:cs="Arial"/>
        </w:rPr>
      </w:pPr>
      <w:bookmarkStart w:id="120" w:name="_Toc59710562"/>
      <w:r>
        <w:t xml:space="preserve">Figure </w:t>
      </w:r>
      <w:fldSimple w:instr=" SEQ Figure \* ARABIC ">
        <w:r w:rsidR="002B18DE">
          <w:rPr>
            <w:noProof/>
          </w:rPr>
          <w:t>9</w:t>
        </w:r>
      </w:fldSimple>
      <w:r>
        <w:t xml:space="preserve"> </w:t>
      </w:r>
      <w:r w:rsidRPr="00004B70">
        <w:t>Future developments in the NEM</w:t>
      </w:r>
      <w:bookmarkEnd w:id="120"/>
    </w:p>
    <w:p w14:paraId="034DDDF1" w14:textId="31B92EC5" w:rsidR="00187A47" w:rsidRPr="006F3712" w:rsidRDefault="72C8F5A2" w:rsidP="00187A47">
      <w:r>
        <w:rPr>
          <w:noProof/>
        </w:rPr>
        <w:drawing>
          <wp:inline distT="0" distB="0" distL="0" distR="0" wp14:anchorId="71B797DC" wp14:editId="65E17A62">
            <wp:extent cx="5838824" cy="37528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49">
                      <a:extLst>
                        <a:ext uri="{28A0092B-C50C-407E-A947-70E740481C1C}">
                          <a14:useLocalDpi xmlns:a14="http://schemas.microsoft.com/office/drawing/2010/main" val="0"/>
                        </a:ext>
                      </a:extLst>
                    </a:blip>
                    <a:stretch>
                      <a:fillRect/>
                    </a:stretch>
                  </pic:blipFill>
                  <pic:spPr>
                    <a:xfrm>
                      <a:off x="0" y="0"/>
                      <a:ext cx="5838824" cy="3752850"/>
                    </a:xfrm>
                    <a:prstGeom prst="rect">
                      <a:avLst/>
                    </a:prstGeom>
                  </pic:spPr>
                </pic:pic>
              </a:graphicData>
            </a:graphic>
          </wp:inline>
        </w:drawing>
      </w:r>
    </w:p>
    <w:p w14:paraId="5D481109" w14:textId="77777777" w:rsidR="00187A47" w:rsidRPr="006F3712" w:rsidRDefault="00187A47" w:rsidP="00187A47">
      <w:pPr>
        <w:rPr>
          <w:sz w:val="18"/>
          <w:szCs w:val="18"/>
        </w:rPr>
      </w:pPr>
      <w:r w:rsidRPr="006F3712">
        <w:rPr>
          <w:sz w:val="18"/>
          <w:szCs w:val="18"/>
        </w:rPr>
        <w:t>Source: AEMO</w:t>
      </w:r>
    </w:p>
    <w:p w14:paraId="6E3F8561" w14:textId="77777777" w:rsidR="00686F88" w:rsidRDefault="00A256DD" w:rsidP="009A70FA">
      <w:pPr>
        <w:rPr>
          <w:rStyle w:val="normaltextrun"/>
          <w:rFonts w:cs="Arial"/>
        </w:rPr>
      </w:pPr>
      <w:r w:rsidRPr="006F3712">
        <w:rPr>
          <w:rStyle w:val="normaltextrun"/>
          <w:rFonts w:cs="Arial"/>
        </w:rPr>
        <w:t xml:space="preserve">Congestion is likely to increase because the cost of building the incremental transmission infrastructure to allow for the dispatch of variable renewable generation for the sunniest or windiest of times exceeds the benefits to reducing the cost of dispatch or reducing emissions at those times. It is more cost effective, and reduces emissions by a greater extent, to build more variable renewable generation than can always be accommodated by the transmission infrastructure, even if that variable generation cannot be always used. </w:t>
      </w:r>
    </w:p>
    <w:p w14:paraId="648CFE04" w14:textId="178BEE3E" w:rsidR="00A256DD" w:rsidRPr="006F3712" w:rsidRDefault="00A256DD" w:rsidP="009A70FA">
      <w:pPr>
        <w:rPr>
          <w:rStyle w:val="eop"/>
          <w:rFonts w:cs="Arial"/>
        </w:rPr>
      </w:pPr>
      <w:r w:rsidRPr="006F3712">
        <w:rPr>
          <w:rStyle w:val="normaltextrun"/>
          <w:rFonts w:cs="Arial"/>
        </w:rPr>
        <w:t>The ISP does not, and should not, seek to remove all congestion from the system, meaning that issues relating to access will be common despite the transmission infrastructure expansions foreshadowed by the ISP.</w:t>
      </w:r>
      <w:r w:rsidRPr="006F3712">
        <w:rPr>
          <w:rStyle w:val="eop"/>
          <w:rFonts w:cs="Arial"/>
        </w:rPr>
        <w:t> </w:t>
      </w:r>
    </w:p>
    <w:p w14:paraId="7EA191BC" w14:textId="77777777" w:rsidR="00A256DD" w:rsidRPr="006F3712" w:rsidRDefault="00A256DD" w:rsidP="009A70FA">
      <w:pPr>
        <w:rPr>
          <w:rFonts w:ascii="Segoe UI" w:hAnsi="Segoe UI" w:cs="Segoe UI"/>
          <w:sz w:val="18"/>
          <w:szCs w:val="18"/>
        </w:rPr>
      </w:pPr>
      <w:r w:rsidRPr="006F3712">
        <w:rPr>
          <w:rStyle w:val="normaltextrun"/>
          <w:rFonts w:cs="Arial"/>
        </w:rPr>
        <w:t>Other key interactions between the ISP, REZs, and the access regime are:</w:t>
      </w:r>
      <w:r w:rsidRPr="006F3712">
        <w:rPr>
          <w:rStyle w:val="eop"/>
          <w:rFonts w:cs="Arial"/>
        </w:rPr>
        <w:t> </w:t>
      </w:r>
    </w:p>
    <w:p w14:paraId="1760E557" w14:textId="3A5301CE" w:rsidR="00A256DD" w:rsidRPr="006F3712" w:rsidRDefault="00A256DD" w:rsidP="009A70FA">
      <w:pPr>
        <w:pStyle w:val="ListBullet"/>
      </w:pPr>
      <w:r w:rsidRPr="006F3712">
        <w:rPr>
          <w:rStyle w:val="normaltextrun"/>
          <w:lang w:val="en-AU"/>
        </w:rPr>
        <w:t>REZs are reliant on both actioning the ISP to provide direction for where they should be built and arrangements to resolve access issues within REZs. As highlighted in the accompanying </w:t>
      </w:r>
      <w:r w:rsidR="00A059C9">
        <w:rPr>
          <w:rStyle w:val="normaltextrun"/>
          <w:lang w:val="en-AU"/>
        </w:rPr>
        <w:t>S</w:t>
      </w:r>
      <w:r w:rsidRPr="006F3712">
        <w:rPr>
          <w:rStyle w:val="normaltextrun"/>
          <w:lang w:val="en-AU"/>
        </w:rPr>
        <w:t>tage 2 REZ consultation paper, over time, REZs suffer from the same access problems as the wider transmission network. Consistent with this analysis the REZ paper sets out the intractable issues associated with development of REZ frameworks across meshed networks in the absence of access reform.  REZs are not a substitute for an access regime, they need an access regime to work. To address the challenges of unanticipated constraints and deteriorating loss factors without access reform, it would be necessary to have a far greater degree of centralised control regarding the timing and location of generation and storage projects than is currently the case.</w:t>
      </w:r>
      <w:r w:rsidRPr="006F3712">
        <w:rPr>
          <w:rStyle w:val="eop"/>
        </w:rPr>
        <w:t> </w:t>
      </w:r>
    </w:p>
    <w:p w14:paraId="7B4B00CF" w14:textId="77777777" w:rsidR="00A256DD" w:rsidRPr="006F3712" w:rsidRDefault="00A256DD" w:rsidP="009A70FA">
      <w:pPr>
        <w:pStyle w:val="ListBullet"/>
        <w:rPr>
          <w:rStyle w:val="normaltextrun"/>
          <w:lang w:val="en-AU"/>
        </w:rPr>
      </w:pPr>
      <w:r w:rsidRPr="006F3712">
        <w:rPr>
          <w:rStyle w:val="normaltextrun"/>
          <w:lang w:val="en-AU"/>
        </w:rPr>
        <w:t xml:space="preserve">The ISP needs access reform to be ultimately effective. For example, while actioning the ISP can lead to transmission investment directly, the current regional pricing regime does not provide financial incentives for generators and storage to locate </w:t>
      </w:r>
      <w:r w:rsidRPr="006F3712" w:rsidDel="00252048">
        <w:rPr>
          <w:rStyle w:val="normaltextrun"/>
          <w:lang w:val="en-AU"/>
        </w:rPr>
        <w:t xml:space="preserve"> </w:t>
      </w:r>
      <w:r w:rsidRPr="006F3712">
        <w:rPr>
          <w:rStyle w:val="normaltextrun"/>
          <w:lang w:val="en-AU"/>
        </w:rPr>
        <w:t>consistent with the least cost forecast generator and storage development path in the ISP. In turn, the transmission investment facilitated by the ISP to accommodate the optimal location of generation and storage will itself be misplaced and mistimed. </w:t>
      </w:r>
    </w:p>
    <w:p w14:paraId="076B0CF9" w14:textId="77777777" w:rsidR="00A256DD" w:rsidRPr="006F3712" w:rsidRDefault="00A256DD" w:rsidP="009A70FA">
      <w:pPr>
        <w:pStyle w:val="ListBullet"/>
      </w:pPr>
      <w:r w:rsidRPr="006F3712">
        <w:rPr>
          <w:rStyle w:val="normaltextrun"/>
          <w:lang w:val="en-AU"/>
        </w:rPr>
        <w:t>Transmission access reform is designed to provide efficient price signals and risk management tools to generators. However, it needs the actionable ISP to direct transmission investment. As a major reform, this will take time to implement and interim REZ solutions are needed on the pathway to it.</w:t>
      </w:r>
      <w:r w:rsidRPr="006F3712">
        <w:rPr>
          <w:rStyle w:val="eop"/>
        </w:rPr>
        <w:t> </w:t>
      </w:r>
    </w:p>
    <w:p w14:paraId="38799CB4"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sz w:val="22"/>
          <w:szCs w:val="22"/>
          <w:lang w:val="en-AU"/>
        </w:rPr>
        <w:t>This analysis highlights the generic issues across the NEM that are likely to arise without all of the ISP, REZs and transmission access reform being implemented. There are also specific instances where these issues are likely to be particularly problematic, these are highlighted in the box below.</w:t>
      </w:r>
      <w:r w:rsidRPr="006F3712">
        <w:rPr>
          <w:rStyle w:val="eop"/>
          <w:rFonts w:ascii="Arial" w:hAnsi="Arial" w:cs="Arial"/>
          <w:sz w:val="22"/>
          <w:szCs w:val="22"/>
        </w:rPr>
        <w:t> </w:t>
      </w:r>
    </w:p>
    <w:p w14:paraId="33871814" w14:textId="28E8DD5D" w:rsidR="00C01E77" w:rsidRPr="006F3712" w:rsidRDefault="00C01E77" w:rsidP="001D6E6E">
      <w:pPr>
        <w:pStyle w:val="Caption"/>
      </w:pPr>
      <w:r w:rsidRPr="006F3712">
        <w:t xml:space="preserve">Text box </w:t>
      </w:r>
      <w:r>
        <w:fldChar w:fldCharType="begin"/>
      </w:r>
      <w:r>
        <w:instrText>SEQ Text_box \* ARABIC</w:instrText>
      </w:r>
      <w:r>
        <w:fldChar w:fldCharType="separate"/>
      </w:r>
      <w:r w:rsidR="002B18DE">
        <w:rPr>
          <w:noProof/>
        </w:rPr>
        <w:t>9</w:t>
      </w:r>
      <w:r>
        <w:fldChar w:fldCharType="end"/>
      </w:r>
      <w:r w:rsidRPr="006F3712">
        <w:t xml:space="preserve"> Counter-price flows on interconnectors</w:t>
      </w:r>
    </w:p>
    <w:tbl>
      <w:tblPr>
        <w:tblStyle w:val="GridTable4-Accent11"/>
        <w:tblW w:w="0" w:type="auto"/>
        <w:tblInd w:w="0" w:type="dxa"/>
        <w:tblLook w:val="0400" w:firstRow="0" w:lastRow="0" w:firstColumn="0" w:lastColumn="0" w:noHBand="0" w:noVBand="1"/>
      </w:tblPr>
      <w:tblGrid>
        <w:gridCol w:w="9209"/>
      </w:tblGrid>
      <w:tr w:rsidR="00187A47" w:rsidRPr="006F3712" w14:paraId="60A46EBE" w14:textId="77777777" w:rsidTr="0DA36523">
        <w:trPr>
          <w:cnfStyle w:val="000000100000" w:firstRow="0" w:lastRow="0" w:firstColumn="0" w:lastColumn="0" w:oddVBand="0" w:evenVBand="0" w:oddHBand="1" w:evenHBand="0" w:firstRowFirstColumn="0" w:firstRowLastColumn="0" w:lastRowFirstColumn="0" w:lastRowLastColumn="0"/>
        </w:trPr>
        <w:tc>
          <w:tcPr>
            <w:tcW w:w="9209" w:type="dxa"/>
          </w:tcPr>
          <w:p w14:paraId="20AD3547" w14:textId="77777777" w:rsidR="00A256DD" w:rsidRPr="006F3712" w:rsidRDefault="00A256DD" w:rsidP="00112132">
            <w:pPr>
              <w:pStyle w:val="paragraph"/>
              <w:spacing w:before="120" w:beforeAutospacing="0" w:after="0" w:afterAutospacing="0"/>
              <w:textAlignment w:val="baseline"/>
              <w:rPr>
                <w:rStyle w:val="normaltextrun"/>
                <w:rFonts w:ascii="Arial" w:hAnsi="Arial" w:cs="Arial"/>
                <w:sz w:val="22"/>
                <w:szCs w:val="22"/>
                <w:lang w:val="en-US"/>
              </w:rPr>
            </w:pPr>
            <w:r w:rsidRPr="006F3712">
              <w:rPr>
                <w:rStyle w:val="normaltextrun"/>
                <w:rFonts w:ascii="Arial" w:hAnsi="Arial" w:cs="Arial"/>
                <w:sz w:val="22"/>
                <w:szCs w:val="22"/>
                <w:lang w:val="en-US"/>
              </w:rPr>
              <w:t>In the normal course of events, electricity will flow from low priced regions across interconnectors into higher price regions. Counter-price flows occur when electricity is exported from a high price region into a lower priced region as a result of the incentives in the current regime when there is congestion within a region. This occurs when parties faced with congestion in their region bid to the price floor and NEMDE determines that the optimal outcome to manage congestion in that region is to force the flow of electricity into an adjoining region. This possibility is enhanced by the fact that interconnectors have no ramp rates, which allows for the flow of electricity over interconnectors to be changed very quickly. </w:t>
            </w:r>
          </w:p>
          <w:p w14:paraId="2FE198F2"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US"/>
              </w:rPr>
            </w:pPr>
            <w:r w:rsidRPr="006F3712">
              <w:rPr>
                <w:rStyle w:val="normaltextrun"/>
                <w:lang w:val="en-US"/>
              </w:rPr>
              <w:t> </w:t>
            </w:r>
          </w:p>
          <w:p w14:paraId="7A59D05F" w14:textId="79A76F33" w:rsidR="004667D9" w:rsidRDefault="00A256DD" w:rsidP="0080665C">
            <w:pPr>
              <w:pStyle w:val="paragraph"/>
              <w:spacing w:before="0" w:beforeAutospacing="0" w:after="120" w:afterAutospacing="0"/>
              <w:textAlignment w:val="baseline"/>
            </w:pPr>
            <w:r w:rsidRPr="006F3712">
              <w:rPr>
                <w:rStyle w:val="normaltextrun"/>
                <w:rFonts w:ascii="Arial" w:hAnsi="Arial" w:cs="Arial"/>
                <w:sz w:val="22"/>
                <w:szCs w:val="22"/>
                <w:lang w:val="en-US"/>
              </w:rPr>
              <w:t>An example of counter-price flows on an interconnector is set out in Figure 1</w:t>
            </w:r>
            <w:r w:rsidR="0079081D">
              <w:rPr>
                <w:rStyle w:val="normaltextrun"/>
                <w:rFonts w:ascii="Arial" w:hAnsi="Arial" w:cs="Arial"/>
                <w:sz w:val="22"/>
                <w:szCs w:val="22"/>
                <w:lang w:val="en-US"/>
              </w:rPr>
              <w:t>0</w:t>
            </w:r>
            <w:r w:rsidRPr="006F3712">
              <w:rPr>
                <w:rStyle w:val="normaltextrun"/>
                <w:rFonts w:ascii="Arial" w:hAnsi="Arial" w:cs="Arial"/>
                <w:sz w:val="22"/>
                <w:szCs w:val="22"/>
                <w:lang w:val="en-US"/>
              </w:rPr>
              <w:t xml:space="preserve"> below. For simplicity, the numbers calculated assume an hourly trading interval. While there can be many causes of counter-price flows, in this simplified example there is a constraint between the RRN in region A and the RRN in region B. This constraint causes the two RRPs to diverge. </w:t>
            </w:r>
            <w:r w:rsidRPr="006F3712">
              <w:rPr>
                <w:rStyle w:val="eop"/>
                <w:rFonts w:ascii="Arial" w:hAnsi="Arial" w:cs="Arial"/>
                <w:sz w:val="22"/>
                <w:szCs w:val="22"/>
              </w:rPr>
              <w:t> The actual constraint though is within region B.</w:t>
            </w:r>
          </w:p>
          <w:p w14:paraId="735F2517" w14:textId="311F98BA" w:rsidR="0080665C" w:rsidRDefault="0080665C" w:rsidP="0080665C">
            <w:pPr>
              <w:pStyle w:val="Caption"/>
            </w:pPr>
            <w:bookmarkStart w:id="121" w:name="_Toc59710563"/>
            <w:r>
              <w:t xml:space="preserve">Figure </w:t>
            </w:r>
            <w:r>
              <w:fldChar w:fldCharType="begin"/>
            </w:r>
            <w:r>
              <w:instrText xml:space="preserve"> SEQ Figure \* ARABIC </w:instrText>
            </w:r>
            <w:r>
              <w:fldChar w:fldCharType="separate"/>
            </w:r>
            <w:r w:rsidR="002B18DE">
              <w:rPr>
                <w:noProof/>
              </w:rPr>
              <w:t>10</w:t>
            </w:r>
            <w:r>
              <w:fldChar w:fldCharType="end"/>
            </w:r>
            <w:r>
              <w:t xml:space="preserve"> </w:t>
            </w:r>
            <w:r w:rsidRPr="00C3533B">
              <w:t>Congestion and counter-price flows on an interconnector</w:t>
            </w:r>
            <w:bookmarkEnd w:id="121"/>
          </w:p>
          <w:p w14:paraId="16B724D8" w14:textId="065B1EF0" w:rsidR="00A256DD" w:rsidRPr="006F3712" w:rsidRDefault="7E930137" w:rsidP="00187A47">
            <w:r>
              <w:rPr>
                <w:noProof/>
              </w:rPr>
              <w:drawing>
                <wp:inline distT="0" distB="0" distL="0" distR="0" wp14:anchorId="70BE98C1" wp14:editId="4189BA3A">
                  <wp:extent cx="4809620" cy="2663019"/>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809620" cy="2663019"/>
                          </a:xfrm>
                          <a:prstGeom prst="rect">
                            <a:avLst/>
                          </a:prstGeom>
                        </pic:spPr>
                      </pic:pic>
                    </a:graphicData>
                  </a:graphic>
                </wp:inline>
              </w:drawing>
            </w:r>
          </w:p>
          <w:p w14:paraId="4DF5BB95"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Generator G1 is constrained off from its regional reference node and cannot dispatch its output despite the fact its costs are lower than its regional price.  In such a case, Generator G1 could bid -$1,000 to maximise its dispatch, knowing it is constrained off from the node and therefore cannot set price. Having the lowest offer price, Generator G1 will be dispatched by NEMDE, even though the power generated by G1 cannot reach the demand centre in region B, and is instead consumed in region A. In order to ensure that demand is met in region B, it is necessary to dispatch generator G2, and this sets the RRP in that region of $100/MWh. As G1 is located in region B, it is then also paid $100/MWh. However, consumers in region A will pay only the RRP in region A of $50/MWh, including for the 200MW of G1's output consumed in that region. This results in negative inter-regional settlement residues (IRSR) of $10,000 per hour.</w:t>
            </w:r>
            <w:r w:rsidRPr="006F3712">
              <w:rPr>
                <w:rStyle w:val="eop"/>
                <w:rFonts w:ascii="Arial" w:hAnsi="Arial" w:cs="Arial"/>
                <w:sz w:val="22"/>
                <w:szCs w:val="22"/>
              </w:rPr>
              <w:t> </w:t>
            </w:r>
          </w:p>
          <w:p w14:paraId="672A33E5"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p>
          <w:p w14:paraId="5915C031"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eop"/>
                <w:rFonts w:ascii="Arial" w:hAnsi="Arial" w:cs="Arial"/>
                <w:sz w:val="22"/>
                <w:szCs w:val="22"/>
              </w:rPr>
              <w:t xml:space="preserve">The negative IRSR can be greater when transfers are higher and price differentials are greater and can quickly mount up.  Under the current Rules and operating procedures, AEMO would clamp flows on the interconnector as the costs accumulate.  This then leads to inefficient dispatch of generators and use of the network. </w:t>
            </w:r>
          </w:p>
          <w:p w14:paraId="327AF623"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32416A7E" w14:textId="0C488165"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r w:rsidRPr="006F3712">
              <w:rPr>
                <w:rStyle w:val="normaltextrun"/>
                <w:rFonts w:ascii="Arial" w:hAnsi="Arial" w:cs="Arial"/>
                <w:sz w:val="22"/>
                <w:szCs w:val="22"/>
                <w:lang w:val="en-AU"/>
              </w:rPr>
              <w:t>There have been notable instances of counter price flows in the past</w:t>
            </w:r>
            <w:r w:rsidR="00686F88">
              <w:rPr>
                <w:rStyle w:val="normaltextrun"/>
                <w:rFonts w:ascii="Arial" w:hAnsi="Arial" w:cs="Arial"/>
                <w:sz w:val="22"/>
                <w:szCs w:val="22"/>
                <w:lang w:val="en-AU"/>
              </w:rPr>
              <w:t>,</w:t>
            </w:r>
            <w:r w:rsidRPr="006F3712">
              <w:rPr>
                <w:rStyle w:val="normaltextrun"/>
                <w:rFonts w:ascii="Arial" w:hAnsi="Arial" w:cs="Arial"/>
                <w:sz w:val="22"/>
                <w:szCs w:val="22"/>
                <w:lang w:val="en-AU"/>
              </w:rPr>
              <w:t xml:space="preserve"> including an incident between Vic-NSW in April 2010, where $19 million of negative interregional settlement residues were accumulated in one day.  The direct costs of counter-price flows are borne by customers via their transmission charges, and there are further indirect costs associated with increased wholesale market volatility and risk. These events in the past have often been complicated by the 5</w:t>
            </w:r>
            <w:r w:rsidR="00686F88">
              <w:rPr>
                <w:rStyle w:val="normaltextrun"/>
                <w:rFonts w:ascii="Arial" w:hAnsi="Arial" w:cs="Arial"/>
                <w:sz w:val="22"/>
                <w:szCs w:val="22"/>
                <w:lang w:val="en-AU"/>
              </w:rPr>
              <w:t>-</w:t>
            </w:r>
            <w:r w:rsidRPr="006F3712">
              <w:rPr>
                <w:rStyle w:val="normaltextrun"/>
                <w:rFonts w:ascii="Arial" w:hAnsi="Arial" w:cs="Arial"/>
                <w:sz w:val="22"/>
                <w:szCs w:val="22"/>
                <w:lang w:val="en-AU"/>
              </w:rPr>
              <w:t xml:space="preserve">minute dispatch/30 minute pricing anomaly which is now being removed.  </w:t>
            </w:r>
          </w:p>
          <w:p w14:paraId="129F2C15"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18E9E936" w14:textId="6E374A0C" w:rsidR="00187A47" w:rsidRPr="006F3712" w:rsidRDefault="00A256DD" w:rsidP="00893AD9">
            <w:pPr>
              <w:pStyle w:val="paragraph"/>
              <w:spacing w:before="0" w:beforeAutospacing="0" w:after="120" w:afterAutospacing="0"/>
              <w:textAlignment w:val="baseline"/>
              <w:rPr>
                <w:rFonts w:cs="Arial"/>
              </w:rPr>
            </w:pPr>
            <w:r w:rsidRPr="006F3712">
              <w:rPr>
                <w:rStyle w:val="normaltextrun"/>
                <w:rFonts w:ascii="Arial" w:hAnsi="Arial" w:cs="Arial"/>
                <w:sz w:val="22"/>
                <w:szCs w:val="22"/>
                <w:lang w:val="en-AU"/>
              </w:rPr>
              <w:t>The problems with the current regime are likely to become increasing common and significant in the future as a result of the more tidal power system flows associated with high penetrations of variable renewable energy, which results in more frequent congestion.</w:t>
            </w:r>
            <w:r w:rsidRPr="006F3712">
              <w:rPr>
                <w:rStyle w:val="eop"/>
                <w:rFonts w:ascii="Arial" w:hAnsi="Arial" w:cs="Arial"/>
                <w:sz w:val="22"/>
                <w:szCs w:val="22"/>
              </w:rPr>
              <w:t> Many of the proposed REZs are along inter-connectors and electrically close to regional boundaries which would exacerbate the potential issues.</w:t>
            </w:r>
          </w:p>
        </w:tc>
      </w:tr>
    </w:tbl>
    <w:p w14:paraId="76A6D5AF" w14:textId="77777777" w:rsidR="00187A47" w:rsidRPr="006F3712" w:rsidRDefault="00187A47" w:rsidP="001D71F8">
      <w:pPr>
        <w:pStyle w:val="Heading2"/>
      </w:pPr>
      <w:bookmarkStart w:id="122" w:name="_Toc58526051"/>
      <w:r w:rsidRPr="006F3712">
        <w:t>Next steps</w:t>
      </w:r>
      <w:bookmarkEnd w:id="122"/>
      <w:r w:rsidRPr="006F3712">
        <w:t xml:space="preserve"> </w:t>
      </w:r>
    </w:p>
    <w:p w14:paraId="6327732E"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sz w:val="22"/>
          <w:szCs w:val="22"/>
          <w:lang w:val="en-AU"/>
        </w:rPr>
        <w:t>Based on the analysis presented above and stakeholder feedback, the ESB proposes five sets of actions. These actions form part of an implementation pathway for changes in transmission frameworks.</w:t>
      </w:r>
      <w:r w:rsidRPr="006F3712">
        <w:rPr>
          <w:rStyle w:val="eop"/>
          <w:rFonts w:ascii="Arial" w:hAnsi="Arial" w:cs="Arial"/>
          <w:sz w:val="22"/>
          <w:szCs w:val="22"/>
        </w:rPr>
        <w:t> </w:t>
      </w:r>
    </w:p>
    <w:p w14:paraId="7B7A8A58"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b/>
          <w:bCs/>
          <w:sz w:val="22"/>
          <w:szCs w:val="22"/>
          <w:lang w:val="en-AU"/>
        </w:rPr>
      </w:pPr>
    </w:p>
    <w:p w14:paraId="271A3B9F" w14:textId="09C023AD"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b/>
          <w:bCs/>
          <w:sz w:val="22"/>
          <w:szCs w:val="22"/>
          <w:lang w:val="en-AU"/>
        </w:rPr>
        <w:t>Step 1: Actioning the integrated system plan</w:t>
      </w:r>
      <w:r w:rsidRPr="006F3712">
        <w:rPr>
          <w:rStyle w:val="eop"/>
          <w:rFonts w:ascii="Arial" w:hAnsi="Arial" w:cs="Arial"/>
          <w:sz w:val="22"/>
          <w:szCs w:val="22"/>
        </w:rPr>
        <w:t> </w:t>
      </w:r>
    </w:p>
    <w:p w14:paraId="346DFABC"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7A38CC12"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The ESB developed a comprehensive set of changes to the planning frameworks, with these now in place, supported by AER guidelines. These rules are designed to streamline regulatory processes to support the implementation of key transmission projects identified in the ISP, while maintaining checks and balances on investment decisions through cost-benefit analysis and consultation.</w:t>
      </w:r>
      <w:r w:rsidRPr="006F3712">
        <w:rPr>
          <w:rStyle w:val="eop"/>
          <w:rFonts w:ascii="Arial" w:hAnsi="Arial" w:cs="Arial"/>
          <w:sz w:val="22"/>
          <w:szCs w:val="22"/>
        </w:rPr>
        <w:t xml:space="preserve">  </w:t>
      </w:r>
    </w:p>
    <w:p w14:paraId="6FF9BD35"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p>
    <w:p w14:paraId="5ADC7F08" w14:textId="2EEEEC14"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The AER is undertaking a further work program to provide more predictability about how the AER will assess actionable ISP projects under the economic regulatory framework and improve the AER’s regulatory assessment tools/processes to ensure they remain fit-for-purpose for large actionable ISP projects.</w:t>
      </w:r>
      <w:r w:rsidR="00C5366F" w:rsidRPr="006F3712">
        <w:rPr>
          <w:rStyle w:val="FootnoteReference"/>
          <w:rFonts w:ascii="Arial" w:hAnsi="Arial" w:cs="Arial"/>
          <w:sz w:val="22"/>
          <w:szCs w:val="22"/>
          <w:lang w:val="en-AU"/>
        </w:rPr>
        <w:footnoteReference w:id="67"/>
      </w:r>
    </w:p>
    <w:p w14:paraId="58023B95"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p>
    <w:p w14:paraId="68B4AF9F" w14:textId="77777777" w:rsidR="00A256DD" w:rsidRPr="006F3712" w:rsidRDefault="00A256DD" w:rsidP="00A256DD">
      <w:pPr>
        <w:pStyle w:val="paragraph"/>
        <w:spacing w:before="0" w:beforeAutospacing="0" w:after="0" w:afterAutospacing="0"/>
        <w:textAlignment w:val="baseline"/>
        <w:rPr>
          <w:rStyle w:val="normaltextrun"/>
          <w:lang w:val="en-AU"/>
        </w:rPr>
      </w:pPr>
      <w:r w:rsidRPr="006F3712">
        <w:rPr>
          <w:rStyle w:val="normaltextrun"/>
          <w:rFonts w:ascii="Arial" w:hAnsi="Arial" w:cs="Arial"/>
          <w:sz w:val="22"/>
          <w:szCs w:val="22"/>
          <w:lang w:val="en-AU"/>
        </w:rPr>
        <w:t>The AER is also exploring whether there are opportunities to amend the regulatory framework to further improve the assessment or delivery of actionable ISP projects in the medium to longer term, such as improving the assessment process for actionable ISP projects and increasing competitive tension in the procurement and delivery of actionable ISP projects.</w:t>
      </w:r>
    </w:p>
    <w:p w14:paraId="76C2678F"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p>
    <w:p w14:paraId="1B0BE25F"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b/>
          <w:bCs/>
          <w:sz w:val="22"/>
          <w:szCs w:val="22"/>
          <w:lang w:val="en-AU"/>
        </w:rPr>
        <w:t>Step 2: Implementing and delivering renewable energy zones</w:t>
      </w:r>
      <w:r w:rsidRPr="006F3712">
        <w:rPr>
          <w:rStyle w:val="eop"/>
          <w:rFonts w:ascii="Arial" w:hAnsi="Arial" w:cs="Arial"/>
          <w:sz w:val="22"/>
          <w:szCs w:val="22"/>
        </w:rPr>
        <w:t> </w:t>
      </w:r>
    </w:p>
    <w:p w14:paraId="31F80F15"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146777CA" w14:textId="4DE6FAD4"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Developing the framework for REZs is the key focus for the ESB at the current time. REZs are a key stepping</w:t>
      </w:r>
      <w:r w:rsidR="00777889" w:rsidRPr="006F3712">
        <w:rPr>
          <w:rStyle w:val="normaltextrun"/>
          <w:rFonts w:ascii="Arial" w:hAnsi="Arial" w:cs="Arial"/>
          <w:strike/>
          <w:color w:val="881798"/>
          <w:sz w:val="22"/>
          <w:szCs w:val="22"/>
          <w:lang w:val="en-AU"/>
        </w:rPr>
        <w:t xml:space="preserve"> </w:t>
      </w:r>
      <w:r w:rsidRPr="006F3712">
        <w:rPr>
          <w:rStyle w:val="normaltextrun"/>
          <w:rFonts w:ascii="Arial" w:hAnsi="Arial" w:cs="Arial"/>
          <w:sz w:val="22"/>
          <w:szCs w:val="22"/>
          <w:lang w:val="en-AU"/>
        </w:rPr>
        <w:t>stone to build towards the long-term goal of locational marginal pricing and financial transmission rights. </w:t>
      </w:r>
      <w:r w:rsidRPr="006F3712">
        <w:rPr>
          <w:rStyle w:val="eop"/>
          <w:rFonts w:ascii="Arial" w:hAnsi="Arial" w:cs="Arial"/>
          <w:sz w:val="22"/>
          <w:szCs w:val="22"/>
        </w:rPr>
        <w:t xml:space="preserve">  </w:t>
      </w:r>
    </w:p>
    <w:p w14:paraId="606B4E15"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p>
    <w:p w14:paraId="0F9F6355" w14:textId="77777777" w:rsidR="00A256DD" w:rsidRPr="006F3712" w:rsidRDefault="00A256DD" w:rsidP="00A256DD">
      <w:pPr>
        <w:pStyle w:val="paragraph"/>
        <w:spacing w:before="0" w:beforeAutospacing="0" w:after="0" w:afterAutospacing="0"/>
        <w:textAlignment w:val="baseline"/>
        <w:rPr>
          <w:rStyle w:val="normaltextrun"/>
          <w:lang w:val="en-AU"/>
        </w:rPr>
      </w:pPr>
      <w:r w:rsidRPr="006F3712">
        <w:rPr>
          <w:rStyle w:val="normaltextrun"/>
          <w:rFonts w:ascii="Arial" w:hAnsi="Arial" w:cs="Arial"/>
          <w:sz w:val="22"/>
          <w:szCs w:val="22"/>
          <w:lang w:val="en-AU"/>
        </w:rPr>
        <w:t>The ESB has already progressed planning arrangements for REZs through stage 1 of its REZ work program, and is now considering connection, access and pricing frameworks for REZs. Stakeholders sought further detail about how REZs would work and the accompanying consultation paper sets out issues associated with REZs. </w:t>
      </w:r>
      <w:r w:rsidRPr="006F3712">
        <w:rPr>
          <w:rStyle w:val="normaltextrun"/>
          <w:lang w:val="en-AU"/>
        </w:rPr>
        <w:t> </w:t>
      </w:r>
    </w:p>
    <w:p w14:paraId="70B27656"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0972C5DE" w14:textId="506197A0" w:rsidR="00A256DD" w:rsidRPr="006F3712" w:rsidRDefault="00A256DD" w:rsidP="00A256DD">
      <w:pPr>
        <w:pStyle w:val="paragraph"/>
        <w:spacing w:before="0" w:beforeAutospacing="0" w:after="0" w:afterAutospacing="0"/>
        <w:textAlignment w:val="baseline"/>
        <w:rPr>
          <w:rStyle w:val="normaltextrun"/>
          <w:lang w:val="en-AU"/>
        </w:rPr>
      </w:pPr>
      <w:r w:rsidRPr="006F3712">
        <w:rPr>
          <w:rStyle w:val="normaltextrun"/>
          <w:rFonts w:ascii="Arial" w:hAnsi="Arial" w:cs="Arial"/>
          <w:sz w:val="22"/>
          <w:szCs w:val="22"/>
          <w:lang w:val="en-AU"/>
        </w:rPr>
        <w:t>The </w:t>
      </w:r>
      <w:r w:rsidR="00A97FB7" w:rsidRPr="006F3712">
        <w:rPr>
          <w:rStyle w:val="normaltextrun"/>
          <w:rFonts w:ascii="Arial" w:hAnsi="Arial" w:cs="Arial"/>
          <w:sz w:val="22"/>
          <w:szCs w:val="22"/>
          <w:lang w:val="en-AU"/>
        </w:rPr>
        <w:t>S</w:t>
      </w:r>
      <w:r w:rsidRPr="006F3712">
        <w:rPr>
          <w:rStyle w:val="normaltextrun"/>
          <w:rFonts w:ascii="Arial" w:hAnsi="Arial" w:cs="Arial"/>
          <w:sz w:val="22"/>
          <w:szCs w:val="22"/>
          <w:lang w:val="en-AU"/>
        </w:rPr>
        <w:t>tage 2 REZ Consultation paper will also provide an opportunity for coordination and collaboration with jurisdictional governments’ proposed REZ plans. New South Wales, Queensland and Victoria have all announced substantial REZ plans and the ESB is working to provide a national REZ framework which can facilitate these plans. Of particular importance is the need for the ESB to develop a REZ access framework to allow the effective operation of jurisdictional REZ proposals on meshed transmission infrastructure. Further discussion of this issue is included in the </w:t>
      </w:r>
      <w:r w:rsidR="00A97FB7" w:rsidRPr="006F3712">
        <w:rPr>
          <w:rStyle w:val="normaltextrun"/>
          <w:rFonts w:ascii="Arial" w:hAnsi="Arial" w:cs="Arial"/>
          <w:sz w:val="22"/>
          <w:szCs w:val="22"/>
          <w:lang w:val="en-AU"/>
        </w:rPr>
        <w:t>S</w:t>
      </w:r>
      <w:r w:rsidRPr="006F3712">
        <w:rPr>
          <w:rStyle w:val="normaltextrun"/>
          <w:rFonts w:ascii="Arial" w:hAnsi="Arial" w:cs="Arial"/>
          <w:sz w:val="22"/>
          <w:szCs w:val="22"/>
          <w:lang w:val="en-AU"/>
        </w:rPr>
        <w:t>tage 2 REZ Consultation paper.</w:t>
      </w:r>
      <w:r w:rsidRPr="006F3712">
        <w:rPr>
          <w:rStyle w:val="normaltextrun"/>
          <w:lang w:val="en-AU"/>
        </w:rPr>
        <w:t> </w:t>
      </w:r>
    </w:p>
    <w:p w14:paraId="131D9C9C"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720DC0AB"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The ESB considers that REZs need some form of access solution to function effectively. This makes them very valuable test cases for wider access reforms. </w:t>
      </w:r>
      <w:r w:rsidRPr="006F3712">
        <w:rPr>
          <w:rStyle w:val="eop"/>
          <w:rFonts w:ascii="Arial" w:hAnsi="Arial" w:cs="Arial"/>
          <w:sz w:val="22"/>
          <w:szCs w:val="22"/>
        </w:rPr>
        <w:t> </w:t>
      </w:r>
    </w:p>
    <w:p w14:paraId="14A56293"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27C35E05" w14:textId="77777777" w:rsidR="00A256DD" w:rsidRPr="006F3712" w:rsidRDefault="00A256DD" w:rsidP="00A256D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b/>
          <w:bCs/>
          <w:sz w:val="22"/>
          <w:szCs w:val="22"/>
          <w:lang w:val="en-AU"/>
        </w:rPr>
        <w:t>Step 3: Enhancing and supplementing congestion information</w:t>
      </w:r>
      <w:r w:rsidRPr="006F3712">
        <w:rPr>
          <w:rStyle w:val="eop"/>
          <w:rFonts w:ascii="Arial" w:hAnsi="Arial" w:cs="Arial"/>
          <w:sz w:val="22"/>
          <w:szCs w:val="22"/>
        </w:rPr>
        <w:t> </w:t>
      </w:r>
    </w:p>
    <w:p w14:paraId="0CFABDA3" w14:textId="77777777" w:rsidR="00A256DD" w:rsidRPr="006F3712" w:rsidRDefault="00A256DD" w:rsidP="00A256DD">
      <w:pPr>
        <w:pStyle w:val="paragraph"/>
        <w:spacing w:before="0" w:beforeAutospacing="0" w:after="0" w:afterAutospacing="0"/>
        <w:textAlignment w:val="baseline"/>
        <w:rPr>
          <w:rStyle w:val="normaltextrun"/>
          <w:rFonts w:ascii="Arial" w:hAnsi="Arial" w:cs="Arial"/>
          <w:sz w:val="22"/>
          <w:szCs w:val="22"/>
          <w:lang w:val="en-AU"/>
        </w:rPr>
      </w:pPr>
    </w:p>
    <w:p w14:paraId="0A49C533" w14:textId="77777777" w:rsidR="00A256DD" w:rsidRPr="006F3712" w:rsidRDefault="00A256DD" w:rsidP="00A256D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sz w:val="22"/>
          <w:szCs w:val="22"/>
          <w:lang w:val="en-AU"/>
        </w:rPr>
        <w:t>Some stakeholders suggested that information about congestion could be improved. ESB is considering ways to improve information and visibility to the market about where congestion exists, and what is forecast in future. Some options for enhanced information frameworks are set out below. This will supplement existing information provided to generators and the market about the amount of congestion and reduce transitional risks from uncertainty in moving to the long term transmission access regime. The ESB will continue to develop this option for further consideration in the March Consultation Paper.</w:t>
      </w:r>
      <w:r w:rsidRPr="006F3712">
        <w:rPr>
          <w:rStyle w:val="eop"/>
          <w:rFonts w:ascii="Arial" w:hAnsi="Arial" w:cs="Arial"/>
          <w:sz w:val="22"/>
          <w:szCs w:val="22"/>
        </w:rPr>
        <w:t> </w:t>
      </w:r>
    </w:p>
    <w:p w14:paraId="41DD0A87" w14:textId="19993C4B" w:rsidR="00C01E77" w:rsidRPr="006F3712" w:rsidRDefault="00C01E77" w:rsidP="001D6E6E">
      <w:pPr>
        <w:pStyle w:val="Caption"/>
      </w:pPr>
      <w:r w:rsidRPr="006F3712">
        <w:t xml:space="preserve">Text box </w:t>
      </w:r>
      <w:r>
        <w:fldChar w:fldCharType="begin"/>
      </w:r>
      <w:r>
        <w:instrText>SEQ Text_box \* ARABIC</w:instrText>
      </w:r>
      <w:r>
        <w:fldChar w:fldCharType="separate"/>
      </w:r>
      <w:r w:rsidR="002B18DE">
        <w:rPr>
          <w:noProof/>
        </w:rPr>
        <w:t>10</w:t>
      </w:r>
      <w:r>
        <w:fldChar w:fldCharType="end"/>
      </w:r>
      <w:r w:rsidRPr="006F3712">
        <w:t xml:space="preserve"> Enhanced congestion information options</w:t>
      </w:r>
    </w:p>
    <w:tbl>
      <w:tblPr>
        <w:tblStyle w:val="GridTable4-Accent11"/>
        <w:tblW w:w="0" w:type="auto"/>
        <w:tblInd w:w="0" w:type="dxa"/>
        <w:tblLook w:val="0400" w:firstRow="0" w:lastRow="0" w:firstColumn="0" w:lastColumn="0" w:noHBand="0" w:noVBand="1"/>
      </w:tblPr>
      <w:tblGrid>
        <w:gridCol w:w="9209"/>
      </w:tblGrid>
      <w:tr w:rsidR="00187A47" w:rsidRPr="006F3712" w14:paraId="65FF2DFB" w14:textId="77777777" w:rsidTr="0DA36523">
        <w:trPr>
          <w:cnfStyle w:val="000000100000" w:firstRow="0" w:lastRow="0" w:firstColumn="0" w:lastColumn="0" w:oddVBand="0" w:evenVBand="0" w:oddHBand="1" w:evenHBand="0" w:firstRowFirstColumn="0" w:firstRowLastColumn="0" w:lastRowFirstColumn="0" w:lastRowLastColumn="0"/>
        </w:trPr>
        <w:tc>
          <w:tcPr>
            <w:tcW w:w="9209" w:type="dxa"/>
          </w:tcPr>
          <w:p w14:paraId="65150707" w14:textId="21033B20" w:rsidR="00BE357D" w:rsidRPr="006F3712" w:rsidRDefault="00BE357D" w:rsidP="002343E6">
            <w:pPr>
              <w:spacing w:before="120" w:after="120"/>
              <w:rPr>
                <w:lang w:val="en-GB"/>
              </w:rPr>
            </w:pPr>
            <w:r w:rsidRPr="006F3712">
              <w:t>Under the current regulatory framework, AEMO is required to develop a</w:t>
            </w:r>
            <w:r w:rsidR="00686F88">
              <w:t>nd</w:t>
            </w:r>
            <w:r w:rsidRPr="006F3712">
              <w:t xml:space="preserve"> publish a Congestion Information Resource (CIR).</w:t>
            </w:r>
            <w:r w:rsidRPr="006F3712">
              <w:rPr>
                <w:rFonts w:hint="eastAsia"/>
                <w:vertAlign w:val="superscript"/>
              </w:rPr>
              <w:t>59</w:t>
            </w:r>
            <w:r w:rsidRPr="006F3712">
              <w:t> The objective of the congestion information resource is to provide information in a cost</w:t>
            </w:r>
            <w:r w:rsidRPr="006F3712">
              <w:rPr>
                <w:rFonts w:hint="eastAsia"/>
              </w:rPr>
              <w:t> </w:t>
            </w:r>
            <w:r w:rsidRPr="006F3712">
              <w:t>effective manner to registered participants to enable them to understand patterns of network congestion and make projections of market outcomes in the presence of network congestion.</w:t>
            </w:r>
            <w:r w:rsidRPr="006F3712">
              <w:rPr>
                <w:lang w:val="en-GB"/>
              </w:rPr>
              <w:t> </w:t>
            </w:r>
          </w:p>
          <w:p w14:paraId="72BB7640" w14:textId="77777777" w:rsidR="00BE357D" w:rsidRPr="006F3712" w:rsidRDefault="00BE357D" w:rsidP="002343E6">
            <w:pPr>
              <w:spacing w:after="120"/>
              <w:rPr>
                <w:lang w:val="en-GB"/>
              </w:rPr>
            </w:pPr>
            <w:r w:rsidRPr="006F3712">
              <w:t>Information regarding congestion is also provided through AEMO’s Market Management System database (MMS). The MMS database sets out the local pricing offsets (shadow locational marginal prices) associated with each generator connection point. </w:t>
            </w:r>
            <w:r w:rsidRPr="006F3712">
              <w:rPr>
                <w:lang w:val="en-GB"/>
              </w:rPr>
              <w:t> </w:t>
            </w:r>
          </w:p>
          <w:p w14:paraId="1CB465DF" w14:textId="77777777" w:rsidR="00BE357D" w:rsidRPr="006F3712" w:rsidRDefault="00BE357D" w:rsidP="002343E6">
            <w:pPr>
              <w:spacing w:after="120"/>
              <w:rPr>
                <w:lang w:val="en-GB"/>
              </w:rPr>
            </w:pPr>
            <w:r w:rsidRPr="006F3712">
              <w:t>Options to improve the information and visibility about where congestion exists, and what is forecast in the future are:</w:t>
            </w:r>
            <w:r w:rsidRPr="006F3712">
              <w:rPr>
                <w:lang w:val="en-GB"/>
              </w:rPr>
              <w:t> </w:t>
            </w:r>
          </w:p>
          <w:p w14:paraId="4FB4CFC9" w14:textId="77777777" w:rsidR="00BE357D" w:rsidRPr="006F3712" w:rsidRDefault="00BE357D" w:rsidP="009A70FA">
            <w:pPr>
              <w:pStyle w:val="ListNumber1"/>
              <w:numPr>
                <w:ilvl w:val="0"/>
                <w:numId w:val="135"/>
              </w:numPr>
            </w:pPr>
            <w:r w:rsidRPr="006F3712">
              <w:t>Publish local pricing offsets more prominently. </w:t>
            </w:r>
          </w:p>
          <w:p w14:paraId="66943F90" w14:textId="77777777" w:rsidR="00BE357D" w:rsidRPr="006F3712" w:rsidRDefault="00BE357D" w:rsidP="009A70FA">
            <w:pPr>
              <w:pStyle w:val="ListBullet2"/>
              <w:shd w:val="clear" w:color="auto" w:fill="D9DFEF" w:themeFill="accent1" w:themeFillTint="33"/>
              <w:rPr>
                <w:lang w:val="en-GB"/>
              </w:rPr>
            </w:pPr>
            <w:r w:rsidRPr="006F3712">
              <w:t>Parties already have access to historical looking shadow prices through the MMS database. However, this information could be made to be more easily accessible on AEMO’s website to better show the impact of congestion in the NEM.</w:t>
            </w:r>
            <w:r w:rsidRPr="006F3712">
              <w:rPr>
                <w:lang w:val="en-GB"/>
              </w:rPr>
              <w:t> </w:t>
            </w:r>
          </w:p>
          <w:p w14:paraId="60576694" w14:textId="77777777" w:rsidR="00BE357D" w:rsidRPr="006F3712" w:rsidRDefault="00BE357D" w:rsidP="009A70FA">
            <w:pPr>
              <w:pStyle w:val="ListBullet2"/>
              <w:shd w:val="clear" w:color="auto" w:fill="D9DFEF" w:themeFill="accent1" w:themeFillTint="33"/>
              <w:rPr>
                <w:lang w:val="en-GB"/>
              </w:rPr>
            </w:pPr>
            <w:r w:rsidRPr="006F3712">
              <w:t>While this option would be very low cost and easy to implement it has substantial limitations. Firstly, the prices are backwards looking, and don’t offer an indication of future congestion. Secondly, the prices are influenced by bids made by generators under the regional pricing regime, which provides incentives to participate in race to the floor bidding, which inflates the reported costs of congestion.</w:t>
            </w:r>
            <w:r w:rsidRPr="006F3712">
              <w:rPr>
                <w:rFonts w:hint="eastAsia"/>
                <w:vertAlign w:val="superscript"/>
              </w:rPr>
              <w:t>60</w:t>
            </w:r>
            <w:r w:rsidRPr="006F3712">
              <w:rPr>
                <w:rFonts w:hint="eastAsia"/>
                <w:lang w:val="en-GB"/>
              </w:rPr>
              <w:t> </w:t>
            </w:r>
          </w:p>
          <w:p w14:paraId="140731DB" w14:textId="77777777" w:rsidR="00BE357D" w:rsidRPr="006F3712" w:rsidRDefault="00BE357D" w:rsidP="009A70FA">
            <w:pPr>
              <w:pStyle w:val="ListNumber1"/>
            </w:pPr>
            <w:r w:rsidRPr="006F3712">
              <w:t>Improve the congestion information available to participants. </w:t>
            </w:r>
          </w:p>
          <w:p w14:paraId="73105C39" w14:textId="77777777" w:rsidR="00BE357D" w:rsidRPr="006F3712" w:rsidRDefault="00BE357D" w:rsidP="009A70FA">
            <w:pPr>
              <w:pStyle w:val="ListBullet2"/>
              <w:shd w:val="clear" w:color="auto" w:fill="D9DFEF" w:themeFill="accent1" w:themeFillTint="33"/>
              <w:rPr>
                <w:lang w:val="en-GB"/>
              </w:rPr>
            </w:pPr>
            <w:r w:rsidRPr="006F3712">
              <w:t>Given the issues associated with the current congestion information, the information could be provided in an improved “cleaned” state to remove the impact of distorted bidding incentives that are present in the NEM under regional pricing.</w:t>
            </w:r>
            <w:r w:rsidRPr="006F3712">
              <w:rPr>
                <w:lang w:val="en-GB"/>
              </w:rPr>
              <w:t> </w:t>
            </w:r>
          </w:p>
          <w:p w14:paraId="55AEE35A" w14:textId="77777777" w:rsidR="00BE357D" w:rsidRPr="006F3712" w:rsidRDefault="00BE357D" w:rsidP="009A70FA">
            <w:pPr>
              <w:pStyle w:val="ListBullet2"/>
              <w:shd w:val="clear" w:color="auto" w:fill="D9DFEF" w:themeFill="accent1" w:themeFillTint="33"/>
              <w:rPr>
                <w:lang w:val="en-GB"/>
              </w:rPr>
            </w:pPr>
            <w:r w:rsidRPr="006F3712">
              <w:t>Similar work has been completed in the past by administratively determining estimates in place of unreliable datapoints that are influenced by race to the floor bidding or constraint violation penalties.</w:t>
            </w:r>
            <w:r w:rsidRPr="006F3712">
              <w:rPr>
                <w:lang w:val="en-GB"/>
              </w:rPr>
              <w:t> </w:t>
            </w:r>
          </w:p>
          <w:p w14:paraId="3154DC39" w14:textId="77777777" w:rsidR="00BE357D" w:rsidRPr="006F3712" w:rsidRDefault="00BE357D" w:rsidP="009A70FA">
            <w:pPr>
              <w:pStyle w:val="ListBullet2"/>
              <w:shd w:val="clear" w:color="auto" w:fill="D9DFEF" w:themeFill="accent1" w:themeFillTint="33"/>
              <w:rPr>
                <w:lang w:val="en-GB"/>
              </w:rPr>
            </w:pPr>
            <w:r w:rsidRPr="006F3712">
              <w:t>As is the case with option 1, this information would only be backwards looking, and would not offer a forecast of future congestion.</w:t>
            </w:r>
            <w:r w:rsidRPr="006F3712">
              <w:rPr>
                <w:lang w:val="en-GB"/>
              </w:rPr>
              <w:t> </w:t>
            </w:r>
          </w:p>
          <w:p w14:paraId="1F913919" w14:textId="77777777" w:rsidR="00BE357D" w:rsidRPr="006F3712" w:rsidRDefault="00BE357D" w:rsidP="009A70FA">
            <w:pPr>
              <w:pStyle w:val="ListNumber1"/>
            </w:pPr>
            <w:r w:rsidRPr="006F3712">
              <w:t>Establish a near term congestion forecasting framework: </w:t>
            </w:r>
          </w:p>
          <w:p w14:paraId="21482503" w14:textId="77777777" w:rsidR="00BE357D" w:rsidRPr="006F3712" w:rsidRDefault="00BE357D" w:rsidP="009A70FA">
            <w:pPr>
              <w:pStyle w:val="ListBullet2"/>
              <w:shd w:val="clear" w:color="auto" w:fill="D9DFEF" w:themeFill="accent1" w:themeFillTint="33"/>
              <w:rPr>
                <w:lang w:val="en-GB"/>
              </w:rPr>
            </w:pPr>
            <w:r w:rsidRPr="006F3712">
              <w:t>This type of forecast would largely be designed to help participants. It could align with the ASX forward pricing curve, as well as reasonable expectations of the generation connection pipeline.</w:t>
            </w:r>
            <w:r w:rsidRPr="006F3712">
              <w:rPr>
                <w:lang w:val="en-GB"/>
              </w:rPr>
              <w:t> </w:t>
            </w:r>
          </w:p>
          <w:p w14:paraId="67C0AF04" w14:textId="77777777" w:rsidR="00BE357D" w:rsidRPr="006F3712" w:rsidRDefault="00BE357D" w:rsidP="009A70FA">
            <w:pPr>
              <w:pStyle w:val="ListBullet2"/>
              <w:shd w:val="clear" w:color="auto" w:fill="D9DFEF" w:themeFill="accent1" w:themeFillTint="33"/>
              <w:rPr>
                <w:lang w:val="en-GB"/>
              </w:rPr>
            </w:pPr>
            <w:r w:rsidRPr="006F3712">
              <w:t>This method could be updated on a rolling annual basis to provide useful information that broadly aligns with investment and policy timeframes. The relatively short timeframe of this forecast could produce more meaningful and accurate results.</w:t>
            </w:r>
            <w:r w:rsidRPr="006F3712">
              <w:rPr>
                <w:lang w:val="en-GB"/>
              </w:rPr>
              <w:t> </w:t>
            </w:r>
          </w:p>
          <w:p w14:paraId="66071EDE" w14:textId="77777777" w:rsidR="00BE357D" w:rsidRPr="006F3712" w:rsidRDefault="00BE357D" w:rsidP="009A70FA">
            <w:pPr>
              <w:pStyle w:val="ListBullet2"/>
              <w:shd w:val="clear" w:color="auto" w:fill="D9DFEF" w:themeFill="accent1" w:themeFillTint="33"/>
              <w:rPr>
                <w:lang w:val="en-GB"/>
              </w:rPr>
            </w:pPr>
            <w:r w:rsidRPr="006F3712">
              <w:t>However, the timeframe for forecast might not align with transmission investment cycles or generation asset lives.</w:t>
            </w:r>
            <w:r w:rsidRPr="006F3712">
              <w:rPr>
                <w:rFonts w:hint="eastAsia"/>
              </w:rPr>
              <w:t> </w:t>
            </w:r>
            <w:r w:rsidRPr="006F3712">
              <w:rPr>
                <w:rFonts w:hint="eastAsia"/>
                <w:lang w:val="en-GB"/>
              </w:rPr>
              <w:t> </w:t>
            </w:r>
          </w:p>
          <w:p w14:paraId="3A381280" w14:textId="77777777" w:rsidR="00BE357D" w:rsidRPr="006F3712" w:rsidRDefault="00BE357D" w:rsidP="009A70FA">
            <w:pPr>
              <w:pStyle w:val="ListNumber1"/>
            </w:pPr>
            <w:r w:rsidRPr="006F3712">
              <w:t>Establish a long-term congestion forecasting framework. </w:t>
            </w:r>
          </w:p>
          <w:p w14:paraId="142A88E7" w14:textId="77777777" w:rsidR="00BE357D" w:rsidRPr="006F3712" w:rsidRDefault="00BE357D" w:rsidP="009A70FA">
            <w:pPr>
              <w:pStyle w:val="ListBullet2"/>
              <w:shd w:val="clear" w:color="auto" w:fill="D9DFEF" w:themeFill="accent1" w:themeFillTint="33"/>
              <w:rPr>
                <w:lang w:val="en-GB"/>
              </w:rPr>
            </w:pPr>
            <w:r w:rsidRPr="006F3712">
              <w:t>This forecast would align with long term forecasts such as those in the ISP and the ESOO, as well as the typical generation asset life. </w:t>
            </w:r>
            <w:r w:rsidRPr="006F3712">
              <w:rPr>
                <w:lang w:val="en-GB"/>
              </w:rPr>
              <w:t> </w:t>
            </w:r>
          </w:p>
          <w:p w14:paraId="3ED2B593" w14:textId="77777777" w:rsidR="00BE357D" w:rsidRPr="006F3712" w:rsidRDefault="00BE357D" w:rsidP="009A70FA">
            <w:pPr>
              <w:pStyle w:val="ListBullet2"/>
              <w:shd w:val="clear" w:color="auto" w:fill="D9DFEF" w:themeFill="accent1" w:themeFillTint="33"/>
              <w:rPr>
                <w:lang w:val="en-GB"/>
              </w:rPr>
            </w:pPr>
            <w:r w:rsidRPr="006F3712">
              <w:t>This would be a significant modelling exercise that would likely have material costs associated. The long-term nature would also likely reduce the accuracy of the results for specific projects and therefore reduce its benefits for participants.</w:t>
            </w:r>
            <w:r w:rsidRPr="006F3712">
              <w:rPr>
                <w:lang w:val="en-GB"/>
              </w:rPr>
              <w:t> </w:t>
            </w:r>
          </w:p>
          <w:p w14:paraId="348C8FF6" w14:textId="24A0FF20" w:rsidR="00BE357D" w:rsidRDefault="00BE357D" w:rsidP="009A70FA">
            <w:pPr>
              <w:pStyle w:val="ListBullet2"/>
              <w:shd w:val="clear" w:color="auto" w:fill="D9DFEF" w:themeFill="accent1" w:themeFillTint="33"/>
              <w:rPr>
                <w:lang w:val="en-GB"/>
              </w:rPr>
            </w:pPr>
            <w:r w:rsidRPr="006F3712">
              <w:t>The task would likely be similar to that modelled under the no reform case by NERA in the AEMC’s recent cost-benefit analysis in the September interim report (as set out below).</w:t>
            </w:r>
            <w:r w:rsidRPr="006F3712">
              <w:rPr>
                <w:lang w:val="en-GB"/>
              </w:rPr>
              <w:t> </w:t>
            </w:r>
          </w:p>
          <w:p w14:paraId="1B434540" w14:textId="67DD0521" w:rsidR="00604F54" w:rsidRDefault="00604F54" w:rsidP="00604F54">
            <w:pPr>
              <w:pStyle w:val="Caption"/>
            </w:pPr>
            <w:bookmarkStart w:id="123" w:name="_Toc59710564"/>
            <w:r>
              <w:t xml:space="preserve">Figure </w:t>
            </w:r>
            <w:r>
              <w:fldChar w:fldCharType="begin"/>
            </w:r>
            <w:r>
              <w:instrText xml:space="preserve"> SEQ Figure \* ARABIC </w:instrText>
            </w:r>
            <w:r>
              <w:fldChar w:fldCharType="separate"/>
            </w:r>
            <w:r w:rsidR="002B18DE">
              <w:rPr>
                <w:noProof/>
              </w:rPr>
              <w:t>11</w:t>
            </w:r>
            <w:r>
              <w:fldChar w:fldCharType="end"/>
            </w:r>
            <w:r>
              <w:t xml:space="preserve"> Total congestion rent</w:t>
            </w:r>
            <w:r w:rsidRPr="00517EFE">
              <w:t xml:space="preserve">, </w:t>
            </w:r>
            <w:r>
              <w:t xml:space="preserve">by financial year </w:t>
            </w:r>
            <w:r w:rsidRPr="00517EFE">
              <w:t>(</w:t>
            </w:r>
            <w:r>
              <w:t>no reform case</w:t>
            </w:r>
            <w:r w:rsidRPr="00517EFE">
              <w:t>)</w:t>
            </w:r>
            <w:bookmarkEnd w:id="123"/>
          </w:p>
          <w:p w14:paraId="5D25C03D" w14:textId="0D3956BB" w:rsidR="00BE357D" w:rsidRPr="006F3712" w:rsidRDefault="6FA6545C" w:rsidP="004667D9">
            <w:bookmarkStart w:id="124" w:name="_Hlk58396834"/>
            <w:r>
              <w:rPr>
                <w:noProof/>
              </w:rPr>
              <w:drawing>
                <wp:inline distT="0" distB="0" distL="0" distR="0" wp14:anchorId="6BC10D49" wp14:editId="021E3E15">
                  <wp:extent cx="4572000" cy="272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51">
                            <a:extLst>
                              <a:ext uri="{28A0092B-C50C-407E-A947-70E740481C1C}">
                                <a14:useLocalDpi xmlns:a14="http://schemas.microsoft.com/office/drawing/2010/main" val="0"/>
                              </a:ext>
                            </a:extLst>
                          </a:blip>
                          <a:stretch>
                            <a:fillRect/>
                          </a:stretch>
                        </pic:blipFill>
                        <pic:spPr>
                          <a:xfrm>
                            <a:off x="0" y="0"/>
                            <a:ext cx="4572000" cy="2724150"/>
                          </a:xfrm>
                          <a:prstGeom prst="rect">
                            <a:avLst/>
                          </a:prstGeom>
                        </pic:spPr>
                      </pic:pic>
                    </a:graphicData>
                  </a:graphic>
                </wp:inline>
              </w:drawing>
            </w:r>
          </w:p>
          <w:bookmarkEnd w:id="124"/>
          <w:p w14:paraId="4B1B00EC" w14:textId="5FE2DFD2" w:rsidR="00187A47" w:rsidRPr="006F3712" w:rsidRDefault="00BE357D" w:rsidP="00604F54">
            <w:pPr>
              <w:pStyle w:val="paragraph"/>
              <w:keepNext/>
              <w:spacing w:before="0" w:beforeAutospacing="0" w:after="120" w:afterAutospacing="0"/>
              <w:textAlignment w:val="baseline"/>
              <w:rPr>
                <w:rFonts w:cs="Arial"/>
                <w:lang w:val="en-AU"/>
              </w:rPr>
            </w:pPr>
            <w:r w:rsidRPr="006F3712">
              <w:rPr>
                <w:rStyle w:val="normaltextrun"/>
                <w:rFonts w:ascii="Arial" w:hAnsi="Arial" w:cs="Arial"/>
                <w:sz w:val="22"/>
                <w:szCs w:val="22"/>
                <w:lang w:val="en-AU"/>
              </w:rPr>
              <w:t>For any additional role conferred on AEMO to produce a congestion resource, consideration would need to be given to AEMO’s resources and funding as this would be an additional role to what it currently does.</w:t>
            </w:r>
            <w:r w:rsidRPr="006F3712">
              <w:rPr>
                <w:rStyle w:val="normaltextrun"/>
                <w:lang w:val="en-AU"/>
              </w:rPr>
              <w:t> </w:t>
            </w:r>
          </w:p>
        </w:tc>
      </w:tr>
    </w:tbl>
    <w:p w14:paraId="683FECBB" w14:textId="77777777" w:rsidR="00BE357D" w:rsidRPr="006F3712" w:rsidRDefault="00BE357D" w:rsidP="00604F54">
      <w:pPr>
        <w:pStyle w:val="paragraph"/>
        <w:spacing w:before="240" w:beforeAutospacing="0" w:after="0" w:afterAutospacing="0"/>
        <w:textAlignment w:val="baseline"/>
        <w:rPr>
          <w:rFonts w:ascii="Segoe UI" w:hAnsi="Segoe UI" w:cs="Segoe UI"/>
          <w:sz w:val="18"/>
          <w:szCs w:val="18"/>
        </w:rPr>
      </w:pPr>
      <w:r w:rsidRPr="006F3712">
        <w:rPr>
          <w:rStyle w:val="normaltextrun"/>
          <w:rFonts w:ascii="Arial" w:hAnsi="Arial" w:cs="Arial"/>
          <w:b/>
          <w:bCs/>
          <w:sz w:val="22"/>
          <w:szCs w:val="22"/>
          <w:lang w:val="en-AU"/>
        </w:rPr>
        <w:t>Step 4: Transition pathways </w:t>
      </w:r>
      <w:r w:rsidRPr="006F3712">
        <w:rPr>
          <w:rStyle w:val="eop"/>
          <w:rFonts w:ascii="Arial" w:hAnsi="Arial" w:cs="Arial"/>
          <w:sz w:val="22"/>
          <w:szCs w:val="22"/>
        </w:rPr>
        <w:t> </w:t>
      </w:r>
    </w:p>
    <w:p w14:paraId="7769B4F2" w14:textId="77777777" w:rsidR="00BE357D" w:rsidRPr="006F3712" w:rsidRDefault="00BE357D" w:rsidP="00BE357D">
      <w:pPr>
        <w:pStyle w:val="paragraph"/>
        <w:spacing w:before="0" w:beforeAutospacing="0" w:after="0" w:afterAutospacing="0"/>
        <w:textAlignment w:val="baseline"/>
        <w:rPr>
          <w:rStyle w:val="normaltextrun"/>
          <w:rFonts w:ascii="Arial" w:hAnsi="Arial" w:cs="Arial"/>
          <w:sz w:val="22"/>
          <w:szCs w:val="22"/>
          <w:lang w:val="en-AU"/>
        </w:rPr>
      </w:pPr>
    </w:p>
    <w:p w14:paraId="2D4FA126" w14:textId="77777777" w:rsidR="00BE357D" w:rsidRPr="006F3712" w:rsidRDefault="00BE357D" w:rsidP="00BE357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The ESB recognises that the introduction of locational marginal pricing and financial transmission rights is a large change for participants. We are therefore considering alternative paths for moving towards a long term solution that mitigate the risks (for example, contract market liquidity) in transition as well as the impact on existing contracts, which are key concerns for stakeholders. </w:t>
      </w:r>
      <w:r w:rsidRPr="006F3712">
        <w:rPr>
          <w:rStyle w:val="eop"/>
          <w:rFonts w:ascii="Arial" w:hAnsi="Arial" w:cs="Arial"/>
          <w:sz w:val="22"/>
          <w:szCs w:val="22"/>
        </w:rPr>
        <w:t> </w:t>
      </w:r>
    </w:p>
    <w:p w14:paraId="62E604BF" w14:textId="77777777" w:rsidR="00BE357D" w:rsidRPr="006F3712" w:rsidRDefault="00BE357D" w:rsidP="00BE357D">
      <w:pPr>
        <w:pStyle w:val="paragraph"/>
        <w:spacing w:before="0" w:beforeAutospacing="0" w:after="0" w:afterAutospacing="0"/>
        <w:textAlignment w:val="baseline"/>
        <w:rPr>
          <w:rFonts w:ascii="Segoe UI" w:hAnsi="Segoe UI" w:cs="Segoe UI"/>
          <w:sz w:val="18"/>
          <w:szCs w:val="18"/>
        </w:rPr>
      </w:pPr>
    </w:p>
    <w:p w14:paraId="2D50FA57" w14:textId="0F5895EB" w:rsidR="00BE357D" w:rsidRPr="006F3712" w:rsidRDefault="00BE357D" w:rsidP="00BE357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In addition to the arrangements set out in the REZ consultation paper, this includes considering appropriate transition and implementation dates and transitional arrangements (grandfathering). For example, a number of participants considered that the proposed date of four years after the completion of the relevant Rule change is too soon. </w:t>
      </w:r>
      <w:r w:rsidRPr="006F3712">
        <w:rPr>
          <w:rStyle w:val="eop"/>
          <w:rFonts w:ascii="Arial" w:hAnsi="Arial" w:cs="Arial"/>
          <w:sz w:val="22"/>
          <w:szCs w:val="22"/>
        </w:rPr>
        <w:t> </w:t>
      </w:r>
    </w:p>
    <w:p w14:paraId="547C0687" w14:textId="77777777" w:rsidR="00525AC1" w:rsidRPr="006F3712" w:rsidRDefault="00525AC1" w:rsidP="00BE357D">
      <w:pPr>
        <w:pStyle w:val="paragraph"/>
        <w:spacing w:before="0" w:beforeAutospacing="0" w:after="0" w:afterAutospacing="0"/>
        <w:textAlignment w:val="baseline"/>
        <w:rPr>
          <w:rFonts w:ascii="Segoe UI" w:hAnsi="Segoe UI" w:cs="Segoe UI"/>
          <w:sz w:val="18"/>
          <w:szCs w:val="18"/>
        </w:rPr>
      </w:pPr>
    </w:p>
    <w:p w14:paraId="16A0A51D" w14:textId="77777777" w:rsidR="00BE357D" w:rsidRPr="006F3712" w:rsidRDefault="00BE357D" w:rsidP="00BE357D">
      <w:pPr>
        <w:pStyle w:val="paragraph"/>
        <w:spacing w:before="0" w:beforeAutospacing="0" w:after="0" w:afterAutospacing="0"/>
        <w:textAlignment w:val="baseline"/>
        <w:rPr>
          <w:rStyle w:val="normaltextrun"/>
          <w:lang w:val="en-AU"/>
        </w:rPr>
      </w:pPr>
      <w:r w:rsidRPr="006F3712">
        <w:rPr>
          <w:rStyle w:val="normaltextrun"/>
          <w:rFonts w:ascii="Arial" w:hAnsi="Arial" w:cs="Arial"/>
          <w:sz w:val="22"/>
          <w:szCs w:val="22"/>
          <w:lang w:val="en-AU"/>
        </w:rPr>
        <w:t>Developing the REZ models in more detail will enable stakeholders to get a more granular understanding of the strengths and weakness of the alternatives to locational marginal pricing and financial transmission rights. </w:t>
      </w:r>
    </w:p>
    <w:p w14:paraId="2BEB0448" w14:textId="77777777" w:rsidR="00BE357D" w:rsidRPr="006F3712" w:rsidRDefault="00BE357D" w:rsidP="00BE357D">
      <w:pPr>
        <w:pStyle w:val="paragraph"/>
        <w:spacing w:before="0" w:beforeAutospacing="0" w:after="0" w:afterAutospacing="0"/>
        <w:textAlignment w:val="baseline"/>
        <w:rPr>
          <w:rStyle w:val="normaltextrun"/>
          <w:rFonts w:ascii="Arial" w:hAnsi="Arial" w:cs="Arial"/>
          <w:sz w:val="22"/>
          <w:szCs w:val="22"/>
          <w:lang w:val="en-AU"/>
        </w:rPr>
      </w:pPr>
    </w:p>
    <w:p w14:paraId="72100137" w14:textId="77777777" w:rsidR="00BE357D" w:rsidRPr="006F3712" w:rsidRDefault="00BE357D" w:rsidP="00BE357D">
      <w:pPr>
        <w:pStyle w:val="paragraph"/>
        <w:spacing w:before="0" w:beforeAutospacing="0" w:after="0" w:afterAutospacing="0"/>
        <w:textAlignment w:val="baseline"/>
        <w:rPr>
          <w:rStyle w:val="normaltextrun"/>
          <w:lang w:val="en-AU"/>
        </w:rPr>
      </w:pPr>
      <w:r w:rsidRPr="006F3712">
        <w:rPr>
          <w:rStyle w:val="normaltextrun"/>
          <w:rFonts w:ascii="Arial" w:hAnsi="Arial" w:cs="Arial"/>
          <w:sz w:val="22"/>
          <w:szCs w:val="22"/>
          <w:lang w:val="en-AU"/>
        </w:rPr>
        <w:t>The transmission network recommended by the ISP is an efficient grid, not an uncongested grid. As the power system evolves and more REZs are implemented, congestion outside the REZ can be expected to become more common and impact on dispatch outcomes of generators within the REZ. The ESB considers that a stand-alone REZ model, without additional reform, will not be fit for the future.</w:t>
      </w:r>
      <w:r w:rsidRPr="006F3712">
        <w:rPr>
          <w:rStyle w:val="normaltextrun"/>
          <w:lang w:val="en-AU"/>
        </w:rPr>
        <w:t> </w:t>
      </w:r>
    </w:p>
    <w:p w14:paraId="6B0B8A9F" w14:textId="77777777" w:rsidR="00BE357D" w:rsidRPr="006F3712" w:rsidRDefault="00BE357D" w:rsidP="00BE357D">
      <w:pPr>
        <w:pStyle w:val="paragraph"/>
        <w:spacing w:before="0" w:beforeAutospacing="0" w:after="0" w:afterAutospacing="0"/>
        <w:textAlignment w:val="baseline"/>
        <w:rPr>
          <w:rStyle w:val="normaltextrun"/>
          <w:rFonts w:ascii="Arial" w:hAnsi="Arial" w:cs="Arial"/>
          <w:sz w:val="22"/>
          <w:szCs w:val="22"/>
          <w:lang w:val="en-AU"/>
        </w:rPr>
      </w:pPr>
    </w:p>
    <w:p w14:paraId="34D1E87A" w14:textId="77777777" w:rsidR="00BE357D" w:rsidRPr="006F3712" w:rsidRDefault="00BE357D" w:rsidP="00BE357D">
      <w:pPr>
        <w:pStyle w:val="paragraph"/>
        <w:spacing w:before="0" w:beforeAutospacing="0" w:after="0" w:afterAutospacing="0"/>
        <w:textAlignment w:val="baseline"/>
        <w:rPr>
          <w:rStyle w:val="normaltextrun"/>
          <w:lang w:val="en-AU"/>
        </w:rPr>
      </w:pPr>
      <w:r w:rsidRPr="006F3712">
        <w:rPr>
          <w:rStyle w:val="normaltextrun"/>
          <w:rFonts w:ascii="Arial" w:hAnsi="Arial" w:cs="Arial"/>
          <w:sz w:val="22"/>
          <w:szCs w:val="22"/>
          <w:lang w:val="en-AU"/>
        </w:rPr>
        <w:t>The ESB is developing a set of reforms that could build on the REZ model to provide a stepping-stone towards the long-term, whole of system access solution. These reforms will be designed to mitigate the concerns raised by stakeholders in relation to the proposed transmission access model including the risks in transition and the impact on existing contracts.</w:t>
      </w:r>
      <w:r w:rsidRPr="006F3712">
        <w:rPr>
          <w:rStyle w:val="normaltextrun"/>
          <w:lang w:val="en-AU"/>
        </w:rPr>
        <w:t> </w:t>
      </w:r>
    </w:p>
    <w:p w14:paraId="73D06DC1" w14:textId="77777777" w:rsidR="00BE357D" w:rsidRPr="006F3712" w:rsidRDefault="00BE357D" w:rsidP="00BE357D">
      <w:pPr>
        <w:pStyle w:val="paragraph"/>
        <w:spacing w:before="0" w:beforeAutospacing="0" w:after="0" w:afterAutospacing="0"/>
        <w:textAlignment w:val="baseline"/>
        <w:rPr>
          <w:rStyle w:val="normaltextrun"/>
          <w:lang w:val="en-AU"/>
        </w:rPr>
      </w:pPr>
    </w:p>
    <w:p w14:paraId="1E0F725C" w14:textId="626B8DC6" w:rsidR="00BE357D" w:rsidRPr="006F3712" w:rsidRDefault="00BE357D" w:rsidP="00BE357D">
      <w:pPr>
        <w:pStyle w:val="paragraph"/>
        <w:spacing w:before="0" w:beforeAutospacing="0" w:after="0" w:afterAutospacing="0"/>
        <w:textAlignment w:val="baseline"/>
        <w:rPr>
          <w:rStyle w:val="normaltextrun"/>
          <w:rFonts w:ascii="Arial" w:hAnsi="Arial" w:cs="Arial"/>
          <w:sz w:val="22"/>
          <w:szCs w:val="22"/>
          <w:lang w:val="en-AU"/>
        </w:rPr>
      </w:pPr>
      <w:r w:rsidRPr="006F3712">
        <w:rPr>
          <w:rStyle w:val="normaltextrun"/>
          <w:rFonts w:ascii="Arial" w:hAnsi="Arial" w:cs="Arial"/>
          <w:sz w:val="22"/>
          <w:szCs w:val="22"/>
          <w:lang w:val="en-AU"/>
        </w:rPr>
        <w:t xml:space="preserve">The ESB will consider the transition to a whole of system access solution in early 2021. Ideally, the transitional solution could be implemented on a timetable that is designed to be compatible with the other </w:t>
      </w:r>
      <w:r w:rsidR="00C2251C">
        <w:rPr>
          <w:rStyle w:val="normaltextrun"/>
          <w:rFonts w:ascii="Arial" w:hAnsi="Arial" w:cs="Arial"/>
          <w:sz w:val="22"/>
          <w:szCs w:val="22"/>
          <w:lang w:val="en-AU"/>
        </w:rPr>
        <w:t>P</w:t>
      </w:r>
      <w:r w:rsidRPr="006F3712">
        <w:rPr>
          <w:rStyle w:val="normaltextrun"/>
          <w:rFonts w:ascii="Arial" w:hAnsi="Arial" w:cs="Arial"/>
          <w:sz w:val="22"/>
          <w:szCs w:val="22"/>
          <w:lang w:val="en-AU"/>
        </w:rPr>
        <w:t>ost</w:t>
      </w:r>
      <w:r w:rsidR="00375AF1" w:rsidRPr="006F3712">
        <w:rPr>
          <w:rStyle w:val="normaltextrun"/>
          <w:rFonts w:ascii="Arial" w:hAnsi="Arial" w:cs="Arial"/>
          <w:sz w:val="22"/>
          <w:szCs w:val="22"/>
          <w:lang w:val="en-AU"/>
        </w:rPr>
        <w:t>-</w:t>
      </w:r>
      <w:r w:rsidRPr="006F3712">
        <w:rPr>
          <w:rStyle w:val="normaltextrun"/>
          <w:rFonts w:ascii="Arial" w:hAnsi="Arial" w:cs="Arial"/>
          <w:sz w:val="22"/>
          <w:szCs w:val="22"/>
          <w:lang w:val="en-AU"/>
        </w:rPr>
        <w:t>2025 market design reforms. Alignment with the longer-term direction would also be important in choosing the preferred option for REZ implementation. However, the interim REZ option chosen would be designed to be able to be implemented in the near future on a stand-alone basis.</w:t>
      </w:r>
    </w:p>
    <w:p w14:paraId="764F1FDF" w14:textId="77777777" w:rsidR="00BE357D" w:rsidRPr="006F3712" w:rsidRDefault="00BE357D" w:rsidP="00BE357D">
      <w:pPr>
        <w:pStyle w:val="paragraph"/>
        <w:spacing w:before="0" w:beforeAutospacing="0" w:after="0" w:afterAutospacing="0"/>
        <w:textAlignment w:val="baseline"/>
        <w:rPr>
          <w:rStyle w:val="normaltextrun"/>
          <w:rFonts w:ascii="Arial" w:hAnsi="Arial" w:cs="Arial"/>
          <w:sz w:val="22"/>
          <w:szCs w:val="22"/>
          <w:lang w:val="en-AU"/>
        </w:rPr>
      </w:pPr>
      <w:r w:rsidRPr="006F3712">
        <w:rPr>
          <w:rStyle w:val="normaltextrun"/>
          <w:lang w:val="en-AU"/>
        </w:rPr>
        <w:t> </w:t>
      </w:r>
    </w:p>
    <w:p w14:paraId="5486AEAA" w14:textId="77777777" w:rsidR="00BE357D" w:rsidRPr="006F3712" w:rsidRDefault="00BE357D" w:rsidP="00BE357D">
      <w:pPr>
        <w:pStyle w:val="paragraph"/>
        <w:spacing w:before="0" w:beforeAutospacing="0" w:after="0" w:afterAutospacing="0"/>
        <w:textAlignment w:val="baseline"/>
        <w:rPr>
          <w:rFonts w:ascii="Segoe UI" w:hAnsi="Segoe UI" w:cs="Segoe UI"/>
          <w:sz w:val="18"/>
          <w:szCs w:val="18"/>
        </w:rPr>
      </w:pPr>
      <w:r w:rsidRPr="006F3712">
        <w:rPr>
          <w:rStyle w:val="normaltextrun"/>
          <w:rFonts w:ascii="Arial" w:hAnsi="Arial" w:cs="Arial"/>
          <w:b/>
          <w:bCs/>
          <w:sz w:val="22"/>
          <w:szCs w:val="22"/>
          <w:lang w:val="en-AU"/>
        </w:rPr>
        <w:t>Step 5: Enduring transmission access solution </w:t>
      </w:r>
      <w:r w:rsidRPr="006F3712">
        <w:rPr>
          <w:rStyle w:val="eop"/>
          <w:rFonts w:ascii="Arial" w:hAnsi="Arial" w:cs="Arial"/>
          <w:sz w:val="22"/>
          <w:szCs w:val="22"/>
        </w:rPr>
        <w:t> </w:t>
      </w:r>
    </w:p>
    <w:p w14:paraId="4DE784F3" w14:textId="77777777" w:rsidR="00BE357D" w:rsidRPr="006F3712" w:rsidRDefault="00BE357D" w:rsidP="00BE357D">
      <w:pPr>
        <w:pStyle w:val="paragraph"/>
        <w:spacing w:before="0" w:beforeAutospacing="0" w:after="0" w:afterAutospacing="0"/>
        <w:textAlignment w:val="baseline"/>
        <w:rPr>
          <w:rStyle w:val="normaltextrun"/>
          <w:rFonts w:ascii="Arial" w:hAnsi="Arial" w:cs="Arial"/>
          <w:sz w:val="22"/>
          <w:szCs w:val="22"/>
          <w:lang w:val="en-AU"/>
        </w:rPr>
      </w:pPr>
    </w:p>
    <w:p w14:paraId="45E44C46" w14:textId="77777777" w:rsidR="00BE357D" w:rsidRPr="006F3712" w:rsidRDefault="00BE357D" w:rsidP="00BE357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The final step in this implementation pathway is the introduction of a long term transmission access regime. Locational marginal pricing and financial transmission rights would improve the locational signals faced by participants and efficiently manage congestion. The design of this framework is well progressed, and the latest information was set out in the AEMC’s September Updated technical design specification and cost-benefit analysis report.</w:t>
      </w:r>
      <w:r w:rsidRPr="006F3712">
        <w:rPr>
          <w:rStyle w:val="eop"/>
          <w:rFonts w:ascii="Arial" w:hAnsi="Arial" w:cs="Arial"/>
          <w:sz w:val="22"/>
          <w:szCs w:val="22"/>
        </w:rPr>
        <w:t> </w:t>
      </w:r>
    </w:p>
    <w:p w14:paraId="624EE5C8" w14:textId="77777777" w:rsidR="00BE357D" w:rsidRPr="006F3712" w:rsidRDefault="00BE357D" w:rsidP="00BE357D">
      <w:pPr>
        <w:pStyle w:val="paragraph"/>
        <w:spacing w:before="0" w:beforeAutospacing="0" w:after="0" w:afterAutospacing="0"/>
        <w:textAlignment w:val="baseline"/>
        <w:rPr>
          <w:rFonts w:ascii="Segoe UI" w:hAnsi="Segoe UI" w:cs="Segoe UI"/>
          <w:sz w:val="18"/>
          <w:szCs w:val="18"/>
        </w:rPr>
      </w:pPr>
    </w:p>
    <w:p w14:paraId="07D20705" w14:textId="77777777" w:rsidR="00BE357D" w:rsidRPr="006F3712" w:rsidRDefault="00BE357D" w:rsidP="00BE357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As stakeholders have highlighted, this is a major reform and it is therefore important that the introduction of transmission access reform is closely coordinated with the other Post-2025 reforms. By taking time to set out REZ frameworks and developing transition pathways, further decisions will be made across the Post-2025 program which will allow for greater coordination with transmission access reform. </w:t>
      </w:r>
      <w:r w:rsidRPr="006F3712">
        <w:rPr>
          <w:rStyle w:val="eop"/>
          <w:rFonts w:ascii="Arial" w:hAnsi="Arial" w:cs="Arial"/>
          <w:sz w:val="22"/>
          <w:szCs w:val="22"/>
        </w:rPr>
        <w:t> </w:t>
      </w:r>
    </w:p>
    <w:p w14:paraId="1F640ABC" w14:textId="77777777" w:rsidR="00BE357D" w:rsidRPr="006F3712" w:rsidRDefault="00BE357D" w:rsidP="00BE357D">
      <w:pPr>
        <w:pStyle w:val="paragraph"/>
        <w:spacing w:before="0" w:beforeAutospacing="0" w:after="0" w:afterAutospacing="0"/>
        <w:textAlignment w:val="baseline"/>
        <w:rPr>
          <w:rFonts w:ascii="Segoe UI" w:hAnsi="Segoe UI" w:cs="Segoe UI"/>
          <w:sz w:val="18"/>
          <w:szCs w:val="18"/>
        </w:rPr>
      </w:pPr>
    </w:p>
    <w:p w14:paraId="5BFC7F73" w14:textId="2ADF4B66" w:rsidR="00BE357D" w:rsidRPr="006F3712" w:rsidRDefault="00BE357D" w:rsidP="00BE357D">
      <w:pPr>
        <w:pStyle w:val="paragraph"/>
        <w:spacing w:before="0" w:beforeAutospacing="0" w:after="0" w:afterAutospacing="0"/>
        <w:textAlignment w:val="baseline"/>
        <w:rPr>
          <w:rStyle w:val="eop"/>
          <w:rFonts w:ascii="Arial" w:hAnsi="Arial" w:cs="Arial"/>
          <w:sz w:val="22"/>
          <w:szCs w:val="22"/>
        </w:rPr>
      </w:pPr>
      <w:r w:rsidRPr="006F3712">
        <w:rPr>
          <w:rStyle w:val="normaltextrun"/>
          <w:rFonts w:ascii="Arial" w:hAnsi="Arial" w:cs="Arial"/>
          <w:sz w:val="22"/>
          <w:szCs w:val="22"/>
          <w:lang w:val="en-AU"/>
        </w:rPr>
        <w:t>In recognition of these concerns</w:t>
      </w:r>
      <w:r w:rsidR="00CF63B0">
        <w:rPr>
          <w:rStyle w:val="normaltextrun"/>
          <w:rFonts w:ascii="Arial" w:hAnsi="Arial" w:cs="Arial"/>
          <w:sz w:val="22"/>
          <w:szCs w:val="22"/>
          <w:lang w:val="en-AU"/>
        </w:rPr>
        <w:t>,</w:t>
      </w:r>
      <w:r w:rsidRPr="006F3712">
        <w:rPr>
          <w:rStyle w:val="normaltextrun"/>
          <w:rFonts w:ascii="Arial" w:hAnsi="Arial" w:cs="Arial"/>
          <w:sz w:val="22"/>
          <w:szCs w:val="22"/>
          <w:lang w:val="en-AU"/>
        </w:rPr>
        <w:t xml:space="preserve"> the immediate focus of the ESB’s work is now on developing arrangements to implement REZs. The work on REZ development will occur ahead of further work to progress the long term transmission access regime. </w:t>
      </w:r>
    </w:p>
    <w:p w14:paraId="00B23E9D" w14:textId="77777777" w:rsidR="00BE357D" w:rsidRPr="006F3712" w:rsidRDefault="00BE357D" w:rsidP="00BE357D">
      <w:pPr>
        <w:pStyle w:val="paragraph"/>
        <w:spacing w:before="0" w:beforeAutospacing="0" w:after="0" w:afterAutospacing="0"/>
        <w:textAlignment w:val="baseline"/>
        <w:rPr>
          <w:rFonts w:ascii="Segoe UI" w:hAnsi="Segoe UI" w:cs="Segoe UI"/>
          <w:sz w:val="18"/>
          <w:szCs w:val="18"/>
        </w:rPr>
      </w:pPr>
    </w:p>
    <w:p w14:paraId="5118CCB9" w14:textId="77777777" w:rsidR="00BE357D" w:rsidRPr="006F3712" w:rsidRDefault="00BE357D" w:rsidP="00BE357D">
      <w:pPr>
        <w:pStyle w:val="paragraph"/>
        <w:spacing w:before="0" w:beforeAutospacing="0" w:after="0" w:afterAutospacing="0"/>
        <w:textAlignment w:val="baseline"/>
        <w:rPr>
          <w:rStyle w:val="normaltextrun"/>
          <w:rFonts w:ascii="Arial" w:hAnsi="Arial" w:cs="Arial"/>
          <w:sz w:val="22"/>
          <w:szCs w:val="22"/>
          <w:lang w:val="en-AU"/>
        </w:rPr>
      </w:pPr>
      <w:r w:rsidRPr="006F3712">
        <w:rPr>
          <w:rStyle w:val="normaltextrun"/>
          <w:rFonts w:ascii="Arial" w:hAnsi="Arial" w:cs="Arial"/>
          <w:sz w:val="22"/>
          <w:szCs w:val="22"/>
          <w:lang w:val="en-AU"/>
        </w:rPr>
        <w:t xml:space="preserve">The transition to a whole of system solution could be implemented on a timetable that is compatible with the other Post-2025 market design initiatives. </w:t>
      </w:r>
    </w:p>
    <w:p w14:paraId="26A84849" w14:textId="77777777" w:rsidR="003F7782" w:rsidRPr="006F3712" w:rsidRDefault="003F7782">
      <w:pPr>
        <w:rPr>
          <w:rFonts w:eastAsiaTheme="majorEastAsia" w:cs="Arial"/>
          <w:color w:val="242852" w:themeColor="text2"/>
          <w:sz w:val="24"/>
          <w:szCs w:val="24"/>
        </w:rPr>
      </w:pPr>
      <w:r w:rsidRPr="006F3712">
        <w:br w:type="page"/>
      </w:r>
    </w:p>
    <w:p w14:paraId="20E0B67E" w14:textId="6D3607D0" w:rsidR="002A2D84" w:rsidRPr="006F3712" w:rsidRDefault="002A2D84" w:rsidP="002A2D84">
      <w:pPr>
        <w:pStyle w:val="Heading1"/>
      </w:pPr>
      <w:bookmarkStart w:id="125" w:name="_Toc58526052"/>
      <w:r w:rsidRPr="006F3712">
        <w:t>EVALUATION AND INTERDEPENDENCIES</w:t>
      </w:r>
      <w:bookmarkEnd w:id="125"/>
    </w:p>
    <w:p w14:paraId="407CCBAC" w14:textId="296DB61E"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lang w:eastAsia="en-GB"/>
        </w:rPr>
        <w:t>In the ESB’s September </w:t>
      </w:r>
      <w:r w:rsidR="00D639EF" w:rsidRPr="006F3712">
        <w:rPr>
          <w:rFonts w:eastAsia="Times New Roman" w:cs="Arial"/>
          <w:lang w:eastAsia="en-GB"/>
        </w:rPr>
        <w:t>C</w:t>
      </w:r>
      <w:r w:rsidRPr="006F3712">
        <w:rPr>
          <w:rFonts w:eastAsia="Times New Roman" w:cs="Arial"/>
          <w:lang w:eastAsia="en-GB"/>
        </w:rPr>
        <w:t>onsultation, a two-phase evaluation process was outlined. A number of stakeholders requested more information on the evaluation process. In particular around the form of the final recommendations and how the evaluation process will support their development.  </w:t>
      </w:r>
    </w:p>
    <w:p w14:paraId="0E9E4C85" w14:textId="77777777"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color w:val="000000"/>
          <w:lang w:eastAsia="en-GB"/>
        </w:rPr>
        <w:t> </w:t>
      </w:r>
    </w:p>
    <w:p w14:paraId="69EA4548" w14:textId="77777777" w:rsidR="00D47CDD" w:rsidRPr="006F3712" w:rsidRDefault="00D47CDD" w:rsidP="00604F54">
      <w:pPr>
        <w:rPr>
          <w:sz w:val="24"/>
          <w:szCs w:val="24"/>
          <w:lang w:eastAsia="en-GB"/>
        </w:rPr>
      </w:pPr>
      <w:r w:rsidRPr="006F3712">
        <w:rPr>
          <w:lang w:eastAsia="en-GB"/>
        </w:rPr>
        <w:t>In this section we outline our current thinking on: </w:t>
      </w:r>
    </w:p>
    <w:p w14:paraId="5B70D97C" w14:textId="4D8638B2" w:rsidR="00D47CDD" w:rsidRPr="006F3712" w:rsidRDefault="00CF63B0" w:rsidP="00604F54">
      <w:pPr>
        <w:pStyle w:val="ListBullet"/>
      </w:pPr>
      <w:r w:rsidRPr="006F3712">
        <w:t xml:space="preserve">The </w:t>
      </w:r>
      <w:r w:rsidR="00D47CDD" w:rsidRPr="006F3712">
        <w:t>form of the final recommendations and arrangements, </w:t>
      </w:r>
    </w:p>
    <w:p w14:paraId="13544D54" w14:textId="150F9185" w:rsidR="00D47CDD" w:rsidRPr="006F3712" w:rsidRDefault="00CF63B0" w:rsidP="00604F54">
      <w:pPr>
        <w:pStyle w:val="ListBullet"/>
      </w:pPr>
      <w:r w:rsidRPr="006F3712">
        <w:t xml:space="preserve">What </w:t>
      </w:r>
      <w:r w:rsidR="00D47CDD" w:rsidRPr="006F3712">
        <w:t>form of options to be evaluated, how these will be evaluated and when in the process the evaluation will occur, </w:t>
      </w:r>
    </w:p>
    <w:p w14:paraId="24275CD8" w14:textId="03965A68" w:rsidR="00D47CDD" w:rsidRPr="006F3712" w:rsidRDefault="00CF63B0" w:rsidP="00604F54">
      <w:pPr>
        <w:pStyle w:val="ListBullet"/>
      </w:pPr>
      <w:r w:rsidRPr="006F3712">
        <w:t xml:space="preserve">Governance </w:t>
      </w:r>
      <w:r w:rsidR="00D47CDD" w:rsidRPr="006F3712">
        <w:t>and implementation arrangements, </w:t>
      </w:r>
    </w:p>
    <w:p w14:paraId="43846095" w14:textId="38557FA5" w:rsidR="00D47CDD" w:rsidRPr="001D71F8" w:rsidRDefault="00CF63B0" w:rsidP="005C57E0">
      <w:pPr>
        <w:pStyle w:val="ListBullet"/>
      </w:pPr>
      <w:r w:rsidRPr="006F3712">
        <w:t xml:space="preserve">How </w:t>
      </w:r>
      <w:r w:rsidR="00D47CDD" w:rsidRPr="006F3712">
        <w:t>stakeholders may be involved in the evaluation process.  </w:t>
      </w:r>
      <w:bookmarkStart w:id="126" w:name="_Toc58525857"/>
      <w:bookmarkStart w:id="127" w:name="_Toc58526053"/>
      <w:bookmarkEnd w:id="126"/>
      <w:bookmarkEnd w:id="127"/>
    </w:p>
    <w:p w14:paraId="487A1084" w14:textId="77777777" w:rsidR="00D47CDD" w:rsidRPr="006F3712" w:rsidRDefault="00D47CDD" w:rsidP="001D71F8">
      <w:pPr>
        <w:pStyle w:val="Heading2"/>
      </w:pPr>
      <w:bookmarkStart w:id="128" w:name="_Toc58526054"/>
      <w:r w:rsidRPr="006F3712">
        <w:t>Form of final recommendations</w:t>
      </w:r>
      <w:bookmarkEnd w:id="128"/>
      <w:r w:rsidRPr="006F3712">
        <w:t> </w:t>
      </w:r>
    </w:p>
    <w:p w14:paraId="0DD8705F" w14:textId="77777777" w:rsidR="00D47CDD" w:rsidRPr="006F3712" w:rsidRDefault="00D47CDD" w:rsidP="00D47CDD">
      <w:pPr>
        <w:spacing w:after="0" w:line="240" w:lineRule="auto"/>
        <w:textAlignment w:val="baseline"/>
        <w:rPr>
          <w:rFonts w:eastAsia="Times New Roman" w:cs="Arial"/>
          <w:lang w:eastAsia="en-GB"/>
        </w:rPr>
      </w:pPr>
      <w:r w:rsidRPr="006F3712">
        <w:rPr>
          <w:rFonts w:eastAsia="Times New Roman" w:cs="Arial"/>
          <w:lang w:eastAsia="en-GB"/>
        </w:rPr>
        <w:t>The recommendations made by the Post-2025 project will likely indicate a market development program. That is, recommendations will set out a series of reforms that can be implemented over time as the market develops and that can be coordinated to minimise system implementation costs on participants and the market operator. This is opposed to a ‘big bang’ reform that commences on 1 January 2025.  </w:t>
      </w:r>
    </w:p>
    <w:p w14:paraId="435BACE0" w14:textId="77777777" w:rsidR="00D47CDD" w:rsidRPr="006F3712" w:rsidRDefault="00D47CDD" w:rsidP="00D47CDD">
      <w:pPr>
        <w:spacing w:after="0" w:line="240" w:lineRule="auto"/>
        <w:textAlignment w:val="baseline"/>
        <w:rPr>
          <w:rFonts w:eastAsia="Times New Roman" w:cs="Arial"/>
          <w:sz w:val="24"/>
          <w:szCs w:val="24"/>
          <w:lang w:eastAsia="en-GB"/>
        </w:rPr>
      </w:pPr>
    </w:p>
    <w:p w14:paraId="2F03E857" w14:textId="77777777" w:rsidR="00D47CDD" w:rsidRPr="006F3712" w:rsidRDefault="00D47CDD" w:rsidP="00D47CDD">
      <w:pPr>
        <w:spacing w:after="0" w:line="240" w:lineRule="auto"/>
        <w:textAlignment w:val="baseline"/>
        <w:rPr>
          <w:rFonts w:eastAsia="Times New Roman" w:cs="Arial"/>
          <w:lang w:eastAsia="en-GB"/>
        </w:rPr>
      </w:pPr>
      <w:r w:rsidRPr="006F3712">
        <w:rPr>
          <w:rFonts w:eastAsia="Times New Roman" w:cs="Arial"/>
          <w:lang w:eastAsia="en-GB"/>
        </w:rPr>
        <w:t>The proposed reforms will be at varying levels of maturity. For example, some reforms may relate to urgent system security matters and be progressed through AEMC or ESB rule change processes, as is proposed to occur with fast frequency response for example. </w:t>
      </w:r>
    </w:p>
    <w:p w14:paraId="43F518B6" w14:textId="77777777" w:rsidR="00D47CDD" w:rsidRPr="006F3712" w:rsidRDefault="00D47CDD" w:rsidP="00D47CDD">
      <w:pPr>
        <w:spacing w:after="0" w:line="240" w:lineRule="auto"/>
        <w:textAlignment w:val="baseline"/>
        <w:rPr>
          <w:rFonts w:eastAsia="Times New Roman" w:cs="Arial"/>
          <w:sz w:val="24"/>
          <w:szCs w:val="24"/>
          <w:lang w:eastAsia="en-GB"/>
        </w:rPr>
      </w:pPr>
    </w:p>
    <w:p w14:paraId="25B16AB8" w14:textId="237BF6D7"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lang w:eastAsia="en-GB"/>
        </w:rPr>
        <w:t>The ESB will work with jurisdictions to develop governance arrangements to guide</w:t>
      </w:r>
      <w:r w:rsidR="00CF63B0">
        <w:rPr>
          <w:rFonts w:eastAsia="Times New Roman" w:cs="Arial"/>
          <w:lang w:eastAsia="en-GB"/>
        </w:rPr>
        <w:t xml:space="preserve"> </w:t>
      </w:r>
      <w:r w:rsidRPr="006F3712">
        <w:rPr>
          <w:rFonts w:eastAsia="Times New Roman" w:cs="Arial"/>
          <w:lang w:eastAsia="en-GB"/>
        </w:rPr>
        <w:t>the</w:t>
      </w:r>
      <w:r w:rsidR="00CF63B0">
        <w:rPr>
          <w:rFonts w:eastAsia="Times New Roman" w:cs="Arial"/>
          <w:lang w:eastAsia="en-GB"/>
        </w:rPr>
        <w:t xml:space="preserve"> </w:t>
      </w:r>
      <w:r w:rsidRPr="006F3712">
        <w:rPr>
          <w:rFonts w:eastAsia="Times New Roman" w:cs="Arial"/>
          <w:lang w:eastAsia="en-GB"/>
        </w:rPr>
        <w:t>implementation of the Post-2025 reforms. We anticipate that many proposals will need to go through an AEMC rule change process to be implemented. However, governance arrangements will be needed to coordinate decision making between the market bodies, jurisdictions and others responsible for implementation. This will be critical to maintaining a coherent market development path.  </w:t>
      </w:r>
    </w:p>
    <w:p w14:paraId="2257D223" w14:textId="77777777" w:rsidR="00D47CDD" w:rsidRPr="006F3712" w:rsidRDefault="00D47CDD" w:rsidP="001D71F8">
      <w:pPr>
        <w:pStyle w:val="Heading2"/>
      </w:pPr>
      <w:bookmarkStart w:id="129" w:name="_Toc58526055"/>
      <w:r w:rsidRPr="006F3712">
        <w:t>Options to be evaluated</w:t>
      </w:r>
      <w:bookmarkEnd w:id="129"/>
      <w:r w:rsidRPr="006F3712">
        <w:t>  </w:t>
      </w:r>
    </w:p>
    <w:p w14:paraId="1E255286" w14:textId="77777777" w:rsidR="00D47CDD" w:rsidRPr="006F3712" w:rsidRDefault="00D47CDD" w:rsidP="00D47CDD">
      <w:pPr>
        <w:spacing w:before="240" w:after="240" w:line="240" w:lineRule="auto"/>
        <w:textAlignment w:val="baseline"/>
        <w:rPr>
          <w:rFonts w:eastAsia="Times New Roman" w:cs="Arial"/>
          <w:color w:val="242852"/>
          <w:sz w:val="24"/>
          <w:szCs w:val="24"/>
          <w:lang w:eastAsia="en-GB"/>
        </w:rPr>
      </w:pPr>
      <w:r w:rsidRPr="006F3712">
        <w:rPr>
          <w:rFonts w:eastAsia="Times New Roman" w:cs="Arial"/>
          <w:color w:val="242852"/>
          <w:sz w:val="24"/>
          <w:szCs w:val="24"/>
          <w:lang w:eastAsia="en-GB"/>
        </w:rPr>
        <w:t>Phase 1 evaluation – evaluation of individual market solutions</w:t>
      </w:r>
    </w:p>
    <w:p w14:paraId="18DB8EF0" w14:textId="2761E12E"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color w:val="000000"/>
          <w:lang w:eastAsia="en-GB"/>
        </w:rPr>
        <w:t>This phase will include an evaluation of the proposed solutions </w:t>
      </w:r>
      <w:r w:rsidRPr="006F3712">
        <w:rPr>
          <w:rFonts w:eastAsia="Times New Roman" w:cs="Arial"/>
          <w:i/>
          <w:iCs/>
          <w:color w:val="000000"/>
          <w:lang w:eastAsia="en-GB"/>
        </w:rPr>
        <w:t>within </w:t>
      </w:r>
      <w:r w:rsidRPr="006F3712">
        <w:rPr>
          <w:rFonts w:eastAsia="Times New Roman" w:cs="Arial"/>
          <w:color w:val="000000"/>
          <w:lang w:eastAsia="en-GB"/>
        </w:rPr>
        <w:t xml:space="preserve">each workstream against criteria set </w:t>
      </w:r>
      <w:r w:rsidRPr="006F3712">
        <w:rPr>
          <w:rFonts w:eastAsia="Times New Roman" w:cs="Arial"/>
          <w:lang w:eastAsia="en-GB"/>
        </w:rPr>
        <w:t>out in Tabl</w:t>
      </w:r>
      <w:r w:rsidR="00D639EF" w:rsidRPr="006F3712">
        <w:rPr>
          <w:rFonts w:eastAsia="Times New Roman" w:cs="Arial"/>
          <w:lang w:eastAsia="en-GB"/>
        </w:rPr>
        <w:t xml:space="preserve">e </w:t>
      </w:r>
      <w:r w:rsidR="0079081D">
        <w:rPr>
          <w:rFonts w:eastAsia="Times New Roman" w:cs="Arial"/>
          <w:lang w:eastAsia="en-GB"/>
        </w:rPr>
        <w:t>6</w:t>
      </w:r>
      <w:r w:rsidRPr="006F3712">
        <w:rPr>
          <w:rFonts w:eastAsia="Times New Roman" w:cs="Arial"/>
          <w:lang w:eastAsia="en-GB"/>
        </w:rPr>
        <w:t> below.</w:t>
      </w:r>
      <w:r w:rsidRPr="006F3712">
        <w:rPr>
          <w:rFonts w:eastAsia="Times New Roman" w:cs="Arial"/>
          <w:color w:val="000000"/>
          <w:lang w:eastAsia="en-GB"/>
        </w:rPr>
        <w:t> The purpose of this evaluation is to ensure individual design components are based on principles of sound market design, individually meet the NEO</w:t>
      </w:r>
      <w:r w:rsidR="00CF63B0">
        <w:rPr>
          <w:rFonts w:eastAsia="Times New Roman" w:cs="Arial"/>
          <w:color w:val="000000"/>
          <w:lang w:eastAsia="en-GB"/>
        </w:rPr>
        <w:t>,</w:t>
      </w:r>
      <w:r w:rsidRPr="006F3712">
        <w:rPr>
          <w:rFonts w:eastAsia="Times New Roman" w:cs="Arial"/>
          <w:color w:val="000000"/>
          <w:lang w:eastAsia="en-GB"/>
        </w:rPr>
        <w:t> and will be suitable to be combined into an overall market design.  </w:t>
      </w:r>
    </w:p>
    <w:p w14:paraId="3A073FC4" w14:textId="77777777"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color w:val="000000"/>
          <w:lang w:eastAsia="en-GB"/>
        </w:rPr>
        <w:t> </w:t>
      </w:r>
    </w:p>
    <w:p w14:paraId="43260CFB" w14:textId="77777777" w:rsidR="00D47CDD" w:rsidRPr="006F3712" w:rsidRDefault="00D47CDD" w:rsidP="00D47CDD">
      <w:pPr>
        <w:spacing w:after="0" w:line="240" w:lineRule="auto"/>
        <w:textAlignment w:val="baseline"/>
        <w:rPr>
          <w:rFonts w:eastAsia="Times New Roman" w:cs="Arial"/>
          <w:lang w:eastAsia="en-GB"/>
        </w:rPr>
      </w:pPr>
      <w:r w:rsidRPr="006F3712">
        <w:rPr>
          <w:rFonts w:eastAsia="Times New Roman" w:cs="Arial"/>
          <w:lang w:eastAsia="en-GB"/>
        </w:rPr>
        <w:t>The evaluation will likely be an iterative process, with criteria applied considered several times to assist with the development of detailed market design options. To assist with this process the ESB will seek input and advice from industry participants, consumer advocates, investors and other experts through the Post-2025 technical working group and expert advisory group. </w:t>
      </w:r>
    </w:p>
    <w:p w14:paraId="25CCDDAA" w14:textId="77777777" w:rsidR="00D47CDD" w:rsidRPr="006F3712" w:rsidRDefault="00D47CDD" w:rsidP="00D47CDD">
      <w:pPr>
        <w:spacing w:after="0" w:line="240" w:lineRule="auto"/>
        <w:textAlignment w:val="baseline"/>
        <w:rPr>
          <w:rFonts w:eastAsia="Times New Roman" w:cs="Arial"/>
          <w:sz w:val="24"/>
          <w:szCs w:val="24"/>
          <w:lang w:eastAsia="en-GB"/>
        </w:rPr>
      </w:pPr>
    </w:p>
    <w:p w14:paraId="3F608C7D" w14:textId="21033878" w:rsidR="00D47CDD" w:rsidRPr="006F3712" w:rsidRDefault="00D47CDD" w:rsidP="00D47CDD">
      <w:pPr>
        <w:spacing w:after="0" w:line="240" w:lineRule="auto"/>
        <w:textAlignment w:val="baseline"/>
        <w:rPr>
          <w:rFonts w:eastAsia="Times New Roman" w:cs="Arial"/>
          <w:lang w:eastAsia="en-GB"/>
        </w:rPr>
      </w:pPr>
      <w:r w:rsidRPr="006F3712">
        <w:rPr>
          <w:rFonts w:eastAsia="Times New Roman" w:cs="Arial"/>
          <w:lang w:eastAsia="en-GB"/>
        </w:rPr>
        <w:t>The ESB intends to complete this evaluation by the end of March</w:t>
      </w:r>
      <w:r w:rsidR="00CF63B0">
        <w:rPr>
          <w:rFonts w:eastAsia="Times New Roman" w:cs="Arial"/>
          <w:lang w:eastAsia="en-GB"/>
        </w:rPr>
        <w:t xml:space="preserve"> 2021</w:t>
      </w:r>
      <w:r w:rsidRPr="006F3712">
        <w:rPr>
          <w:rFonts w:eastAsia="Times New Roman" w:cs="Arial"/>
          <w:lang w:eastAsia="en-GB"/>
        </w:rPr>
        <w:t>, after which an overall market design will be proposed for more intense evaluation in Phase 2.  </w:t>
      </w:r>
    </w:p>
    <w:p w14:paraId="75FA670E" w14:textId="77777777" w:rsidR="00D47CDD" w:rsidRPr="006F3712" w:rsidRDefault="00D47CDD" w:rsidP="00D47CDD">
      <w:pPr>
        <w:spacing w:after="0" w:line="240" w:lineRule="auto"/>
        <w:textAlignment w:val="baseline"/>
        <w:rPr>
          <w:rFonts w:eastAsia="Times New Roman" w:cs="Arial"/>
          <w:sz w:val="24"/>
          <w:szCs w:val="24"/>
          <w:lang w:eastAsia="en-GB"/>
        </w:rPr>
      </w:pPr>
    </w:p>
    <w:p w14:paraId="22508783" w14:textId="15676FD5"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lang w:eastAsia="en-GB"/>
        </w:rPr>
        <w:t xml:space="preserve">At the end of </w:t>
      </w:r>
      <w:r w:rsidR="00D639EF" w:rsidRPr="006F3712">
        <w:rPr>
          <w:rFonts w:eastAsia="Times New Roman" w:cs="Arial"/>
          <w:lang w:eastAsia="en-GB"/>
        </w:rPr>
        <w:t>P</w:t>
      </w:r>
      <w:r w:rsidRPr="006F3712">
        <w:rPr>
          <w:rFonts w:eastAsia="Times New Roman" w:cs="Arial"/>
          <w:lang w:eastAsia="en-GB"/>
        </w:rPr>
        <w:t>hase 1, we will propose a preferred overall package of reforms and implementation path to be evaluated and refined. The overall package may include variants of options (e.g. more than one design of an operating reserve) but will not present competing overall market designs. </w:t>
      </w:r>
    </w:p>
    <w:p w14:paraId="066B7726" w14:textId="6887932C" w:rsidR="00D47CDD" w:rsidRPr="006F3712" w:rsidRDefault="00D47CDD" w:rsidP="005B63C5">
      <w:pPr>
        <w:pStyle w:val="Caption"/>
        <w:rPr>
          <w:smallCaps w:val="0"/>
          <w:lang w:eastAsia="en-US"/>
        </w:rPr>
      </w:pPr>
      <w:bookmarkStart w:id="130" w:name="_Toc58333928"/>
      <w:bookmarkStart w:id="131" w:name="_Toc59710528"/>
      <w:r w:rsidRPr="006F3712">
        <w:rPr>
          <w:lang w:eastAsia="en-US"/>
        </w:rPr>
        <w:t xml:space="preserve">Table </w:t>
      </w:r>
      <w:r w:rsidRPr="006F3712">
        <w:rPr>
          <w:lang w:eastAsia="en-US"/>
        </w:rPr>
        <w:fldChar w:fldCharType="begin"/>
      </w:r>
      <w:r w:rsidRPr="006F3712">
        <w:rPr>
          <w:lang w:eastAsia="en-US"/>
        </w:rPr>
        <w:instrText>SEQ Table \* ARABIC</w:instrText>
      </w:r>
      <w:r w:rsidRPr="006F3712">
        <w:rPr>
          <w:lang w:eastAsia="en-US"/>
        </w:rPr>
        <w:fldChar w:fldCharType="separate"/>
      </w:r>
      <w:r w:rsidR="002B18DE">
        <w:rPr>
          <w:noProof/>
          <w:lang w:eastAsia="en-US"/>
        </w:rPr>
        <w:t>6</w:t>
      </w:r>
      <w:r w:rsidRPr="006F3712">
        <w:rPr>
          <w:lang w:eastAsia="en-US"/>
        </w:rPr>
        <w:fldChar w:fldCharType="end"/>
      </w:r>
      <w:r w:rsidRPr="006F3712">
        <w:rPr>
          <w:lang w:eastAsia="en-US"/>
        </w:rPr>
        <w:t xml:space="preserve"> Phase one – workstream level assessment criteria</w:t>
      </w:r>
      <w:bookmarkEnd w:id="130"/>
      <w:bookmarkEnd w:id="131"/>
    </w:p>
    <w:tbl>
      <w:tblPr>
        <w:tblStyle w:val="GridTable4-Accent11"/>
        <w:tblW w:w="9004" w:type="dxa"/>
        <w:tblInd w:w="3" w:type="dxa"/>
        <w:tblLook w:val="04A0" w:firstRow="1" w:lastRow="0" w:firstColumn="1" w:lastColumn="0" w:noHBand="0" w:noVBand="1"/>
      </w:tblPr>
      <w:tblGrid>
        <w:gridCol w:w="3504"/>
        <w:gridCol w:w="5500"/>
      </w:tblGrid>
      <w:tr w:rsidR="00D47CDD" w:rsidRPr="006F3712" w14:paraId="2DC7B13B" w14:textId="77777777" w:rsidTr="009F0B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hideMark/>
          </w:tcPr>
          <w:p w14:paraId="5475ED8B" w14:textId="0DE63B71" w:rsidR="00D47CDD" w:rsidRPr="009F0BC1" w:rsidRDefault="00D47CDD" w:rsidP="00416CCA">
            <w:pPr>
              <w:textAlignment w:val="baseline"/>
              <w:rPr>
                <w:rFonts w:ascii="Times New Roman" w:eastAsia="Times New Roman" w:hAnsi="Times New Roman" w:cs="Times New Roman"/>
                <w:sz w:val="20"/>
                <w:szCs w:val="20"/>
                <w:lang w:eastAsia="en-GB"/>
              </w:rPr>
            </w:pPr>
            <w:r w:rsidRPr="00CF63B0">
              <w:rPr>
                <w:rFonts w:eastAsia="Times New Roman" w:cs="Arial"/>
                <w:sz w:val="20"/>
                <w:szCs w:val="20"/>
                <w:lang w:eastAsia="en-GB"/>
              </w:rPr>
              <w:t>Assessment criteria</w:t>
            </w:r>
            <w:r w:rsidRPr="00CF63B0">
              <w:rPr>
                <w:rFonts w:eastAsia="Times New Roman" w:cs="Arial"/>
                <w:sz w:val="20"/>
                <w:szCs w:val="20"/>
                <w:lang w:val="en-GB" w:eastAsia="en-GB"/>
              </w:rPr>
              <w:t> </w:t>
            </w:r>
            <w:r w:rsidRPr="00CF63B0">
              <w:rPr>
                <w:rFonts w:eastAsia="Times New Roman" w:cs="Arial"/>
                <w:sz w:val="20"/>
                <w:szCs w:val="20"/>
                <w:lang w:eastAsia="en-GB"/>
              </w:rPr>
              <w:t> </w:t>
            </w:r>
          </w:p>
        </w:tc>
        <w:tc>
          <w:tcPr>
            <w:tcW w:w="0" w:type="dxa"/>
            <w:hideMark/>
          </w:tcPr>
          <w:p w14:paraId="4B26E262" w14:textId="77777777" w:rsidR="00D47CDD" w:rsidRPr="009F0BC1" w:rsidRDefault="00D47CDD" w:rsidP="00416CCA">
            <w:pPr>
              <w:textAlignment w:val="baseline"/>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CF63B0">
              <w:rPr>
                <w:rFonts w:eastAsia="Times New Roman" w:cs="Arial"/>
                <w:sz w:val="20"/>
                <w:szCs w:val="20"/>
                <w:lang w:eastAsia="en-GB"/>
              </w:rPr>
              <w:t>Description</w:t>
            </w:r>
            <w:r w:rsidRPr="00CF63B0">
              <w:rPr>
                <w:rFonts w:eastAsia="Times New Roman" w:cs="Arial"/>
                <w:sz w:val="20"/>
                <w:szCs w:val="20"/>
                <w:lang w:val="en-GB" w:eastAsia="en-GB"/>
              </w:rPr>
              <w:t> </w:t>
            </w:r>
            <w:r w:rsidRPr="00CF63B0">
              <w:rPr>
                <w:rFonts w:eastAsia="Times New Roman" w:cs="Arial"/>
                <w:sz w:val="20"/>
                <w:szCs w:val="20"/>
                <w:lang w:eastAsia="en-GB"/>
              </w:rPr>
              <w:t> </w:t>
            </w:r>
          </w:p>
        </w:tc>
      </w:tr>
      <w:tr w:rsidR="00D47CDD" w:rsidRPr="006F3712" w14:paraId="13C05A1F" w14:textId="77777777" w:rsidTr="009F0B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hideMark/>
          </w:tcPr>
          <w:p w14:paraId="60E6DFED" w14:textId="77777777" w:rsidR="00D47CDD" w:rsidRPr="009F0BC1"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9F0BC1">
              <w:rPr>
                <w:rFonts w:eastAsia="Times New Roman" w:cs="Arial"/>
                <w:sz w:val="20"/>
                <w:szCs w:val="20"/>
                <w:lang w:eastAsia="en-GB"/>
              </w:rPr>
              <w:t>1.Facilitate effective outcomes for all consumers - via competition where efficient and complemented by effective consumer protections and regulation where appropriate.</w:t>
            </w:r>
            <w:r w:rsidRPr="009F0BC1">
              <w:rPr>
                <w:rFonts w:eastAsia="Times New Roman" w:cs="Arial"/>
                <w:sz w:val="20"/>
                <w:szCs w:val="20"/>
                <w:lang w:val="en-GB" w:eastAsia="en-GB"/>
              </w:rPr>
              <w:t> </w:t>
            </w:r>
            <w:r w:rsidRPr="009F0BC1">
              <w:rPr>
                <w:rFonts w:eastAsia="Times New Roman" w:cs="Arial"/>
                <w:sz w:val="20"/>
                <w:szCs w:val="20"/>
                <w:lang w:eastAsia="en-GB"/>
              </w:rPr>
              <w:t> </w:t>
            </w:r>
          </w:p>
        </w:tc>
        <w:tc>
          <w:tcPr>
            <w:tcW w:w="0" w:type="dxa"/>
            <w:hideMark/>
          </w:tcPr>
          <w:p w14:paraId="1429697B" w14:textId="77777777" w:rsidR="00D47CDD" w:rsidRPr="009F0BC1"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9F0BC1">
              <w:rPr>
                <w:rFonts w:eastAsia="Times New Roman" w:cs="Arial"/>
                <w:sz w:val="20"/>
                <w:szCs w:val="20"/>
                <w:lang w:eastAsia="en-GB"/>
              </w:rPr>
              <w:t>Rivalry in competitive markets should promote efficiencies and innovation, but should be complemented by effective consumer protection regulations to mitigate against poor or misleading conduct, and to protect those who are vulnerable or unable to safeguard their interests. Frameworks should also ensure that regulated entities such as network monopolies are subject to effective economic regulation that promotes efficiency, reliability, system security and safety.</w:t>
            </w:r>
            <w:r w:rsidRPr="009F0BC1">
              <w:rPr>
                <w:rFonts w:eastAsia="Times New Roman" w:cs="Arial"/>
                <w:sz w:val="20"/>
                <w:szCs w:val="20"/>
                <w:lang w:val="en-GB" w:eastAsia="en-GB"/>
              </w:rPr>
              <w:t> </w:t>
            </w:r>
            <w:r w:rsidRPr="009F0BC1">
              <w:rPr>
                <w:rFonts w:eastAsia="Times New Roman" w:cs="Arial"/>
                <w:sz w:val="20"/>
                <w:szCs w:val="20"/>
                <w:lang w:eastAsia="en-GB"/>
              </w:rPr>
              <w:t> </w:t>
            </w:r>
          </w:p>
        </w:tc>
      </w:tr>
      <w:tr w:rsidR="00D47CDD" w:rsidRPr="006F3712" w14:paraId="45BCEAB3" w14:textId="77777777" w:rsidTr="009F0BC1">
        <w:tc>
          <w:tcPr>
            <w:cnfStyle w:val="001000000000" w:firstRow="0" w:lastRow="0" w:firstColumn="1" w:lastColumn="0" w:oddVBand="0" w:evenVBand="0" w:oddHBand="0" w:evenHBand="0" w:firstRowFirstColumn="0" w:firstRowLastColumn="0" w:lastRowFirstColumn="0" w:lastRowLastColumn="0"/>
            <w:tcW w:w="0" w:type="dxa"/>
            <w:hideMark/>
          </w:tcPr>
          <w:p w14:paraId="554E00D9" w14:textId="77777777" w:rsidR="00D47CDD" w:rsidRPr="009F0BC1"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9F0BC1">
              <w:rPr>
                <w:rFonts w:eastAsia="Times New Roman" w:cs="Arial"/>
                <w:sz w:val="20"/>
                <w:szCs w:val="20"/>
                <w:lang w:eastAsia="en-GB"/>
              </w:rPr>
              <w:t>2. Promote signals for efficient investment and operations</w:t>
            </w:r>
            <w:r w:rsidRPr="009F0BC1">
              <w:rPr>
                <w:rFonts w:eastAsia="Times New Roman" w:cs="Arial"/>
                <w:sz w:val="20"/>
                <w:szCs w:val="20"/>
                <w:lang w:val="en-GB" w:eastAsia="en-GB"/>
              </w:rPr>
              <w:t> </w:t>
            </w:r>
            <w:r w:rsidRPr="009F0BC1">
              <w:rPr>
                <w:rFonts w:eastAsia="Times New Roman" w:cs="Arial"/>
                <w:sz w:val="20"/>
                <w:szCs w:val="20"/>
                <w:lang w:eastAsia="en-GB"/>
              </w:rPr>
              <w:t> </w:t>
            </w:r>
          </w:p>
        </w:tc>
        <w:tc>
          <w:tcPr>
            <w:tcW w:w="0" w:type="dxa"/>
            <w:hideMark/>
          </w:tcPr>
          <w:p w14:paraId="2C835768" w14:textId="77777777" w:rsidR="00D47CDD" w:rsidRPr="009F0BC1" w:rsidRDefault="00D47CDD" w:rsidP="005B63C5">
            <w:pPr>
              <w:spacing w:before="40" w:after="40"/>
              <w:ind w:left="113" w:right="113"/>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9F0BC1">
              <w:rPr>
                <w:rFonts w:eastAsia="Times New Roman" w:cs="Arial"/>
                <w:sz w:val="20"/>
                <w:szCs w:val="20"/>
                <w:lang w:eastAsia="en-GB"/>
              </w:rPr>
              <w:t>Efficient arrangements maximise the provision of price signals that reflect the marginal cost of the provision of a particular product or service, as well as any positive or negative externalities, in order to encourage timely and efficient decision-making in both investment, demand and operational time-scales. Efficient outcomes will be enabled across productive, allocative, technical and dynamic dimensions, supporting more efficient and effective use of capital and energy. While price signals are preferred, there may be other signals that can also be provided such as the greater provision of market information to participants.</w:t>
            </w:r>
            <w:r w:rsidRPr="009F0BC1">
              <w:rPr>
                <w:rFonts w:eastAsia="Times New Roman" w:cs="Arial"/>
                <w:sz w:val="20"/>
                <w:szCs w:val="20"/>
                <w:lang w:val="en-GB" w:eastAsia="en-GB"/>
              </w:rPr>
              <w:t> </w:t>
            </w:r>
            <w:r w:rsidRPr="009F0BC1">
              <w:rPr>
                <w:rFonts w:eastAsia="Times New Roman" w:cs="Arial"/>
                <w:sz w:val="20"/>
                <w:szCs w:val="20"/>
                <w:lang w:eastAsia="en-GB"/>
              </w:rPr>
              <w:t> </w:t>
            </w:r>
          </w:p>
        </w:tc>
      </w:tr>
      <w:tr w:rsidR="00D47CDD" w:rsidRPr="006F3712" w14:paraId="1B3A3268" w14:textId="77777777" w:rsidTr="009F0B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hideMark/>
          </w:tcPr>
          <w:p w14:paraId="7B84BE86" w14:textId="77777777" w:rsidR="00D47CDD" w:rsidRPr="009F0BC1"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9F0BC1">
              <w:rPr>
                <w:rFonts w:eastAsia="Times New Roman" w:cs="Arial"/>
                <w:sz w:val="20"/>
                <w:szCs w:val="20"/>
                <w:lang w:eastAsia="en-GB"/>
              </w:rPr>
              <w:t>3. Appropriate cost and risk allocation</w:t>
            </w:r>
            <w:r w:rsidRPr="009F0BC1">
              <w:rPr>
                <w:rFonts w:eastAsia="Times New Roman" w:cs="Arial"/>
                <w:sz w:val="20"/>
                <w:szCs w:val="20"/>
                <w:lang w:val="en-GB" w:eastAsia="en-GB"/>
              </w:rPr>
              <w:t> </w:t>
            </w:r>
            <w:r w:rsidRPr="009F0BC1">
              <w:rPr>
                <w:rFonts w:eastAsia="Times New Roman" w:cs="Arial"/>
                <w:sz w:val="20"/>
                <w:szCs w:val="20"/>
                <w:lang w:eastAsia="en-GB"/>
              </w:rPr>
              <w:t> </w:t>
            </w:r>
          </w:p>
        </w:tc>
        <w:tc>
          <w:tcPr>
            <w:tcW w:w="0" w:type="dxa"/>
            <w:hideMark/>
          </w:tcPr>
          <w:p w14:paraId="2E8E114B" w14:textId="77777777" w:rsidR="00D47CDD" w:rsidRPr="009F0BC1"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9F0BC1">
              <w:rPr>
                <w:rFonts w:eastAsia="Times New Roman" w:cs="Arial"/>
                <w:sz w:val="20"/>
                <w:szCs w:val="20"/>
                <w:lang w:eastAsia="en-GB"/>
              </w:rPr>
              <w:t>Risk and cost allocation, and the accountability for investment and operational decisions should rest with those parties best placed to manage them. </w:t>
            </w:r>
          </w:p>
        </w:tc>
      </w:tr>
      <w:tr w:rsidR="00D47CDD" w:rsidRPr="006F3712" w14:paraId="7F49D02C" w14:textId="77777777" w:rsidTr="009F0BC1">
        <w:tc>
          <w:tcPr>
            <w:cnfStyle w:val="001000000000" w:firstRow="0" w:lastRow="0" w:firstColumn="1" w:lastColumn="0" w:oddVBand="0" w:evenVBand="0" w:oddHBand="0" w:evenHBand="0" w:firstRowFirstColumn="0" w:firstRowLastColumn="0" w:lastRowFirstColumn="0" w:lastRowLastColumn="0"/>
            <w:tcW w:w="0" w:type="dxa"/>
            <w:hideMark/>
          </w:tcPr>
          <w:p w14:paraId="22AC7030" w14:textId="77777777" w:rsidR="00D47CDD" w:rsidRPr="009F0BC1"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9F0BC1">
              <w:rPr>
                <w:rFonts w:eastAsia="Times New Roman" w:cs="Arial"/>
                <w:sz w:val="20"/>
                <w:szCs w:val="20"/>
                <w:lang w:eastAsia="en-GB"/>
              </w:rPr>
              <w:t>4. Technology neutrality</w:t>
            </w:r>
            <w:r w:rsidRPr="009F0BC1">
              <w:rPr>
                <w:rFonts w:eastAsia="Times New Roman" w:cs="Arial"/>
                <w:sz w:val="20"/>
                <w:szCs w:val="20"/>
                <w:lang w:val="en-GB" w:eastAsia="en-GB"/>
              </w:rPr>
              <w:t> </w:t>
            </w:r>
            <w:r w:rsidRPr="009F0BC1">
              <w:rPr>
                <w:rFonts w:eastAsia="Times New Roman" w:cs="Arial"/>
                <w:sz w:val="20"/>
                <w:szCs w:val="20"/>
                <w:lang w:eastAsia="en-GB"/>
              </w:rPr>
              <w:t> </w:t>
            </w:r>
          </w:p>
        </w:tc>
        <w:tc>
          <w:tcPr>
            <w:tcW w:w="0" w:type="dxa"/>
            <w:hideMark/>
          </w:tcPr>
          <w:p w14:paraId="4C58A1F3" w14:textId="77777777" w:rsidR="00D47CDD" w:rsidRPr="009F0BC1" w:rsidRDefault="00D47CDD" w:rsidP="005B63C5">
            <w:pPr>
              <w:spacing w:before="40" w:after="40"/>
              <w:ind w:left="113" w:right="113"/>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9F0BC1">
              <w:rPr>
                <w:rFonts w:eastAsia="Times New Roman" w:cs="Arial"/>
                <w:sz w:val="20"/>
                <w:szCs w:val="20"/>
                <w:lang w:eastAsia="en-GB"/>
              </w:rPr>
              <w:t>Regulatory arrangements must be flexible to changing market conditions and take into account the full range of potential market and network solutions and support innovation and dynamic efficiency. They should support the right mix of resources over time, reflecting supply and demand side participants and solutions, technological developments and changes in behaviour, rather than be designed solely for the prevailing technology or business model of the day. </w:t>
            </w:r>
          </w:p>
        </w:tc>
      </w:tr>
      <w:tr w:rsidR="00D47CDD" w:rsidRPr="006F3712" w14:paraId="1C2549D1" w14:textId="77777777" w:rsidTr="009F0B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hideMark/>
          </w:tcPr>
          <w:p w14:paraId="4DC43393" w14:textId="77777777" w:rsidR="00D47CDD" w:rsidRPr="009F0BC1"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9F0BC1">
              <w:rPr>
                <w:rFonts w:eastAsia="Times New Roman" w:cs="Arial"/>
                <w:sz w:val="20"/>
                <w:szCs w:val="20"/>
                <w:lang w:eastAsia="en-GB"/>
              </w:rPr>
              <w:t>5. Cross-market integration</w:t>
            </w:r>
            <w:r w:rsidRPr="009F0BC1">
              <w:rPr>
                <w:rFonts w:eastAsia="Times New Roman" w:cs="Arial"/>
                <w:sz w:val="20"/>
                <w:szCs w:val="20"/>
                <w:lang w:val="en-GB" w:eastAsia="en-GB"/>
              </w:rPr>
              <w:t> </w:t>
            </w:r>
            <w:r w:rsidRPr="009F0BC1">
              <w:rPr>
                <w:rFonts w:eastAsia="Times New Roman" w:cs="Arial"/>
                <w:sz w:val="20"/>
                <w:szCs w:val="20"/>
                <w:lang w:eastAsia="en-GB"/>
              </w:rPr>
              <w:t> </w:t>
            </w:r>
          </w:p>
        </w:tc>
        <w:tc>
          <w:tcPr>
            <w:tcW w:w="0" w:type="dxa"/>
            <w:hideMark/>
          </w:tcPr>
          <w:p w14:paraId="7AFB7786" w14:textId="77777777" w:rsidR="00D47CDD" w:rsidRPr="009F0BC1"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9F0BC1">
              <w:rPr>
                <w:rFonts w:eastAsia="Times New Roman" w:cs="Arial"/>
                <w:sz w:val="20"/>
                <w:szCs w:val="20"/>
                <w:lang w:eastAsia="en-GB"/>
              </w:rPr>
              <w:t>Costs to consumers will be minimised when markets complementary to energy, such as ancillary services and emissions, are designed in a way that is consistent with the price discovery mechanism in the electricity market.</w:t>
            </w:r>
            <w:r w:rsidRPr="009F0BC1">
              <w:rPr>
                <w:rFonts w:eastAsia="Times New Roman" w:cs="Arial"/>
                <w:sz w:val="20"/>
                <w:szCs w:val="20"/>
                <w:lang w:val="en-GB" w:eastAsia="en-GB"/>
              </w:rPr>
              <w:t> </w:t>
            </w:r>
            <w:r w:rsidRPr="009F0BC1">
              <w:rPr>
                <w:rFonts w:eastAsia="Times New Roman" w:cs="Arial"/>
                <w:sz w:val="20"/>
                <w:szCs w:val="20"/>
                <w:lang w:eastAsia="en-GB"/>
              </w:rPr>
              <w:t> </w:t>
            </w:r>
          </w:p>
        </w:tc>
      </w:tr>
      <w:tr w:rsidR="00D47CDD" w:rsidRPr="006F3712" w14:paraId="49FDCE5F" w14:textId="77777777" w:rsidTr="009F0BC1">
        <w:tc>
          <w:tcPr>
            <w:cnfStyle w:val="001000000000" w:firstRow="0" w:lastRow="0" w:firstColumn="1" w:lastColumn="0" w:oddVBand="0" w:evenVBand="0" w:oddHBand="0" w:evenHBand="0" w:firstRowFirstColumn="0" w:firstRowLastColumn="0" w:lastRowFirstColumn="0" w:lastRowLastColumn="0"/>
            <w:tcW w:w="0" w:type="dxa"/>
            <w:hideMark/>
          </w:tcPr>
          <w:p w14:paraId="5D8D8D66" w14:textId="77777777" w:rsidR="00D47CDD" w:rsidRPr="009F0BC1"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9F0BC1">
              <w:rPr>
                <w:rFonts w:eastAsia="Times New Roman" w:cs="Arial"/>
                <w:sz w:val="20"/>
                <w:szCs w:val="20"/>
                <w:lang w:eastAsia="en-GB"/>
              </w:rPr>
              <w:t>6. Regulatory and administrative costs</w:t>
            </w:r>
            <w:r w:rsidRPr="009F0BC1">
              <w:rPr>
                <w:rFonts w:eastAsia="Times New Roman" w:cs="Arial"/>
                <w:sz w:val="20"/>
                <w:szCs w:val="20"/>
                <w:lang w:val="en-GB" w:eastAsia="en-GB"/>
              </w:rPr>
              <w:t> </w:t>
            </w:r>
            <w:r w:rsidRPr="009F0BC1">
              <w:rPr>
                <w:rFonts w:eastAsia="Times New Roman" w:cs="Arial"/>
                <w:sz w:val="20"/>
                <w:szCs w:val="20"/>
                <w:lang w:eastAsia="en-GB"/>
              </w:rPr>
              <w:t> </w:t>
            </w:r>
          </w:p>
        </w:tc>
        <w:tc>
          <w:tcPr>
            <w:tcW w:w="0" w:type="dxa"/>
            <w:hideMark/>
          </w:tcPr>
          <w:p w14:paraId="1A765DEB" w14:textId="77777777" w:rsidR="00D47CDD" w:rsidRPr="009F0BC1" w:rsidRDefault="00D47CDD" w:rsidP="005B63C5">
            <w:pPr>
              <w:spacing w:before="40" w:after="40"/>
              <w:ind w:left="113" w:right="113"/>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9F0BC1">
              <w:rPr>
                <w:rFonts w:eastAsia="Times New Roman" w:cs="Arial"/>
                <w:sz w:val="20"/>
                <w:szCs w:val="20"/>
                <w:lang w:eastAsia="en-GB"/>
              </w:rPr>
              <w:t>Practical, operational and compliance impacts result in minimal unintended consequences. Changes to regulatory frameworks come with associated costs. These costs include both those imposed to implement change and the ongoing costs associated with making the change.</w:t>
            </w:r>
            <w:r w:rsidRPr="009F0BC1">
              <w:rPr>
                <w:rFonts w:eastAsia="Times New Roman" w:cs="Arial"/>
                <w:sz w:val="20"/>
                <w:szCs w:val="20"/>
                <w:lang w:val="en-GB" w:eastAsia="en-GB"/>
              </w:rPr>
              <w:t> </w:t>
            </w:r>
            <w:r w:rsidRPr="009F0BC1">
              <w:rPr>
                <w:rFonts w:eastAsia="Times New Roman" w:cs="Arial"/>
                <w:sz w:val="20"/>
                <w:szCs w:val="20"/>
                <w:lang w:eastAsia="en-GB"/>
              </w:rPr>
              <w:t> </w:t>
            </w:r>
          </w:p>
        </w:tc>
      </w:tr>
      <w:tr w:rsidR="00D47CDD" w:rsidRPr="006F3712" w14:paraId="74052E9D" w14:textId="77777777" w:rsidTr="009F0B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hideMark/>
          </w:tcPr>
          <w:p w14:paraId="28E2EFB9" w14:textId="77777777" w:rsidR="00D47CDD" w:rsidRPr="009F0BC1"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9F0BC1">
              <w:rPr>
                <w:rFonts w:eastAsia="Times New Roman" w:cs="Arial"/>
                <w:sz w:val="20"/>
                <w:szCs w:val="20"/>
                <w:lang w:eastAsia="en-GB"/>
              </w:rPr>
              <w:t>7. Ability to deliver a reliable system and support system security</w:t>
            </w:r>
            <w:r w:rsidRPr="009F0BC1">
              <w:rPr>
                <w:rFonts w:eastAsia="Times New Roman" w:cs="Arial"/>
                <w:sz w:val="20"/>
                <w:szCs w:val="20"/>
                <w:lang w:val="en-GB" w:eastAsia="en-GB"/>
              </w:rPr>
              <w:t> </w:t>
            </w:r>
            <w:r w:rsidRPr="009F0BC1">
              <w:rPr>
                <w:rFonts w:eastAsia="Times New Roman" w:cs="Arial"/>
                <w:sz w:val="20"/>
                <w:szCs w:val="20"/>
                <w:lang w:eastAsia="en-GB"/>
              </w:rPr>
              <w:t> </w:t>
            </w:r>
          </w:p>
        </w:tc>
        <w:tc>
          <w:tcPr>
            <w:tcW w:w="0" w:type="dxa"/>
            <w:hideMark/>
          </w:tcPr>
          <w:p w14:paraId="2513648D" w14:textId="77777777" w:rsidR="00D47CDD" w:rsidRPr="009F0BC1"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9F0BC1">
              <w:rPr>
                <w:rFonts w:eastAsia="Times New Roman" w:cs="Arial"/>
                <w:sz w:val="20"/>
                <w:szCs w:val="20"/>
                <w:lang w:eastAsia="en-GB"/>
              </w:rPr>
              <w:t>Security and reliability challenges need to be considered as supply and demand become more variable and uncertain, and the industry transitions away from generation that traditionally delivered security services.</w:t>
            </w:r>
            <w:r w:rsidRPr="009F0BC1">
              <w:rPr>
                <w:rFonts w:eastAsia="Times New Roman" w:cs="Arial"/>
                <w:sz w:val="20"/>
                <w:szCs w:val="20"/>
                <w:lang w:val="en-GB" w:eastAsia="en-GB"/>
              </w:rPr>
              <w:t> </w:t>
            </w:r>
            <w:r w:rsidRPr="009F0BC1">
              <w:rPr>
                <w:rFonts w:eastAsia="Times New Roman" w:cs="Arial"/>
                <w:sz w:val="20"/>
                <w:szCs w:val="20"/>
                <w:lang w:eastAsia="en-GB"/>
              </w:rPr>
              <w:t> </w:t>
            </w:r>
          </w:p>
        </w:tc>
      </w:tr>
    </w:tbl>
    <w:p w14:paraId="05DA427C" w14:textId="77777777" w:rsidR="00D47CDD" w:rsidRPr="006F3712" w:rsidRDefault="00D47CDD" w:rsidP="00D47CDD">
      <w:pPr>
        <w:spacing w:after="0" w:line="240" w:lineRule="auto"/>
        <w:ind w:left="1224"/>
        <w:textAlignment w:val="baseline"/>
        <w:rPr>
          <w:rFonts w:eastAsia="Times New Roman" w:cs="Arial"/>
          <w:color w:val="242852"/>
          <w:sz w:val="24"/>
          <w:szCs w:val="24"/>
          <w:lang w:eastAsia="en-GB"/>
        </w:rPr>
      </w:pPr>
    </w:p>
    <w:p w14:paraId="213555DB" w14:textId="4526D7A8" w:rsidR="00D47CDD" w:rsidRPr="006F3712" w:rsidRDefault="00D47CDD" w:rsidP="00D47CDD">
      <w:pPr>
        <w:spacing w:after="0" w:line="240" w:lineRule="auto"/>
        <w:textAlignment w:val="baseline"/>
        <w:rPr>
          <w:rFonts w:eastAsia="Times New Roman" w:cs="Arial"/>
          <w:color w:val="242852"/>
          <w:sz w:val="24"/>
          <w:szCs w:val="24"/>
          <w:lang w:eastAsia="en-GB"/>
        </w:rPr>
      </w:pPr>
      <w:r w:rsidRPr="006F3712">
        <w:rPr>
          <w:rFonts w:eastAsia="Times New Roman" w:cs="Arial"/>
          <w:color w:val="242852"/>
          <w:sz w:val="24"/>
          <w:szCs w:val="24"/>
          <w:lang w:eastAsia="en-GB"/>
        </w:rPr>
        <w:t xml:space="preserve">Evaluation </w:t>
      </w:r>
      <w:r w:rsidR="00F74524">
        <w:rPr>
          <w:rFonts w:eastAsia="Times New Roman" w:cs="Arial"/>
          <w:color w:val="242852"/>
          <w:sz w:val="24"/>
          <w:szCs w:val="24"/>
          <w:lang w:eastAsia="en-GB"/>
        </w:rPr>
        <w:t>P</w:t>
      </w:r>
      <w:r w:rsidRPr="006F3712">
        <w:rPr>
          <w:rFonts w:eastAsia="Times New Roman" w:cs="Arial"/>
          <w:color w:val="242852"/>
          <w:sz w:val="24"/>
          <w:szCs w:val="24"/>
          <w:lang w:eastAsia="en-GB"/>
        </w:rPr>
        <w:t>hase 2 - program level evaluation </w:t>
      </w:r>
    </w:p>
    <w:p w14:paraId="162B7EFD" w14:textId="77777777" w:rsidR="00D47CDD" w:rsidRPr="006F3712" w:rsidRDefault="00D47CDD" w:rsidP="00D47CDD">
      <w:pPr>
        <w:spacing w:after="0" w:line="240" w:lineRule="auto"/>
        <w:ind w:left="1224"/>
        <w:textAlignment w:val="baseline"/>
        <w:rPr>
          <w:rFonts w:eastAsia="Times New Roman" w:cs="Arial"/>
          <w:color w:val="242852"/>
          <w:sz w:val="24"/>
          <w:szCs w:val="24"/>
          <w:lang w:eastAsia="en-GB"/>
        </w:rPr>
      </w:pPr>
    </w:p>
    <w:p w14:paraId="078B0C89" w14:textId="68655C59"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lang w:eastAsia="en-GB"/>
        </w:rPr>
        <w:t xml:space="preserve">The Phase 2 evaluation will be focused on evaluating the proposed reform package against the Phase 2 criteria (see Table </w:t>
      </w:r>
      <w:r w:rsidR="0079081D">
        <w:rPr>
          <w:rFonts w:eastAsia="Times New Roman" w:cs="Arial"/>
          <w:lang w:eastAsia="en-GB"/>
        </w:rPr>
        <w:t>7</w:t>
      </w:r>
      <w:r w:rsidRPr="006F3712">
        <w:rPr>
          <w:rFonts w:eastAsia="Times New Roman" w:cs="Arial"/>
          <w:lang w:eastAsia="en-GB"/>
        </w:rPr>
        <w:t xml:space="preserve"> below), reflecting the best combinations of viable solutions brought together from across the MDI workstreams to meet the NEO. </w:t>
      </w:r>
    </w:p>
    <w:p w14:paraId="129B0F2F" w14:textId="362AD72A" w:rsidR="00D47CDD" w:rsidRPr="005C57E0" w:rsidRDefault="00D47CDD">
      <w:pPr>
        <w:pStyle w:val="Caption"/>
        <w:rPr>
          <w:smallCaps w:val="0"/>
          <w:lang w:eastAsia="en-US"/>
        </w:rPr>
      </w:pPr>
      <w:bookmarkStart w:id="132" w:name="_Toc58333929"/>
      <w:bookmarkStart w:id="133" w:name="_Toc59710529"/>
      <w:r w:rsidRPr="006F3712">
        <w:rPr>
          <w:lang w:eastAsia="en-US"/>
        </w:rPr>
        <w:t xml:space="preserve">Table </w:t>
      </w:r>
      <w:r w:rsidRPr="006F3712">
        <w:rPr>
          <w:lang w:eastAsia="en-US"/>
        </w:rPr>
        <w:fldChar w:fldCharType="begin"/>
      </w:r>
      <w:r w:rsidRPr="006F3712">
        <w:rPr>
          <w:lang w:eastAsia="en-US"/>
        </w:rPr>
        <w:instrText>SEQ Table \* ARABIC</w:instrText>
      </w:r>
      <w:r w:rsidRPr="006F3712">
        <w:rPr>
          <w:lang w:eastAsia="en-US"/>
        </w:rPr>
        <w:fldChar w:fldCharType="separate"/>
      </w:r>
      <w:r w:rsidR="002B18DE">
        <w:rPr>
          <w:noProof/>
          <w:lang w:eastAsia="en-US"/>
        </w:rPr>
        <w:t>7</w:t>
      </w:r>
      <w:r w:rsidRPr="006F3712">
        <w:rPr>
          <w:lang w:eastAsia="en-US"/>
        </w:rPr>
        <w:fldChar w:fldCharType="end"/>
      </w:r>
      <w:r w:rsidRPr="006F3712">
        <w:rPr>
          <w:lang w:eastAsia="en-US"/>
        </w:rPr>
        <w:t xml:space="preserve"> Phase two – Program level assessment criteria</w:t>
      </w:r>
      <w:bookmarkEnd w:id="132"/>
      <w:bookmarkEnd w:id="133"/>
    </w:p>
    <w:tbl>
      <w:tblPr>
        <w:tblStyle w:val="GridTable4-Accent11"/>
        <w:tblW w:w="9064" w:type="dxa"/>
        <w:tblInd w:w="3" w:type="dxa"/>
        <w:tblLook w:val="04A0" w:firstRow="1" w:lastRow="0" w:firstColumn="1" w:lastColumn="0" w:noHBand="0" w:noVBand="1"/>
      </w:tblPr>
      <w:tblGrid>
        <w:gridCol w:w="3536"/>
        <w:gridCol w:w="5528"/>
      </w:tblGrid>
      <w:tr w:rsidR="00D47CDD" w:rsidRPr="006F3712" w14:paraId="583CC995" w14:textId="77777777" w:rsidTr="005C57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6" w:type="dxa"/>
            <w:hideMark/>
          </w:tcPr>
          <w:p w14:paraId="61A242A2"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CF63B0">
              <w:rPr>
                <w:rFonts w:eastAsia="Times New Roman" w:cs="Arial"/>
                <w:sz w:val="20"/>
                <w:szCs w:val="20"/>
                <w:lang w:eastAsia="en-GB"/>
              </w:rPr>
              <w:t>Principles</w:t>
            </w:r>
            <w:r w:rsidRPr="00CF63B0">
              <w:rPr>
                <w:rFonts w:eastAsia="Times New Roman" w:cs="Arial"/>
                <w:sz w:val="20"/>
                <w:szCs w:val="20"/>
                <w:lang w:val="en-GB" w:eastAsia="en-GB"/>
              </w:rPr>
              <w:t> </w:t>
            </w:r>
            <w:r w:rsidRPr="00CF63B0">
              <w:rPr>
                <w:rFonts w:eastAsia="Times New Roman" w:cs="Arial"/>
                <w:sz w:val="20"/>
                <w:szCs w:val="20"/>
                <w:lang w:eastAsia="en-GB"/>
              </w:rPr>
              <w:t> </w:t>
            </w:r>
          </w:p>
          <w:p w14:paraId="28E32269"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CF63B0">
              <w:rPr>
                <w:rFonts w:eastAsia="Times New Roman" w:cs="Arial"/>
                <w:sz w:val="20"/>
                <w:szCs w:val="20"/>
                <w:lang w:val="en-GB" w:eastAsia="en-GB"/>
              </w:rPr>
              <w:t> </w:t>
            </w:r>
            <w:r w:rsidRPr="00CF63B0">
              <w:rPr>
                <w:rFonts w:eastAsia="Times New Roman" w:cs="Arial"/>
                <w:sz w:val="20"/>
                <w:szCs w:val="20"/>
                <w:lang w:eastAsia="en-GB"/>
              </w:rPr>
              <w:t> </w:t>
            </w:r>
          </w:p>
        </w:tc>
        <w:tc>
          <w:tcPr>
            <w:tcW w:w="5528" w:type="dxa"/>
            <w:hideMark/>
          </w:tcPr>
          <w:p w14:paraId="2CABDCA7" w14:textId="54831473" w:rsidR="00D47CDD" w:rsidRPr="005C57E0" w:rsidRDefault="00366024" w:rsidP="005B63C5">
            <w:pPr>
              <w:spacing w:before="40" w:after="40"/>
              <w:ind w:left="113" w:right="113"/>
              <w:textAlignment w:val="baseline"/>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0"/>
                <w:szCs w:val="20"/>
                <w:lang w:eastAsia="en-GB"/>
              </w:rPr>
            </w:pPr>
            <w:r w:rsidRPr="00CF63B0">
              <w:rPr>
                <w:rFonts w:eastAsia="Times New Roman" w:cs="Arial"/>
                <w:sz w:val="20"/>
                <w:szCs w:val="20"/>
                <w:lang w:eastAsia="en-GB"/>
              </w:rPr>
              <w:t>Description</w:t>
            </w:r>
            <w:r w:rsidRPr="00CF63B0">
              <w:rPr>
                <w:rFonts w:eastAsia="Times New Roman" w:cs="Arial"/>
                <w:sz w:val="20"/>
                <w:szCs w:val="20"/>
                <w:lang w:val="en-GB" w:eastAsia="en-GB"/>
              </w:rPr>
              <w:t> </w:t>
            </w:r>
            <w:r w:rsidRPr="00CF63B0">
              <w:rPr>
                <w:rFonts w:eastAsia="Times New Roman" w:cs="Arial"/>
                <w:sz w:val="20"/>
                <w:szCs w:val="20"/>
                <w:lang w:eastAsia="en-GB"/>
              </w:rPr>
              <w:t> </w:t>
            </w:r>
          </w:p>
        </w:tc>
      </w:tr>
      <w:tr w:rsidR="00D47CDD" w:rsidRPr="006F3712" w14:paraId="35A8923B" w14:textId="77777777" w:rsidTr="005C57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6" w:type="dxa"/>
            <w:hideMark/>
          </w:tcPr>
          <w:p w14:paraId="2F0E4DF2"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5C57E0">
              <w:rPr>
                <w:rFonts w:eastAsia="Times New Roman" w:cs="Arial"/>
                <w:sz w:val="20"/>
                <w:szCs w:val="20"/>
                <w:lang w:eastAsia="en-GB"/>
              </w:rPr>
              <w:t>A. Proportionate</w:t>
            </w:r>
            <w:r w:rsidRPr="005C57E0">
              <w:rPr>
                <w:rFonts w:eastAsia="Times New Roman" w:cs="Arial"/>
                <w:sz w:val="20"/>
                <w:szCs w:val="20"/>
                <w:lang w:val="en-GB" w:eastAsia="en-GB"/>
              </w:rPr>
              <w:t> </w:t>
            </w:r>
            <w:r w:rsidRPr="005C57E0">
              <w:rPr>
                <w:rFonts w:eastAsia="Times New Roman" w:cs="Arial"/>
                <w:sz w:val="20"/>
                <w:szCs w:val="20"/>
                <w:lang w:eastAsia="en-GB"/>
              </w:rPr>
              <w:t> </w:t>
            </w:r>
          </w:p>
        </w:tc>
        <w:tc>
          <w:tcPr>
            <w:tcW w:w="5528" w:type="dxa"/>
            <w:hideMark/>
          </w:tcPr>
          <w:p w14:paraId="52D0F735" w14:textId="77777777" w:rsidR="00D47CDD" w:rsidRPr="005C57E0"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5C57E0">
              <w:rPr>
                <w:rFonts w:eastAsia="Times New Roman" w:cs="Arial"/>
                <w:sz w:val="20"/>
                <w:szCs w:val="20"/>
                <w:lang w:eastAsia="en-GB"/>
              </w:rPr>
              <w:t>The scale of change delivered by the design is relative to the scale of the risk and problem being mitigated and/or the potential opportunity to be gained. Design solutions may need to evolve over time in response to growing risks / opportunities; but should target the proportionate degree of change in response to the needs of the transition.</w:t>
            </w:r>
            <w:r w:rsidRPr="005C57E0">
              <w:rPr>
                <w:rFonts w:eastAsia="Times New Roman" w:cs="Arial"/>
                <w:sz w:val="20"/>
                <w:szCs w:val="20"/>
                <w:lang w:val="en-GB" w:eastAsia="en-GB"/>
              </w:rPr>
              <w:t> </w:t>
            </w:r>
            <w:r w:rsidRPr="005C57E0">
              <w:rPr>
                <w:rFonts w:eastAsia="Times New Roman" w:cs="Arial"/>
                <w:sz w:val="20"/>
                <w:szCs w:val="20"/>
                <w:lang w:eastAsia="en-GB"/>
              </w:rPr>
              <w:t> </w:t>
            </w:r>
          </w:p>
        </w:tc>
      </w:tr>
      <w:tr w:rsidR="00D47CDD" w:rsidRPr="006F3712" w14:paraId="474D5AEB" w14:textId="77777777" w:rsidTr="005C57E0">
        <w:tc>
          <w:tcPr>
            <w:cnfStyle w:val="001000000000" w:firstRow="0" w:lastRow="0" w:firstColumn="1" w:lastColumn="0" w:oddVBand="0" w:evenVBand="0" w:oddHBand="0" w:evenHBand="0" w:firstRowFirstColumn="0" w:firstRowLastColumn="0" w:lastRowFirstColumn="0" w:lastRowLastColumn="0"/>
            <w:tcW w:w="3536" w:type="dxa"/>
            <w:hideMark/>
          </w:tcPr>
          <w:p w14:paraId="1EFEC371"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5C57E0">
              <w:rPr>
                <w:rFonts w:eastAsia="Times New Roman" w:cs="Arial"/>
                <w:sz w:val="20"/>
                <w:szCs w:val="20"/>
                <w:lang w:eastAsia="en-GB"/>
              </w:rPr>
              <w:t>B. Credible</w:t>
            </w:r>
            <w:r w:rsidRPr="005C57E0">
              <w:rPr>
                <w:rFonts w:eastAsia="Times New Roman" w:cs="Arial"/>
                <w:sz w:val="20"/>
                <w:szCs w:val="20"/>
                <w:lang w:val="en-GB" w:eastAsia="en-GB"/>
              </w:rPr>
              <w:t> </w:t>
            </w:r>
            <w:r w:rsidRPr="005C57E0">
              <w:rPr>
                <w:rFonts w:eastAsia="Times New Roman" w:cs="Arial"/>
                <w:sz w:val="20"/>
                <w:szCs w:val="20"/>
                <w:lang w:eastAsia="en-GB"/>
              </w:rPr>
              <w:t> </w:t>
            </w:r>
          </w:p>
        </w:tc>
        <w:tc>
          <w:tcPr>
            <w:tcW w:w="5528" w:type="dxa"/>
            <w:hideMark/>
          </w:tcPr>
          <w:p w14:paraId="2E9C9002" w14:textId="77777777" w:rsidR="00D47CDD" w:rsidRPr="005C57E0" w:rsidRDefault="00D47CDD" w:rsidP="005B63C5">
            <w:pPr>
              <w:spacing w:before="40" w:after="40"/>
              <w:ind w:left="113" w:right="113"/>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5C57E0">
              <w:rPr>
                <w:rFonts w:eastAsia="Times New Roman" w:cs="Arial"/>
                <w:sz w:val="20"/>
                <w:szCs w:val="20"/>
                <w:lang w:eastAsia="en-GB"/>
              </w:rPr>
              <w:t>Capacity to evolve from current policy settings and achieve broad support. Design provides a clear and objective basis for where amendments may be warranted to phase in certain elements of the framework.</w:t>
            </w:r>
            <w:r w:rsidRPr="005C57E0">
              <w:rPr>
                <w:rFonts w:eastAsia="Times New Roman" w:cs="Arial"/>
                <w:sz w:val="20"/>
                <w:szCs w:val="20"/>
                <w:lang w:val="en-GB" w:eastAsia="en-GB"/>
              </w:rPr>
              <w:t> </w:t>
            </w:r>
            <w:r w:rsidRPr="005C57E0">
              <w:rPr>
                <w:rFonts w:eastAsia="Times New Roman" w:cs="Arial"/>
                <w:sz w:val="20"/>
                <w:szCs w:val="20"/>
                <w:lang w:eastAsia="en-GB"/>
              </w:rPr>
              <w:t> </w:t>
            </w:r>
          </w:p>
        </w:tc>
      </w:tr>
      <w:tr w:rsidR="00D47CDD" w:rsidRPr="006F3712" w14:paraId="03D5399E" w14:textId="77777777" w:rsidTr="005C57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6" w:type="dxa"/>
            <w:hideMark/>
          </w:tcPr>
          <w:p w14:paraId="7DA5BA11"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5C57E0">
              <w:rPr>
                <w:rFonts w:eastAsia="Times New Roman" w:cs="Arial"/>
                <w:sz w:val="20"/>
                <w:szCs w:val="20"/>
                <w:lang w:eastAsia="en-GB"/>
              </w:rPr>
              <w:t>C. Affordable and equitable</w:t>
            </w:r>
            <w:r w:rsidRPr="005C57E0">
              <w:rPr>
                <w:rFonts w:eastAsia="Times New Roman" w:cs="Arial"/>
                <w:sz w:val="20"/>
                <w:szCs w:val="20"/>
                <w:lang w:val="en-GB" w:eastAsia="en-GB"/>
              </w:rPr>
              <w:t> </w:t>
            </w:r>
            <w:r w:rsidRPr="005C57E0">
              <w:rPr>
                <w:rFonts w:eastAsia="Times New Roman" w:cs="Arial"/>
                <w:sz w:val="20"/>
                <w:szCs w:val="20"/>
                <w:lang w:eastAsia="en-GB"/>
              </w:rPr>
              <w:t> </w:t>
            </w:r>
          </w:p>
        </w:tc>
        <w:tc>
          <w:tcPr>
            <w:tcW w:w="5528" w:type="dxa"/>
            <w:hideMark/>
          </w:tcPr>
          <w:p w14:paraId="59E01011" w14:textId="77777777" w:rsidR="00D47CDD" w:rsidRPr="005C57E0"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5C57E0">
              <w:rPr>
                <w:rFonts w:eastAsia="Times New Roman" w:cs="Arial"/>
                <w:sz w:val="20"/>
                <w:szCs w:val="20"/>
                <w:lang w:eastAsia="en-GB"/>
              </w:rPr>
              <w:t>Costs associated with market design are affordable and fair. Design works to optimise use of resources for the benefit of all consumers, providing enhanced opportunities for consumers to engage in and receive value from new service models.</w:t>
            </w:r>
            <w:r w:rsidRPr="005C57E0">
              <w:rPr>
                <w:rFonts w:eastAsia="Times New Roman" w:cs="Arial"/>
                <w:sz w:val="20"/>
                <w:szCs w:val="20"/>
                <w:lang w:val="en-GB" w:eastAsia="en-GB"/>
              </w:rPr>
              <w:t> </w:t>
            </w:r>
            <w:r w:rsidRPr="005C57E0">
              <w:rPr>
                <w:rFonts w:eastAsia="Times New Roman" w:cs="Arial"/>
                <w:sz w:val="20"/>
                <w:szCs w:val="20"/>
                <w:lang w:eastAsia="en-GB"/>
              </w:rPr>
              <w:t> </w:t>
            </w:r>
          </w:p>
        </w:tc>
      </w:tr>
      <w:tr w:rsidR="00D47CDD" w:rsidRPr="006F3712" w14:paraId="4F257369" w14:textId="77777777" w:rsidTr="005C57E0">
        <w:tc>
          <w:tcPr>
            <w:cnfStyle w:val="001000000000" w:firstRow="0" w:lastRow="0" w:firstColumn="1" w:lastColumn="0" w:oddVBand="0" w:evenVBand="0" w:oddHBand="0" w:evenHBand="0" w:firstRowFirstColumn="0" w:firstRowLastColumn="0" w:lastRowFirstColumn="0" w:lastRowLastColumn="0"/>
            <w:tcW w:w="3536" w:type="dxa"/>
            <w:hideMark/>
          </w:tcPr>
          <w:p w14:paraId="261002EB"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5C57E0">
              <w:rPr>
                <w:rFonts w:eastAsia="Times New Roman" w:cs="Arial"/>
                <w:sz w:val="20"/>
                <w:szCs w:val="20"/>
                <w:lang w:eastAsia="en-GB"/>
              </w:rPr>
              <w:t>D. Community support</w:t>
            </w:r>
            <w:r w:rsidRPr="005C57E0">
              <w:rPr>
                <w:rFonts w:eastAsia="Times New Roman" w:cs="Arial"/>
                <w:sz w:val="20"/>
                <w:szCs w:val="20"/>
                <w:lang w:val="en-GB" w:eastAsia="en-GB"/>
              </w:rPr>
              <w:t> </w:t>
            </w:r>
            <w:r w:rsidRPr="005C57E0">
              <w:rPr>
                <w:rFonts w:eastAsia="Times New Roman" w:cs="Arial"/>
                <w:sz w:val="20"/>
                <w:szCs w:val="20"/>
                <w:lang w:eastAsia="en-GB"/>
              </w:rPr>
              <w:t> </w:t>
            </w:r>
          </w:p>
        </w:tc>
        <w:tc>
          <w:tcPr>
            <w:tcW w:w="5528" w:type="dxa"/>
            <w:hideMark/>
          </w:tcPr>
          <w:p w14:paraId="4F4CC4C4" w14:textId="77777777" w:rsidR="00D47CDD" w:rsidRPr="005C57E0" w:rsidRDefault="00D47CDD" w:rsidP="005B63C5">
            <w:pPr>
              <w:spacing w:before="40" w:after="40"/>
              <w:ind w:left="113" w:right="113"/>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5C57E0">
              <w:rPr>
                <w:rFonts w:eastAsia="Times New Roman" w:cs="Arial"/>
                <w:sz w:val="20"/>
                <w:szCs w:val="20"/>
                <w:lang w:eastAsia="en-GB"/>
              </w:rPr>
              <w:t>Public and consumers can understand the rationale and general direction of market design. Alignment with social license expectations of community (i.e. energy as an essential service, applies appropriate degree of customer protections, supports and enables future pathways for jobs, growth, and environmental concerns).</w:t>
            </w:r>
            <w:r w:rsidRPr="005C57E0">
              <w:rPr>
                <w:rFonts w:eastAsia="Times New Roman" w:cs="Arial"/>
                <w:sz w:val="20"/>
                <w:szCs w:val="20"/>
                <w:lang w:val="en-GB" w:eastAsia="en-GB"/>
              </w:rPr>
              <w:t> </w:t>
            </w:r>
            <w:r w:rsidRPr="005C57E0">
              <w:rPr>
                <w:rFonts w:eastAsia="Times New Roman" w:cs="Arial"/>
                <w:sz w:val="20"/>
                <w:szCs w:val="20"/>
                <w:lang w:eastAsia="en-GB"/>
              </w:rPr>
              <w:t> </w:t>
            </w:r>
          </w:p>
        </w:tc>
      </w:tr>
      <w:tr w:rsidR="00D47CDD" w:rsidRPr="006F3712" w14:paraId="1B809634" w14:textId="77777777" w:rsidTr="005C57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6" w:type="dxa"/>
            <w:hideMark/>
          </w:tcPr>
          <w:p w14:paraId="6AC965AC"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5C57E0">
              <w:rPr>
                <w:rFonts w:eastAsia="Times New Roman" w:cs="Arial"/>
                <w:sz w:val="20"/>
                <w:szCs w:val="20"/>
                <w:lang w:eastAsia="en-GB"/>
              </w:rPr>
              <w:t>E. Viable and coherent</w:t>
            </w:r>
            <w:r w:rsidRPr="005C57E0">
              <w:rPr>
                <w:rFonts w:eastAsia="Times New Roman" w:cs="Arial"/>
                <w:sz w:val="20"/>
                <w:szCs w:val="20"/>
                <w:lang w:val="en-GB" w:eastAsia="en-GB"/>
              </w:rPr>
              <w:t> </w:t>
            </w:r>
            <w:r w:rsidRPr="005C57E0">
              <w:rPr>
                <w:rFonts w:eastAsia="Times New Roman" w:cs="Arial"/>
                <w:sz w:val="20"/>
                <w:szCs w:val="20"/>
                <w:lang w:eastAsia="en-GB"/>
              </w:rPr>
              <w:t> </w:t>
            </w:r>
          </w:p>
        </w:tc>
        <w:tc>
          <w:tcPr>
            <w:tcW w:w="5528" w:type="dxa"/>
            <w:hideMark/>
          </w:tcPr>
          <w:p w14:paraId="4B4E7237" w14:textId="77777777" w:rsidR="00D47CDD" w:rsidRPr="005C57E0"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5C57E0">
              <w:rPr>
                <w:rFonts w:eastAsia="Times New Roman" w:cs="Arial"/>
                <w:sz w:val="20"/>
                <w:szCs w:val="20"/>
                <w:lang w:eastAsia="en-GB"/>
              </w:rPr>
              <w:t>Elements of the design are congruent, with interdependencies considered and highlighted. The design presents a viable and effective option that clearly addresses the problems identified. Design provides clarity and confidence regarding scope and timing of changes and a pathway for future transition needs.</w:t>
            </w:r>
            <w:r w:rsidRPr="005C57E0">
              <w:rPr>
                <w:rFonts w:eastAsia="Times New Roman" w:cs="Arial"/>
                <w:sz w:val="20"/>
                <w:szCs w:val="20"/>
                <w:lang w:val="en-GB" w:eastAsia="en-GB"/>
              </w:rPr>
              <w:t> </w:t>
            </w:r>
            <w:r w:rsidRPr="005C57E0">
              <w:rPr>
                <w:rFonts w:eastAsia="Times New Roman" w:cs="Arial"/>
                <w:sz w:val="20"/>
                <w:szCs w:val="20"/>
                <w:lang w:eastAsia="en-GB"/>
              </w:rPr>
              <w:t> </w:t>
            </w:r>
          </w:p>
        </w:tc>
      </w:tr>
      <w:tr w:rsidR="00D47CDD" w:rsidRPr="006F3712" w14:paraId="1E470BDB" w14:textId="77777777" w:rsidTr="005C57E0">
        <w:tc>
          <w:tcPr>
            <w:cnfStyle w:val="001000000000" w:firstRow="0" w:lastRow="0" w:firstColumn="1" w:lastColumn="0" w:oddVBand="0" w:evenVBand="0" w:oddHBand="0" w:evenHBand="0" w:firstRowFirstColumn="0" w:firstRowLastColumn="0" w:lastRowFirstColumn="0" w:lastRowLastColumn="0"/>
            <w:tcW w:w="3536" w:type="dxa"/>
            <w:hideMark/>
          </w:tcPr>
          <w:p w14:paraId="2F0F03C9"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5C57E0">
              <w:rPr>
                <w:rFonts w:eastAsia="Times New Roman" w:cs="Arial"/>
                <w:sz w:val="20"/>
                <w:szCs w:val="20"/>
                <w:lang w:eastAsia="en-GB"/>
              </w:rPr>
              <w:t>F. Resilient and flexible</w:t>
            </w:r>
            <w:r w:rsidRPr="005C57E0">
              <w:rPr>
                <w:rFonts w:eastAsia="Times New Roman" w:cs="Arial"/>
                <w:sz w:val="20"/>
                <w:szCs w:val="20"/>
                <w:lang w:val="en-GB" w:eastAsia="en-GB"/>
              </w:rPr>
              <w:t> </w:t>
            </w:r>
            <w:r w:rsidRPr="005C57E0">
              <w:rPr>
                <w:rFonts w:eastAsia="Times New Roman" w:cs="Arial"/>
                <w:sz w:val="20"/>
                <w:szCs w:val="20"/>
                <w:lang w:eastAsia="en-GB"/>
              </w:rPr>
              <w:t> </w:t>
            </w:r>
          </w:p>
        </w:tc>
        <w:tc>
          <w:tcPr>
            <w:tcW w:w="5528" w:type="dxa"/>
            <w:hideMark/>
          </w:tcPr>
          <w:p w14:paraId="6E110704" w14:textId="77777777" w:rsidR="00D47CDD" w:rsidRPr="005C57E0" w:rsidRDefault="00D47CDD" w:rsidP="005B63C5">
            <w:pPr>
              <w:spacing w:before="40" w:after="40"/>
              <w:ind w:left="113" w:right="113"/>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r w:rsidRPr="005C57E0">
              <w:rPr>
                <w:rFonts w:eastAsia="Times New Roman" w:cs="Arial"/>
                <w:sz w:val="20"/>
                <w:szCs w:val="20"/>
                <w:lang w:eastAsia="en-GB"/>
              </w:rPr>
              <w:t>Ability for the design to withstand and be flexible to changes in policy targets, political developments and technological change in the broader policy landscape. The design should be resilient and flexible to such changes but enable new technology developments and business models to emerge and meet the needs of energy consumers.</w:t>
            </w:r>
            <w:r w:rsidRPr="005C57E0">
              <w:rPr>
                <w:rFonts w:eastAsia="Times New Roman" w:cs="Arial"/>
                <w:sz w:val="20"/>
                <w:szCs w:val="20"/>
                <w:lang w:val="en-GB" w:eastAsia="en-GB"/>
              </w:rPr>
              <w:t> </w:t>
            </w:r>
            <w:r w:rsidRPr="005C57E0">
              <w:rPr>
                <w:rFonts w:eastAsia="Times New Roman" w:cs="Arial"/>
                <w:sz w:val="20"/>
                <w:szCs w:val="20"/>
                <w:lang w:eastAsia="en-GB"/>
              </w:rPr>
              <w:t> </w:t>
            </w:r>
          </w:p>
        </w:tc>
      </w:tr>
      <w:tr w:rsidR="00D47CDD" w:rsidRPr="006F3712" w14:paraId="55007FC4" w14:textId="77777777" w:rsidTr="005C57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6" w:type="dxa"/>
            <w:hideMark/>
          </w:tcPr>
          <w:p w14:paraId="269E9D83" w14:textId="77777777" w:rsidR="00D47CDD" w:rsidRPr="005C57E0" w:rsidRDefault="00D47CDD" w:rsidP="005B63C5">
            <w:pPr>
              <w:spacing w:before="40" w:after="40"/>
              <w:ind w:left="113" w:right="113"/>
              <w:textAlignment w:val="baseline"/>
              <w:rPr>
                <w:rFonts w:ascii="Times New Roman" w:eastAsia="Times New Roman" w:hAnsi="Times New Roman" w:cs="Times New Roman"/>
                <w:sz w:val="20"/>
                <w:szCs w:val="20"/>
                <w:lang w:eastAsia="en-GB"/>
              </w:rPr>
            </w:pPr>
            <w:r w:rsidRPr="005C57E0">
              <w:rPr>
                <w:rFonts w:eastAsia="Times New Roman" w:cs="Arial"/>
                <w:sz w:val="20"/>
                <w:szCs w:val="20"/>
                <w:lang w:eastAsia="en-GB"/>
              </w:rPr>
              <w:t>G. Supports lower emissions</w:t>
            </w:r>
            <w:r w:rsidRPr="005C57E0">
              <w:rPr>
                <w:rFonts w:eastAsia="Times New Roman" w:cs="Arial"/>
                <w:sz w:val="20"/>
                <w:szCs w:val="20"/>
                <w:lang w:val="en-GB" w:eastAsia="en-GB"/>
              </w:rPr>
              <w:t> </w:t>
            </w:r>
            <w:r w:rsidRPr="005C57E0">
              <w:rPr>
                <w:rFonts w:eastAsia="Times New Roman" w:cs="Arial"/>
                <w:sz w:val="20"/>
                <w:szCs w:val="20"/>
                <w:lang w:eastAsia="en-GB"/>
              </w:rPr>
              <w:t> </w:t>
            </w:r>
          </w:p>
        </w:tc>
        <w:tc>
          <w:tcPr>
            <w:tcW w:w="5528" w:type="dxa"/>
            <w:hideMark/>
          </w:tcPr>
          <w:p w14:paraId="2E0D72F9" w14:textId="77777777" w:rsidR="00D47CDD" w:rsidRPr="005C57E0" w:rsidRDefault="00D47CDD" w:rsidP="005B63C5">
            <w:pPr>
              <w:spacing w:before="40" w:after="40"/>
              <w:ind w:left="113" w:right="113"/>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5C57E0">
              <w:rPr>
                <w:rFonts w:eastAsia="Times New Roman" w:cs="Arial"/>
                <w:sz w:val="20"/>
                <w:szCs w:val="20"/>
                <w:lang w:eastAsia="en-GB"/>
              </w:rPr>
              <w:t>Ability for the design to align with decarbonization objectives and deliver reduction in carbon emissions. </w:t>
            </w:r>
          </w:p>
        </w:tc>
      </w:tr>
    </w:tbl>
    <w:p w14:paraId="0F325CB8" w14:textId="77777777" w:rsidR="00D47CDD" w:rsidRPr="006F3712" w:rsidRDefault="00D47CDD" w:rsidP="00D47CDD">
      <w:pPr>
        <w:spacing w:after="0" w:line="240" w:lineRule="auto"/>
        <w:textAlignment w:val="baseline"/>
        <w:rPr>
          <w:rFonts w:eastAsia="Times New Roman" w:cs="Arial"/>
          <w:sz w:val="24"/>
          <w:szCs w:val="24"/>
          <w:lang w:eastAsia="en-GB"/>
        </w:rPr>
      </w:pPr>
      <w:r w:rsidRPr="006F3712">
        <w:rPr>
          <w:rFonts w:eastAsia="Times New Roman" w:cs="Arial"/>
          <w:color w:val="000000"/>
          <w:lang w:eastAsia="en-GB"/>
        </w:rPr>
        <w:t> </w:t>
      </w:r>
    </w:p>
    <w:p w14:paraId="1A1BC282" w14:textId="77777777" w:rsidR="00D47CDD" w:rsidRPr="006F3712" w:rsidRDefault="00D47CDD" w:rsidP="001D71F8">
      <w:pPr>
        <w:pStyle w:val="Heading2"/>
        <w:rPr>
          <w:color w:val="242852"/>
          <w:lang w:eastAsia="en-GB"/>
        </w:rPr>
      </w:pPr>
      <w:r w:rsidRPr="006F3712">
        <w:rPr>
          <w:lang w:eastAsia="en-GB"/>
        </w:rPr>
        <w:t>Quantitative evaluation </w:t>
      </w:r>
    </w:p>
    <w:p w14:paraId="78D171A3" w14:textId="77777777" w:rsidR="00D47CDD" w:rsidRPr="006F3712" w:rsidRDefault="00D47CDD" w:rsidP="00D47CDD">
      <w:pPr>
        <w:spacing w:after="0" w:line="240" w:lineRule="auto"/>
        <w:textAlignment w:val="baseline"/>
        <w:rPr>
          <w:rFonts w:eastAsia="Times New Roman" w:cs="Arial"/>
          <w:color w:val="000000"/>
          <w:lang w:eastAsia="en-GB"/>
        </w:rPr>
      </w:pPr>
      <w:r w:rsidRPr="006F3712">
        <w:rPr>
          <w:rFonts w:eastAsia="Times New Roman" w:cs="Arial"/>
          <w:color w:val="000000" w:themeColor="text1"/>
          <w:lang w:eastAsia="en-GB"/>
        </w:rPr>
        <w:t>The ESB intends to conduct a quantitative evaluation to understand the impacts of key elements of the proposed overall reform package. The purpose of the quantitative evaluation is to understand economic, market, contract and consumer impacts (particularly how price signals are seen by consumers). </w:t>
      </w:r>
    </w:p>
    <w:p w14:paraId="16017301" w14:textId="77777777" w:rsidR="00D47CDD" w:rsidRPr="006F3712" w:rsidRDefault="00D47CDD" w:rsidP="00D47CDD">
      <w:pPr>
        <w:spacing w:after="0" w:line="240" w:lineRule="auto"/>
        <w:textAlignment w:val="baseline"/>
        <w:rPr>
          <w:rFonts w:eastAsia="Times New Roman" w:cs="Arial"/>
          <w:sz w:val="24"/>
          <w:szCs w:val="24"/>
          <w:lang w:eastAsia="en-GB"/>
        </w:rPr>
      </w:pPr>
    </w:p>
    <w:p w14:paraId="50A59958" w14:textId="77777777" w:rsidR="00D47CDD" w:rsidRPr="006F3712" w:rsidRDefault="00D47CDD" w:rsidP="00D47CDD">
      <w:pPr>
        <w:spacing w:after="0" w:line="240" w:lineRule="auto"/>
        <w:textAlignment w:val="baseline"/>
        <w:rPr>
          <w:rFonts w:eastAsia="Times New Roman" w:cs="Arial"/>
          <w:color w:val="000000"/>
          <w:lang w:eastAsia="en-GB"/>
        </w:rPr>
      </w:pPr>
      <w:r w:rsidRPr="006F3712">
        <w:rPr>
          <w:rFonts w:eastAsia="Times New Roman" w:cs="Arial"/>
          <w:color w:val="000000" w:themeColor="text1"/>
          <w:lang w:eastAsia="en-GB"/>
        </w:rPr>
        <w:t xml:space="preserve">The ESB intends to develop a common baseline model of the NEM (using the current Rules framework) against which key elements of the proposed reform package can be evaluated as deviations.  </w:t>
      </w:r>
    </w:p>
    <w:p w14:paraId="7BF8B6B5" w14:textId="77777777" w:rsidR="00D47CDD" w:rsidRPr="006F3712" w:rsidRDefault="00D47CDD" w:rsidP="00D47CDD">
      <w:pPr>
        <w:spacing w:after="0" w:line="240" w:lineRule="auto"/>
        <w:textAlignment w:val="baseline"/>
        <w:rPr>
          <w:rFonts w:eastAsia="Times New Roman" w:cs="Arial"/>
          <w:sz w:val="24"/>
          <w:szCs w:val="24"/>
          <w:lang w:eastAsia="en-GB"/>
        </w:rPr>
      </w:pPr>
    </w:p>
    <w:p w14:paraId="0F86339F" w14:textId="77777777" w:rsidR="00D47CDD" w:rsidRPr="006F3712" w:rsidRDefault="00D47CDD" w:rsidP="00D47CDD">
      <w:pPr>
        <w:spacing w:after="0" w:line="240" w:lineRule="auto"/>
        <w:textAlignment w:val="baseline"/>
        <w:rPr>
          <w:rFonts w:eastAsia="Times New Roman" w:cs="Arial"/>
          <w:color w:val="000000"/>
          <w:lang w:eastAsia="en-GB"/>
        </w:rPr>
      </w:pPr>
      <w:r w:rsidRPr="006F3712">
        <w:rPr>
          <w:rFonts w:eastAsia="Times New Roman" w:cs="Arial"/>
          <w:color w:val="000000" w:themeColor="text1"/>
          <w:lang w:eastAsia="en-GB"/>
        </w:rPr>
        <w:t>The ESB will start working with the Post-2025 Interdependencies and Evaluation Working Group and expert modellers to develop the approach from the beginning of 2021.  </w:t>
      </w:r>
    </w:p>
    <w:p w14:paraId="32D1DE33" w14:textId="77777777" w:rsidR="00D47CDD" w:rsidRPr="006F3712" w:rsidRDefault="00D47CDD" w:rsidP="00D47CDD">
      <w:pPr>
        <w:spacing w:after="0" w:line="240" w:lineRule="auto"/>
        <w:textAlignment w:val="baseline"/>
        <w:rPr>
          <w:rFonts w:eastAsia="Times New Roman" w:cs="Arial"/>
          <w:color w:val="000000" w:themeColor="text1"/>
          <w:lang w:eastAsia="en-GB"/>
        </w:rPr>
      </w:pPr>
    </w:p>
    <w:p w14:paraId="3846074C" w14:textId="77777777" w:rsidR="00D47CDD" w:rsidRPr="006F3712" w:rsidRDefault="00D47CDD" w:rsidP="00D47CDD">
      <w:pPr>
        <w:spacing w:after="240" w:line="240" w:lineRule="auto"/>
        <w:textAlignment w:val="baseline"/>
        <w:rPr>
          <w:rFonts w:eastAsia="Times New Roman" w:cs="Arial"/>
          <w:sz w:val="24"/>
          <w:szCs w:val="24"/>
          <w:lang w:eastAsia="en-GB"/>
        </w:rPr>
      </w:pPr>
      <w:r w:rsidRPr="006F3712">
        <w:rPr>
          <w:rFonts w:eastAsia="Times New Roman" w:cs="Arial"/>
          <w:b/>
          <w:bCs/>
          <w:color w:val="000000"/>
          <w:lang w:eastAsia="en-GB"/>
        </w:rPr>
        <w:t>Development of governance arrangements and an IT road map for implementation</w:t>
      </w:r>
      <w:r w:rsidRPr="006F3712">
        <w:rPr>
          <w:rFonts w:eastAsia="Times New Roman" w:cs="Arial"/>
          <w:color w:val="000000"/>
          <w:lang w:eastAsia="en-GB"/>
        </w:rPr>
        <w:t> </w:t>
      </w:r>
    </w:p>
    <w:p w14:paraId="7192ADFF" w14:textId="43B454AC" w:rsidR="00D47CDD" w:rsidRPr="006F3712" w:rsidRDefault="00D47CDD" w:rsidP="005C57E0">
      <w:pPr>
        <w:rPr>
          <w:color w:val="000000"/>
          <w:lang w:eastAsia="en-GB"/>
        </w:rPr>
      </w:pPr>
      <w:r w:rsidRPr="006F3712">
        <w:rPr>
          <w:lang w:eastAsia="en-GB"/>
        </w:rPr>
        <w:t xml:space="preserve">We expect that the final set of recommendations will support a reform road map with some reforms more advanced than others. This means that there will need to be an ongoing mechanism to oversee implementation and the required further development of less mature options. Some aspects of this mechanism should be considered by Ministers as they settle governance arrangements to apply after the ESB has finished its work. In addition, the ESB will provide advice on appropriate review and trigger points that should form part of </w:t>
      </w:r>
      <w:r w:rsidR="00731AE8" w:rsidRPr="006F3712">
        <w:rPr>
          <w:lang w:eastAsia="en-GB"/>
        </w:rPr>
        <w:t>t</w:t>
      </w:r>
      <w:r w:rsidRPr="006F3712">
        <w:rPr>
          <w:lang w:eastAsia="en-GB"/>
        </w:rPr>
        <w:t xml:space="preserve">he implementation path, reflecting the changing mix of market and system conditions that will shape what changes to systems, tools and market arrangements </w:t>
      </w:r>
      <w:r w:rsidR="00341591" w:rsidRPr="006F3712">
        <w:rPr>
          <w:lang w:eastAsia="en-GB"/>
        </w:rPr>
        <w:t xml:space="preserve">are needed </w:t>
      </w:r>
      <w:r w:rsidRPr="006F3712">
        <w:rPr>
          <w:lang w:eastAsia="en-GB"/>
        </w:rPr>
        <w:t>over the transition period.   </w:t>
      </w:r>
    </w:p>
    <w:p w14:paraId="474A9D48" w14:textId="77777777" w:rsidR="00CF63B0" w:rsidRDefault="00D47CDD" w:rsidP="005C57E0">
      <w:pPr>
        <w:rPr>
          <w:color w:val="000000"/>
          <w:lang w:eastAsia="en-GB"/>
        </w:rPr>
      </w:pPr>
      <w:r w:rsidRPr="006F3712">
        <w:rPr>
          <w:color w:val="000000"/>
          <w:lang w:eastAsia="en-GB"/>
        </w:rPr>
        <w:t xml:space="preserve">The ESB will develop a joint program plan, reflecting the directions set out in this paper, for consideration of the first quarter of 2021. With the narrowing of options between the September Consultation and now, this process will support a more detailed consideration of interdependencies and any issues of congruency exist across potential solutions. </w:t>
      </w:r>
    </w:p>
    <w:p w14:paraId="0612C70E" w14:textId="77777777" w:rsidR="00CF63B0" w:rsidRDefault="00D47CDD" w:rsidP="00CF63B0">
      <w:pPr>
        <w:rPr>
          <w:color w:val="000000"/>
          <w:lang w:eastAsia="en-GB"/>
        </w:rPr>
      </w:pPr>
      <w:r w:rsidRPr="006F3712">
        <w:rPr>
          <w:color w:val="000000"/>
          <w:lang w:eastAsia="en-GB"/>
        </w:rPr>
        <w:t xml:space="preserve">As part of this, we intend to consider where opportunities may exist to leverage existing reviews or rule change processes to further develop or implement changes, or where potential exists to package reforms in a way that can minimise costs associated with systems and IT implementation. </w:t>
      </w:r>
    </w:p>
    <w:p w14:paraId="1DC5D2D7" w14:textId="251DDF78" w:rsidR="00D47CDD" w:rsidRPr="006F3712" w:rsidRDefault="00D47CDD" w:rsidP="005C57E0">
      <w:pPr>
        <w:rPr>
          <w:sz w:val="24"/>
          <w:szCs w:val="24"/>
          <w:lang w:eastAsia="en-GB"/>
        </w:rPr>
      </w:pPr>
      <w:r w:rsidRPr="006F3712">
        <w:rPr>
          <w:color w:val="000000"/>
          <w:lang w:eastAsia="en-GB"/>
        </w:rPr>
        <w:t>Work has been undertaken across the market bodies this year to support efficient sequencing and prioritisation of implementation of rule change and review activities. The ESB will work with the market bodies to further align consideration of proposals across the Post-2025 program with this work.</w:t>
      </w:r>
    </w:p>
    <w:p w14:paraId="6F806BBE" w14:textId="08BD82CA" w:rsidR="50274A6D" w:rsidRPr="006F3712" w:rsidRDefault="50274A6D" w:rsidP="50274A6D">
      <w:pPr>
        <w:spacing w:after="0"/>
        <w:rPr>
          <w:rFonts w:eastAsia="Times New Roman"/>
        </w:rPr>
      </w:pPr>
    </w:p>
    <w:p w14:paraId="52F6CEBE" w14:textId="77777777" w:rsidR="002A2D84" w:rsidRPr="006F3712" w:rsidRDefault="002A2D84" w:rsidP="002A2D84"/>
    <w:p w14:paraId="363EC38D" w14:textId="77777777" w:rsidR="00DC750B" w:rsidRPr="006F3712" w:rsidRDefault="00DC750B" w:rsidP="00C552F2">
      <w:pPr>
        <w:pStyle w:val="ListParagraph"/>
        <w:shd w:val="clear" w:color="auto" w:fill="FFFFFF" w:themeFill="background1"/>
        <w:spacing w:before="120" w:after="200" w:line="276" w:lineRule="auto"/>
        <w:ind w:left="357"/>
        <w:contextualSpacing w:val="0"/>
        <w:rPr>
          <w:rFonts w:cs="Arial"/>
        </w:rPr>
      </w:pPr>
    </w:p>
    <w:p w14:paraId="74B0255F" w14:textId="60E2ED05" w:rsidR="004421B6" w:rsidRPr="006F3712" w:rsidRDefault="00980EF0" w:rsidP="00980EF0">
      <w:pPr>
        <w:pStyle w:val="Heading1"/>
        <w:numPr>
          <w:ilvl w:val="0"/>
          <w:numId w:val="0"/>
        </w:numPr>
      </w:pPr>
      <w:bookmarkStart w:id="134" w:name="_Toc58431676"/>
      <w:bookmarkStart w:id="135" w:name="_Toc58432452"/>
      <w:bookmarkStart w:id="136" w:name="_Toc58525860"/>
      <w:bookmarkStart w:id="137" w:name="_Toc58526056"/>
      <w:r w:rsidRPr="006F3712">
        <w:rPr>
          <w:rFonts w:cstheme="minorHAnsi"/>
          <w:noProof/>
          <w:color w:val="FFFFFF" w:themeColor="background1"/>
          <w:sz w:val="22"/>
        </w:rPr>
        <w:drawing>
          <wp:anchor distT="0" distB="0" distL="114300" distR="114300" simplePos="0" relativeHeight="251658247" behindDoc="1" locked="0" layoutInCell="1" allowOverlap="1" wp14:anchorId="08CCFAB9" wp14:editId="25453FED">
            <wp:simplePos x="0" y="0"/>
            <wp:positionH relativeFrom="page">
              <wp:posOffset>-161925</wp:posOffset>
            </wp:positionH>
            <wp:positionV relativeFrom="page">
              <wp:posOffset>-142875</wp:posOffset>
            </wp:positionV>
            <wp:extent cx="7763510" cy="11022965"/>
            <wp:effectExtent l="0" t="0" r="8890" b="698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ML_TenderCoverBack.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763510" cy="11022965"/>
                    </a:xfrm>
                    <a:prstGeom prst="rect">
                      <a:avLst/>
                    </a:prstGeom>
                  </pic:spPr>
                </pic:pic>
              </a:graphicData>
            </a:graphic>
            <wp14:sizeRelH relativeFrom="margin">
              <wp14:pctWidth>0</wp14:pctWidth>
            </wp14:sizeRelH>
            <wp14:sizeRelV relativeFrom="margin">
              <wp14:pctHeight>0</wp14:pctHeight>
            </wp14:sizeRelV>
          </wp:anchor>
        </w:drawing>
      </w:r>
      <w:bookmarkEnd w:id="134"/>
      <w:bookmarkEnd w:id="135"/>
      <w:bookmarkEnd w:id="136"/>
      <w:bookmarkEnd w:id="137"/>
    </w:p>
    <w:p w14:paraId="227E7093" w14:textId="77777777" w:rsidR="002A2D84" w:rsidRPr="006F3712" w:rsidRDefault="002A2D84" w:rsidP="002A2D84"/>
    <w:p w14:paraId="3C8768DF" w14:textId="70A33D6E" w:rsidR="00E57874" w:rsidRPr="006F3712" w:rsidRDefault="00E57874" w:rsidP="00E57874">
      <w:pPr>
        <w:pStyle w:val="ESBBodyCopy"/>
        <w:spacing w:after="0"/>
        <w:rPr>
          <w:b/>
          <w:bCs/>
          <w:color w:val="FFFFFF" w:themeColor="background1"/>
        </w:rPr>
      </w:pPr>
    </w:p>
    <w:p w14:paraId="6FDF10D9" w14:textId="70A33D6E" w:rsidR="00E57874" w:rsidRPr="006F3712" w:rsidRDefault="00E57874" w:rsidP="00E57874">
      <w:pPr>
        <w:pStyle w:val="ESBBodyCopy"/>
        <w:spacing w:after="0"/>
        <w:rPr>
          <w:b/>
          <w:bCs/>
          <w:color w:val="FFFFFF" w:themeColor="background1"/>
        </w:rPr>
      </w:pPr>
    </w:p>
    <w:p w14:paraId="2D6C3881" w14:textId="70A33D6E" w:rsidR="00E57874" w:rsidRPr="006F3712" w:rsidRDefault="00E57874" w:rsidP="00E57874">
      <w:pPr>
        <w:pStyle w:val="ESBBodyCopy"/>
        <w:spacing w:after="0"/>
        <w:rPr>
          <w:b/>
          <w:bCs/>
          <w:color w:val="FFFFFF" w:themeColor="background1"/>
        </w:rPr>
      </w:pPr>
    </w:p>
    <w:p w14:paraId="14B190EB" w14:textId="70A33D6E" w:rsidR="00E57874" w:rsidRPr="006F3712" w:rsidRDefault="00E57874" w:rsidP="00E57874">
      <w:pPr>
        <w:pStyle w:val="ESBBodyCopy"/>
        <w:spacing w:after="0"/>
        <w:rPr>
          <w:b/>
          <w:bCs/>
          <w:color w:val="FFFFFF" w:themeColor="background1"/>
        </w:rPr>
      </w:pPr>
    </w:p>
    <w:p w14:paraId="605039E3" w14:textId="70A33D6E" w:rsidR="00E57874" w:rsidRPr="006F3712" w:rsidRDefault="00E57874" w:rsidP="00E57874">
      <w:pPr>
        <w:pStyle w:val="ESBBodyCopy"/>
        <w:spacing w:after="0"/>
        <w:rPr>
          <w:b/>
          <w:bCs/>
          <w:color w:val="FFFFFF" w:themeColor="background1"/>
        </w:rPr>
      </w:pPr>
    </w:p>
    <w:p w14:paraId="550A309F" w14:textId="27B1D6BB" w:rsidR="00E57874" w:rsidRPr="006F3712" w:rsidRDefault="00E57874" w:rsidP="00E57874">
      <w:pPr>
        <w:pStyle w:val="ESBBodyCopy"/>
        <w:spacing w:after="0"/>
        <w:rPr>
          <w:b/>
          <w:bCs/>
          <w:color w:val="FFFFFF" w:themeColor="background1"/>
        </w:rPr>
      </w:pPr>
    </w:p>
    <w:p w14:paraId="0474AFFF" w14:textId="70A33D6E" w:rsidR="00E57874" w:rsidRPr="006F3712" w:rsidRDefault="00E57874" w:rsidP="00E57874">
      <w:pPr>
        <w:pStyle w:val="ESBBodyCopy"/>
        <w:spacing w:after="0"/>
        <w:rPr>
          <w:b/>
          <w:bCs/>
          <w:color w:val="FFFFFF" w:themeColor="background1"/>
        </w:rPr>
      </w:pPr>
    </w:p>
    <w:p w14:paraId="4369EFB0" w14:textId="70A33D6E" w:rsidR="00E57874" w:rsidRPr="006F3712" w:rsidRDefault="00E57874" w:rsidP="00E57874">
      <w:pPr>
        <w:pStyle w:val="ESBBodyCopy"/>
        <w:spacing w:after="0"/>
        <w:rPr>
          <w:b/>
          <w:bCs/>
          <w:color w:val="FFFFFF" w:themeColor="background1"/>
        </w:rPr>
      </w:pPr>
    </w:p>
    <w:p w14:paraId="4169BDF1" w14:textId="70A33D6E" w:rsidR="00E57874" w:rsidRPr="006F3712" w:rsidRDefault="00E57874" w:rsidP="00E57874">
      <w:pPr>
        <w:pStyle w:val="ESBBodyCopy"/>
        <w:spacing w:after="0"/>
        <w:rPr>
          <w:b/>
          <w:bCs/>
          <w:color w:val="FFFFFF" w:themeColor="background1"/>
        </w:rPr>
      </w:pPr>
    </w:p>
    <w:p w14:paraId="2E71A145" w14:textId="70A33D6E" w:rsidR="00E57874" w:rsidRPr="006F3712" w:rsidRDefault="00E57874" w:rsidP="00E57874">
      <w:pPr>
        <w:pStyle w:val="ESBBodyCopy"/>
        <w:spacing w:after="0"/>
        <w:rPr>
          <w:b/>
          <w:bCs/>
          <w:color w:val="FFFFFF" w:themeColor="background1"/>
        </w:rPr>
      </w:pPr>
    </w:p>
    <w:p w14:paraId="5DC7CF57" w14:textId="70A33D6E" w:rsidR="00E57874" w:rsidRPr="006F3712" w:rsidRDefault="00E57874" w:rsidP="00E57874">
      <w:pPr>
        <w:pStyle w:val="ESBBodyCopy"/>
        <w:spacing w:after="0"/>
        <w:rPr>
          <w:b/>
          <w:bCs/>
          <w:color w:val="FFFFFF" w:themeColor="background1"/>
        </w:rPr>
      </w:pPr>
    </w:p>
    <w:p w14:paraId="63B4F085" w14:textId="70A33D6E" w:rsidR="00E57874" w:rsidRPr="006F3712" w:rsidRDefault="00E57874" w:rsidP="00E57874">
      <w:pPr>
        <w:pStyle w:val="ESBBodyCopy"/>
        <w:spacing w:after="0"/>
        <w:rPr>
          <w:b/>
          <w:bCs/>
          <w:color w:val="FFFFFF" w:themeColor="background1"/>
        </w:rPr>
      </w:pPr>
    </w:p>
    <w:p w14:paraId="288931F0" w14:textId="70A33D6E" w:rsidR="00E57874" w:rsidRPr="006F3712" w:rsidRDefault="00E57874" w:rsidP="00E57874">
      <w:pPr>
        <w:pStyle w:val="ESBBodyCopy"/>
        <w:spacing w:after="0"/>
        <w:rPr>
          <w:b/>
          <w:bCs/>
          <w:color w:val="FFFFFF" w:themeColor="background1"/>
        </w:rPr>
      </w:pPr>
    </w:p>
    <w:p w14:paraId="6607CBF9" w14:textId="70A33D6E" w:rsidR="00E57874" w:rsidRPr="006F3712" w:rsidRDefault="00E57874" w:rsidP="00E57874">
      <w:pPr>
        <w:pStyle w:val="ESBBodyCopy"/>
        <w:spacing w:after="0"/>
        <w:rPr>
          <w:b/>
          <w:bCs/>
          <w:color w:val="FFFFFF" w:themeColor="background1"/>
        </w:rPr>
      </w:pPr>
    </w:p>
    <w:p w14:paraId="4308FD92" w14:textId="70A33D6E" w:rsidR="00E57874" w:rsidRPr="006F3712" w:rsidRDefault="00E57874" w:rsidP="00E57874">
      <w:pPr>
        <w:pStyle w:val="ESBBodyCopy"/>
        <w:spacing w:after="0"/>
        <w:rPr>
          <w:b/>
          <w:bCs/>
          <w:color w:val="FFFFFF" w:themeColor="background1"/>
        </w:rPr>
      </w:pPr>
    </w:p>
    <w:p w14:paraId="270EB71A" w14:textId="70A33D6E" w:rsidR="00E57874" w:rsidRPr="006F3712" w:rsidRDefault="00E57874" w:rsidP="00E57874">
      <w:pPr>
        <w:pStyle w:val="ESBBodyCopy"/>
        <w:spacing w:after="0"/>
        <w:rPr>
          <w:b/>
          <w:bCs/>
          <w:color w:val="FFFFFF" w:themeColor="background1"/>
        </w:rPr>
      </w:pPr>
    </w:p>
    <w:p w14:paraId="78E5C597" w14:textId="70A33D6E" w:rsidR="00E57874" w:rsidRPr="006F3712" w:rsidRDefault="00E57874" w:rsidP="00E57874">
      <w:pPr>
        <w:pStyle w:val="ESBBodyCopy"/>
        <w:spacing w:after="0"/>
        <w:rPr>
          <w:b/>
          <w:bCs/>
          <w:color w:val="FFFFFF" w:themeColor="background1"/>
        </w:rPr>
      </w:pPr>
    </w:p>
    <w:p w14:paraId="4AE1B9A5" w14:textId="70A33D6E" w:rsidR="00E57874" w:rsidRPr="006F3712" w:rsidRDefault="00E57874" w:rsidP="00E57874">
      <w:pPr>
        <w:pStyle w:val="ESBBodyCopy"/>
        <w:spacing w:after="0"/>
        <w:rPr>
          <w:b/>
          <w:bCs/>
          <w:color w:val="FFFFFF" w:themeColor="background1"/>
        </w:rPr>
      </w:pPr>
    </w:p>
    <w:p w14:paraId="02C31A39" w14:textId="70A33D6E" w:rsidR="00E57874" w:rsidRPr="006F3712" w:rsidRDefault="00E57874" w:rsidP="00E57874">
      <w:pPr>
        <w:pStyle w:val="ESBBodyCopy"/>
        <w:spacing w:after="0"/>
        <w:rPr>
          <w:b/>
          <w:bCs/>
          <w:color w:val="FFFFFF" w:themeColor="background1"/>
        </w:rPr>
      </w:pPr>
    </w:p>
    <w:p w14:paraId="31BD4B24" w14:textId="70A33D6E" w:rsidR="00E57874" w:rsidRPr="006F3712" w:rsidRDefault="00E57874" w:rsidP="00E57874">
      <w:pPr>
        <w:pStyle w:val="ESBBodyCopy"/>
        <w:spacing w:after="0"/>
        <w:rPr>
          <w:b/>
          <w:bCs/>
          <w:color w:val="FFFFFF" w:themeColor="background1"/>
        </w:rPr>
      </w:pPr>
    </w:p>
    <w:p w14:paraId="680C3D2A" w14:textId="70A33D6E" w:rsidR="00E57874" w:rsidRPr="006F3712" w:rsidRDefault="00E57874" w:rsidP="00E57874">
      <w:pPr>
        <w:pStyle w:val="ESBBodyCopy"/>
        <w:spacing w:after="0"/>
        <w:rPr>
          <w:b/>
          <w:bCs/>
          <w:color w:val="FFFFFF" w:themeColor="background1"/>
        </w:rPr>
      </w:pPr>
    </w:p>
    <w:p w14:paraId="077557C1" w14:textId="70A33D6E" w:rsidR="00E57874" w:rsidRPr="006F3712" w:rsidRDefault="00E57874" w:rsidP="00E57874">
      <w:pPr>
        <w:pStyle w:val="ESBBodyCopy"/>
        <w:spacing w:after="0"/>
        <w:rPr>
          <w:b/>
          <w:bCs/>
          <w:color w:val="FFFFFF" w:themeColor="background1"/>
        </w:rPr>
      </w:pPr>
    </w:p>
    <w:p w14:paraId="480EEFD4" w14:textId="77777777" w:rsidR="00E62F53" w:rsidRPr="006F3712" w:rsidRDefault="00E62F53" w:rsidP="00E57874">
      <w:pPr>
        <w:pStyle w:val="ESBBodyCopy"/>
        <w:spacing w:after="0"/>
        <w:rPr>
          <w:b/>
          <w:bCs/>
          <w:color w:val="FFFFFF" w:themeColor="background1"/>
        </w:rPr>
      </w:pPr>
    </w:p>
    <w:p w14:paraId="036E6278" w14:textId="77777777" w:rsidR="00E62F53" w:rsidRPr="006F3712" w:rsidRDefault="00E62F53" w:rsidP="00E57874">
      <w:pPr>
        <w:pStyle w:val="ESBBodyCopy"/>
        <w:spacing w:after="0"/>
        <w:rPr>
          <w:b/>
          <w:bCs/>
          <w:color w:val="FFFFFF" w:themeColor="background1"/>
        </w:rPr>
      </w:pPr>
    </w:p>
    <w:p w14:paraId="51FA6DF1" w14:textId="77777777" w:rsidR="00E62F53" w:rsidRPr="006F3712" w:rsidRDefault="00E62F53" w:rsidP="00E57874">
      <w:pPr>
        <w:pStyle w:val="ESBBodyCopy"/>
        <w:spacing w:after="0"/>
        <w:rPr>
          <w:b/>
          <w:bCs/>
          <w:color w:val="FFFFFF" w:themeColor="background1"/>
        </w:rPr>
      </w:pPr>
    </w:p>
    <w:p w14:paraId="5620818C" w14:textId="77777777" w:rsidR="00E62F53" w:rsidRPr="006F3712" w:rsidRDefault="00E62F53" w:rsidP="00E57874">
      <w:pPr>
        <w:pStyle w:val="ESBBodyCopy"/>
        <w:spacing w:after="0"/>
        <w:rPr>
          <w:b/>
          <w:bCs/>
          <w:color w:val="FFFFFF" w:themeColor="background1"/>
        </w:rPr>
      </w:pPr>
    </w:p>
    <w:p w14:paraId="5BB71A29" w14:textId="77777777" w:rsidR="00E62F53" w:rsidRPr="006F3712" w:rsidRDefault="00E62F53" w:rsidP="00E57874">
      <w:pPr>
        <w:pStyle w:val="ESBBodyCopy"/>
        <w:spacing w:after="0"/>
        <w:rPr>
          <w:b/>
          <w:bCs/>
          <w:color w:val="FFFFFF" w:themeColor="background1"/>
        </w:rPr>
      </w:pPr>
    </w:p>
    <w:p w14:paraId="5C3C9100" w14:textId="77777777" w:rsidR="00E62F53" w:rsidRPr="006F3712" w:rsidRDefault="00E62F53" w:rsidP="00E57874">
      <w:pPr>
        <w:pStyle w:val="ESBBodyCopy"/>
        <w:spacing w:after="0"/>
        <w:rPr>
          <w:b/>
          <w:bCs/>
          <w:color w:val="FFFFFF" w:themeColor="background1"/>
        </w:rPr>
      </w:pPr>
    </w:p>
    <w:p w14:paraId="283B7CB2" w14:textId="77777777" w:rsidR="00E62F53" w:rsidRPr="006F3712" w:rsidRDefault="00E62F53" w:rsidP="00E57874">
      <w:pPr>
        <w:pStyle w:val="ESBBodyCopy"/>
        <w:spacing w:after="0"/>
        <w:rPr>
          <w:b/>
          <w:bCs/>
          <w:color w:val="FFFFFF" w:themeColor="background1"/>
        </w:rPr>
      </w:pPr>
    </w:p>
    <w:p w14:paraId="5647EE18" w14:textId="77777777" w:rsidR="00E62F53" w:rsidRPr="006F3712" w:rsidRDefault="00E62F53" w:rsidP="00E57874">
      <w:pPr>
        <w:pStyle w:val="ESBBodyCopy"/>
        <w:spacing w:after="0"/>
        <w:rPr>
          <w:b/>
          <w:bCs/>
          <w:color w:val="FFFFFF" w:themeColor="background1"/>
        </w:rPr>
      </w:pPr>
    </w:p>
    <w:p w14:paraId="4CE9BF9A" w14:textId="77777777" w:rsidR="00E62F53" w:rsidRPr="006F3712" w:rsidRDefault="00E62F53" w:rsidP="00E57874">
      <w:pPr>
        <w:pStyle w:val="ESBBodyCopy"/>
        <w:spacing w:after="0"/>
        <w:rPr>
          <w:b/>
          <w:bCs/>
          <w:color w:val="FFFFFF" w:themeColor="background1"/>
        </w:rPr>
      </w:pPr>
    </w:p>
    <w:p w14:paraId="44D2EAF7" w14:textId="77777777" w:rsidR="00E62F53" w:rsidRPr="006F3712" w:rsidRDefault="00E62F53" w:rsidP="00E57874">
      <w:pPr>
        <w:pStyle w:val="ESBBodyCopy"/>
        <w:spacing w:after="0"/>
        <w:rPr>
          <w:b/>
          <w:bCs/>
          <w:color w:val="FFFFFF" w:themeColor="background1"/>
        </w:rPr>
      </w:pPr>
    </w:p>
    <w:p w14:paraId="39137997" w14:textId="77777777" w:rsidR="00E62F53" w:rsidRPr="006F3712" w:rsidRDefault="00E62F53" w:rsidP="00E57874">
      <w:pPr>
        <w:pStyle w:val="ESBBodyCopy"/>
        <w:spacing w:after="0"/>
        <w:rPr>
          <w:b/>
          <w:bCs/>
          <w:color w:val="FFFFFF" w:themeColor="background1"/>
        </w:rPr>
      </w:pPr>
    </w:p>
    <w:p w14:paraId="33FC435F" w14:textId="77777777" w:rsidR="00E62F53" w:rsidRPr="006F3712" w:rsidRDefault="00E62F53" w:rsidP="00E57874">
      <w:pPr>
        <w:pStyle w:val="ESBBodyCopy"/>
        <w:spacing w:after="0"/>
        <w:rPr>
          <w:b/>
          <w:bCs/>
          <w:color w:val="FFFFFF" w:themeColor="background1"/>
        </w:rPr>
      </w:pPr>
    </w:p>
    <w:p w14:paraId="01364FFB" w14:textId="77777777" w:rsidR="00E62F53" w:rsidRPr="006F3712" w:rsidRDefault="00E62F53" w:rsidP="00E57874">
      <w:pPr>
        <w:pStyle w:val="ESBBodyCopy"/>
        <w:spacing w:after="0"/>
        <w:rPr>
          <w:b/>
          <w:bCs/>
          <w:color w:val="FFFFFF" w:themeColor="background1"/>
        </w:rPr>
      </w:pPr>
    </w:p>
    <w:p w14:paraId="6FA64EB0" w14:textId="77777777" w:rsidR="00E62F53" w:rsidRPr="006F3712" w:rsidRDefault="00E62F53" w:rsidP="00E57874">
      <w:pPr>
        <w:pStyle w:val="ESBBodyCopy"/>
        <w:spacing w:after="0"/>
        <w:rPr>
          <w:b/>
          <w:bCs/>
          <w:color w:val="FFFFFF" w:themeColor="background1"/>
        </w:rPr>
      </w:pPr>
    </w:p>
    <w:p w14:paraId="726374F6" w14:textId="77777777" w:rsidR="00E62F53" w:rsidRPr="006F3712" w:rsidRDefault="00E62F53" w:rsidP="00E57874">
      <w:pPr>
        <w:pStyle w:val="ESBBodyCopy"/>
        <w:spacing w:after="0"/>
        <w:rPr>
          <w:b/>
          <w:bCs/>
          <w:color w:val="FFFFFF" w:themeColor="background1"/>
        </w:rPr>
      </w:pPr>
    </w:p>
    <w:p w14:paraId="29AE87E6" w14:textId="77777777" w:rsidR="00E62F53" w:rsidRPr="006F3712" w:rsidRDefault="00E62F53" w:rsidP="00E57874">
      <w:pPr>
        <w:pStyle w:val="ESBBodyCopy"/>
        <w:spacing w:after="0"/>
        <w:rPr>
          <w:b/>
          <w:bCs/>
          <w:color w:val="FFFFFF" w:themeColor="background1"/>
        </w:rPr>
      </w:pPr>
    </w:p>
    <w:p w14:paraId="48B89D68" w14:textId="77777777" w:rsidR="00E62F53" w:rsidRPr="006F3712" w:rsidRDefault="00E62F53" w:rsidP="00E57874">
      <w:pPr>
        <w:pStyle w:val="ESBBodyCopy"/>
        <w:spacing w:after="0"/>
        <w:rPr>
          <w:b/>
          <w:bCs/>
          <w:color w:val="FFFFFF" w:themeColor="background1"/>
        </w:rPr>
      </w:pPr>
    </w:p>
    <w:p w14:paraId="330911DE" w14:textId="77777777" w:rsidR="00E62F53" w:rsidRPr="006F3712" w:rsidRDefault="00E62F53" w:rsidP="00E57874">
      <w:pPr>
        <w:pStyle w:val="ESBBodyCopy"/>
        <w:spacing w:after="0"/>
        <w:rPr>
          <w:b/>
          <w:bCs/>
          <w:color w:val="FFFFFF" w:themeColor="background1"/>
        </w:rPr>
      </w:pPr>
    </w:p>
    <w:p w14:paraId="45C64EAB" w14:textId="77777777" w:rsidR="00E62F53" w:rsidRPr="006F3712" w:rsidRDefault="00E62F53" w:rsidP="00E57874">
      <w:pPr>
        <w:pStyle w:val="ESBBodyCopy"/>
        <w:spacing w:after="0"/>
        <w:rPr>
          <w:b/>
          <w:bCs/>
          <w:color w:val="FFFFFF" w:themeColor="background1"/>
        </w:rPr>
      </w:pPr>
    </w:p>
    <w:p w14:paraId="1139D8BB" w14:textId="77777777" w:rsidR="00E62F53" w:rsidRPr="006F3712" w:rsidRDefault="00E62F53" w:rsidP="00E57874">
      <w:pPr>
        <w:pStyle w:val="ESBBodyCopy"/>
        <w:spacing w:after="0"/>
        <w:rPr>
          <w:b/>
          <w:bCs/>
          <w:color w:val="FFFFFF" w:themeColor="background1"/>
        </w:rPr>
      </w:pPr>
    </w:p>
    <w:p w14:paraId="68B60A00" w14:textId="77777777" w:rsidR="00E62F53" w:rsidRPr="006F3712" w:rsidRDefault="00E62F53" w:rsidP="00E57874">
      <w:pPr>
        <w:pStyle w:val="ESBBodyCopy"/>
        <w:spacing w:after="0"/>
        <w:rPr>
          <w:b/>
          <w:bCs/>
          <w:color w:val="FFFFFF" w:themeColor="background1"/>
        </w:rPr>
      </w:pPr>
    </w:p>
    <w:p w14:paraId="6F3FF502" w14:textId="77777777" w:rsidR="00E62F53" w:rsidRPr="006F3712" w:rsidRDefault="00E62F53" w:rsidP="00E57874">
      <w:pPr>
        <w:pStyle w:val="ESBBodyCopy"/>
        <w:spacing w:after="0"/>
        <w:rPr>
          <w:b/>
          <w:bCs/>
          <w:color w:val="FFFFFF" w:themeColor="background1"/>
        </w:rPr>
      </w:pPr>
    </w:p>
    <w:p w14:paraId="42AAC920" w14:textId="77777777" w:rsidR="00E62F53" w:rsidRPr="006F3712" w:rsidRDefault="00E62F53" w:rsidP="00E57874">
      <w:pPr>
        <w:pStyle w:val="ESBBodyCopy"/>
        <w:spacing w:after="0"/>
        <w:rPr>
          <w:b/>
          <w:bCs/>
          <w:color w:val="FFFFFF" w:themeColor="background1"/>
        </w:rPr>
      </w:pPr>
    </w:p>
    <w:p w14:paraId="72DBDBE9" w14:textId="77777777" w:rsidR="00E62F53" w:rsidRPr="006F3712" w:rsidRDefault="00E62F53" w:rsidP="00E57874">
      <w:pPr>
        <w:pStyle w:val="ESBBodyCopy"/>
        <w:spacing w:after="0"/>
        <w:rPr>
          <w:b/>
          <w:bCs/>
          <w:color w:val="FFFFFF" w:themeColor="background1"/>
        </w:rPr>
      </w:pPr>
    </w:p>
    <w:p w14:paraId="7B5A7A44" w14:textId="77777777" w:rsidR="00E62F53" w:rsidRPr="006F3712" w:rsidRDefault="00E62F53" w:rsidP="00E57874">
      <w:pPr>
        <w:pStyle w:val="ESBBodyCopy"/>
        <w:spacing w:after="0"/>
        <w:rPr>
          <w:b/>
          <w:bCs/>
          <w:color w:val="FFFFFF" w:themeColor="background1"/>
        </w:rPr>
      </w:pPr>
    </w:p>
    <w:p w14:paraId="19ECD013" w14:textId="77777777" w:rsidR="003203A9" w:rsidRPr="006F3712" w:rsidRDefault="003203A9" w:rsidP="00E57874">
      <w:pPr>
        <w:pStyle w:val="ESBBodyCopy"/>
        <w:spacing w:after="0"/>
        <w:rPr>
          <w:b/>
          <w:bCs/>
          <w:color w:val="FFFFFF" w:themeColor="background1"/>
        </w:rPr>
      </w:pPr>
    </w:p>
    <w:p w14:paraId="4C24B6A6" w14:textId="202E885A" w:rsidR="00E57874" w:rsidRPr="006F3712" w:rsidRDefault="00752CD6" w:rsidP="00E57874">
      <w:pPr>
        <w:pStyle w:val="ESBBodyCopy"/>
        <w:spacing w:after="0"/>
        <w:rPr>
          <w:b/>
          <w:bCs/>
          <w:color w:val="FFFFFF" w:themeColor="background1"/>
          <w:sz w:val="22"/>
        </w:rPr>
      </w:pPr>
      <w:r w:rsidRPr="006F3712">
        <w:rPr>
          <w:b/>
          <w:bCs/>
          <w:color w:val="FFFFFF" w:themeColor="background1"/>
          <w:sz w:val="22"/>
        </w:rPr>
        <w:t xml:space="preserve">Contact </w:t>
      </w:r>
      <w:r w:rsidR="00E57874" w:rsidRPr="006F3712">
        <w:rPr>
          <w:b/>
          <w:bCs/>
          <w:color w:val="FFFFFF" w:themeColor="background1"/>
          <w:sz w:val="22"/>
        </w:rPr>
        <w:t>details:</w:t>
      </w:r>
    </w:p>
    <w:p w14:paraId="377FCE41" w14:textId="70A33D6E" w:rsidR="00E57874" w:rsidRPr="006F3712" w:rsidRDefault="00E57874" w:rsidP="00E62F53">
      <w:pPr>
        <w:pStyle w:val="ESBBodyCopy"/>
        <w:spacing w:after="0"/>
        <w:rPr>
          <w:b/>
          <w:bCs/>
          <w:color w:val="FFFFFF" w:themeColor="background1"/>
          <w:sz w:val="22"/>
        </w:rPr>
      </w:pPr>
      <w:r w:rsidRPr="006F3712">
        <w:rPr>
          <w:b/>
          <w:bCs/>
          <w:color w:val="FFFFFF" w:themeColor="background1"/>
          <w:sz w:val="22"/>
        </w:rPr>
        <w:t>Energy Security Board</w:t>
      </w:r>
    </w:p>
    <w:p w14:paraId="3D18662F" w14:textId="70A33D6E" w:rsidR="00E57874" w:rsidRPr="006F3712" w:rsidRDefault="00E57874" w:rsidP="00E62F53">
      <w:pPr>
        <w:pStyle w:val="ESBBodyCopy"/>
        <w:spacing w:after="0"/>
        <w:rPr>
          <w:b/>
          <w:bCs/>
          <w:color w:val="FFFFFF" w:themeColor="background1"/>
          <w:sz w:val="22"/>
        </w:rPr>
      </w:pPr>
      <w:r w:rsidRPr="006F3712">
        <w:rPr>
          <w:b/>
          <w:bCs/>
          <w:color w:val="FFFFFF" w:themeColor="background1"/>
          <w:sz w:val="22"/>
        </w:rPr>
        <w:t xml:space="preserve">Level 15, 60 Castlereagh St </w:t>
      </w:r>
    </w:p>
    <w:p w14:paraId="6C14F95B" w14:textId="70A33D6E" w:rsidR="00E57874" w:rsidRPr="006F3712" w:rsidRDefault="00E57874" w:rsidP="00E62F53">
      <w:pPr>
        <w:pStyle w:val="ESBBodyCopy"/>
        <w:spacing w:after="0"/>
        <w:rPr>
          <w:b/>
          <w:bCs/>
          <w:color w:val="FFFFFF" w:themeColor="background1"/>
          <w:sz w:val="22"/>
        </w:rPr>
      </w:pPr>
      <w:r w:rsidRPr="006F3712">
        <w:rPr>
          <w:b/>
          <w:bCs/>
          <w:color w:val="FFFFFF" w:themeColor="background1"/>
          <w:sz w:val="22"/>
        </w:rPr>
        <w:t>Sydney NSW 2000</w:t>
      </w:r>
    </w:p>
    <w:p w14:paraId="7BAF018E" w14:textId="03B73DB7" w:rsidR="00E57874" w:rsidRPr="006F3712" w:rsidRDefault="00E57874" w:rsidP="00E57874">
      <w:pPr>
        <w:pStyle w:val="ESBBodyCopy"/>
        <w:spacing w:after="0"/>
        <w:rPr>
          <w:b/>
          <w:bCs/>
          <w:color w:val="FFFFFF" w:themeColor="background1"/>
          <w:sz w:val="22"/>
        </w:rPr>
      </w:pPr>
      <w:r w:rsidRPr="006F3712">
        <w:rPr>
          <w:b/>
          <w:bCs/>
          <w:color w:val="FFFFFF" w:themeColor="background1"/>
          <w:sz w:val="22"/>
        </w:rPr>
        <w:t>E:</w:t>
      </w:r>
      <w:r w:rsidRPr="006F3712">
        <w:rPr>
          <w:color w:val="FFFFFF" w:themeColor="background1"/>
          <w:sz w:val="22"/>
        </w:rPr>
        <w:t xml:space="preserve"> </w:t>
      </w:r>
      <w:hyperlink r:id="rId53">
        <w:r w:rsidRPr="006F3712">
          <w:rPr>
            <w:rStyle w:val="Hyperlink"/>
            <w:color w:val="FFFFFF" w:themeColor="background1"/>
            <w:sz w:val="22"/>
            <w:lang w:val="en-US"/>
          </w:rPr>
          <w:t>info</w:t>
        </w:r>
        <w:r w:rsidRPr="006F3712">
          <w:rPr>
            <w:rStyle w:val="Hyperlink"/>
            <w:color w:val="FFFFFF" w:themeColor="background1"/>
            <w:sz w:val="22"/>
            <w:lang w:val="en-US" w:eastAsia="en-AU"/>
          </w:rPr>
          <w:t>@esb.org.au</w:t>
        </w:r>
      </w:hyperlink>
      <w:r w:rsidRPr="006F3712">
        <w:rPr>
          <w:color w:val="FFFFFF" w:themeColor="background1"/>
          <w:sz w:val="22"/>
          <w:lang w:val="en-US" w:eastAsia="en-AU"/>
        </w:rPr>
        <w:t xml:space="preserve"> </w:t>
      </w:r>
    </w:p>
    <w:p w14:paraId="135D6BCA" w14:textId="3431B6AB" w:rsidR="0011135A" w:rsidRPr="00752CD6" w:rsidRDefault="00E57874" w:rsidP="009A01DC">
      <w:pPr>
        <w:rPr>
          <w:rFonts w:eastAsiaTheme="minorHAnsi"/>
          <w:color w:val="FFFFFF" w:themeColor="background1"/>
          <w:u w:val="single"/>
          <w:lang w:val="en-US"/>
        </w:rPr>
      </w:pPr>
      <w:r w:rsidRPr="006F3712">
        <w:rPr>
          <w:rFonts w:asciiTheme="minorHAnsi" w:hAnsiTheme="minorHAnsi" w:cstheme="minorHAnsi"/>
          <w:b/>
          <w:bCs/>
          <w:color w:val="FFFFFF" w:themeColor="background1"/>
        </w:rPr>
        <w:t>W:</w:t>
      </w:r>
      <w:r w:rsidRPr="006F3712">
        <w:rPr>
          <w:rFonts w:asciiTheme="minorHAnsi" w:hAnsiTheme="minorHAnsi" w:cstheme="minorHAnsi"/>
          <w:color w:val="FFFFFF" w:themeColor="background1"/>
        </w:rPr>
        <w:t xml:space="preserve"> </w:t>
      </w:r>
      <w:hyperlink r:id="rId54" w:history="1">
        <w:r w:rsidR="00E62F53" w:rsidRPr="006F3712">
          <w:rPr>
            <w:rStyle w:val="Hyperlink"/>
            <w:rFonts w:asciiTheme="minorHAnsi" w:eastAsiaTheme="minorHAnsi" w:hAnsiTheme="minorHAnsi"/>
            <w:color w:val="FFFFFF" w:themeColor="background1"/>
            <w:lang w:val="en-US"/>
          </w:rPr>
          <w:t>http://www.coagenergycouncil.gov.au/market-bodies/energy-security-board</w:t>
        </w:r>
      </w:hyperlink>
    </w:p>
    <w:sectPr w:rsidR="0011135A" w:rsidRPr="00752CD6" w:rsidSect="00722956">
      <w:headerReference w:type="even" r:id="rId55"/>
      <w:headerReference w:type="default" r:id="rId56"/>
      <w:footerReference w:type="even" r:id="rId57"/>
      <w:headerReference w:type="first" r:id="rId58"/>
      <w:pgSz w:w="11907" w:h="16840" w:code="9"/>
      <w:pgMar w:top="1418" w:right="1276" w:bottom="567" w:left="1134" w:header="680" w:footer="68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9894F7" w14:textId="77777777" w:rsidR="00FA74E3" w:rsidRDefault="00FA74E3">
      <w:pPr>
        <w:spacing w:after="0" w:line="240" w:lineRule="auto"/>
      </w:pPr>
      <w:r>
        <w:separator/>
      </w:r>
    </w:p>
    <w:p w14:paraId="3997A2D8" w14:textId="77777777" w:rsidR="00FA74E3" w:rsidRDefault="00FA74E3"/>
  </w:endnote>
  <w:endnote w:type="continuationSeparator" w:id="0">
    <w:p w14:paraId="38C63AA6" w14:textId="77777777" w:rsidR="00FA74E3" w:rsidRDefault="00FA74E3">
      <w:pPr>
        <w:spacing w:after="0" w:line="240" w:lineRule="auto"/>
      </w:pPr>
      <w:r>
        <w:continuationSeparator/>
      </w:r>
    </w:p>
    <w:p w14:paraId="27C4C6E7" w14:textId="77777777" w:rsidR="00FA74E3" w:rsidRDefault="00FA74E3"/>
  </w:endnote>
  <w:endnote w:type="continuationNotice" w:id="1">
    <w:p w14:paraId="3B6A3294" w14:textId="77777777" w:rsidR="00FA74E3" w:rsidRDefault="00FA74E3">
      <w:pPr>
        <w:spacing w:after="0" w:line="240" w:lineRule="auto"/>
      </w:pPr>
    </w:p>
    <w:p w14:paraId="74233220" w14:textId="77777777" w:rsidR="00FA74E3" w:rsidRDefault="00FA74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687" w:usb1="00000000" w:usb2="00000000" w:usb3="00000000" w:csb0="0000009F" w:csb1="00000000"/>
  </w:font>
  <w:font w:name="Times Roman">
    <w:altName w:val="Times New Roman"/>
    <w:charset w:val="00"/>
    <w:family w:val="auto"/>
    <w:pitch w:val="variable"/>
    <w:sig w:usb0="E00002FF" w:usb1="5000205A" w:usb2="00000000" w:usb3="00000000" w:csb0="0000019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w:altName w:val="Times"/>
    <w:panose1 w:val="02020603050405020304"/>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none)">
    <w:altName w:val="Times New Roman"/>
    <w:charset w:val="00"/>
    <w:family w:val="roman"/>
    <w:pitch w:val="default"/>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D4A2C2" w14:textId="77777777" w:rsidR="000D572A" w:rsidRPr="001A0E93" w:rsidRDefault="000D572A" w:rsidP="0011135A">
    <w:pPr>
      <w:tabs>
        <w:tab w:val="center" w:pos="4320"/>
        <w:tab w:val="right" w:pos="8640"/>
      </w:tabs>
      <w:rPr>
        <w:lang w:eastAsia="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5383884"/>
      <w:docPartObj>
        <w:docPartGallery w:val="Page Numbers (Bottom of Page)"/>
        <w:docPartUnique/>
      </w:docPartObj>
    </w:sdtPr>
    <w:sdtEndPr>
      <w:rPr>
        <w:noProof/>
      </w:rPr>
    </w:sdtEndPr>
    <w:sdtContent>
      <w:p w14:paraId="02C0A513" w14:textId="4A1A14AF" w:rsidR="000D572A" w:rsidRDefault="000D572A" w:rsidP="00C552F2">
        <w:pPr>
          <w:pStyle w:val="Footer"/>
          <w:jc w:val="right"/>
        </w:pPr>
        <w:r>
          <w:fldChar w:fldCharType="begin"/>
        </w:r>
        <w:r>
          <w:instrText xml:space="preserve"> PAGE   \* MERGEFORMAT </w:instrText>
        </w:r>
        <w:r>
          <w:fldChar w:fldCharType="separate"/>
        </w:r>
        <w:r w:rsidR="008A5E01">
          <w:rPr>
            <w:noProof/>
          </w:rPr>
          <w:t>1</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381B1D" w14:textId="77777777" w:rsidR="000D572A" w:rsidRDefault="000D572A" w:rsidP="0011135A">
    <w:pPr>
      <w:tabs>
        <w:tab w:val="left" w:pos="567"/>
      </w:tabs>
      <w:rPr>
        <w:sz w:val="12"/>
        <w:szCs w:val="20"/>
        <w:lang w:val="en-US" w:eastAsia="en-US"/>
      </w:rPr>
    </w:pPr>
    <w:r>
      <w:rPr>
        <w:rFonts w:cs="Times New Roman"/>
        <w:szCs w:val="24"/>
        <w:lang w:val="en-US" w:eastAsia="en-US"/>
      </w:rPr>
      <w:fldChar w:fldCharType="begin"/>
    </w:r>
    <w:r>
      <w:rPr>
        <w:rFonts w:cs="Times New Roman"/>
        <w:szCs w:val="24"/>
        <w:lang w:val="en-US" w:eastAsia="en-US"/>
      </w:rPr>
      <w:instrText xml:space="preserve"> PAGE   \* MERGEFORMAT </w:instrText>
    </w:r>
    <w:r>
      <w:rPr>
        <w:rFonts w:cs="Times New Roman"/>
        <w:szCs w:val="24"/>
        <w:lang w:val="en-US" w:eastAsia="en-US"/>
      </w:rPr>
      <w:fldChar w:fldCharType="separate"/>
    </w:r>
    <w:r>
      <w:rPr>
        <w:rFonts w:cs="Times New Roman"/>
        <w:noProof/>
        <w:szCs w:val="24"/>
        <w:lang w:val="en-US" w:eastAsia="en-US"/>
      </w:rPr>
      <w:t>14</w:t>
    </w:r>
    <w:r>
      <w:rPr>
        <w:rFonts w:cs="Times New Roman"/>
        <w:szCs w:val="24"/>
        <w:lang w:val="en-US" w:eastAsia="en-US"/>
      </w:rPr>
      <w:fldChar w:fldCharType="end"/>
    </w:r>
    <w:r>
      <w:rPr>
        <w:rFonts w:cs="Times New Roman"/>
        <w:szCs w:val="24"/>
        <w:lang w:val="en-US" w:eastAsia="en-US"/>
      </w:rPr>
      <w:tab/>
      <w:t>The National Energy Guarantee</w:t>
    </w:r>
  </w:p>
  <w:p w14:paraId="3E696557" w14:textId="77777777" w:rsidR="000D572A" w:rsidRDefault="000D572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6F0447" w14:textId="77777777" w:rsidR="00FA74E3" w:rsidRDefault="00FA74E3" w:rsidP="009F4C3E">
      <w:pPr>
        <w:spacing w:after="0" w:line="240" w:lineRule="auto"/>
      </w:pPr>
      <w:r>
        <w:separator/>
      </w:r>
    </w:p>
    <w:p w14:paraId="6304190B" w14:textId="77777777" w:rsidR="00FA74E3" w:rsidRPr="00C552F2" w:rsidRDefault="00FA74E3" w:rsidP="009F4C3E">
      <w:pPr>
        <w:spacing w:after="0" w:line="240" w:lineRule="auto"/>
        <w:rPr>
          <w:sz w:val="16"/>
          <w:szCs w:val="16"/>
        </w:rPr>
      </w:pPr>
    </w:p>
  </w:footnote>
  <w:footnote w:type="continuationSeparator" w:id="0">
    <w:p w14:paraId="03DD7190" w14:textId="77777777" w:rsidR="00FA74E3" w:rsidRDefault="00FA74E3">
      <w:pPr>
        <w:spacing w:after="0" w:line="240" w:lineRule="auto"/>
      </w:pPr>
      <w:r>
        <w:continuationSeparator/>
      </w:r>
    </w:p>
    <w:p w14:paraId="615A4E6B" w14:textId="77777777" w:rsidR="00FA74E3" w:rsidRDefault="00FA74E3"/>
  </w:footnote>
  <w:footnote w:type="continuationNotice" w:id="1">
    <w:p w14:paraId="0DAF18C6" w14:textId="77777777" w:rsidR="00FA74E3" w:rsidRDefault="00FA74E3">
      <w:pPr>
        <w:spacing w:after="0" w:line="240" w:lineRule="auto"/>
      </w:pPr>
    </w:p>
    <w:p w14:paraId="11561250" w14:textId="77777777" w:rsidR="00FA74E3" w:rsidRDefault="00FA74E3"/>
  </w:footnote>
  <w:footnote w:id="2">
    <w:p w14:paraId="0FC613C4" w14:textId="0BD830AE" w:rsidR="000D572A" w:rsidRPr="002C108F" w:rsidRDefault="000D572A">
      <w:pPr>
        <w:pStyle w:val="FootnoteText"/>
        <w:rPr>
          <w:lang w:val="en-US"/>
        </w:rPr>
      </w:pPr>
      <w:r>
        <w:rPr>
          <w:rStyle w:val="FootnoteReference"/>
        </w:rPr>
        <w:footnoteRef/>
      </w:r>
      <w:r>
        <w:t xml:space="preserve"> </w:t>
      </w:r>
      <w:hyperlink r:id="rId1" w:history="1">
        <w:r w:rsidRPr="00116A60">
          <w:rPr>
            <w:rStyle w:val="Hyperlink"/>
          </w:rPr>
          <w:t>https://esb-post2025-market-design.aemc.gov.au/</w:t>
        </w:r>
      </w:hyperlink>
      <w:r>
        <w:t xml:space="preserve"> </w:t>
      </w:r>
    </w:p>
  </w:footnote>
  <w:footnote w:id="3">
    <w:p w14:paraId="049EBA25" w14:textId="74B5F72F" w:rsidR="000D572A" w:rsidRPr="003F7782" w:rsidRDefault="000D572A" w:rsidP="00EC76F1">
      <w:pPr>
        <w:spacing w:after="0"/>
        <w:rPr>
          <w:rFonts w:ascii="Times New Roman" w:eastAsia="Times New Roman" w:hAnsi="Times New Roman" w:cs="Times New Roman"/>
          <w:sz w:val="24"/>
          <w:szCs w:val="24"/>
          <w:lang w:val="en-GB" w:eastAsia="en-US"/>
        </w:rPr>
      </w:pPr>
      <w:r>
        <w:rPr>
          <w:rStyle w:val="FootnoteReference"/>
        </w:rPr>
        <w:footnoteRef/>
      </w:r>
      <w:r>
        <w:t xml:space="preserve"> </w:t>
      </w:r>
      <w:hyperlink r:id="rId2" w:tgtFrame="_blank" w:history="1">
        <w:r w:rsidRPr="003F7782">
          <w:rPr>
            <w:rFonts w:eastAsia="Times New Roman" w:cs="Arial"/>
            <w:color w:val="4A66AC"/>
            <w:sz w:val="18"/>
            <w:szCs w:val="18"/>
            <w:u w:val="single"/>
            <w:shd w:val="clear" w:color="auto" w:fill="FFFFFF"/>
            <w:lang w:eastAsia="en-US"/>
          </w:rPr>
          <w:t>http://www.coagenergycouncil.gov.au/energy-security-board/post-2025</w:t>
        </w:r>
      </w:hyperlink>
      <w:r w:rsidRPr="003F7782">
        <w:rPr>
          <w:rFonts w:eastAsia="Times New Roman" w:cs="Arial"/>
          <w:color w:val="000000"/>
          <w:sz w:val="18"/>
          <w:szCs w:val="18"/>
          <w:shd w:val="clear" w:color="auto" w:fill="FFFFFF"/>
          <w:lang w:eastAsia="en-US"/>
        </w:rPr>
        <w:t>; the NEO is set out in section 7 of the National Electricity Law</w:t>
      </w:r>
      <w:r w:rsidRPr="003F7782">
        <w:rPr>
          <w:rFonts w:eastAsia="Times New Roman" w:cs="Arial"/>
          <w:color w:val="000000"/>
          <w:sz w:val="18"/>
          <w:szCs w:val="18"/>
          <w:shd w:val="clear" w:color="auto" w:fill="FFFFFF"/>
          <w:lang w:val="en-GB" w:eastAsia="en-US"/>
        </w:rPr>
        <w:t> </w:t>
      </w:r>
    </w:p>
  </w:footnote>
  <w:footnote w:id="4">
    <w:p w14:paraId="5CA45889" w14:textId="6A6A4404" w:rsidR="000D572A" w:rsidRPr="003F7782" w:rsidRDefault="000D572A" w:rsidP="00EC76F1">
      <w:pPr>
        <w:spacing w:after="0"/>
        <w:rPr>
          <w:rFonts w:ascii="Times New Roman" w:eastAsia="Times New Roman" w:hAnsi="Times New Roman" w:cs="Times New Roman"/>
          <w:sz w:val="24"/>
          <w:szCs w:val="24"/>
          <w:lang w:val="en-GB" w:eastAsia="en-US"/>
        </w:rPr>
      </w:pPr>
      <w:r>
        <w:rPr>
          <w:rStyle w:val="FootnoteReference"/>
        </w:rPr>
        <w:footnoteRef/>
      </w:r>
      <w:r>
        <w:t xml:space="preserve"> </w:t>
      </w:r>
      <w:r w:rsidRPr="003F7782">
        <w:rPr>
          <w:rFonts w:eastAsia="Times New Roman" w:cs="Arial"/>
          <w:color w:val="000000"/>
          <w:sz w:val="18"/>
          <w:szCs w:val="18"/>
          <w:shd w:val="clear" w:color="auto" w:fill="FFFFFF"/>
          <w:lang w:eastAsia="en-US"/>
        </w:rPr>
        <w:t>Independent Review into the Future Security of the National Electricity Market: Blueprint for the Future; June 2017</w:t>
      </w:r>
      <w:r w:rsidRPr="003F7782">
        <w:rPr>
          <w:rFonts w:eastAsia="Times New Roman" w:cs="Arial"/>
          <w:color w:val="000000"/>
          <w:sz w:val="18"/>
          <w:szCs w:val="18"/>
          <w:shd w:val="clear" w:color="auto" w:fill="FFFFFF"/>
          <w:lang w:val="en-GB" w:eastAsia="en-US"/>
        </w:rPr>
        <w:t> </w:t>
      </w:r>
    </w:p>
  </w:footnote>
  <w:footnote w:id="5">
    <w:p w14:paraId="1880F6FB" w14:textId="67CB29EC" w:rsidR="000D572A" w:rsidRPr="003F7782" w:rsidRDefault="000D572A" w:rsidP="00EC76F1">
      <w:pPr>
        <w:pStyle w:val="FootnoteText"/>
        <w:rPr>
          <w:lang w:val="en-US"/>
        </w:rPr>
      </w:pPr>
      <w:r>
        <w:rPr>
          <w:rStyle w:val="FootnoteReference"/>
        </w:rPr>
        <w:footnoteRef/>
      </w:r>
      <w:r>
        <w:t xml:space="preserve"> </w:t>
      </w:r>
      <w:hyperlink r:id="rId3" w:history="1">
        <w:r w:rsidRPr="00217DE7">
          <w:rPr>
            <w:rStyle w:val="Hyperlink"/>
          </w:rPr>
          <w:t>http://www.coagenergycouncil.gov.au/publications/post-2025-market-design-consultation-paper-%E2%80%93-september-2020</w:t>
        </w:r>
      </w:hyperlink>
      <w:r>
        <w:t xml:space="preserve"> </w:t>
      </w:r>
    </w:p>
  </w:footnote>
  <w:footnote w:id="6">
    <w:p w14:paraId="35BBBD09" w14:textId="357D8374" w:rsidR="000D572A" w:rsidRPr="003F7782" w:rsidRDefault="000D572A">
      <w:pPr>
        <w:pStyle w:val="FootnoteText"/>
        <w:rPr>
          <w:lang w:val="en-US"/>
        </w:rPr>
      </w:pPr>
      <w:r>
        <w:rPr>
          <w:rStyle w:val="FootnoteReference"/>
        </w:rPr>
        <w:footnoteRef/>
      </w:r>
      <w:r>
        <w:t xml:space="preserve"> </w:t>
      </w:r>
      <w:hyperlink r:id="rId4" w:history="1">
        <w:r w:rsidRPr="00217DE7">
          <w:rPr>
            <w:rStyle w:val="Hyperlink"/>
          </w:rPr>
          <w:t>https://esb-post2025-market-design.aemc.gov.au/</w:t>
        </w:r>
      </w:hyperlink>
      <w:r>
        <w:t xml:space="preserve"> </w:t>
      </w:r>
    </w:p>
  </w:footnote>
  <w:footnote w:id="7">
    <w:p w14:paraId="1E24EB75" w14:textId="6FC8ED2E" w:rsidR="00C72D13" w:rsidRPr="005C57E0" w:rsidRDefault="00C72D13">
      <w:pPr>
        <w:pStyle w:val="FootnoteText"/>
        <w:rPr>
          <w:lang w:val="en-US"/>
        </w:rPr>
      </w:pPr>
      <w:r>
        <w:rPr>
          <w:rStyle w:val="FootnoteReference"/>
        </w:rPr>
        <w:footnoteRef/>
      </w:r>
      <w:r>
        <w:t xml:space="preserve"> </w:t>
      </w:r>
      <w:r w:rsidR="00827A32" w:rsidRPr="00827A32">
        <w:t>https://energy.nsw.gov.au/government-and-regulation/electricity-infrastructure-roadmap</w:t>
      </w:r>
    </w:p>
  </w:footnote>
  <w:footnote w:id="8">
    <w:p w14:paraId="61D5E800" w14:textId="7BAB916E" w:rsidR="000D572A" w:rsidRPr="00F30E9E" w:rsidRDefault="000D572A" w:rsidP="0040096D">
      <w:pPr>
        <w:pStyle w:val="FootnoteText"/>
        <w:rPr>
          <w:lang w:val="en-US"/>
        </w:rPr>
      </w:pPr>
      <w:r>
        <w:rPr>
          <w:rStyle w:val="FootnoteReference"/>
        </w:rPr>
        <w:footnoteRef/>
      </w:r>
      <w:r>
        <w:t xml:space="preserve"> Victorian Renewable Energy Target scheme, </w:t>
      </w:r>
      <w:hyperlink r:id="rId5" w:tgtFrame="_blank" w:history="1">
        <w:r>
          <w:rPr>
            <w:rStyle w:val="Hyperlink"/>
            <w:rFonts w:ascii="Calibri" w:hAnsi="Calibri" w:cs="Calibri"/>
            <w:bdr w:val="none" w:sz="0" w:space="0" w:color="auto" w:frame="1"/>
            <w:shd w:val="clear" w:color="auto" w:fill="FFFFFF"/>
          </w:rPr>
          <w:t>https://energy.nsw.gov.au/government-and-regulation/electricity-infrastructure-roadmap</w:t>
        </w:r>
      </w:hyperlink>
    </w:p>
  </w:footnote>
  <w:footnote w:id="9">
    <w:p w14:paraId="36B91C21" w14:textId="6EC085E2" w:rsidR="000D572A" w:rsidRPr="005B63C5" w:rsidRDefault="000D572A">
      <w:pPr>
        <w:pStyle w:val="FootnoteText"/>
        <w:rPr>
          <w:lang w:val="en-US"/>
        </w:rPr>
      </w:pPr>
      <w:r>
        <w:rPr>
          <w:rStyle w:val="FootnoteReference"/>
        </w:rPr>
        <w:footnoteRef/>
      </w:r>
      <w:r>
        <w:t xml:space="preserve"> </w:t>
      </w:r>
      <w:hyperlink r:id="rId6" w:history="1">
        <w:r w:rsidRPr="00116A60">
          <w:rPr>
            <w:rStyle w:val="Hyperlink"/>
          </w:rPr>
          <w:t>https://budget.qld.gov.au/files/BP2_8_Public_Non-financial_Corporations_Sector.pdf</w:t>
        </w:r>
      </w:hyperlink>
      <w:r>
        <w:t xml:space="preserve"> </w:t>
      </w:r>
    </w:p>
  </w:footnote>
  <w:footnote w:id="10">
    <w:p w14:paraId="714BD51A" w14:textId="73E8520C" w:rsidR="000D572A" w:rsidRPr="005B63C5" w:rsidRDefault="000D572A">
      <w:pPr>
        <w:pStyle w:val="FootnoteText"/>
        <w:rPr>
          <w:lang w:val="en-US"/>
        </w:rPr>
      </w:pPr>
      <w:r>
        <w:rPr>
          <w:rStyle w:val="FootnoteReference"/>
        </w:rPr>
        <w:footnoteRef/>
      </w:r>
      <w:r>
        <w:t xml:space="preserve"> </w:t>
      </w:r>
      <w:hyperlink r:id="rId7" w:history="1">
        <w:r w:rsidRPr="00116A60">
          <w:rPr>
            <w:rStyle w:val="Hyperlink"/>
          </w:rPr>
          <w:t>https://www.aer.gov.au/system/files/State%20of%20the%20energy%20market%202020%20-%20Full%20report%20A4.pdf</w:t>
        </w:r>
      </w:hyperlink>
      <w:r>
        <w:t xml:space="preserve"> </w:t>
      </w:r>
      <w:r w:rsidRPr="00F849B4">
        <w:t xml:space="preserve"> page 83</w:t>
      </w:r>
    </w:p>
  </w:footnote>
  <w:footnote w:id="11">
    <w:p w14:paraId="31A59910" w14:textId="77D0EDDA" w:rsidR="000D572A" w:rsidRDefault="000D572A" w:rsidP="00D10D8B">
      <w:pPr>
        <w:pStyle w:val="FootnoteText"/>
      </w:pPr>
      <w:r>
        <w:rPr>
          <w:rStyle w:val="FootnoteReference"/>
        </w:rPr>
        <w:footnoteRef/>
      </w:r>
      <w:r>
        <w:t xml:space="preserve"> The AEMO Electricity Statement of Opportunities notes that m</w:t>
      </w:r>
      <w:r w:rsidRPr="0035528C">
        <w:t xml:space="preserve">aximum and minimum demand forecasts can be presented with </w:t>
      </w:r>
      <w:r>
        <w:t>a</w:t>
      </w:r>
      <w:r w:rsidRPr="0035528C">
        <w:t xml:space="preserve"> 50% probability of exceedance (POE), meaning they are expected statistically to be met or exceeded one year in two, and are based on average weather conditions, or </w:t>
      </w:r>
      <w:r>
        <w:t xml:space="preserve">a </w:t>
      </w:r>
      <w:r w:rsidRPr="0035528C">
        <w:t>10% POE (for maximum demand) or 90% POE (for minimum demand), based on more extreme conditions that could be expected one year in 10 (and also called one-in-10).</w:t>
      </w:r>
    </w:p>
  </w:footnote>
  <w:footnote w:id="12">
    <w:p w14:paraId="27E74F06" w14:textId="43D62457" w:rsidR="000D572A" w:rsidRDefault="000D572A" w:rsidP="0040096D">
      <w:pPr>
        <w:pStyle w:val="FootnoteText"/>
      </w:pPr>
      <w:r>
        <w:rPr>
          <w:rStyle w:val="FootnoteReference"/>
        </w:rPr>
        <w:footnoteRef/>
      </w:r>
      <w:r>
        <w:t xml:space="preserve"> In May 2019, the ESB proposed rule revisions to give effect the the RRO which changed the minimum notice of closure period from three years to 42 months to better align with the RRO forecasting horizons. This came into effect on 1 July 2019. </w:t>
      </w:r>
    </w:p>
  </w:footnote>
  <w:footnote w:id="13">
    <w:p w14:paraId="6FCF648E" w14:textId="77777777" w:rsidR="000D572A" w:rsidRPr="00D65E65" w:rsidRDefault="000D572A" w:rsidP="0040096D">
      <w:pPr>
        <w:pStyle w:val="FootnoteText"/>
      </w:pPr>
      <w:r w:rsidRPr="00D65E65">
        <w:rPr>
          <w:rStyle w:val="FootnoteReference"/>
          <w:rFonts w:eastAsiaTheme="majorEastAsia"/>
        </w:rPr>
        <w:footnoteRef/>
      </w:r>
      <w:r w:rsidRPr="00D65E65">
        <w:t xml:space="preserve"> There is a minimum notice period specified in the market rules. For example, in markets in the US this can range from 90 days to 12 months. Upon receipt of such a notification the system operator must inform the market of the planned retirement or mothballing.</w:t>
      </w:r>
    </w:p>
  </w:footnote>
  <w:footnote w:id="14">
    <w:p w14:paraId="02519174" w14:textId="77777777" w:rsidR="000D572A" w:rsidRDefault="000D572A" w:rsidP="0040096D">
      <w:pPr>
        <w:pStyle w:val="FootnoteText"/>
      </w:pPr>
      <w:r>
        <w:rPr>
          <w:rStyle w:val="FootnoteReference"/>
          <w:rFonts w:eastAsiaTheme="majorEastAsia"/>
        </w:rPr>
        <w:footnoteRef/>
      </w:r>
      <w:r>
        <w:t xml:space="preserve"> See pp. 21, </w:t>
      </w:r>
      <w:r w:rsidRPr="00526D6B">
        <w:t>Report of the Liddell Taskforce, Commonwealth of Australia and NSW Government, 2020</w:t>
      </w:r>
    </w:p>
  </w:footnote>
  <w:footnote w:id="15">
    <w:p w14:paraId="44ED622C" w14:textId="77777777" w:rsidR="000D572A" w:rsidRPr="00F30E9E" w:rsidRDefault="000D572A" w:rsidP="00F4182E">
      <w:pPr>
        <w:pStyle w:val="FootnoteText"/>
        <w:rPr>
          <w:lang w:val="en-US"/>
        </w:rPr>
      </w:pPr>
      <w:r>
        <w:rPr>
          <w:rStyle w:val="FootnoteReference"/>
        </w:rPr>
        <w:footnoteRef/>
      </w:r>
      <w:r>
        <w:t xml:space="preserve"> Scheduling and Ahead Markets - Design Options for Post-2025 NEM', Report prepared by Creative Energy Consulting Pty Ltd for Australian Energy Council, June 2020 </w:t>
      </w:r>
    </w:p>
  </w:footnote>
  <w:footnote w:id="16">
    <w:p w14:paraId="61DC12F1" w14:textId="77777777" w:rsidR="000D572A" w:rsidRPr="00D0130E" w:rsidRDefault="000D572A" w:rsidP="00F4182E">
      <w:pPr>
        <w:pStyle w:val="FootnoteText"/>
        <w:rPr>
          <w:lang w:val="en-US"/>
        </w:rPr>
      </w:pPr>
      <w:r w:rsidRPr="2F1509F9">
        <w:rPr>
          <w:rStyle w:val="FootnoteReference"/>
        </w:rPr>
        <w:footnoteRef/>
      </w:r>
      <w:r w:rsidRPr="00F30E9E">
        <w:t xml:space="preserve"> </w:t>
      </w:r>
      <w:r w:rsidRPr="00F30E9E">
        <w:rPr>
          <w:rStyle w:val="normaltextrun"/>
        </w:rPr>
        <w:t>One rule chan</w:t>
      </w:r>
      <w:r w:rsidRPr="00F30E9E">
        <w:rPr>
          <w:rStyle w:val="normaltextrun"/>
          <w:color w:val="000000" w:themeColor="text1"/>
        </w:rPr>
        <w:t xml:space="preserve">ge received from Infigen Energy (Rule change ERC0295) and the other from Delta Electricity (ERC0307) </w:t>
      </w:r>
      <w:r w:rsidRPr="00F30E9E">
        <w:rPr>
          <w:rStyle w:val="normaltextrun"/>
        </w:rPr>
        <w:t>.</w:t>
      </w:r>
    </w:p>
  </w:footnote>
  <w:footnote w:id="17">
    <w:p w14:paraId="56626ED3" w14:textId="50FA3E2B" w:rsidR="00A7449F" w:rsidRPr="005C57E0" w:rsidRDefault="00A7449F">
      <w:pPr>
        <w:pStyle w:val="FootnoteText"/>
        <w:rPr>
          <w:lang w:val="en-US"/>
        </w:rPr>
      </w:pPr>
      <w:r>
        <w:rPr>
          <w:rStyle w:val="FootnoteReference"/>
        </w:rPr>
        <w:footnoteRef/>
      </w:r>
      <w:r>
        <w:t xml:space="preserve"> </w:t>
      </w:r>
      <w:r w:rsidR="00F73CD1" w:rsidRPr="00664EFC">
        <w:t>See details in accompanying AEMC paper</w:t>
      </w:r>
      <w:r w:rsidR="00F73CD1" w:rsidRPr="005B63C5">
        <w:t xml:space="preserve">, </w:t>
      </w:r>
      <w:r w:rsidR="00F73CD1">
        <w:t>which can be found</w:t>
      </w:r>
      <w:r w:rsidR="00F73CD1" w:rsidRPr="005B63C5">
        <w:t xml:space="preserve"> at </w:t>
      </w:r>
      <w:hyperlink r:id="rId8" w:history="1">
        <w:r w:rsidR="00F73CD1" w:rsidRPr="005B63C5">
          <w:rPr>
            <w:rStyle w:val="Hyperlink"/>
          </w:rPr>
          <w:t>www.aemc.gov.au</w:t>
        </w:r>
      </w:hyperlink>
      <w:r w:rsidR="00F73CD1">
        <w:rPr>
          <w:rStyle w:val="Hyperlink"/>
        </w:rPr>
        <w:t xml:space="preserve"> </w:t>
      </w:r>
    </w:p>
  </w:footnote>
  <w:footnote w:id="18">
    <w:p w14:paraId="35501BD8" w14:textId="227A761A" w:rsidR="000D572A" w:rsidRPr="005B63C5" w:rsidRDefault="000D572A">
      <w:pPr>
        <w:pStyle w:val="FootnoteText"/>
        <w:rPr>
          <w:lang w:val="en-US"/>
        </w:rPr>
      </w:pPr>
      <w:r w:rsidRPr="00664EFC">
        <w:rPr>
          <w:rStyle w:val="FootnoteReference"/>
        </w:rPr>
        <w:footnoteRef/>
      </w:r>
      <w:r w:rsidRPr="00664EFC">
        <w:t xml:space="preserve"> See details in accompanying AEMC paper</w:t>
      </w:r>
      <w:r w:rsidRPr="00366024">
        <w:t xml:space="preserve">, which can be found at </w:t>
      </w:r>
      <w:hyperlink r:id="rId9" w:history="1">
        <w:r w:rsidRPr="00116A60">
          <w:rPr>
            <w:rStyle w:val="Hyperlink"/>
          </w:rPr>
          <w:t>www.aemc.gov.au</w:t>
        </w:r>
      </w:hyperlink>
      <w:r>
        <w:t xml:space="preserve"> </w:t>
      </w:r>
    </w:p>
  </w:footnote>
  <w:footnote w:id="19">
    <w:p w14:paraId="52CF830A" w14:textId="77777777" w:rsidR="000D572A" w:rsidRPr="00BE301D" w:rsidRDefault="000D572A" w:rsidP="00F4182E">
      <w:pPr>
        <w:pStyle w:val="FootnoteText"/>
        <w:rPr>
          <w:lang w:val="en-US"/>
        </w:rPr>
      </w:pPr>
      <w:r>
        <w:rPr>
          <w:rStyle w:val="FootnoteReference"/>
        </w:rPr>
        <w:footnoteRef/>
      </w:r>
      <w:r>
        <w:t xml:space="preserve"> National Electricity Amendment (</w:t>
      </w:r>
      <w:r w:rsidRPr="26E547A7">
        <w:rPr>
          <w:i/>
          <w:iCs/>
        </w:rPr>
        <w:t>Mandatory primary frequency response</w:t>
      </w:r>
      <w:r>
        <w:t>) Rule 2020, 26 March 2020</w:t>
      </w:r>
    </w:p>
  </w:footnote>
  <w:footnote w:id="20">
    <w:p w14:paraId="7DE2E827" w14:textId="77777777" w:rsidR="000D572A" w:rsidRPr="00BE301D" w:rsidRDefault="000D572A" w:rsidP="00F4182E">
      <w:pPr>
        <w:pStyle w:val="FootnoteText"/>
        <w:rPr>
          <w:lang w:val="en-US"/>
        </w:rPr>
      </w:pPr>
      <w:r>
        <w:rPr>
          <w:rStyle w:val="FootnoteReference"/>
        </w:rPr>
        <w:footnoteRef/>
      </w:r>
      <w:r>
        <w:t xml:space="preserve"> The AEMC intends to develop enduring arrangements for PFR through its ongoing assessment of AEMO’s related rule change request, </w:t>
      </w:r>
      <w:r w:rsidRPr="26E547A7">
        <w:rPr>
          <w:i/>
          <w:iCs/>
        </w:rPr>
        <w:t>Primary frequency response incentive arrangements</w:t>
      </w:r>
      <w:r>
        <w:t>.</w:t>
      </w:r>
    </w:p>
  </w:footnote>
  <w:footnote w:id="21">
    <w:p w14:paraId="04F111FD" w14:textId="3245026D" w:rsidR="000D572A" w:rsidRDefault="000D572A" w:rsidP="00F4182E">
      <w:pPr>
        <w:pStyle w:val="FootnoteText"/>
      </w:pPr>
      <w:r>
        <w:rPr>
          <w:rStyle w:val="FootnoteReference"/>
        </w:rPr>
        <w:footnoteRef/>
      </w:r>
      <w:r>
        <w:t xml:space="preserve"> </w:t>
      </w:r>
      <w:r w:rsidRPr="00FB4180">
        <w:t>Final Report: Investigation into System Strength Frameworks in the NEM</w:t>
      </w:r>
      <w:r>
        <w:t xml:space="preserve">, </w:t>
      </w:r>
      <w:r w:rsidRPr="00FB4180">
        <w:t>AEMC</w:t>
      </w:r>
      <w:r>
        <w:t xml:space="preserve"> 15 October 2020</w:t>
      </w:r>
    </w:p>
  </w:footnote>
  <w:footnote w:id="22">
    <w:p w14:paraId="2F4BC717" w14:textId="4DB8E31C" w:rsidR="000D572A" w:rsidRPr="0097431B" w:rsidRDefault="000D572A" w:rsidP="00F4182E">
      <w:pPr>
        <w:pStyle w:val="FootnoteText"/>
        <w:rPr>
          <w:color w:val="000000" w:themeColor="text1"/>
          <w:lang w:val="en-US"/>
        </w:rPr>
      </w:pPr>
      <w:r w:rsidRPr="005B63C5">
        <w:footnoteRef/>
      </w:r>
      <w:r w:rsidRPr="005B63C5">
        <w:t xml:space="preserve"> Efficient Management of System Strength on the Power System, Transgrid rule change. 'More detail on the TransGrid rule change is available at: </w:t>
      </w:r>
      <w:hyperlink r:id="rId10" w:history="1">
        <w:r w:rsidRPr="00116A60">
          <w:rPr>
            <w:rStyle w:val="Hyperlink"/>
          </w:rPr>
          <w:t>https://www.aemc.gov.au/rule-changes/efficient-management-system-strength-power-system</w:t>
        </w:r>
      </w:hyperlink>
      <w:r>
        <w:t xml:space="preserve"> </w:t>
      </w:r>
    </w:p>
  </w:footnote>
  <w:footnote w:id="23">
    <w:p w14:paraId="09218F55" w14:textId="3F140D00" w:rsidR="000D572A" w:rsidRDefault="000D572A" w:rsidP="00F4182E">
      <w:pPr>
        <w:pStyle w:val="FootnoteText"/>
      </w:pPr>
      <w:r>
        <w:rPr>
          <w:rStyle w:val="FootnoteReference"/>
        </w:rPr>
        <w:footnoteRef/>
      </w:r>
      <w:r>
        <w:t xml:space="preserve"> As noted, the term “synchronous services” has been used in this paper as a placeholder term to collectively refer to system strength and inertia. As such, the operational market for these services which could be acquired under structured procurement arrangements has been names “Synchronous Services Market” as a placeholder to allow for further consideration and evaluation of this option. </w:t>
      </w:r>
    </w:p>
  </w:footnote>
  <w:footnote w:id="24">
    <w:p w14:paraId="6784586A" w14:textId="77777777" w:rsidR="000D572A" w:rsidRDefault="000D572A" w:rsidP="00F4182E">
      <w:pPr>
        <w:pStyle w:val="FootnoteText"/>
      </w:pPr>
      <w:r w:rsidRPr="2AE9ABB3">
        <w:rPr>
          <w:rStyle w:val="FootnoteReference"/>
        </w:rPr>
        <w:footnoteRef/>
      </w:r>
      <w:r>
        <w:t xml:space="preserve">  However, the result of scheduling could have a flow on impact on energy and other system service prices. </w:t>
      </w:r>
    </w:p>
  </w:footnote>
  <w:footnote w:id="25">
    <w:p w14:paraId="5B40BE9C" w14:textId="77777777" w:rsidR="000D572A" w:rsidRDefault="000D572A" w:rsidP="00F4182E">
      <w:pPr>
        <w:pStyle w:val="FootnoteText"/>
      </w:pPr>
      <w:r>
        <w:rPr>
          <w:rStyle w:val="FootnoteReference"/>
        </w:rPr>
        <w:footnoteRef/>
      </w:r>
      <w:r>
        <w:t xml:space="preserve"> This could be similar to the PSSAS model.  </w:t>
      </w:r>
    </w:p>
  </w:footnote>
  <w:footnote w:id="26">
    <w:p w14:paraId="5DDD5A49" w14:textId="77777777" w:rsidR="000D572A" w:rsidRPr="00BB2934" w:rsidRDefault="000D572A" w:rsidP="00F4182E">
      <w:pPr>
        <w:pStyle w:val="FootnoteText"/>
        <w:rPr>
          <w:lang w:val="en-US"/>
        </w:rPr>
      </w:pPr>
      <w:r>
        <w:rPr>
          <w:rStyle w:val="FootnoteReference"/>
        </w:rPr>
        <w:footnoteRef/>
      </w:r>
      <w:r>
        <w:t xml:space="preserve"> ‘</w:t>
      </w:r>
      <w:r>
        <w:rPr>
          <w:rFonts w:eastAsia="Calibri"/>
        </w:rPr>
        <w:t>Capacity commitment mechanism for system security and reliability services’, Delta Electricity</w:t>
      </w:r>
    </w:p>
  </w:footnote>
  <w:footnote w:id="27">
    <w:p w14:paraId="0FDD86C7" w14:textId="77777777" w:rsidR="000D572A" w:rsidRPr="00BB2934" w:rsidRDefault="000D572A" w:rsidP="00F4182E">
      <w:pPr>
        <w:pStyle w:val="FootnoteText"/>
        <w:rPr>
          <w:lang w:val="en-US"/>
        </w:rPr>
      </w:pPr>
      <w:r>
        <w:rPr>
          <w:rStyle w:val="FootnoteReference"/>
        </w:rPr>
        <w:footnoteRef/>
      </w:r>
      <w:r>
        <w:t xml:space="preserve"> </w:t>
      </w:r>
      <w:r w:rsidRPr="001E4A60">
        <w:t>‘</w:t>
      </w:r>
      <w:r w:rsidRPr="00BB2934">
        <w:t>Synchronous Services Market’, Hydro Tasmania</w:t>
      </w:r>
    </w:p>
  </w:footnote>
  <w:footnote w:id="28">
    <w:p w14:paraId="4088351E" w14:textId="093CED53" w:rsidR="000D572A" w:rsidRPr="004344C3" w:rsidRDefault="000D572A" w:rsidP="00F4182E">
      <w:pPr>
        <w:rPr>
          <w:rFonts w:eastAsia="Times New Roman" w:cs="Arial"/>
          <w:color w:val="000000"/>
          <w:sz w:val="18"/>
          <w:szCs w:val="18"/>
        </w:rPr>
      </w:pPr>
      <w:r w:rsidRPr="005B63C5">
        <w:rPr>
          <w:rFonts w:eastAsia="Times New Roman" w:cs="Arial"/>
          <w:color w:val="000000"/>
          <w:sz w:val="18"/>
          <w:szCs w:val="18"/>
          <w:vertAlign w:val="superscript"/>
        </w:rPr>
        <w:footnoteRef/>
      </w:r>
      <w:r w:rsidRPr="005B63C5">
        <w:rPr>
          <w:rFonts w:eastAsia="Times New Roman" w:cs="Arial"/>
          <w:color w:val="000000"/>
          <w:sz w:val="18"/>
          <w:szCs w:val="18"/>
          <w:vertAlign w:val="superscript"/>
        </w:rPr>
        <w:t xml:space="preserve"> </w:t>
      </w:r>
      <w:r w:rsidRPr="009F45FF">
        <w:rPr>
          <w:rFonts w:eastAsia="Times New Roman" w:cs="Arial"/>
          <w:color w:val="000000"/>
          <w:sz w:val="18"/>
          <w:szCs w:val="18"/>
        </w:rPr>
        <w:t xml:space="preserve">For further information, refer to the AEMC website: </w:t>
      </w:r>
      <w:hyperlink r:id="rId11" w:history="1">
        <w:r w:rsidRPr="00116A60">
          <w:rPr>
            <w:rStyle w:val="Hyperlink"/>
            <w:rFonts w:eastAsia="Times New Roman" w:cs="Arial"/>
            <w:sz w:val="18"/>
            <w:szCs w:val="18"/>
          </w:rPr>
          <w:t>https://www.aemc.gov.au/rule-changes/capacity-commitment-mechanism-system-security-and-reliability-services</w:t>
        </w:r>
      </w:hyperlink>
      <w:r>
        <w:rPr>
          <w:rFonts w:eastAsia="Times New Roman" w:cs="Arial"/>
          <w:color w:val="000000"/>
          <w:sz w:val="18"/>
          <w:szCs w:val="18"/>
        </w:rPr>
        <w:t xml:space="preserve"> </w:t>
      </w:r>
    </w:p>
  </w:footnote>
  <w:footnote w:id="29">
    <w:p w14:paraId="077EFFB7" w14:textId="1BC6739B" w:rsidR="000D572A" w:rsidRDefault="000D572A" w:rsidP="00353D2A">
      <w:pPr>
        <w:rPr>
          <w:rFonts w:eastAsia="Arial" w:cs="Arial"/>
          <w:color w:val="000000" w:themeColor="text1"/>
          <w:sz w:val="16"/>
          <w:szCs w:val="16"/>
        </w:rPr>
      </w:pPr>
      <w:r w:rsidRPr="00B168DB">
        <w:rPr>
          <w:sz w:val="18"/>
          <w:szCs w:val="18"/>
          <w:vertAlign w:val="superscript"/>
        </w:rPr>
        <w:footnoteRef/>
      </w:r>
      <w:r w:rsidRPr="00B168DB">
        <w:rPr>
          <w:sz w:val="18"/>
          <w:szCs w:val="18"/>
          <w:vertAlign w:val="superscript"/>
        </w:rPr>
        <w:t xml:space="preserve"> </w:t>
      </w:r>
      <w:r w:rsidRPr="00AB407A">
        <w:rPr>
          <w:sz w:val="16"/>
          <w:szCs w:val="16"/>
        </w:rPr>
        <w:t>I</w:t>
      </w:r>
      <w:r w:rsidRPr="00AB407A">
        <w:rPr>
          <w:rFonts w:eastAsia="Arial" w:cs="Arial"/>
          <w:color w:val="000000" w:themeColor="text1"/>
          <w:sz w:val="16"/>
          <w:szCs w:val="16"/>
        </w:rPr>
        <w:t>nsights were gathered from those involved in processes such as OPEN and the WA DER Roadmap plus a range of local and international examples. The unique co-design program that was run in September and October 2020 brought together more than 70 stakeholders from across Consumer groups, Technology providers, Retailers, Networks, Market Bodies and Agencies provided a vehicle to understand the varying barriers and opportunities in the market.</w:t>
      </w:r>
      <w:r w:rsidRPr="57F43929">
        <w:rPr>
          <w:rFonts w:eastAsia="Arial" w:cs="Arial"/>
          <w:color w:val="000000" w:themeColor="text1"/>
          <w:sz w:val="16"/>
          <w:szCs w:val="16"/>
        </w:rPr>
        <w:t xml:space="preserve"> </w:t>
      </w:r>
    </w:p>
  </w:footnote>
  <w:footnote w:id="30">
    <w:p w14:paraId="2E24D743" w14:textId="77777777" w:rsidR="000D572A" w:rsidRPr="00AA0D0F" w:rsidRDefault="000D572A" w:rsidP="00353D2A">
      <w:pPr>
        <w:pStyle w:val="FootnoteText"/>
        <w:rPr>
          <w:sz w:val="16"/>
          <w:szCs w:val="16"/>
          <w:lang w:val="en-US"/>
        </w:rPr>
      </w:pPr>
      <w:r w:rsidRPr="00AA0D0F">
        <w:rPr>
          <w:rStyle w:val="FootnoteReference"/>
          <w:sz w:val="16"/>
          <w:szCs w:val="16"/>
        </w:rPr>
        <w:footnoteRef/>
      </w:r>
      <w:r w:rsidRPr="00AA0D0F">
        <w:rPr>
          <w:sz w:val="16"/>
          <w:szCs w:val="16"/>
        </w:rPr>
        <w:t xml:space="preserve"> </w:t>
      </w:r>
      <w:r w:rsidRPr="00AA0D0F">
        <w:rPr>
          <w:sz w:val="16"/>
          <w:szCs w:val="16"/>
          <w:lang w:val="en-US"/>
        </w:rPr>
        <w:t>Passive DER refers to where resources such as solar PV are exporting excess energy to the grid without any moderation to output in response to price signals. Active DER is where these resources have their output moderated up or down in response to whether the market is signalling a need for more energy via market prices.</w:t>
      </w:r>
    </w:p>
  </w:footnote>
  <w:footnote w:id="31">
    <w:p w14:paraId="5662FFA1" w14:textId="77777777" w:rsidR="000D572A" w:rsidRPr="003D7324" w:rsidRDefault="000D572A" w:rsidP="00353D2A">
      <w:pPr>
        <w:pStyle w:val="FootnoteText"/>
        <w:rPr>
          <w:lang w:val="en-US"/>
        </w:rPr>
      </w:pPr>
      <w:r>
        <w:rPr>
          <w:rStyle w:val="FootnoteReference"/>
        </w:rPr>
        <w:footnoteRef/>
      </w:r>
      <w:r>
        <w:t xml:space="preserve"> </w:t>
      </w:r>
      <w:hyperlink r:id="rId12" w:history="1">
        <w:r w:rsidRPr="6EFE3466">
          <w:rPr>
            <w:rStyle w:val="Hyperlink"/>
          </w:rPr>
          <w:t>http://www.coagenergycouncil.gov.au/publications/post-2025-market-design-consultation-paper-%E2%80%93-september-2020</w:t>
        </w:r>
      </w:hyperlink>
      <w:r>
        <w:t xml:space="preserve"> </w:t>
      </w:r>
    </w:p>
  </w:footnote>
  <w:footnote w:id="32">
    <w:p w14:paraId="2EF5989C" w14:textId="77777777" w:rsidR="000D572A" w:rsidRPr="00B5441D" w:rsidRDefault="000D572A" w:rsidP="00353D2A">
      <w:pPr>
        <w:pStyle w:val="FootnoteText"/>
        <w:rPr>
          <w:lang w:val="en-US"/>
        </w:rPr>
      </w:pPr>
      <w:r>
        <w:rPr>
          <w:rStyle w:val="FootnoteReference"/>
        </w:rPr>
        <w:footnoteRef/>
      </w:r>
      <w:r>
        <w:t xml:space="preserve"> </w:t>
      </w:r>
      <w:hyperlink r:id="rId13" w:history="1">
        <w:r w:rsidRPr="6EFE3466">
          <w:rPr>
            <w:rStyle w:val="Hyperlink"/>
          </w:rPr>
          <w:t>https://aemo.com.au/-/media/files/electricity/nem/planning_and_forecasting/nem_esoo/2020/2020-electricity-statement-of-opportunities.pdf?la=en</w:t>
        </w:r>
      </w:hyperlink>
      <w:r>
        <w:t xml:space="preserve"> </w:t>
      </w:r>
    </w:p>
  </w:footnote>
  <w:footnote w:id="33">
    <w:p w14:paraId="1EEC5956" w14:textId="77777777" w:rsidR="000D572A" w:rsidRPr="00746C40" w:rsidRDefault="000D572A" w:rsidP="00353D2A">
      <w:pPr>
        <w:pStyle w:val="FootnoteText"/>
        <w:rPr>
          <w:lang w:val="en-US"/>
        </w:rPr>
      </w:pPr>
      <w:r>
        <w:rPr>
          <w:rStyle w:val="FootnoteReference"/>
        </w:rPr>
        <w:footnoteRef/>
      </w:r>
      <w:r>
        <w:t xml:space="preserve"> </w:t>
      </w:r>
      <w:hyperlink r:id="rId14" w:history="1">
        <w:r w:rsidRPr="6EFE3466">
          <w:rPr>
            <w:rStyle w:val="Hyperlink"/>
          </w:rPr>
          <w:t>https://aemo.com.au/initiatives/major-programs/nem-distributed-energy-resources-der-program/standards-and-connections</w:t>
        </w:r>
      </w:hyperlink>
      <w:r>
        <w:t xml:space="preserve"> </w:t>
      </w:r>
    </w:p>
  </w:footnote>
  <w:footnote w:id="34">
    <w:p w14:paraId="6C2C08B6" w14:textId="77777777" w:rsidR="000D572A" w:rsidRPr="007710A0" w:rsidRDefault="000D572A" w:rsidP="00353D2A">
      <w:pPr>
        <w:pStyle w:val="FootnoteText"/>
        <w:rPr>
          <w:lang w:val="en-US"/>
        </w:rPr>
      </w:pPr>
      <w:r>
        <w:rPr>
          <w:rStyle w:val="FootnoteReference"/>
        </w:rPr>
        <w:footnoteRef/>
      </w:r>
      <w:r>
        <w:t xml:space="preserve"> </w:t>
      </w:r>
      <w:hyperlink r:id="rId15" w:history="1">
        <w:r w:rsidRPr="6EFE3466">
          <w:rPr>
            <w:rStyle w:val="Hyperlink"/>
          </w:rPr>
          <w:t>https://www.sapowernetworks.com.au/data/308586/installing-generation-after-28-september-2020-/</w:t>
        </w:r>
      </w:hyperlink>
      <w:r>
        <w:t xml:space="preserve"> </w:t>
      </w:r>
    </w:p>
  </w:footnote>
  <w:footnote w:id="35">
    <w:p w14:paraId="70573177" w14:textId="77777777" w:rsidR="000D572A" w:rsidRPr="005F392A" w:rsidRDefault="000D572A" w:rsidP="00E30ED9">
      <w:pPr>
        <w:spacing w:after="0"/>
        <w:rPr>
          <w:color w:val="000000" w:themeColor="text1"/>
          <w:sz w:val="16"/>
          <w:szCs w:val="16"/>
        </w:rPr>
      </w:pPr>
      <w:r w:rsidRPr="00E30ED9">
        <w:rPr>
          <w:sz w:val="16"/>
          <w:szCs w:val="16"/>
          <w:vertAlign w:val="superscript"/>
        </w:rPr>
        <w:footnoteRef/>
      </w:r>
      <w:r w:rsidRPr="00E30ED9">
        <w:rPr>
          <w:sz w:val="16"/>
          <w:szCs w:val="16"/>
          <w:vertAlign w:val="superscript"/>
        </w:rPr>
        <w:t xml:space="preserve"> </w:t>
      </w:r>
      <w:r w:rsidRPr="005F392A">
        <w:rPr>
          <w:color w:val="000000" w:themeColor="text1"/>
          <w:sz w:val="16"/>
          <w:szCs w:val="16"/>
        </w:rPr>
        <w:t xml:space="preserve">More information on Victoria's Solar homes program is at </w:t>
      </w:r>
      <w:hyperlink r:id="rId16">
        <w:r w:rsidRPr="005F392A">
          <w:rPr>
            <w:rStyle w:val="Hyperlink"/>
            <w:sz w:val="16"/>
            <w:szCs w:val="16"/>
          </w:rPr>
          <w:t>https://www.solar.vic.gov.au/</w:t>
        </w:r>
      </w:hyperlink>
    </w:p>
  </w:footnote>
  <w:footnote w:id="36">
    <w:p w14:paraId="5C118C1A" w14:textId="77777777" w:rsidR="000D572A" w:rsidRPr="00E30ED9" w:rsidRDefault="000D572A" w:rsidP="00353D2A">
      <w:pPr>
        <w:pStyle w:val="FootnoteText"/>
        <w:rPr>
          <w:sz w:val="16"/>
          <w:szCs w:val="16"/>
          <w:lang w:val="en-US"/>
        </w:rPr>
      </w:pPr>
      <w:r>
        <w:rPr>
          <w:rStyle w:val="FootnoteReference"/>
        </w:rPr>
        <w:footnoteRef/>
      </w:r>
      <w:r>
        <w:t xml:space="preserve"> </w:t>
      </w:r>
      <w:r w:rsidRPr="00E30ED9">
        <w:rPr>
          <w:color w:val="000000" w:themeColor="text1"/>
          <w:sz w:val="16"/>
          <w:szCs w:val="16"/>
        </w:rPr>
        <w:t>The central scenario presented in the 2020 ESOO projects a fall in minimum operational demand in Victoria from 2,745 MW in 2020-21 to 1,145 MW in 2024-25 with distributed PV capacity uptake of 2.3 GW over the same period.</w:t>
      </w:r>
    </w:p>
  </w:footnote>
  <w:footnote w:id="37">
    <w:p w14:paraId="2838B49D" w14:textId="77777777" w:rsidR="000D572A" w:rsidRPr="00E9405A" w:rsidRDefault="000D572A" w:rsidP="00353D2A">
      <w:pPr>
        <w:pStyle w:val="FootnoteText"/>
        <w:rPr>
          <w:lang w:val="en-US"/>
        </w:rPr>
      </w:pPr>
      <w:r>
        <w:rPr>
          <w:rStyle w:val="FootnoteReference"/>
        </w:rPr>
        <w:footnoteRef/>
      </w:r>
      <w:r>
        <w:t xml:space="preserve"> </w:t>
      </w:r>
      <w:hyperlink r:id="rId17" w:history="1">
        <w:r w:rsidRPr="00E30ED9">
          <w:rPr>
            <w:rStyle w:val="Hyperlink"/>
            <w:sz w:val="16"/>
            <w:szCs w:val="16"/>
          </w:rPr>
          <w:t xml:space="preserve">2020 </w:t>
        </w:r>
        <w:r w:rsidRPr="00E30ED9">
          <w:rPr>
            <w:rStyle w:val="Hyperlink"/>
            <w:sz w:val="16"/>
            <w:szCs w:val="16"/>
            <w:lang w:val="en-US"/>
          </w:rPr>
          <w:t>Electricity Statement of Opportunities, AEMO</w:t>
        </w:r>
      </w:hyperlink>
    </w:p>
  </w:footnote>
  <w:footnote w:id="38">
    <w:p w14:paraId="2275A57B" w14:textId="77777777" w:rsidR="000D572A" w:rsidRPr="00E9405A" w:rsidRDefault="000D572A" w:rsidP="00353D2A">
      <w:pPr>
        <w:pStyle w:val="FootnoteText"/>
        <w:rPr>
          <w:lang w:val="en-US"/>
        </w:rPr>
      </w:pPr>
      <w:r>
        <w:rPr>
          <w:rStyle w:val="FootnoteReference"/>
        </w:rPr>
        <w:footnoteRef/>
      </w:r>
      <w:r>
        <w:t xml:space="preserve"> </w:t>
      </w:r>
      <w:r w:rsidRPr="00E30ED9">
        <w:rPr>
          <w:rFonts w:eastAsia="Arial"/>
          <w:color w:val="000000" w:themeColor="text1"/>
          <w:sz w:val="16"/>
          <w:szCs w:val="16"/>
        </w:rPr>
        <w:t>AEMO Quarterly Energy Dynamics Q3 2020</w:t>
      </w:r>
    </w:p>
  </w:footnote>
  <w:footnote w:id="39">
    <w:p w14:paraId="21F7612C" w14:textId="2B275F65" w:rsidR="000D572A" w:rsidRPr="005B63C5" w:rsidRDefault="000D572A">
      <w:pPr>
        <w:pStyle w:val="FootnoteText"/>
        <w:rPr>
          <w:lang w:val="en-US"/>
        </w:rPr>
      </w:pPr>
      <w:r>
        <w:rPr>
          <w:rStyle w:val="FootnoteReference"/>
        </w:rPr>
        <w:footnoteRef/>
      </w:r>
      <w:r>
        <w:t xml:space="preserve"> </w:t>
      </w:r>
      <w:r w:rsidRPr="00F530E9">
        <w:t>Note that the setting of the market floor takes many things into account, aside from load shifting.</w:t>
      </w:r>
    </w:p>
  </w:footnote>
  <w:footnote w:id="40">
    <w:p w14:paraId="165A2D3D" w14:textId="7F438B91" w:rsidR="000D572A" w:rsidRPr="00F30E9E" w:rsidRDefault="000D572A" w:rsidP="00353D2A">
      <w:pPr>
        <w:pStyle w:val="FootnoteText"/>
        <w:rPr>
          <w:lang w:val="en-US"/>
        </w:rPr>
      </w:pPr>
      <w:r>
        <w:rPr>
          <w:rStyle w:val="FootnoteReference"/>
        </w:rPr>
        <w:footnoteRef/>
      </w:r>
      <w:r>
        <w:t xml:space="preserve"> </w:t>
      </w:r>
      <w:r w:rsidRPr="00291B9F">
        <w:t>CSIRO, 'Projections for small-scale embedded technologies</w:t>
      </w:r>
      <w:r>
        <w:t xml:space="preserve"> </w:t>
      </w:r>
    </w:p>
  </w:footnote>
  <w:footnote w:id="41">
    <w:p w14:paraId="3A2C4ECC" w14:textId="44FDDDBF" w:rsidR="000D572A" w:rsidRPr="005B63C5" w:rsidRDefault="000D572A">
      <w:pPr>
        <w:pStyle w:val="FootnoteText"/>
        <w:rPr>
          <w:lang w:val="en-US"/>
        </w:rPr>
      </w:pPr>
      <w:r>
        <w:rPr>
          <w:rStyle w:val="FootnoteReference"/>
        </w:rPr>
        <w:footnoteRef/>
      </w:r>
      <w:r>
        <w:t xml:space="preserve"> </w:t>
      </w:r>
      <w:r w:rsidRPr="00AA1D05">
        <w:t>Feed-In Tariffs are minimum payments per KWh of exported solar PV energy.</w:t>
      </w:r>
    </w:p>
  </w:footnote>
  <w:footnote w:id="42">
    <w:p w14:paraId="1C863090" w14:textId="77777777" w:rsidR="000D572A" w:rsidRPr="00F30E9E" w:rsidRDefault="000D572A" w:rsidP="00353D2A">
      <w:pPr>
        <w:pStyle w:val="FootnoteText"/>
        <w:rPr>
          <w:lang w:val="en-US"/>
        </w:rPr>
      </w:pPr>
      <w:r>
        <w:rPr>
          <w:rStyle w:val="FootnoteReference"/>
        </w:rPr>
        <w:footnoteRef/>
      </w:r>
      <w:r>
        <w:t xml:space="preserve"> </w:t>
      </w:r>
      <w:hyperlink r:id="rId18" w:history="1">
        <w:r w:rsidRPr="26E547A7">
          <w:rPr>
            <w:rStyle w:val="Hyperlink"/>
          </w:rPr>
          <w:t>https://www.energy.vic.gov.au/renewable-energy/victorian-feed-in-tariff/premium-feed-in-tariff/maintaining-eligibility-for-the-premium-feed-in-tariff</w:t>
        </w:r>
      </w:hyperlink>
      <w:r>
        <w:t xml:space="preserve"> </w:t>
      </w:r>
    </w:p>
  </w:footnote>
  <w:footnote w:id="43">
    <w:p w14:paraId="37F14FC9" w14:textId="45A7BFAC" w:rsidR="000D572A" w:rsidRPr="005B63C5" w:rsidRDefault="000D572A">
      <w:pPr>
        <w:pStyle w:val="FootnoteText"/>
        <w:rPr>
          <w:lang w:val="en-US"/>
        </w:rPr>
      </w:pPr>
      <w:r>
        <w:rPr>
          <w:rStyle w:val="FootnoteReference"/>
        </w:rPr>
        <w:footnoteRef/>
      </w:r>
      <w:r>
        <w:t xml:space="preserve"> </w:t>
      </w:r>
      <w:r w:rsidRPr="000D7762">
        <w:t xml:space="preserve">See here for more info: </w:t>
      </w:r>
      <w:hyperlink r:id="rId19" w:history="1">
        <w:r w:rsidRPr="0087359A">
          <w:rPr>
            <w:rStyle w:val="Hyperlink"/>
          </w:rPr>
          <w:t>https://www.aemc.gov.au/rule-changes/improving-connection-process-embedded-generators</w:t>
        </w:r>
      </w:hyperlink>
      <w:r>
        <w:t xml:space="preserve"> </w:t>
      </w:r>
    </w:p>
  </w:footnote>
  <w:footnote w:id="44">
    <w:p w14:paraId="6301CF04" w14:textId="77777777" w:rsidR="000D572A" w:rsidRPr="004A0F6B" w:rsidRDefault="000D572A" w:rsidP="00353D2A">
      <w:pPr>
        <w:pStyle w:val="FootnoteText"/>
        <w:rPr>
          <w:lang w:val="en-US"/>
        </w:rPr>
      </w:pPr>
      <w:r w:rsidRPr="00161594">
        <w:rPr>
          <w:rStyle w:val="FootnoteReference"/>
        </w:rPr>
        <w:footnoteRef/>
      </w:r>
      <w:r w:rsidRPr="00161594">
        <w:t xml:space="preserve"> </w:t>
      </w:r>
      <w:hyperlink r:id="rId20" w:history="1">
        <w:r w:rsidRPr="26E547A7">
          <w:rPr>
            <w:rStyle w:val="Hyperlink"/>
          </w:rPr>
          <w:t>https://prod-energycouncil.energy.slicedtech.com.au/sites/prod.energycouncil/files/Two-sided%20markets%20-%20ESB%20COAG%20Paper-%20Consultation.pdf</w:t>
        </w:r>
      </w:hyperlink>
      <w:r>
        <w:t xml:space="preserve"> </w:t>
      </w:r>
      <w:r w:rsidRPr="26E547A7">
        <w:rPr>
          <w:highlight w:val="yellow"/>
        </w:rPr>
        <w:t xml:space="preserve">  </w:t>
      </w:r>
    </w:p>
  </w:footnote>
  <w:footnote w:id="45">
    <w:p w14:paraId="576FA9F6" w14:textId="77777777" w:rsidR="000D572A" w:rsidRPr="00E9405A" w:rsidRDefault="000D572A" w:rsidP="00353D2A">
      <w:pPr>
        <w:pStyle w:val="FootnoteText"/>
        <w:rPr>
          <w:lang w:val="en-US"/>
        </w:rPr>
      </w:pPr>
      <w:r>
        <w:rPr>
          <w:rStyle w:val="FootnoteReference"/>
        </w:rPr>
        <w:footnoteRef/>
      </w:r>
      <w:r>
        <w:t xml:space="preserve"> </w:t>
      </w:r>
      <w:hyperlink r:id="rId21" w:history="1">
        <w:r w:rsidRPr="26E547A7">
          <w:rPr>
            <w:rStyle w:val="Hyperlink"/>
          </w:rPr>
          <w:t>https://www.aemc.gov.au/rule-changes/integrating-energy-storage-systems-nem</w:t>
        </w:r>
      </w:hyperlink>
      <w:r>
        <w:t xml:space="preserve"> </w:t>
      </w:r>
      <w:r w:rsidRPr="26E547A7">
        <w:rPr>
          <w:highlight w:val="yellow"/>
        </w:rPr>
        <w:t xml:space="preserve"> </w:t>
      </w:r>
    </w:p>
  </w:footnote>
  <w:footnote w:id="46">
    <w:p w14:paraId="71D83694" w14:textId="77777777" w:rsidR="000D572A" w:rsidRPr="00AB407A" w:rsidRDefault="000D572A" w:rsidP="00353D2A">
      <w:pPr>
        <w:pStyle w:val="FootnoteText"/>
        <w:rPr>
          <w:lang w:val="en-US"/>
        </w:rPr>
      </w:pPr>
      <w:r>
        <w:rPr>
          <w:rStyle w:val="FootnoteReference"/>
        </w:rPr>
        <w:footnoteRef/>
      </w:r>
      <w:r>
        <w:t xml:space="preserve"> </w:t>
      </w:r>
      <w:hyperlink r:id="rId22" w:history="1">
        <w:r w:rsidRPr="26E547A7">
          <w:rPr>
            <w:rStyle w:val="Hyperlink"/>
            <w:rFonts w:eastAsia="Arial"/>
            <w:lang w:val="en-US"/>
          </w:rPr>
          <w:t>This flexible trading model is currently being considered through the Integrating Energy Storage Systems into the NEM rule change.</w:t>
        </w:r>
      </w:hyperlink>
    </w:p>
  </w:footnote>
  <w:footnote w:id="47">
    <w:p w14:paraId="7BC7E904" w14:textId="18AA2AC3" w:rsidR="000D572A" w:rsidRPr="005B63C5" w:rsidRDefault="000D572A">
      <w:pPr>
        <w:pStyle w:val="FootnoteText"/>
        <w:rPr>
          <w:lang w:val="en-US"/>
        </w:rPr>
      </w:pPr>
      <w:r>
        <w:rPr>
          <w:rStyle w:val="FootnoteReference"/>
        </w:rPr>
        <w:footnoteRef/>
      </w:r>
      <w:r>
        <w:t xml:space="preserve"> </w:t>
      </w:r>
      <w:hyperlink r:id="rId23" w:history="1">
        <w:r w:rsidRPr="00116A60">
          <w:rPr>
            <w:rStyle w:val="Hyperlink"/>
          </w:rPr>
          <w:t>https://www.aemc.gov.au/rule-changes/multiple-trading-relationships</w:t>
        </w:r>
      </w:hyperlink>
      <w:r>
        <w:t xml:space="preserve"> </w:t>
      </w:r>
    </w:p>
  </w:footnote>
  <w:footnote w:id="48">
    <w:p w14:paraId="40ABEB42" w14:textId="2C6CE0D3" w:rsidR="000D572A" w:rsidRPr="005B63C5" w:rsidRDefault="000D572A" w:rsidP="005B63C5">
      <w:pPr>
        <w:pStyle w:val="FootnoteText"/>
        <w:ind w:left="0" w:firstLine="0"/>
        <w:rPr>
          <w:lang w:val="en-US"/>
        </w:rPr>
      </w:pPr>
      <w:r>
        <w:rPr>
          <w:rStyle w:val="FootnoteReference"/>
        </w:rPr>
        <w:footnoteRef/>
      </w:r>
      <w:r>
        <w:t xml:space="preserve"> </w:t>
      </w:r>
      <w:hyperlink r:id="rId24" w:history="1">
        <w:r w:rsidRPr="00116A60">
          <w:rPr>
            <w:rStyle w:val="Hyperlink"/>
          </w:rPr>
          <w:t>https://esb-post2025-market-design.aemc.gov.au/</w:t>
        </w:r>
      </w:hyperlink>
      <w:r>
        <w:t xml:space="preserve"> </w:t>
      </w:r>
    </w:p>
  </w:footnote>
  <w:footnote w:id="49">
    <w:p w14:paraId="0EB2C168" w14:textId="77777777" w:rsidR="000D572A" w:rsidRDefault="000D572A" w:rsidP="005B63C5">
      <w:pPr>
        <w:spacing w:after="0"/>
        <w:rPr>
          <w:rStyle w:val="eop"/>
          <w:rFonts w:eastAsia="Arial" w:cs="Arial"/>
          <w:color w:val="000000" w:themeColor="text1"/>
          <w:sz w:val="18"/>
          <w:szCs w:val="18"/>
          <w:lang w:val="en-US"/>
        </w:rPr>
      </w:pPr>
      <w:r w:rsidRPr="005B63C5">
        <w:rPr>
          <w:sz w:val="18"/>
          <w:szCs w:val="18"/>
          <w:vertAlign w:val="superscript"/>
        </w:rPr>
        <w:footnoteRef/>
      </w:r>
      <w:r w:rsidRPr="00BD5674">
        <w:rPr>
          <w:rStyle w:val="eop"/>
          <w:rFonts w:eastAsia="Arial" w:cs="Arial"/>
          <w:color w:val="000000" w:themeColor="text1"/>
          <w:sz w:val="18"/>
          <w:szCs w:val="18"/>
          <w:lang w:val="en-US"/>
        </w:rPr>
        <w:t>Energy Synapse report defines the term “demand response” quite broadly, to refer to all forms of demand flexibility. This includes controllable embedded generation and storage, in addition to load curtailment. This approach is supported as it enables understanding of the full spectrum of demand flexibility and how it could be used to support the future grid.</w:t>
      </w:r>
    </w:p>
  </w:footnote>
  <w:footnote w:id="50">
    <w:p w14:paraId="7AB26D26" w14:textId="61487E24" w:rsidR="000D572A" w:rsidRPr="00F30E9E" w:rsidRDefault="000D572A" w:rsidP="00353D2A">
      <w:pPr>
        <w:spacing w:after="0" w:line="240" w:lineRule="auto"/>
        <w:rPr>
          <w:rFonts w:eastAsia="Times New Roman" w:cs="Arial"/>
          <w:color w:val="000000"/>
          <w:sz w:val="16"/>
          <w:szCs w:val="16"/>
          <w:lang w:val="en-US"/>
        </w:rPr>
      </w:pPr>
      <w:r w:rsidRPr="008F058D">
        <w:rPr>
          <w:rStyle w:val="FootnoteReference"/>
          <w:sz w:val="21"/>
          <w:szCs w:val="21"/>
        </w:rPr>
        <w:footnoteRef/>
      </w:r>
      <w:r w:rsidRPr="008F058D">
        <w:rPr>
          <w:sz w:val="21"/>
          <w:szCs w:val="21"/>
        </w:rPr>
        <w:t xml:space="preserve"> </w:t>
      </w:r>
      <w:r w:rsidRPr="00BD5674">
        <w:rPr>
          <w:rStyle w:val="eop"/>
          <w:rFonts w:eastAsia="Arial" w:cs="Arial"/>
          <w:color w:val="000000" w:themeColor="text1"/>
          <w:sz w:val="18"/>
          <w:szCs w:val="18"/>
          <w:lang w:val="en-US"/>
        </w:rPr>
        <w:t xml:space="preserve">The approach taken to produce </w:t>
      </w:r>
      <w:r w:rsidR="0079081D">
        <w:rPr>
          <w:rStyle w:val="eop"/>
          <w:rFonts w:eastAsia="Arial" w:cs="Arial"/>
          <w:color w:val="000000" w:themeColor="text1"/>
          <w:sz w:val="18"/>
          <w:szCs w:val="18"/>
          <w:lang w:val="en-US"/>
        </w:rPr>
        <w:t>Table</w:t>
      </w:r>
      <w:r w:rsidR="0079081D" w:rsidRPr="00BD5674">
        <w:rPr>
          <w:rStyle w:val="eop"/>
          <w:rFonts w:eastAsia="Arial" w:cs="Arial"/>
          <w:color w:val="000000" w:themeColor="text1"/>
          <w:sz w:val="18"/>
          <w:szCs w:val="18"/>
          <w:lang w:val="en-US"/>
        </w:rPr>
        <w:t xml:space="preserve"> </w:t>
      </w:r>
      <w:r w:rsidR="0079081D">
        <w:rPr>
          <w:rStyle w:val="eop"/>
          <w:rFonts w:eastAsia="Arial" w:cs="Arial"/>
          <w:color w:val="000000" w:themeColor="text1"/>
          <w:sz w:val="18"/>
          <w:szCs w:val="18"/>
          <w:lang w:val="en-US"/>
        </w:rPr>
        <w:t>5</w:t>
      </w:r>
      <w:r w:rsidRPr="00BD5674">
        <w:rPr>
          <w:rStyle w:val="eop"/>
          <w:rFonts w:eastAsia="Arial" w:cs="Arial"/>
          <w:color w:val="000000" w:themeColor="text1"/>
          <w:sz w:val="18"/>
          <w:szCs w:val="18"/>
          <w:lang w:val="en-US"/>
        </w:rPr>
        <w:t xml:space="preserve"> is to estimate the addressable market size, based on sectorial projections for rates of adoption of key technologies (solar, storage and EVs), and extrapolation of historical data where appropriate. Residential Demand Response numbers are taken from the Energy Synapse report, using an assumption of an additional 20% active participation of residential hot water and cooling loads by 2035. </w:t>
      </w:r>
      <w:r w:rsidR="0079081D">
        <w:rPr>
          <w:rFonts w:eastAsia="Times New Roman" w:cs="Arial"/>
          <w:color w:val="000000"/>
          <w:sz w:val="18"/>
          <w:szCs w:val="18"/>
          <w:lang w:val="en-US"/>
        </w:rPr>
        <w:t>Table 5</w:t>
      </w:r>
      <w:r w:rsidRPr="00BD5674">
        <w:rPr>
          <w:rFonts w:eastAsia="Times New Roman" w:cs="Arial"/>
          <w:color w:val="000000"/>
          <w:sz w:val="18"/>
          <w:szCs w:val="18"/>
          <w:lang w:val="en-US"/>
        </w:rPr>
        <w:t xml:space="preserve"> draws on inputs from the report commissioned by Energy Synapse; the AEMO Integrated System Plan, 2020; CSIRO ‘Projections for small-scale embedded technologies’ report, 2020; Energia Distributed Energy Resources and Electric Vehicle Forecasts, 2020.</w:t>
      </w:r>
      <w:r>
        <w:rPr>
          <w:rFonts w:eastAsia="Times New Roman" w:cs="Arial"/>
          <w:color w:val="000000"/>
          <w:sz w:val="16"/>
          <w:szCs w:val="16"/>
          <w:lang w:val="en-US"/>
        </w:rPr>
        <w:t xml:space="preserve"> </w:t>
      </w:r>
    </w:p>
  </w:footnote>
  <w:footnote w:id="51">
    <w:p w14:paraId="2A1237C1" w14:textId="660C8D4E" w:rsidR="000D572A" w:rsidRDefault="000D572A" w:rsidP="00353D2A">
      <w:pPr>
        <w:rPr>
          <w:rFonts w:eastAsia="Arial" w:cs="Arial"/>
          <w:color w:val="000000" w:themeColor="text1"/>
          <w:sz w:val="16"/>
          <w:szCs w:val="16"/>
          <w:lang w:val="en-US"/>
        </w:rPr>
      </w:pPr>
      <w:r w:rsidRPr="30B408A2">
        <w:rPr>
          <w:sz w:val="16"/>
          <w:szCs w:val="16"/>
        </w:rPr>
        <w:footnoteRef/>
      </w:r>
      <w:r w:rsidRPr="30B408A2">
        <w:rPr>
          <w:sz w:val="16"/>
          <w:szCs w:val="16"/>
        </w:rPr>
        <w:t xml:space="preserve"> </w:t>
      </w:r>
      <w:hyperlink r:id="rId25" w:history="1">
        <w:r w:rsidRPr="00116A60">
          <w:rPr>
            <w:rStyle w:val="Hyperlink"/>
            <w:rFonts w:eastAsia="Arial" w:cs="Arial"/>
            <w:sz w:val="16"/>
            <w:szCs w:val="16"/>
            <w:lang w:val="en-US"/>
          </w:rPr>
          <w:t>https://arena.gov.au/projects/realising-electric-vehicle-to-grid-services/</w:t>
        </w:r>
      </w:hyperlink>
      <w:r>
        <w:rPr>
          <w:rFonts w:eastAsia="Arial" w:cs="Arial"/>
          <w:color w:val="000000" w:themeColor="text1"/>
          <w:sz w:val="16"/>
          <w:szCs w:val="16"/>
          <w:lang w:val="en-US"/>
        </w:rPr>
        <w:t xml:space="preserve"> </w:t>
      </w:r>
    </w:p>
  </w:footnote>
  <w:footnote w:id="52">
    <w:p w14:paraId="17F19ECA" w14:textId="1FE30ACA" w:rsidR="000D572A" w:rsidRPr="00AB407A" w:rsidRDefault="000D572A" w:rsidP="00353D2A">
      <w:pPr>
        <w:pStyle w:val="FootnoteText"/>
        <w:rPr>
          <w:sz w:val="16"/>
          <w:szCs w:val="16"/>
          <w:lang w:val="en-US"/>
        </w:rPr>
      </w:pPr>
      <w:r w:rsidRPr="00AB407A">
        <w:rPr>
          <w:rStyle w:val="FootnoteReference"/>
          <w:sz w:val="16"/>
          <w:szCs w:val="16"/>
        </w:rPr>
        <w:footnoteRef/>
      </w:r>
      <w:r w:rsidRPr="00AB407A">
        <w:rPr>
          <w:sz w:val="16"/>
          <w:szCs w:val="16"/>
        </w:rPr>
        <w:t xml:space="preserve"> </w:t>
      </w:r>
      <w:hyperlink r:id="rId26">
        <w:r w:rsidRPr="26E547A7">
          <w:rPr>
            <w:rStyle w:val="Hyperlink"/>
          </w:rPr>
          <w:t>https://www.baringa.com/en/insights-news/points-of-view/assessment-of-open-energy-networks-frameworks/</w:t>
        </w:r>
      </w:hyperlink>
    </w:p>
  </w:footnote>
  <w:footnote w:id="53">
    <w:p w14:paraId="2B655D49" w14:textId="753F4A26" w:rsidR="000D572A" w:rsidRPr="004A0F6B" w:rsidRDefault="000D572A" w:rsidP="00353D2A">
      <w:pPr>
        <w:pStyle w:val="FootnoteText"/>
        <w:rPr>
          <w:lang w:val="en-US"/>
        </w:rPr>
      </w:pPr>
      <w:r w:rsidRPr="005B63C5">
        <w:rPr>
          <w:rStyle w:val="FootnoteReference"/>
        </w:rPr>
        <w:footnoteRef/>
      </w:r>
      <w:r w:rsidRPr="005B63C5">
        <w:t xml:space="preserve"> </w:t>
      </w:r>
      <w:hyperlink r:id="rId27" w:history="1">
        <w:r w:rsidRPr="00116A60">
          <w:rPr>
            <w:rStyle w:val="Hyperlink"/>
          </w:rPr>
          <w:t>https://www.aemc.gov.au/rule-changes/access-pricing-and-incentive-arrangements-distributed-energy-resources</w:t>
        </w:r>
      </w:hyperlink>
      <w:r>
        <w:t xml:space="preserve"> </w:t>
      </w:r>
    </w:p>
  </w:footnote>
  <w:footnote w:id="54">
    <w:p w14:paraId="5E53132A" w14:textId="15B8C899" w:rsidR="00ED2054" w:rsidRDefault="0043534B" w:rsidP="00ED2054">
      <w:pPr>
        <w:pStyle w:val="FootnoteText"/>
      </w:pPr>
      <w:r>
        <w:rPr>
          <w:rStyle w:val="FootnoteReference"/>
        </w:rPr>
        <w:footnoteRef/>
      </w:r>
      <w:r>
        <w:t xml:space="preserve"> </w:t>
      </w:r>
      <w:hyperlink r:id="rId28" w:history="1">
        <w:r w:rsidR="006E7CC2" w:rsidRPr="005E33F2">
          <w:rPr>
            <w:rStyle w:val="Hyperlink"/>
          </w:rPr>
          <w:t>http://brunybatterytrial.org/</w:t>
        </w:r>
      </w:hyperlink>
      <w:r w:rsidR="006E7CC2">
        <w:t xml:space="preserve"> </w:t>
      </w:r>
    </w:p>
    <w:p w14:paraId="34131C35" w14:textId="733DD243" w:rsidR="00ED2054" w:rsidRDefault="008A5E01" w:rsidP="00ED2054">
      <w:pPr>
        <w:pStyle w:val="FootnoteText"/>
      </w:pPr>
      <w:hyperlink r:id="rId29" w:history="1">
        <w:r w:rsidR="006E7CC2" w:rsidRPr="005E33F2">
          <w:rPr>
            <w:rStyle w:val="Hyperlink"/>
          </w:rPr>
          <w:t>https://www.sapowernetworks.com.au/data/308666/trial-aims-to-help-support-more-solar/</w:t>
        </w:r>
      </w:hyperlink>
      <w:r w:rsidR="006E7CC2">
        <w:t xml:space="preserve"> </w:t>
      </w:r>
    </w:p>
    <w:p w14:paraId="5C2DF0F3" w14:textId="6A2F5598" w:rsidR="00ED2054" w:rsidRDefault="008A5E01" w:rsidP="00ED2054">
      <w:pPr>
        <w:pStyle w:val="FootnoteText"/>
      </w:pPr>
      <w:hyperlink r:id="rId30" w:history="1">
        <w:r w:rsidR="006E7CC2" w:rsidRPr="005E33F2">
          <w:rPr>
            <w:rStyle w:val="Hyperlink"/>
          </w:rPr>
          <w:t>https://arena.gov.au/news/act-distributed-energy-trial-to-help-optimise-network-integration/</w:t>
        </w:r>
      </w:hyperlink>
      <w:r w:rsidR="006E7CC2">
        <w:t xml:space="preserve"> </w:t>
      </w:r>
    </w:p>
    <w:p w14:paraId="24EAD187" w14:textId="0E9E9924" w:rsidR="0043534B" w:rsidRPr="005C57E0" w:rsidRDefault="008A5E01" w:rsidP="00ED2054">
      <w:pPr>
        <w:pStyle w:val="FootnoteText"/>
        <w:rPr>
          <w:lang w:val="en-US"/>
        </w:rPr>
      </w:pPr>
      <w:hyperlink r:id="rId31" w:history="1">
        <w:r w:rsidR="006E7CC2" w:rsidRPr="005E33F2">
          <w:rPr>
            <w:rStyle w:val="Hyperlink"/>
          </w:rPr>
          <w:t>https://arena.gov.au/assets/2020/08/state-of-der-technical-integration-project-summaries.pdf</w:t>
        </w:r>
      </w:hyperlink>
      <w:r w:rsidR="006E7CC2">
        <w:t xml:space="preserve"> </w:t>
      </w:r>
    </w:p>
  </w:footnote>
  <w:footnote w:id="55">
    <w:p w14:paraId="32108D76" w14:textId="6421B934" w:rsidR="000D572A" w:rsidRPr="002629D4" w:rsidRDefault="000D572A" w:rsidP="00976B35">
      <w:pPr>
        <w:rPr>
          <w:rFonts w:cs="Arial"/>
          <w:sz w:val="18"/>
          <w:szCs w:val="18"/>
        </w:rPr>
      </w:pPr>
      <w:r w:rsidRPr="002629D4">
        <w:rPr>
          <w:rStyle w:val="FootnoteReference"/>
        </w:rPr>
        <w:footnoteRef/>
      </w:r>
      <w:r w:rsidRPr="002629D4">
        <w:t xml:space="preserve"> </w:t>
      </w:r>
      <w:r w:rsidRPr="002629D4">
        <w:rPr>
          <w:rFonts w:cs="Arial"/>
          <w:sz w:val="18"/>
          <w:szCs w:val="18"/>
          <w:lang w:val="en-US"/>
        </w:rPr>
        <w:t xml:space="preserve">For more info see: </w:t>
      </w:r>
      <w:hyperlink r:id="rId32" w:tgtFrame="_blank" w:history="1">
        <w:r w:rsidRPr="002629D4">
          <w:rPr>
            <w:rStyle w:val="Hyperlink"/>
            <w:rFonts w:cs="Arial"/>
            <w:sz w:val="18"/>
            <w:szCs w:val="18"/>
            <w:bdr w:val="none" w:sz="0" w:space="0" w:color="auto" w:frame="1"/>
            <w:shd w:val="clear" w:color="auto" w:fill="FFFFFF"/>
          </w:rPr>
          <w:t>https://www.aemc.gov.au/rule-changes/access-pricing-and-incentive-arrangements-distributed-energy-resources</w:t>
        </w:r>
      </w:hyperlink>
    </w:p>
    <w:p w14:paraId="6AB8924F" w14:textId="400FAE13" w:rsidR="000D572A" w:rsidRPr="00E9405A" w:rsidRDefault="000D572A" w:rsidP="00353D2A">
      <w:pPr>
        <w:pStyle w:val="FootnoteText"/>
        <w:rPr>
          <w:lang w:val="en-US"/>
        </w:rPr>
      </w:pPr>
    </w:p>
  </w:footnote>
  <w:footnote w:id="56">
    <w:p w14:paraId="45D1C3E7" w14:textId="2CF62C2C" w:rsidR="000D572A" w:rsidRPr="00F30E9E" w:rsidRDefault="000D572A" w:rsidP="00353D2A">
      <w:pPr>
        <w:pStyle w:val="FootnoteText"/>
        <w:rPr>
          <w:lang w:val="en-US"/>
        </w:rPr>
      </w:pPr>
      <w:r>
        <w:rPr>
          <w:rStyle w:val="FootnoteReference"/>
        </w:rPr>
        <w:footnoteRef/>
      </w:r>
      <w:r>
        <w:t xml:space="preserve"> </w:t>
      </w:r>
      <w:hyperlink r:id="rId33" w:history="1">
        <w:r w:rsidRPr="00116A60">
          <w:rPr>
            <w:rStyle w:val="Hyperlink"/>
          </w:rPr>
          <w:t>https://www.aer.gov.au/communication/aer-publishes-electricity-distribution-ring-fencing-issues-paper</w:t>
        </w:r>
      </w:hyperlink>
      <w:r>
        <w:t xml:space="preserve"> </w:t>
      </w:r>
    </w:p>
  </w:footnote>
  <w:footnote w:id="57">
    <w:p w14:paraId="1B5561A4" w14:textId="77777777" w:rsidR="000D572A" w:rsidRPr="00F30E9E" w:rsidRDefault="000D572A" w:rsidP="00353D2A">
      <w:pPr>
        <w:pStyle w:val="FootnoteText"/>
        <w:rPr>
          <w:lang w:val="en-US"/>
        </w:rPr>
      </w:pPr>
      <w:r>
        <w:rPr>
          <w:rStyle w:val="FootnoteReference"/>
        </w:rPr>
        <w:footnoteRef/>
      </w:r>
      <w:r>
        <w:t xml:space="preserve"> </w:t>
      </w:r>
      <w:hyperlink r:id="rId34" w:history="1">
        <w:r w:rsidRPr="26E547A7">
          <w:rPr>
            <w:rStyle w:val="Hyperlink"/>
          </w:rPr>
          <w:t>https://aemo.com.au/-/media/files/electricity/nem/planning_and_forecasting/nem_esoo/2020/2020-electricity-statement-of-opportunities.pdf?la=en</w:t>
        </w:r>
      </w:hyperlink>
      <w:r>
        <w:t xml:space="preserve"> </w:t>
      </w:r>
    </w:p>
  </w:footnote>
  <w:footnote w:id="58">
    <w:p w14:paraId="358F998F" w14:textId="6F5E55D6" w:rsidR="000D572A" w:rsidRPr="00F30E9E" w:rsidRDefault="000D572A" w:rsidP="00353D2A">
      <w:pPr>
        <w:pStyle w:val="FootnoteText"/>
        <w:rPr>
          <w:lang w:val="en-US"/>
        </w:rPr>
      </w:pPr>
      <w:r>
        <w:rPr>
          <w:rStyle w:val="FootnoteReference"/>
        </w:rPr>
        <w:footnoteRef/>
      </w:r>
      <w:r>
        <w:t xml:space="preserve"> </w:t>
      </w:r>
      <w:hyperlink r:id="rId35" w:history="1">
        <w:r w:rsidRPr="00116A60">
          <w:rPr>
            <w:rStyle w:val="Hyperlink"/>
          </w:rPr>
          <w:t>https://www.csiro.au/en/Research/EF/Areas/Modelling-and-forecasting/Roadmaps/NTR</w:t>
        </w:r>
      </w:hyperlink>
      <w:r>
        <w:t xml:space="preserve"> </w:t>
      </w:r>
    </w:p>
  </w:footnote>
  <w:footnote w:id="59">
    <w:p w14:paraId="6102D9A4" w14:textId="28BA792A" w:rsidR="000D572A" w:rsidRPr="00F30E9E" w:rsidRDefault="000D572A" w:rsidP="00353D2A">
      <w:pPr>
        <w:pStyle w:val="FootnoteText"/>
        <w:rPr>
          <w:lang w:val="en-US"/>
        </w:rPr>
      </w:pPr>
      <w:r>
        <w:rPr>
          <w:rStyle w:val="FootnoteReference"/>
        </w:rPr>
        <w:footnoteRef/>
      </w:r>
      <w:r>
        <w:t xml:space="preserve"> </w:t>
      </w:r>
      <w:hyperlink r:id="rId36" w:history="1">
        <w:r w:rsidRPr="00116A60">
          <w:rPr>
            <w:rStyle w:val="Hyperlink"/>
          </w:rPr>
          <w:t>https://www.energynetworks.com.au/projects/open-energy-networks/</w:t>
        </w:r>
      </w:hyperlink>
      <w:r>
        <w:t xml:space="preserve"> </w:t>
      </w:r>
    </w:p>
  </w:footnote>
  <w:footnote w:id="60">
    <w:p w14:paraId="30A6AEB5" w14:textId="4BD7F99F" w:rsidR="000D572A" w:rsidRPr="005B63C5" w:rsidRDefault="000D572A">
      <w:pPr>
        <w:pStyle w:val="FootnoteText"/>
        <w:rPr>
          <w:lang w:val="en-US"/>
        </w:rPr>
      </w:pPr>
      <w:r>
        <w:rPr>
          <w:rStyle w:val="FootnoteReference"/>
        </w:rPr>
        <w:footnoteRef/>
      </w:r>
      <w:r>
        <w:t xml:space="preserve"> </w:t>
      </w:r>
      <w:hyperlink r:id="rId37" w:history="1">
        <w:r w:rsidRPr="00116A60">
          <w:rPr>
            <w:rStyle w:val="Hyperlink"/>
          </w:rPr>
          <w:t>https://www.wa.gov.au/government/publications/der-roadmap</w:t>
        </w:r>
      </w:hyperlink>
      <w:r>
        <w:t xml:space="preserve"> </w:t>
      </w:r>
    </w:p>
  </w:footnote>
  <w:footnote w:id="61">
    <w:p w14:paraId="61C84F1A" w14:textId="79541F94" w:rsidR="000D572A" w:rsidRPr="005B63C5" w:rsidRDefault="000D572A">
      <w:pPr>
        <w:pStyle w:val="FootnoteText"/>
        <w:rPr>
          <w:lang w:val="en-US"/>
        </w:rPr>
      </w:pPr>
      <w:r>
        <w:rPr>
          <w:rStyle w:val="FootnoteReference"/>
        </w:rPr>
        <w:footnoteRef/>
      </w:r>
      <w:r>
        <w:t xml:space="preserve"> </w:t>
      </w:r>
      <w:hyperlink r:id="rId38" w:history="1">
        <w:r w:rsidRPr="00222B58">
          <w:rPr>
            <w:rStyle w:val="Hyperlink"/>
          </w:rPr>
          <w:t>http://www.coagenergycouncil.gov.au/sites/prod.energycouncil/files/publications/documents/ESB DER Integration Workplan Oct 2019.pdf</w:t>
        </w:r>
      </w:hyperlink>
      <w:r>
        <w:t xml:space="preserve">  </w:t>
      </w:r>
    </w:p>
  </w:footnote>
  <w:footnote w:id="62">
    <w:p w14:paraId="2D3083DE" w14:textId="186B06A0" w:rsidR="000D572A" w:rsidRPr="005B63C5" w:rsidRDefault="000D572A">
      <w:pPr>
        <w:pStyle w:val="FootnoteText"/>
        <w:rPr>
          <w:lang w:val="en-US"/>
        </w:rPr>
      </w:pPr>
      <w:r>
        <w:rPr>
          <w:rStyle w:val="FootnoteReference"/>
        </w:rPr>
        <w:footnoteRef/>
      </w:r>
      <w:r>
        <w:t xml:space="preserve"> </w:t>
      </w:r>
      <w:hyperlink r:id="rId39" w:history="1">
        <w:r w:rsidRPr="00116A60">
          <w:rPr>
            <w:rStyle w:val="Hyperlink"/>
          </w:rPr>
          <w:t>https://www.industry.gov.au/data-and-publications/technology-investment-roadmap-first-low-emissions-technology-statement-2020</w:t>
        </w:r>
      </w:hyperlink>
      <w:r>
        <w:t xml:space="preserve"> </w:t>
      </w:r>
    </w:p>
  </w:footnote>
  <w:footnote w:id="63">
    <w:p w14:paraId="4564487D" w14:textId="16CA32B3" w:rsidR="000D572A" w:rsidRPr="00AB407A" w:rsidRDefault="000D572A" w:rsidP="00353D2A">
      <w:pPr>
        <w:pStyle w:val="FootnoteText"/>
        <w:rPr>
          <w:lang w:val="en-US"/>
        </w:rPr>
      </w:pPr>
      <w:r>
        <w:rPr>
          <w:rStyle w:val="FootnoteReference"/>
        </w:rPr>
        <w:footnoteRef/>
      </w:r>
      <w:r>
        <w:t xml:space="preserve"> </w:t>
      </w:r>
      <w:hyperlink r:id="rId40" w:history="1">
        <w:r w:rsidRPr="00116A60">
          <w:rPr>
            <w:rStyle w:val="Hyperlink"/>
            <w:lang w:val="en-US"/>
          </w:rPr>
          <w:t>https://energyconsumersaustralia.com.au/projects/consumer-sentiment-survey</w:t>
        </w:r>
      </w:hyperlink>
      <w:r>
        <w:rPr>
          <w:lang w:val="en-US"/>
        </w:rPr>
        <w:t xml:space="preserve"> </w:t>
      </w:r>
    </w:p>
  </w:footnote>
  <w:footnote w:id="64">
    <w:p w14:paraId="333DAA12" w14:textId="10FD4AB1" w:rsidR="000D572A" w:rsidRPr="00AB407A" w:rsidRDefault="000D572A" w:rsidP="00353D2A">
      <w:pPr>
        <w:pStyle w:val="FootnoteText"/>
        <w:rPr>
          <w:lang w:val="en-US"/>
        </w:rPr>
      </w:pPr>
      <w:r>
        <w:rPr>
          <w:rStyle w:val="FootnoteReference"/>
        </w:rPr>
        <w:footnoteRef/>
      </w:r>
      <w:r>
        <w:t xml:space="preserve"> </w:t>
      </w:r>
      <w:hyperlink r:id="rId41" w:history="1">
        <w:r w:rsidRPr="00116A60">
          <w:rPr>
            <w:rStyle w:val="Hyperlink"/>
            <w:lang w:val="en-US"/>
          </w:rPr>
          <w:t>https://www.accc.gov.au/public-registers/authorisations-and-notifications-registers/authorisations-register/new-energy-tech-consumer-code</w:t>
        </w:r>
      </w:hyperlink>
      <w:r>
        <w:rPr>
          <w:lang w:val="en-US"/>
        </w:rPr>
        <w:t xml:space="preserve"> </w:t>
      </w:r>
    </w:p>
  </w:footnote>
  <w:footnote w:id="65">
    <w:p w14:paraId="5FB23307" w14:textId="77777777" w:rsidR="000D572A" w:rsidRPr="00F30E9E" w:rsidRDefault="000D572A" w:rsidP="00353D2A">
      <w:pPr>
        <w:pStyle w:val="FootnoteText"/>
        <w:rPr>
          <w:lang w:val="en-US"/>
        </w:rPr>
      </w:pPr>
      <w:r>
        <w:rPr>
          <w:rStyle w:val="FootnoteReference"/>
        </w:rPr>
        <w:footnoteRef/>
      </w:r>
      <w:r>
        <w:t xml:space="preserve"> </w:t>
      </w:r>
      <w:hyperlink r:id="rId42" w:history="1">
        <w:r w:rsidRPr="26E547A7">
          <w:rPr>
            <w:rStyle w:val="Hyperlink"/>
          </w:rPr>
          <w:t>https://www.aemc.gov.au/market-reviews-advice/2020-retail-energy-competition-review</w:t>
        </w:r>
      </w:hyperlink>
      <w:r>
        <w:t xml:space="preserve"> </w:t>
      </w:r>
    </w:p>
  </w:footnote>
  <w:footnote w:id="66">
    <w:p w14:paraId="525C801D" w14:textId="39A2E3B9" w:rsidR="000D572A" w:rsidRPr="00AB407A" w:rsidRDefault="000D572A" w:rsidP="00353D2A">
      <w:pPr>
        <w:pStyle w:val="FootnoteText"/>
        <w:rPr>
          <w:lang w:val="en-US"/>
        </w:rPr>
      </w:pPr>
      <w:r>
        <w:rPr>
          <w:rStyle w:val="FootnoteReference"/>
        </w:rPr>
        <w:footnoteRef/>
      </w:r>
      <w:r>
        <w:t xml:space="preserve"> These draft Principles </w:t>
      </w:r>
      <w:r w:rsidRPr="732758D2">
        <w:rPr>
          <w:color w:val="000000" w:themeColor="text1"/>
        </w:rPr>
        <w:t>draw</w:t>
      </w:r>
      <w:r>
        <w:rPr>
          <w:color w:val="000000" w:themeColor="text1"/>
        </w:rPr>
        <w:t xml:space="preserve"> on</w:t>
      </w:r>
      <w:r w:rsidRPr="732758D2">
        <w:rPr>
          <w:color w:val="000000" w:themeColor="text1"/>
        </w:rPr>
        <w:t xml:space="preserve"> the work done by the AEMC in its competition reviews, including work commissioned from Dr Chris Decker</w:t>
      </w:r>
      <w:r>
        <w:rPr>
          <w:color w:val="000000" w:themeColor="text1"/>
        </w:rPr>
        <w:t xml:space="preserve">: </w:t>
      </w:r>
      <w:r w:rsidRPr="000D572A">
        <w:rPr>
          <w:color w:val="000000" w:themeColor="text1"/>
        </w:rPr>
        <w:t>https://www.aemc.gov.au/sites/default/files/content/AEMC-submission-on-consumer-protections-behind-the-meter-consultation.pdf</w:t>
      </w:r>
      <w:r>
        <w:rPr>
          <w:color w:val="000000" w:themeColor="text1"/>
        </w:rPr>
        <w:t xml:space="preserve"> </w:t>
      </w:r>
    </w:p>
  </w:footnote>
  <w:footnote w:id="67">
    <w:p w14:paraId="37B03808" w14:textId="4E330A21" w:rsidR="000D572A" w:rsidRPr="001D6E6E" w:rsidRDefault="000D572A">
      <w:pPr>
        <w:pStyle w:val="FootnoteText"/>
        <w:rPr>
          <w:lang w:val="en-US"/>
        </w:rPr>
      </w:pPr>
      <w:r>
        <w:rPr>
          <w:rStyle w:val="FootnoteReference"/>
        </w:rPr>
        <w:footnoteRef/>
      </w:r>
      <w:r>
        <w:t xml:space="preserve"> </w:t>
      </w:r>
      <w:hyperlink r:id="rId43" w:history="1">
        <w:r w:rsidRPr="00116A60">
          <w:rPr>
            <w:rStyle w:val="Hyperlink"/>
          </w:rPr>
          <w:t>https://www.aer.gov.au/networks-pipelines/guidelines-schemes-models-reviews/regulation-of-large-transmission-projects</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5BC628" w14:textId="64A1B3F0" w:rsidR="000D572A" w:rsidRDefault="000D572A">
    <w:pPr>
      <w:tabs>
        <w:tab w:val="right" w:pos="9072"/>
      </w:tabs>
      <w:rPr>
        <w:lang w:eastAsia="en-US"/>
      </w:rPr>
    </w:pPr>
    <w:r>
      <w:rPr>
        <w:noProof/>
      </w:rPr>
      <mc:AlternateContent>
        <mc:Choice Requires="wps">
          <w:drawing>
            <wp:anchor distT="0" distB="0" distL="114300" distR="114300" simplePos="0" relativeHeight="251658241" behindDoc="1" locked="0" layoutInCell="0" allowOverlap="1" wp14:anchorId="7FD097AC" wp14:editId="6C778848">
              <wp:simplePos x="0" y="0"/>
              <wp:positionH relativeFrom="margin">
                <wp:align>center</wp:align>
              </wp:positionH>
              <wp:positionV relativeFrom="margin">
                <wp:align>center</wp:align>
              </wp:positionV>
              <wp:extent cx="5438775" cy="2175510"/>
              <wp:effectExtent l="0" t="0" r="0" b="0"/>
              <wp:wrapNone/>
              <wp:docPr id="44" name="PowerPlusWaterMarkObject57195745"/>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438775" cy="2175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BF60B72"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FD097AC" id="_x0000_t202" coordsize="21600,21600" o:spt="202" path="m,l,21600r21600,l21600,xe">
              <v:stroke joinstyle="miter"/>
              <v:path gradientshapeok="t" o:connecttype="rect"/>
            </v:shapetype>
            <v:shape id="PowerPlusWaterMarkObject57195745" o:spid="_x0000_s1027" type="#_x0000_t202" style="position:absolute;margin-left:0;margin-top:0;width:428.25pt;height:171.3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ujEQgIAAFoEAAAOAAAAZHJzL2Uyb0RvYy54bWysVMFy2jAUvHem/6DRvRgoLoTBZGjSpoek&#10;YRo6nIUlYxNLT30S2PTr+yQMSdtbpz5o7Cdp3+5q5dl1q2t2UOgqMBkf9PqcKZODrMw2499Xn99N&#10;OHNeGClqMCrjR+X49fztm1ljp2oIJdRSISMQ46aNzXjpvZ0mictLpYXrgVWGJgtALTx94jaRKBpC&#10;13Uy7Pc/JA2gtAi5co6qt6dJPo/4RaFy/1gUTnlWZ5y4+ThiHDdhTOYzMd2isGWVdzTEP7DQojLU&#10;9AJ1K7xge6z+gtJVjuCg8L0cdAJFUeUqaiA1g/4fap5KYVXUQuY4e7HJ/T/Y/OthiaySGR+NODNC&#10;0xktoVG4rPduLbzCB4HPj5sdOZmOB1fpeJQG0xrrprT3ydJu336Elg4/GuDsPeTPjhm4QzrPAYHC&#10;NyDf49tNKcxWLZwluPOkctVP6hrnP8nKL6EyniTGwkLu9s5/oQDV6lzrQBChKZWQv5ejZ6ujPSOu&#10;VOsDasAj3skr4icVLkjYNA8gaYvYe4gy2gI1w8h7ctUPTyzTgTGSSkk6XtJDDVhOxXT0fjIep5zl&#10;NDccjNN0EPOViGlAC+mw6PydAs3CS8aRXIiw4nDvfGD3sqSjGtidePp203bGb0AeiXRDsc24+7EX&#10;qMjmvb4BSjnZViDoNd2LBUbZ586rdi3Qdr090V7W59hGAjG/sguBkDsC0jXdhoOoWRotOFHsFndk&#10;T6hhr4EF2VdUUUnw+cSzU0IBjgK7yxZuyOvvuOrllzD/BQAA//8DAFBLAwQUAAYACAAAACEA56Gm&#10;fd0AAAAFAQAADwAAAGRycy9kb3ducmV2LnhtbEyPwW7CMBBE75X4B2uReqmKA20iFLJBgMSpXEo5&#10;9GjiJYmI1yF2IO3X1+2FXlYazWjmbbYcTCOu1LnaMsJ0EoEgLqyuuUQ4fGyf5yCcV6xVY5kQvsjB&#10;Mh89ZCrV9sbvdN37UoQSdqlCqLxvUyldUZFRbmJb4uCdbGeUD7Irpe7ULZSbRs6iKJFG1RwWKtXS&#10;pqLivO8NQnn6vPSXp93mbXsYCrK79XdcrxEfx8NqAcLT4O9h+MUP6JAHpqPtWTvRIIRH/N8N3jxO&#10;YhBHhJfXWQIyz+R/+vwHAAD//wMAUEsBAi0AFAAGAAgAAAAhALaDOJL+AAAA4QEAABMAAAAAAAAA&#10;AAAAAAAAAAAAAFtDb250ZW50X1R5cGVzXS54bWxQSwECLQAUAAYACAAAACEAOP0h/9YAAACUAQAA&#10;CwAAAAAAAAAAAAAAAAAvAQAAX3JlbHMvLnJlbHNQSwECLQAUAAYACAAAACEAGH7oxEICAABaBAAA&#10;DgAAAAAAAAAAAAAAAAAuAgAAZHJzL2Uyb0RvYy54bWxQSwECLQAUAAYACAAAACEA56Gmfd0AAAAF&#10;AQAADwAAAAAAAAAAAAAAAACcBAAAZHJzL2Rvd25yZXYueG1sUEsFBgAAAAAEAAQA8wAAAKYFAAAA&#10;AA==&#10;" o:allowincell="f" filled="f" stroked="f">
              <v:stroke joinstyle="round"/>
              <o:lock v:ext="edit" rotation="t" aspectratio="t" verticies="t" adjusthandles="t" grouping="t" shapetype="t"/>
              <v:textbox>
                <w:txbxContent>
                  <w:p w14:paraId="5BF60B72"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C7EFA8" w14:textId="2A80E6DD" w:rsidR="000D572A" w:rsidRPr="00E41FAD" w:rsidRDefault="000D572A" w:rsidP="0011135A">
    <w:pPr>
      <w:tabs>
        <w:tab w:val="right" w:pos="9072"/>
      </w:tabs>
      <w:rPr>
        <w:lang w:eastAsia="en-US"/>
      </w:rPr>
    </w:pPr>
    <w:r>
      <w:rPr>
        <w:noProof/>
      </w:rPr>
      <mc:AlternateContent>
        <mc:Choice Requires="wps">
          <w:drawing>
            <wp:anchor distT="0" distB="0" distL="114300" distR="114300" simplePos="0" relativeHeight="251658242" behindDoc="1" locked="0" layoutInCell="0" allowOverlap="1" wp14:anchorId="75C1ECA6" wp14:editId="120CEA93">
              <wp:simplePos x="0" y="0"/>
              <wp:positionH relativeFrom="margin">
                <wp:align>center</wp:align>
              </wp:positionH>
              <wp:positionV relativeFrom="margin">
                <wp:align>center</wp:align>
              </wp:positionV>
              <wp:extent cx="5438775" cy="2175510"/>
              <wp:effectExtent l="0" t="0" r="0" b="0"/>
              <wp:wrapNone/>
              <wp:docPr id="43" name="PowerPlusWaterMarkObject57195746"/>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438775" cy="2175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E4ADCE7"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5C1ECA6" id="_x0000_t202" coordsize="21600,21600" o:spt="202" path="m,l,21600r21600,l21600,xe">
              <v:stroke joinstyle="miter"/>
              <v:path gradientshapeok="t" o:connecttype="rect"/>
            </v:shapetype>
            <v:shape id="PowerPlusWaterMarkObject57195746" o:spid="_x0000_s1028" type="#_x0000_t202" style="position:absolute;margin-left:0;margin-top:0;width:428.25pt;height:171.3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NSdRQIAAGEEAAAOAAAAZHJzL2Uyb0RvYy54bWysVMFy2jAUvHem/6DRvRiTOBAGk6FJmx6S&#10;hmnocBaWjJ1YeuqTwKZf3ydhkrS9deqDxn5PWu2uVp5ddbphe4WuBpPzdDDkTJkCZG22Of+++vxh&#10;wpnzwkjRgFE5PyjHr+bv381aO1UjqKCRChmBGDdtbc4r7+00SVxRKS3cAKwy1CwBtfD0idtEomgJ&#10;XTfJaDi8SFpAaREK5RxVb45NPo/4ZakK/1CWTnnW5Jy4+ThiHDdhTOYzMd2isFVd9DTEP7DQoja0&#10;6QvUjfCC7bD+C0rXBYKD0g8K0AmUZV2oqIHUpMM/1DxWwqqohcxx9sUm9/9gi6/7JbJa5vz8jDMj&#10;NJ3RElqFy2bn1sIrvBf4/LB5IiezcXqZjc8vgmmtdVNa+2hpte8+QkeHHw1w9g6KZ8cM3CKdZ0qg&#10;8A3I9/h2XQmzVQtnCe7UVK7+SbvG/idZ+yXUxpPEWFjIp53zXyhAjTrVehBEaCsl5O/l6NnqYE+I&#10;K9X5gBrwiHfyhvhRhQsSNu09SFoidh6ijK5EzTDynlwOwxPLdGCMpFKSDi/poQ1YQcXs/GwyHmec&#10;FdQbpeMsS2O+EjENaCEdFp2/VaBZeMk5kgsRVuzvnA/sXqf0VAO7I0/fbbp4UFFHkLEBeSDuLaU3&#10;5+7HTqAit3f6Gijs5F6JoNd0PRYY1Z8IrLq1QNtT8MR+2ZzSG3nEGMs+C0I+EZBu6FLsRcOy6MSR&#10;aT+553xEDWsNLMjFso6CXnn2gijHUWd/58JFefsdZ73+Gea/AAAA//8DAFBLAwQUAAYACAAAACEA&#10;56Gmfd0AAAAFAQAADwAAAGRycy9kb3ducmV2LnhtbEyPwW7CMBBE75X4B2uReqmKA20iFLJBgMSp&#10;XEo59GjiJYmI1yF2IO3X1+2FXlYazWjmbbYcTCOu1LnaMsJ0EoEgLqyuuUQ4fGyf5yCcV6xVY5kQ&#10;vsjBMh89ZCrV9sbvdN37UoQSdqlCqLxvUyldUZFRbmJb4uCdbGeUD7Irpe7ULZSbRs6iKJFG1RwW&#10;KtXSpqLivO8NQnn6vPSXp93mbXsYCrK79XdcrxEfx8NqAcLT4O9h+MUP6JAHpqPtWTvRIIRH/N8N&#10;3jxOYhBHhJfXWQIyz+R/+vwHAAD//wMAUEsBAi0AFAAGAAgAAAAhALaDOJL+AAAA4QEAABMAAAAA&#10;AAAAAAAAAAAAAAAAAFtDb250ZW50X1R5cGVzXS54bWxQSwECLQAUAAYACAAAACEAOP0h/9YAAACU&#10;AQAACwAAAAAAAAAAAAAAAAAvAQAAX3JlbHMvLnJlbHNQSwECLQAUAAYACAAAACEA+BzUnUUCAABh&#10;BAAADgAAAAAAAAAAAAAAAAAuAgAAZHJzL2Uyb0RvYy54bWxQSwECLQAUAAYACAAAACEA56Gmfd0A&#10;AAAFAQAADwAAAAAAAAAAAAAAAACfBAAAZHJzL2Rvd25yZXYueG1sUEsFBgAAAAAEAAQA8wAAAKkF&#10;AAAAAA==&#10;" o:allowincell="f" filled="f" stroked="f">
              <v:stroke joinstyle="round"/>
              <o:lock v:ext="edit" rotation="t" aspectratio="t" verticies="t" adjusthandles="t" grouping="t" shapetype="t"/>
              <v:textbox>
                <w:txbxContent>
                  <w:p w14:paraId="1E4ADCE7"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v:textbox>
              <w10:wrap anchorx="margin"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205A31" w14:textId="62013D83" w:rsidR="000D572A" w:rsidRDefault="000D572A">
    <w:r>
      <w:rPr>
        <w:noProof/>
      </w:rPr>
      <mc:AlternateContent>
        <mc:Choice Requires="wps">
          <w:drawing>
            <wp:anchor distT="0" distB="0" distL="114300" distR="114300" simplePos="0" relativeHeight="251658240" behindDoc="1" locked="0" layoutInCell="0" allowOverlap="1" wp14:anchorId="12DD1E4C" wp14:editId="61272E81">
              <wp:simplePos x="0" y="0"/>
              <wp:positionH relativeFrom="margin">
                <wp:align>center</wp:align>
              </wp:positionH>
              <wp:positionV relativeFrom="margin">
                <wp:align>center</wp:align>
              </wp:positionV>
              <wp:extent cx="5438775" cy="2175510"/>
              <wp:effectExtent l="0" t="0" r="0" b="0"/>
              <wp:wrapNone/>
              <wp:docPr id="42" name="PowerPlusWaterMarkObject57195744"/>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438775" cy="2175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8F1F242"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DD1E4C" id="_x0000_t202" coordsize="21600,21600" o:spt="202" path="m,l,21600r21600,l21600,xe">
              <v:stroke joinstyle="miter"/>
              <v:path gradientshapeok="t" o:connecttype="rect"/>
            </v:shapetype>
            <v:shape id="PowerPlusWaterMarkObject57195744" o:spid="_x0000_s1029" type="#_x0000_t202" style="position:absolute;margin-left:0;margin-top:0;width:428.25pt;height:171.3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eWRQIAAGEEAAAOAAAAZHJzL2Uyb0RvYy54bWysVMFy2jAUvHem/6DRvRgoLoTBZGjSpoek&#10;YRo6nIUlYxNLT30S2PTr+yQMSdtbpz5o7Pek1e5q5dl1q2t2UOgqMBkf9PqcKZODrMw2499Xn99N&#10;OHNeGClqMCrjR+X49fztm1ljp2oIJdRSISMQ46aNzXjpvZ0mictLpYXrgVWGmgWgFp4+cZtIFA2h&#10;6zoZ9vsfkgZQWoRcOUfV21OTzyN+UajcPxaFU57VGSduPo4Yx00Yk/lMTLcobFnlHQ3xDyy0qAxt&#10;eoG6FV6wPVZ/QekqR3BQ+F4OOoGiqHIVNZCaQf8PNU+lsCpqIXOcvdjk/h9s/vWwRFbJjI+GnBmh&#10;6YyW0Chc1nu3Fl7hg8Dnx82OnEzHg6t0PBoF0xrrprT2ydJq336Elg4/GuDsPeTPjhm4QzrPAYHC&#10;NyDf49tNKcxWLZwluHNTueon7Rr7n2Tll1AZTxJjYSF3e+e/UIBqda51IIjQlErI38vRs9XRnhFX&#10;qvUBNeAR7+QV8ZMKFyRsmgeQtETsPUQZbYGaYeQ9ueqHJ5bpwBhJpSQdL+mhDVhOxXT0fjIep5zl&#10;1BsOxmk6iPlKxDSghXRYdP5OgWbhJeNILkRYcbh3PrB7mdJRDexOPH27aeNBDc/+b0AeiXtD6c24&#10;+7EXqMjtvb4BCju5VyDoNV2PBUb1ZwKrdi3QdhQ8sV/W5/RGHjHGssuCkDsC0jVdioOoWRqdODHt&#10;JnecT6hhrYEFuVhUUVCw+8SzE0Q5jjq7OxcuyuvvOOvlzzD/BQAA//8DAFBLAwQUAAYACAAAACEA&#10;56Gmfd0AAAAFAQAADwAAAGRycy9kb3ducmV2LnhtbEyPwW7CMBBE75X4B2uReqmKA20iFLJBgMSp&#10;XEo59GjiJYmI1yF2IO3X1+2FXlYazWjmbbYcTCOu1LnaMsJ0EoEgLqyuuUQ4fGyf5yCcV6xVY5kQ&#10;vsjBMh89ZCrV9sbvdN37UoQSdqlCqLxvUyldUZFRbmJb4uCdbGeUD7Irpe7ULZSbRs6iKJFG1RwW&#10;KtXSpqLivO8NQnn6vPSXp93mbXsYCrK79XdcrxEfx8NqAcLT4O9h+MUP6JAHpqPtWTvRIIRH/N8N&#10;3jxOYhBHhJfXWQIyz+R/+vwHAAD//wMAUEsBAi0AFAAGAAgAAAAhALaDOJL+AAAA4QEAABMAAAAA&#10;AAAAAAAAAAAAAAAAAFtDb250ZW50X1R5cGVzXS54bWxQSwECLQAUAAYACAAAACEAOP0h/9YAAACU&#10;AQAACwAAAAAAAAAAAAAAAAAvAQAAX3JlbHMvLnJlbHNQSwECLQAUAAYACAAAACEA7loXlkUCAABh&#10;BAAADgAAAAAAAAAAAAAAAAAuAgAAZHJzL2Uyb0RvYy54bWxQSwECLQAUAAYACAAAACEA56Gmfd0A&#10;AAAFAQAADwAAAAAAAAAAAAAAAACfBAAAZHJzL2Rvd25yZXYueG1sUEsFBgAAAAAEAAQA8wAAAKkF&#10;AAAAAA==&#10;" o:allowincell="f" filled="f" stroked="f">
              <v:stroke joinstyle="round"/>
              <o:lock v:ext="edit" rotation="t" aspectratio="t" verticies="t" adjusthandles="t" grouping="t" shapetype="t"/>
              <v:textbox>
                <w:txbxContent>
                  <w:p w14:paraId="28F1F242"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v:textbox>
              <w10:wrap anchorx="margin"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83C25" w14:textId="77777777" w:rsidR="000D572A" w:rsidRDefault="000D572A">
    <w:pPr>
      <w:tabs>
        <w:tab w:val="right" w:pos="9072"/>
      </w:tabs>
      <w:rPr>
        <w:lang w:eastAsia="en-US"/>
      </w:rPr>
    </w:pPr>
    <w:r>
      <w:rPr>
        <w:noProof/>
      </w:rPr>
      <mc:AlternateContent>
        <mc:Choice Requires="wps">
          <w:drawing>
            <wp:anchor distT="0" distB="0" distL="114300" distR="114300" simplePos="0" relativeHeight="251658243" behindDoc="1" locked="0" layoutInCell="0" allowOverlap="1" wp14:anchorId="00698BC7" wp14:editId="6C241327">
              <wp:simplePos x="0" y="0"/>
              <wp:positionH relativeFrom="margin">
                <wp:align>center</wp:align>
              </wp:positionH>
              <wp:positionV relativeFrom="margin">
                <wp:align>center</wp:align>
              </wp:positionV>
              <wp:extent cx="5438775" cy="2175510"/>
              <wp:effectExtent l="0" t="0" r="0" b="0"/>
              <wp:wrapNone/>
              <wp:docPr id="11" name="PowerPlusWaterMarkObject57195754"/>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438775" cy="2175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261EFE4"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0698BC7" id="_x0000_t202" coordsize="21600,21600" o:spt="202" path="m,l,21600r21600,l21600,xe">
              <v:stroke joinstyle="miter"/>
              <v:path gradientshapeok="t" o:connecttype="rect"/>
            </v:shapetype>
            <v:shape id="PowerPlusWaterMarkObject57195754" o:spid="_x0000_s1030" type="#_x0000_t202" style="position:absolute;margin-left:0;margin-top:0;width:428.25pt;height:171.3pt;rotation:-45;z-index:-25165823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uKWRAIAAGEEAAAOAAAAZHJzL2Uyb0RvYy54bWysVMFy2jAUvHem/6DRvRhIXAiDydCkTQ9J&#10;wzR0OAtLxiaWnvoksMnX90kYkra3Tn3Q2O9Jq93VytPrVtdsr9BVYDI+6PU5UyYHWZlNxn8sv3wY&#10;c+a8MFLUYFTGD8rx69n7d9PGTtQQSqilQkYgxk0am/HSeztJEpeXSgvXA6sMNQtALTx94iaRKBpC&#10;13Uy7Pc/Jg2gtAi5co6qt8cmn0X8olC5fywKpzyrM07cfBwxjuswJrOpmGxQ2LLKOxriH1hoURna&#10;9Ax1K7xgO6z+gtJVjuCg8L0cdAJFUeUqaiA1g/4fap5KYVXUQuY4e7bJ/T/Y/Nt+gaySdHYDzozQ&#10;dEYLaBQu6p1bCa/wQeDz43pLTqajwVU6Si+DaY11E1r7ZGm1bz9BSwDRAGfvIX92zMAd0nkGUPgO&#10;5Ht8uymF2ai5swR3aipXvdCusf9ZVn4BlfEkMRbmcrtz/isFqFanWgeCCE2phPy9HD1bHuwJcala&#10;H1ADHvFO3hA/qnBBwrp5AElLxM5DlNEWqBlG3uOrfnhimQ6MkVRK0uGcHtqA5VRMLy/Go1HKWU69&#10;4WCUpoOYr0RMAlpIh0Xn7xRoFl4yjuRChBX7e+cDu9cpHdXA7sjTt+s2HtTFyf81yANxbyi9GXc/&#10;dwIVub3TN0BhJ/cKBL2i6zHHqP5EYNmuBNqOgif2i/qU3sgjxlh2WRByS0C6pkuxFzVLoxNHpt3k&#10;jvMRNaw1MCcXiyoKCnYfeXaCKMdRZ3fnwkV5+x1nvf4ZZr8AAAD//wMAUEsDBBQABgAIAAAAIQDn&#10;oaZ93QAAAAUBAAAPAAAAZHJzL2Rvd25yZXYueG1sTI/BbsIwEETvlfgHa5F6qYoDbSIUskGAxKlc&#10;Sjn0aOIliYjXIXYg7dfX7YVeVhrNaOZtthxMI67UudoywnQSgSAurK65RDh8bJ/nIJxXrFVjmRC+&#10;yMEyHz1kKtX2xu903ftShBJ2qUKovG9TKV1RkVFuYlvi4J1sZ5QPsiul7tQtlJtGzqIokUbVHBYq&#10;1dKmouK87w1Cefq89Jen3eZtexgKsrv1d1yvER/Hw2oBwtPg72H4xQ/okAemo+1ZO9EghEf83w3e&#10;PE5iEEeEl9dZAjLP5H/6/AcAAP//AwBQSwECLQAUAAYACAAAACEAtoM4kv4AAADhAQAAEwAAAAAA&#10;AAAAAAAAAAAAAAAAW0NvbnRlbnRfVHlwZXNdLnhtbFBLAQItABQABgAIAAAAIQA4/SH/1gAAAJQB&#10;AAALAAAAAAAAAAAAAAAAAC8BAABfcmVscy8ucmVsc1BLAQItABQABgAIAAAAIQCEyuKWRAIAAGEE&#10;AAAOAAAAAAAAAAAAAAAAAC4CAABkcnMvZTJvRG9jLnhtbFBLAQItABQABgAIAAAAIQDnoaZ93QAA&#10;AAUBAAAPAAAAAAAAAAAAAAAAAJ4EAABkcnMvZG93bnJldi54bWxQSwUGAAAAAAQABADzAAAAqAUA&#10;AAAA&#10;" o:allowincell="f" filled="f" stroked="f">
              <v:stroke joinstyle="round"/>
              <o:lock v:ext="edit" rotation="t" aspectratio="t" verticies="t" adjusthandles="t" grouping="t" shapetype="t"/>
              <v:textbox>
                <w:txbxContent>
                  <w:p w14:paraId="0261EFE4"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v:textbox>
              <w10:wrap anchorx="margin" anchory="margin"/>
            </v:shape>
          </w:pict>
        </mc:Fallback>
      </mc:AlternateContent>
    </w:r>
  </w:p>
  <w:p w14:paraId="3526EF0B" w14:textId="77777777" w:rsidR="000D572A" w:rsidRDefault="000D572A"/>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272443" w14:textId="43E956BF" w:rsidR="000D572A" w:rsidRPr="00D35CD9" w:rsidRDefault="000D572A" w:rsidP="0011135A">
    <w:pPr>
      <w:tabs>
        <w:tab w:val="right" w:pos="9072"/>
      </w:tabs>
      <w:rPr>
        <w:lang w:eastAsia="en-US"/>
      </w:rPr>
    </w:pPr>
  </w:p>
  <w:p w14:paraId="231D72B0" w14:textId="77777777" w:rsidR="000D572A" w:rsidRDefault="000D572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EE270E" w14:textId="77777777" w:rsidR="000D572A" w:rsidRDefault="000D572A">
    <w:r>
      <w:rPr>
        <w:noProof/>
      </w:rPr>
      <mc:AlternateContent>
        <mc:Choice Requires="wps">
          <w:drawing>
            <wp:anchor distT="0" distB="0" distL="114300" distR="114300" simplePos="0" relativeHeight="251658244" behindDoc="1" locked="0" layoutInCell="0" allowOverlap="1" wp14:anchorId="3C5E498D" wp14:editId="08386863">
              <wp:simplePos x="0" y="0"/>
              <wp:positionH relativeFrom="margin">
                <wp:align>center</wp:align>
              </wp:positionH>
              <wp:positionV relativeFrom="margin">
                <wp:align>center</wp:align>
              </wp:positionV>
              <wp:extent cx="5438775" cy="2175510"/>
              <wp:effectExtent l="0" t="0" r="0" b="0"/>
              <wp:wrapNone/>
              <wp:docPr id="14" name="PowerPlusWaterMarkObject57195753"/>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438775" cy="2175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8EA6CAB"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C5E498D" id="_x0000_t202" coordsize="21600,21600" o:spt="202" path="m,l,21600r21600,l21600,xe">
              <v:stroke joinstyle="miter"/>
              <v:path gradientshapeok="t" o:connecttype="rect"/>
            </v:shapetype>
            <v:shape id="PowerPlusWaterMarkObject57195753" o:spid="_x0000_s1031" type="#_x0000_t202" style="position:absolute;margin-left:0;margin-top:0;width:428.25pt;height:171.3pt;rotation:-45;z-index:-2516582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7iuRQIAAGEEAAAOAAAAZHJzL2Uyb0RvYy54bWysVMFy2jAUvHem/6DRvRgILoTBZGjSpoek&#10;YRo6OQtLxiaWnvoksMnX90kYkra3Tn3Q2O9Jq93VyrOrVtdsr9BVYDI+6PU5UyYHWZlNxn+svnyY&#10;cOa8MFLUYFTGD8rxq/n7d7PGTtUQSqilQkYgxk0bm/HSeztNEpeXSgvXA6sMNQtALTx94iaRKBpC&#10;13Uy7Pc/Jg2gtAi5co6qN8cmn0f8olC5fygKpzyrM07cfBwxjuswJvOZmG5Q2LLKOxriH1hoURna&#10;9Ax1I7xgO6z+gtJVjuCg8L0cdAJFUeUqaiA1g/4fah5LYVXUQuY4e7bJ/T/Y/Nt+iaySdHYjzozQ&#10;dEZLaBQu6517El7hvcDnh/WWnEzHg8t0nF4E0xrrprT20dJq336ClgCiAc7eQf7smIFbpPMcECh8&#10;B/I9vl2XwmzUwlmCOzWVq15o19j/LCu/hMp4khgLC7ndOf+VAlSrU60DQYSmVEL+Xo6erQ72hLhS&#10;rQ+oAY94J2+IH1W4IGHd3IOkJWLnIcpoC9QMI+/JZT88sUwHxkgqJelwTg9twHIqpqOLyXiccpZT&#10;bzgYp+kg5isR04AW0mHR+VsFmoWXjCO5EGHF/s75wO51Skc1sDvy9O26jQc1Ovm/Bnkg7g2lN+Pu&#10;506gIrd3+hoo7ORegaCf6HosMKo/EVi1TwJtR8ET+2V9Sm/kEWMsuywIuSUgXdOl2IuapdGJI9Nu&#10;csf5iBrWGliQi0UVBQW7jzw7QZTjqLO7c+GivP2Os17/DPNfAAAA//8DAFBLAwQUAAYACAAAACEA&#10;56Gmfd0AAAAFAQAADwAAAGRycy9kb3ducmV2LnhtbEyPwW7CMBBE75X4B2uReqmKA20iFLJBgMSp&#10;XEo59GjiJYmI1yF2IO3X1+2FXlYazWjmbbYcTCOu1LnaMsJ0EoEgLqyuuUQ4fGyf5yCcV6xVY5kQ&#10;vsjBMh89ZCrV9sbvdN37UoQSdqlCqLxvUyldUZFRbmJb4uCdbGeUD7Irpe7ULZSbRs6iKJFG1RwW&#10;KtXSpqLivO8NQnn6vPSXp93mbXsYCrK79XdcrxEfx8NqAcLT4O9h+MUP6JAHpqPtWTvRIIRH/N8N&#10;3jxOYhBHhJfXWQIyz+R/+vwHAAD//wMAUEsBAi0AFAAGAAgAAAAhALaDOJL+AAAA4QEAABMAAAAA&#10;AAAAAAAAAAAAAAAAAFtDb250ZW50X1R5cGVzXS54bWxQSwECLQAUAAYACAAAACEAOP0h/9YAAACU&#10;AQAACwAAAAAAAAAAAAAAAAAvAQAAX3JlbHMvLnJlbHNQSwECLQAUAAYACAAAACEAITO4rkUCAABh&#10;BAAADgAAAAAAAAAAAAAAAAAuAgAAZHJzL2Uyb0RvYy54bWxQSwECLQAUAAYACAAAACEA56Gmfd0A&#10;AAAFAQAADwAAAAAAAAAAAAAAAACfBAAAZHJzL2Rvd25yZXYueG1sUEsFBgAAAAAEAAQA8wAAAKkF&#10;AAAAAA==&#10;" o:allowincell="f" filled="f" stroked="f">
              <v:stroke joinstyle="round"/>
              <o:lock v:ext="edit" rotation="t" aspectratio="t" verticies="t" adjusthandles="t" grouping="t" shapetype="t"/>
              <v:textbox>
                <w:txbxContent>
                  <w:p w14:paraId="38EA6CAB" w14:textId="77777777" w:rsidR="000D572A" w:rsidRDefault="000D572A" w:rsidP="00B3330D">
                    <w:pPr>
                      <w:jc w:val="center"/>
                      <w:rPr>
                        <w:sz w:val="24"/>
                        <w:szCs w:val="24"/>
                      </w:rPr>
                    </w:pPr>
                    <w:r>
                      <w:rPr>
                        <w:rFonts w:cs="Arial"/>
                        <w:color w:val="C0C0C0"/>
                        <w:sz w:val="72"/>
                        <w:szCs w:val="72"/>
                        <w:lang w:val="en-GB"/>
                        <w14:textFill>
                          <w14:solidFill>
                            <w14:srgbClr w14:val="C0C0C0">
                              <w14:alpha w14:val="50000"/>
                            </w14:srgbClr>
                          </w14:solidFill>
                        </w14:textFill>
                      </w:rPr>
                      <w:t>DRAFT</w:t>
                    </w:r>
                  </w:p>
                </w:txbxContent>
              </v:textbox>
              <w10:wrap anchorx="margin"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665C4FE6"/>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03E705E"/>
    <w:multiLevelType w:val="hybridMultilevel"/>
    <w:tmpl w:val="82265C9E"/>
    <w:lvl w:ilvl="0" w:tplc="9BCC4B3E">
      <w:numFmt w:val="bullet"/>
      <w:lvlText w:val=""/>
      <w:lvlJc w:val="left"/>
      <w:pPr>
        <w:ind w:left="1080" w:hanging="720"/>
      </w:pPr>
      <w:rPr>
        <w:rFonts w:ascii="Symbol" w:eastAsiaTheme="minorEastAsia" w:hAnsi="Symbol"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36B46D1"/>
    <w:multiLevelType w:val="hybridMultilevel"/>
    <w:tmpl w:val="E30CFB4E"/>
    <w:lvl w:ilvl="0" w:tplc="3CF4C3A4">
      <w:start w:val="1"/>
      <w:numFmt w:val="bullet"/>
      <w:pStyle w:val="Example-Para-Centred"/>
      <w:lvlText w:val=""/>
      <w:lvlJc w:val="left"/>
      <w:pPr>
        <w:ind w:left="720" w:hanging="360"/>
      </w:pPr>
      <w:rPr>
        <w:rFonts w:ascii="Tahoma" w:hAnsi="Tahoma" w:hint="default"/>
      </w:rPr>
    </w:lvl>
    <w:lvl w:ilvl="1" w:tplc="0C090003" w:tentative="1">
      <w:start w:val="1"/>
      <w:numFmt w:val="bullet"/>
      <w:lvlText w:val="o"/>
      <w:lvlJc w:val="left"/>
      <w:pPr>
        <w:ind w:left="1440" w:hanging="360"/>
      </w:pPr>
      <w:rPr>
        <w:rFonts w:ascii="Arial Unicode MS" w:hAnsi="Arial Unicode MS" w:hint="default"/>
      </w:rPr>
    </w:lvl>
    <w:lvl w:ilvl="2" w:tplc="0C090005" w:tentative="1">
      <w:start w:val="1"/>
      <w:numFmt w:val="bullet"/>
      <w:lvlText w:val=""/>
      <w:lvlJc w:val="left"/>
      <w:pPr>
        <w:ind w:left="2160" w:hanging="360"/>
      </w:pPr>
      <w:rPr>
        <w:rFonts w:ascii="Trebuchet MS" w:hAnsi="Trebuchet MS" w:hint="default"/>
      </w:rPr>
    </w:lvl>
    <w:lvl w:ilvl="3" w:tplc="0C090001" w:tentative="1">
      <w:start w:val="1"/>
      <w:numFmt w:val="bullet"/>
      <w:lvlText w:val=""/>
      <w:lvlJc w:val="left"/>
      <w:pPr>
        <w:ind w:left="2880" w:hanging="360"/>
      </w:pPr>
      <w:rPr>
        <w:rFonts w:ascii="Tahoma" w:hAnsi="Tahoma" w:hint="default"/>
      </w:rPr>
    </w:lvl>
    <w:lvl w:ilvl="4" w:tplc="0C090003" w:tentative="1">
      <w:start w:val="1"/>
      <w:numFmt w:val="bullet"/>
      <w:lvlText w:val="o"/>
      <w:lvlJc w:val="left"/>
      <w:pPr>
        <w:ind w:left="3600" w:hanging="360"/>
      </w:pPr>
      <w:rPr>
        <w:rFonts w:ascii="Arial Unicode MS" w:hAnsi="Arial Unicode MS" w:hint="default"/>
      </w:rPr>
    </w:lvl>
    <w:lvl w:ilvl="5" w:tplc="0C090005" w:tentative="1">
      <w:start w:val="1"/>
      <w:numFmt w:val="bullet"/>
      <w:lvlText w:val=""/>
      <w:lvlJc w:val="left"/>
      <w:pPr>
        <w:ind w:left="4320" w:hanging="360"/>
      </w:pPr>
      <w:rPr>
        <w:rFonts w:ascii="Trebuchet MS" w:hAnsi="Trebuchet MS" w:hint="default"/>
      </w:rPr>
    </w:lvl>
    <w:lvl w:ilvl="6" w:tplc="0C090001" w:tentative="1">
      <w:start w:val="1"/>
      <w:numFmt w:val="bullet"/>
      <w:lvlText w:val=""/>
      <w:lvlJc w:val="left"/>
      <w:pPr>
        <w:ind w:left="5040" w:hanging="360"/>
      </w:pPr>
      <w:rPr>
        <w:rFonts w:ascii="Tahoma" w:hAnsi="Tahoma" w:hint="default"/>
      </w:rPr>
    </w:lvl>
    <w:lvl w:ilvl="7" w:tplc="0C090003" w:tentative="1">
      <w:start w:val="1"/>
      <w:numFmt w:val="bullet"/>
      <w:lvlText w:val="o"/>
      <w:lvlJc w:val="left"/>
      <w:pPr>
        <w:ind w:left="5760" w:hanging="360"/>
      </w:pPr>
      <w:rPr>
        <w:rFonts w:ascii="Arial Unicode MS" w:hAnsi="Arial Unicode MS" w:hint="default"/>
      </w:rPr>
    </w:lvl>
    <w:lvl w:ilvl="8" w:tplc="0C090005" w:tentative="1">
      <w:start w:val="1"/>
      <w:numFmt w:val="bullet"/>
      <w:lvlText w:val=""/>
      <w:lvlJc w:val="left"/>
      <w:pPr>
        <w:ind w:left="6480" w:hanging="360"/>
      </w:pPr>
      <w:rPr>
        <w:rFonts w:ascii="Trebuchet MS" w:hAnsi="Trebuchet MS" w:hint="default"/>
      </w:rPr>
    </w:lvl>
  </w:abstractNum>
  <w:abstractNum w:abstractNumId="3" w15:restartNumberingAfterBreak="0">
    <w:nsid w:val="06CD0AAC"/>
    <w:multiLevelType w:val="hybridMultilevel"/>
    <w:tmpl w:val="14600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AB6DFB"/>
    <w:multiLevelType w:val="hybridMultilevel"/>
    <w:tmpl w:val="F5C4E2B0"/>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5" w15:restartNumberingAfterBreak="0">
    <w:nsid w:val="07F57CB6"/>
    <w:multiLevelType w:val="hybridMultilevel"/>
    <w:tmpl w:val="FFFFFFFF"/>
    <w:styleLink w:val="ImportedStyle282"/>
    <w:lvl w:ilvl="0" w:tplc="440CDE40">
      <w:start w:val="1"/>
      <w:numFmt w:val="bullet"/>
      <w:lvlText w:val=""/>
      <w:lvlJc w:val="left"/>
      <w:pPr>
        <w:ind w:left="720" w:hanging="360"/>
      </w:pPr>
      <w:rPr>
        <w:rFonts w:ascii="Symbol" w:hAnsi="Symbol" w:hint="default"/>
      </w:rPr>
    </w:lvl>
    <w:lvl w:ilvl="1" w:tplc="F1EEF570">
      <w:start w:val="1"/>
      <w:numFmt w:val="bullet"/>
      <w:lvlText w:val="o"/>
      <w:lvlJc w:val="left"/>
      <w:pPr>
        <w:ind w:left="1440" w:hanging="360"/>
      </w:pPr>
      <w:rPr>
        <w:rFonts w:ascii="Courier New" w:hAnsi="Courier New" w:hint="default"/>
      </w:rPr>
    </w:lvl>
    <w:lvl w:ilvl="2" w:tplc="549C7668">
      <w:start w:val="1"/>
      <w:numFmt w:val="bullet"/>
      <w:lvlText w:val=""/>
      <w:lvlJc w:val="left"/>
      <w:pPr>
        <w:ind w:left="2160" w:hanging="360"/>
      </w:pPr>
      <w:rPr>
        <w:rFonts w:ascii="Wingdings" w:hAnsi="Wingdings" w:hint="default"/>
      </w:rPr>
    </w:lvl>
    <w:lvl w:ilvl="3" w:tplc="F080209E">
      <w:start w:val="1"/>
      <w:numFmt w:val="bullet"/>
      <w:lvlText w:val=""/>
      <w:lvlJc w:val="left"/>
      <w:pPr>
        <w:ind w:left="2880" w:hanging="360"/>
      </w:pPr>
      <w:rPr>
        <w:rFonts w:ascii="Symbol" w:hAnsi="Symbol" w:hint="default"/>
      </w:rPr>
    </w:lvl>
    <w:lvl w:ilvl="4" w:tplc="C220FB8C">
      <w:start w:val="1"/>
      <w:numFmt w:val="bullet"/>
      <w:lvlText w:val="o"/>
      <w:lvlJc w:val="left"/>
      <w:pPr>
        <w:ind w:left="3600" w:hanging="360"/>
      </w:pPr>
      <w:rPr>
        <w:rFonts w:ascii="Courier New" w:hAnsi="Courier New" w:hint="default"/>
      </w:rPr>
    </w:lvl>
    <w:lvl w:ilvl="5" w:tplc="CC0C6EC8">
      <w:start w:val="1"/>
      <w:numFmt w:val="bullet"/>
      <w:lvlText w:val=""/>
      <w:lvlJc w:val="left"/>
      <w:pPr>
        <w:ind w:left="4320" w:hanging="360"/>
      </w:pPr>
      <w:rPr>
        <w:rFonts w:ascii="Wingdings" w:hAnsi="Wingdings" w:hint="default"/>
      </w:rPr>
    </w:lvl>
    <w:lvl w:ilvl="6" w:tplc="57781A80">
      <w:start w:val="1"/>
      <w:numFmt w:val="bullet"/>
      <w:lvlText w:val=""/>
      <w:lvlJc w:val="left"/>
      <w:pPr>
        <w:ind w:left="5040" w:hanging="360"/>
      </w:pPr>
      <w:rPr>
        <w:rFonts w:ascii="Symbol" w:hAnsi="Symbol" w:hint="default"/>
      </w:rPr>
    </w:lvl>
    <w:lvl w:ilvl="7" w:tplc="00F2B178">
      <w:start w:val="1"/>
      <w:numFmt w:val="bullet"/>
      <w:lvlText w:val="o"/>
      <w:lvlJc w:val="left"/>
      <w:pPr>
        <w:ind w:left="5760" w:hanging="360"/>
      </w:pPr>
      <w:rPr>
        <w:rFonts w:ascii="Courier New" w:hAnsi="Courier New" w:hint="default"/>
      </w:rPr>
    </w:lvl>
    <w:lvl w:ilvl="8" w:tplc="E5EE6BC2">
      <w:start w:val="1"/>
      <w:numFmt w:val="bullet"/>
      <w:lvlText w:val=""/>
      <w:lvlJc w:val="left"/>
      <w:pPr>
        <w:ind w:left="6480" w:hanging="360"/>
      </w:pPr>
      <w:rPr>
        <w:rFonts w:ascii="Wingdings" w:hAnsi="Wingdings" w:hint="default"/>
      </w:rPr>
    </w:lvl>
  </w:abstractNum>
  <w:abstractNum w:abstractNumId="6" w15:restartNumberingAfterBreak="0">
    <w:nsid w:val="08BF42A9"/>
    <w:multiLevelType w:val="hybridMultilevel"/>
    <w:tmpl w:val="0C742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506358"/>
    <w:multiLevelType w:val="hybridMultilevel"/>
    <w:tmpl w:val="FC9EEA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9F53542"/>
    <w:multiLevelType w:val="hybridMultilevel"/>
    <w:tmpl w:val="AD40DC12"/>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09F64B38"/>
    <w:multiLevelType w:val="hybridMultilevel"/>
    <w:tmpl w:val="D16CC80A"/>
    <w:lvl w:ilvl="0" w:tplc="FC840FE2">
      <w:start w:val="1"/>
      <w:numFmt w:val="none"/>
      <w:pStyle w:val="Box-Para-Centred"/>
      <w:suff w:val="nothing"/>
      <w:lvlText w:val=""/>
      <w:lvlJc w:val="left"/>
      <w:pPr>
        <w:ind w:left="1134" w:hanging="1134"/>
      </w:pPr>
      <w:rPr>
        <w:rFonts w:cs="MS Mincho" w:hint="default"/>
      </w:rPr>
    </w:lvl>
    <w:lvl w:ilvl="1" w:tplc="C8447FF4">
      <w:start w:val="1"/>
      <w:numFmt w:val="decimal"/>
      <w:lvlText w:val="(%2)"/>
      <w:lvlJc w:val="left"/>
      <w:pPr>
        <w:tabs>
          <w:tab w:val="num" w:pos="1134"/>
        </w:tabs>
        <w:ind w:left="1134" w:hanging="567"/>
      </w:pPr>
      <w:rPr>
        <w:rFonts w:cs="MS Mincho" w:hint="default"/>
      </w:rPr>
    </w:lvl>
    <w:lvl w:ilvl="2" w:tplc="5B2ABE18">
      <w:start w:val="1"/>
      <w:numFmt w:val="none"/>
      <w:lvlRestart w:val="0"/>
      <w:suff w:val="nothing"/>
      <w:lvlText w:val=""/>
      <w:lvlJc w:val="left"/>
      <w:pPr>
        <w:ind w:left="1134"/>
      </w:pPr>
      <w:rPr>
        <w:rFonts w:cs="MS Mincho" w:hint="default"/>
      </w:rPr>
    </w:lvl>
    <w:lvl w:ilvl="3" w:tplc="14CC5E74">
      <w:start w:val="1"/>
      <w:numFmt w:val="lowerLetter"/>
      <w:lvlText w:val="(%4)"/>
      <w:lvlJc w:val="left"/>
      <w:pPr>
        <w:tabs>
          <w:tab w:val="num" w:pos="1701"/>
        </w:tabs>
        <w:ind w:left="1701" w:hanging="567"/>
      </w:pPr>
      <w:rPr>
        <w:rFonts w:cs="MS Mincho" w:hint="default"/>
      </w:rPr>
    </w:lvl>
    <w:lvl w:ilvl="4" w:tplc="EB4692CE">
      <w:start w:val="1"/>
      <w:numFmt w:val="lowerRoman"/>
      <w:lvlText w:val="(%5)"/>
      <w:lvlJc w:val="left"/>
      <w:pPr>
        <w:tabs>
          <w:tab w:val="num" w:pos="2268"/>
        </w:tabs>
        <w:ind w:left="2268" w:hanging="567"/>
      </w:pPr>
      <w:rPr>
        <w:rFonts w:cs="MS Mincho" w:hint="default"/>
      </w:rPr>
    </w:lvl>
    <w:lvl w:ilvl="5" w:tplc="5F66226E">
      <w:start w:val="1"/>
      <w:numFmt w:val="upperLetter"/>
      <w:lvlText w:val="(%6)"/>
      <w:lvlJc w:val="left"/>
      <w:pPr>
        <w:tabs>
          <w:tab w:val="num" w:pos="2835"/>
        </w:tabs>
        <w:ind w:left="2835" w:hanging="567"/>
      </w:pPr>
      <w:rPr>
        <w:rFonts w:cs="MS Mincho" w:hint="default"/>
      </w:rPr>
    </w:lvl>
    <w:lvl w:ilvl="6" w:tplc="1B5E32CA">
      <w:start w:val="1"/>
      <w:numFmt w:val="none"/>
      <w:lvlRestart w:val="0"/>
      <w:suff w:val="nothing"/>
      <w:lvlText w:val=""/>
      <w:lvlJc w:val="left"/>
      <w:pPr>
        <w:ind w:left="1134"/>
      </w:pPr>
      <w:rPr>
        <w:rFonts w:cs="MS Mincho" w:hint="default"/>
      </w:rPr>
    </w:lvl>
    <w:lvl w:ilvl="7" w:tplc="FA84285C">
      <w:start w:val="1"/>
      <w:numFmt w:val="none"/>
      <w:lvlRestart w:val="0"/>
      <w:suff w:val="nothing"/>
      <w:lvlText w:val=""/>
      <w:lvlJc w:val="left"/>
      <w:pPr>
        <w:ind w:left="1134"/>
      </w:pPr>
      <w:rPr>
        <w:rFonts w:cs="MS Mincho" w:hint="default"/>
      </w:rPr>
    </w:lvl>
    <w:lvl w:ilvl="8" w:tplc="CC0CA662">
      <w:start w:val="1"/>
      <w:numFmt w:val="none"/>
      <w:lvlRestart w:val="0"/>
      <w:suff w:val="nothing"/>
      <w:lvlText w:val=""/>
      <w:lvlJc w:val="left"/>
      <w:pPr>
        <w:ind w:left="1134"/>
      </w:pPr>
      <w:rPr>
        <w:rFonts w:cs="MS Mincho" w:hint="default"/>
      </w:rPr>
    </w:lvl>
  </w:abstractNum>
  <w:abstractNum w:abstractNumId="10" w15:restartNumberingAfterBreak="0">
    <w:nsid w:val="0D6801E7"/>
    <w:multiLevelType w:val="hybridMultilevel"/>
    <w:tmpl w:val="FFFFFFFF"/>
    <w:lvl w:ilvl="0" w:tplc="3418D0D2">
      <w:start w:val="1"/>
      <w:numFmt w:val="bullet"/>
      <w:lvlText w:val=""/>
      <w:lvlJc w:val="left"/>
      <w:pPr>
        <w:ind w:left="720" w:hanging="360"/>
      </w:pPr>
      <w:rPr>
        <w:rFonts w:ascii="Symbol" w:hAnsi="Symbol" w:hint="default"/>
      </w:rPr>
    </w:lvl>
    <w:lvl w:ilvl="1" w:tplc="AC9416AE">
      <w:start w:val="1"/>
      <w:numFmt w:val="bullet"/>
      <w:lvlText w:val="o"/>
      <w:lvlJc w:val="left"/>
      <w:pPr>
        <w:ind w:left="1440" w:hanging="360"/>
      </w:pPr>
      <w:rPr>
        <w:rFonts w:ascii="Courier New" w:hAnsi="Courier New" w:hint="default"/>
      </w:rPr>
    </w:lvl>
    <w:lvl w:ilvl="2" w:tplc="5AD630BC">
      <w:start w:val="1"/>
      <w:numFmt w:val="bullet"/>
      <w:lvlText w:val=""/>
      <w:lvlJc w:val="left"/>
      <w:pPr>
        <w:ind w:left="2160" w:hanging="360"/>
      </w:pPr>
      <w:rPr>
        <w:rFonts w:ascii="Wingdings" w:hAnsi="Wingdings" w:hint="default"/>
      </w:rPr>
    </w:lvl>
    <w:lvl w:ilvl="3" w:tplc="EE745C00">
      <w:start w:val="1"/>
      <w:numFmt w:val="bullet"/>
      <w:lvlText w:val=""/>
      <w:lvlJc w:val="left"/>
      <w:pPr>
        <w:ind w:left="2880" w:hanging="360"/>
      </w:pPr>
      <w:rPr>
        <w:rFonts w:ascii="Symbol" w:hAnsi="Symbol" w:hint="default"/>
      </w:rPr>
    </w:lvl>
    <w:lvl w:ilvl="4" w:tplc="E09410B4">
      <w:start w:val="1"/>
      <w:numFmt w:val="bullet"/>
      <w:lvlText w:val="o"/>
      <w:lvlJc w:val="left"/>
      <w:pPr>
        <w:ind w:left="3600" w:hanging="360"/>
      </w:pPr>
      <w:rPr>
        <w:rFonts w:ascii="Courier New" w:hAnsi="Courier New" w:hint="default"/>
      </w:rPr>
    </w:lvl>
    <w:lvl w:ilvl="5" w:tplc="2D8233B4">
      <w:start w:val="1"/>
      <w:numFmt w:val="bullet"/>
      <w:lvlText w:val=""/>
      <w:lvlJc w:val="left"/>
      <w:pPr>
        <w:ind w:left="4320" w:hanging="360"/>
      </w:pPr>
      <w:rPr>
        <w:rFonts w:ascii="Wingdings" w:hAnsi="Wingdings" w:hint="default"/>
      </w:rPr>
    </w:lvl>
    <w:lvl w:ilvl="6" w:tplc="E230EBAE">
      <w:start w:val="1"/>
      <w:numFmt w:val="bullet"/>
      <w:lvlText w:val=""/>
      <w:lvlJc w:val="left"/>
      <w:pPr>
        <w:ind w:left="5040" w:hanging="360"/>
      </w:pPr>
      <w:rPr>
        <w:rFonts w:ascii="Symbol" w:hAnsi="Symbol" w:hint="default"/>
      </w:rPr>
    </w:lvl>
    <w:lvl w:ilvl="7" w:tplc="1A1ADE88">
      <w:start w:val="1"/>
      <w:numFmt w:val="bullet"/>
      <w:lvlText w:val="o"/>
      <w:lvlJc w:val="left"/>
      <w:pPr>
        <w:ind w:left="5760" w:hanging="360"/>
      </w:pPr>
      <w:rPr>
        <w:rFonts w:ascii="Courier New" w:hAnsi="Courier New" w:hint="default"/>
      </w:rPr>
    </w:lvl>
    <w:lvl w:ilvl="8" w:tplc="973A094C">
      <w:start w:val="1"/>
      <w:numFmt w:val="bullet"/>
      <w:lvlText w:val=""/>
      <w:lvlJc w:val="left"/>
      <w:pPr>
        <w:ind w:left="6480" w:hanging="360"/>
      </w:pPr>
      <w:rPr>
        <w:rFonts w:ascii="Wingdings" w:hAnsi="Wingdings" w:hint="default"/>
      </w:rPr>
    </w:lvl>
  </w:abstractNum>
  <w:abstractNum w:abstractNumId="11" w15:restartNumberingAfterBreak="0">
    <w:nsid w:val="0D8D03E4"/>
    <w:multiLevelType w:val="hybridMultilevel"/>
    <w:tmpl w:val="AE4C101A"/>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2" w15:restartNumberingAfterBreak="0">
    <w:nsid w:val="10DC78FD"/>
    <w:multiLevelType w:val="multilevel"/>
    <w:tmpl w:val="D8CC84F6"/>
    <w:lvl w:ilvl="0">
      <w:numFmt w:val="none"/>
      <w:lvlText w:val=""/>
      <w:lvlJc w:val="left"/>
      <w:pPr>
        <w:tabs>
          <w:tab w:val="num" w:pos="360"/>
        </w:tabs>
      </w:pPr>
    </w:lvl>
    <w:lvl w:ilvl="1">
      <w:start w:val="1"/>
      <w:numFmt w:val="decimal"/>
      <w:lvlText w:val="%1.%2."/>
      <w:lvlJc w:val="left"/>
      <w:pPr>
        <w:ind w:left="2160" w:hanging="360"/>
      </w:pPr>
    </w:lvl>
    <w:lvl w:ilvl="2">
      <w:start w:val="1"/>
      <w:numFmt w:val="decimal"/>
      <w:lvlText w:val="%1.%2.%3."/>
      <w:lvlJc w:val="left"/>
      <w:pPr>
        <w:ind w:left="2880" w:hanging="180"/>
      </w:pPr>
    </w:lvl>
    <w:lvl w:ilvl="3">
      <w:start w:val="1"/>
      <w:numFmt w:val="decimal"/>
      <w:lvlText w:val="%1.%2.%3.%4."/>
      <w:lvlJc w:val="left"/>
      <w:pPr>
        <w:ind w:left="3600" w:hanging="360"/>
      </w:pPr>
    </w:lvl>
    <w:lvl w:ilvl="4">
      <w:start w:val="1"/>
      <w:numFmt w:val="decimal"/>
      <w:lvlText w:val="%1.%2.%3.%4.%5."/>
      <w:lvlJc w:val="left"/>
      <w:pPr>
        <w:ind w:left="4320" w:hanging="360"/>
      </w:pPr>
    </w:lvl>
    <w:lvl w:ilvl="5">
      <w:start w:val="1"/>
      <w:numFmt w:val="decimal"/>
      <w:lvlText w:val="%1.%2.%3.%4.%5.%6."/>
      <w:lvlJc w:val="left"/>
      <w:pPr>
        <w:ind w:left="5040" w:hanging="180"/>
      </w:pPr>
    </w:lvl>
    <w:lvl w:ilvl="6">
      <w:start w:val="1"/>
      <w:numFmt w:val="decimal"/>
      <w:lvlText w:val="%1.%2.%3.%4.%5.%6.%7."/>
      <w:lvlJc w:val="left"/>
      <w:pPr>
        <w:ind w:left="5760" w:hanging="360"/>
      </w:pPr>
    </w:lvl>
    <w:lvl w:ilvl="7">
      <w:start w:val="1"/>
      <w:numFmt w:val="decimal"/>
      <w:lvlText w:val="%1.%2.%3.%4.%5.%6.%7.%8."/>
      <w:lvlJc w:val="left"/>
      <w:pPr>
        <w:ind w:left="6480" w:hanging="360"/>
      </w:pPr>
    </w:lvl>
    <w:lvl w:ilvl="8">
      <w:start w:val="1"/>
      <w:numFmt w:val="decimal"/>
      <w:lvlText w:val="%1.%2.%3.%4.%5.%6.%7.%8.%9."/>
      <w:lvlJc w:val="left"/>
      <w:pPr>
        <w:ind w:left="7200" w:hanging="180"/>
      </w:pPr>
    </w:lvl>
  </w:abstractNum>
  <w:abstractNum w:abstractNumId="13" w15:restartNumberingAfterBreak="0">
    <w:nsid w:val="12B71F65"/>
    <w:multiLevelType w:val="hybridMultilevel"/>
    <w:tmpl w:val="FFFFFFFF"/>
    <w:styleLink w:val="Numbering"/>
    <w:lvl w:ilvl="0" w:tplc="2096624C">
      <w:start w:val="1"/>
      <w:numFmt w:val="bullet"/>
      <w:lvlText w:val="-"/>
      <w:lvlJc w:val="left"/>
      <w:pPr>
        <w:ind w:left="720" w:hanging="360"/>
      </w:pPr>
      <w:rPr>
        <w:rFonts w:ascii="Times New Roman" w:hAnsi="Times New Roman" w:hint="default"/>
      </w:rPr>
    </w:lvl>
    <w:lvl w:ilvl="1" w:tplc="828253A6">
      <w:start w:val="1"/>
      <w:numFmt w:val="bullet"/>
      <w:lvlText w:val="-"/>
      <w:lvlJc w:val="left"/>
      <w:pPr>
        <w:ind w:left="1440" w:hanging="360"/>
      </w:pPr>
      <w:rPr>
        <w:rFonts w:ascii="Times New Roman" w:hAnsi="Times New Roman" w:hint="default"/>
      </w:rPr>
    </w:lvl>
    <w:lvl w:ilvl="2" w:tplc="6D88656C">
      <w:start w:val="1"/>
      <w:numFmt w:val="bullet"/>
      <w:lvlText w:val=""/>
      <w:lvlJc w:val="left"/>
      <w:pPr>
        <w:ind w:left="2160" w:hanging="360"/>
      </w:pPr>
      <w:rPr>
        <w:rFonts w:ascii="Wingdings" w:hAnsi="Wingdings" w:hint="default"/>
      </w:rPr>
    </w:lvl>
    <w:lvl w:ilvl="3" w:tplc="530A3940">
      <w:start w:val="1"/>
      <w:numFmt w:val="bullet"/>
      <w:lvlText w:val=""/>
      <w:lvlJc w:val="left"/>
      <w:pPr>
        <w:ind w:left="2880" w:hanging="360"/>
      </w:pPr>
      <w:rPr>
        <w:rFonts w:ascii="Symbol" w:hAnsi="Symbol" w:hint="default"/>
      </w:rPr>
    </w:lvl>
    <w:lvl w:ilvl="4" w:tplc="BF92BD32">
      <w:start w:val="1"/>
      <w:numFmt w:val="bullet"/>
      <w:lvlText w:val="o"/>
      <w:lvlJc w:val="left"/>
      <w:pPr>
        <w:ind w:left="3600" w:hanging="360"/>
      </w:pPr>
      <w:rPr>
        <w:rFonts w:ascii="Courier New" w:hAnsi="Courier New" w:hint="default"/>
      </w:rPr>
    </w:lvl>
    <w:lvl w:ilvl="5" w:tplc="B9B6F95C">
      <w:start w:val="1"/>
      <w:numFmt w:val="bullet"/>
      <w:lvlText w:val=""/>
      <w:lvlJc w:val="left"/>
      <w:pPr>
        <w:ind w:left="4320" w:hanging="360"/>
      </w:pPr>
      <w:rPr>
        <w:rFonts w:ascii="Wingdings" w:hAnsi="Wingdings" w:hint="default"/>
      </w:rPr>
    </w:lvl>
    <w:lvl w:ilvl="6" w:tplc="C41AB7A4">
      <w:start w:val="1"/>
      <w:numFmt w:val="bullet"/>
      <w:lvlText w:val=""/>
      <w:lvlJc w:val="left"/>
      <w:pPr>
        <w:ind w:left="5040" w:hanging="360"/>
      </w:pPr>
      <w:rPr>
        <w:rFonts w:ascii="Symbol" w:hAnsi="Symbol" w:hint="default"/>
      </w:rPr>
    </w:lvl>
    <w:lvl w:ilvl="7" w:tplc="80C21CF2">
      <w:start w:val="1"/>
      <w:numFmt w:val="bullet"/>
      <w:lvlText w:val="o"/>
      <w:lvlJc w:val="left"/>
      <w:pPr>
        <w:ind w:left="5760" w:hanging="360"/>
      </w:pPr>
      <w:rPr>
        <w:rFonts w:ascii="Courier New" w:hAnsi="Courier New" w:hint="default"/>
      </w:rPr>
    </w:lvl>
    <w:lvl w:ilvl="8" w:tplc="C7745D00">
      <w:start w:val="1"/>
      <w:numFmt w:val="bullet"/>
      <w:lvlText w:val=""/>
      <w:lvlJc w:val="left"/>
      <w:pPr>
        <w:ind w:left="6480" w:hanging="360"/>
      </w:pPr>
      <w:rPr>
        <w:rFonts w:ascii="Wingdings" w:hAnsi="Wingdings" w:hint="default"/>
      </w:rPr>
    </w:lvl>
  </w:abstractNum>
  <w:abstractNum w:abstractNumId="14" w15:restartNumberingAfterBreak="0">
    <w:nsid w:val="13E02112"/>
    <w:multiLevelType w:val="hybridMultilevel"/>
    <w:tmpl w:val="FFFFFFFF"/>
    <w:lvl w:ilvl="0" w:tplc="D1984876">
      <w:start w:val="1"/>
      <w:numFmt w:val="bullet"/>
      <w:lvlText w:val=""/>
      <w:lvlJc w:val="left"/>
      <w:pPr>
        <w:ind w:left="720" w:hanging="360"/>
      </w:pPr>
      <w:rPr>
        <w:rFonts w:ascii="Symbol" w:hAnsi="Symbol" w:hint="default"/>
      </w:rPr>
    </w:lvl>
    <w:lvl w:ilvl="1" w:tplc="299C969E">
      <w:start w:val="1"/>
      <w:numFmt w:val="bullet"/>
      <w:lvlText w:val="o"/>
      <w:lvlJc w:val="left"/>
      <w:pPr>
        <w:ind w:left="1440" w:hanging="360"/>
      </w:pPr>
      <w:rPr>
        <w:rFonts w:ascii="Courier New" w:hAnsi="Courier New" w:hint="default"/>
      </w:rPr>
    </w:lvl>
    <w:lvl w:ilvl="2" w:tplc="C22A5E94">
      <w:start w:val="1"/>
      <w:numFmt w:val="bullet"/>
      <w:lvlText w:val=""/>
      <w:lvlJc w:val="left"/>
      <w:pPr>
        <w:ind w:left="2160" w:hanging="360"/>
      </w:pPr>
      <w:rPr>
        <w:rFonts w:ascii="Wingdings" w:hAnsi="Wingdings" w:hint="default"/>
      </w:rPr>
    </w:lvl>
    <w:lvl w:ilvl="3" w:tplc="E160D2EC">
      <w:start w:val="1"/>
      <w:numFmt w:val="bullet"/>
      <w:lvlText w:val=""/>
      <w:lvlJc w:val="left"/>
      <w:pPr>
        <w:ind w:left="2880" w:hanging="360"/>
      </w:pPr>
      <w:rPr>
        <w:rFonts w:ascii="Symbol" w:hAnsi="Symbol" w:hint="default"/>
      </w:rPr>
    </w:lvl>
    <w:lvl w:ilvl="4" w:tplc="38405436">
      <w:start w:val="1"/>
      <w:numFmt w:val="bullet"/>
      <w:lvlText w:val="o"/>
      <w:lvlJc w:val="left"/>
      <w:pPr>
        <w:ind w:left="3600" w:hanging="360"/>
      </w:pPr>
      <w:rPr>
        <w:rFonts w:ascii="Courier New" w:hAnsi="Courier New" w:hint="default"/>
      </w:rPr>
    </w:lvl>
    <w:lvl w:ilvl="5" w:tplc="00E49350">
      <w:start w:val="1"/>
      <w:numFmt w:val="bullet"/>
      <w:lvlText w:val=""/>
      <w:lvlJc w:val="left"/>
      <w:pPr>
        <w:ind w:left="4320" w:hanging="360"/>
      </w:pPr>
      <w:rPr>
        <w:rFonts w:ascii="Wingdings" w:hAnsi="Wingdings" w:hint="default"/>
      </w:rPr>
    </w:lvl>
    <w:lvl w:ilvl="6" w:tplc="CD8AA160">
      <w:start w:val="1"/>
      <w:numFmt w:val="bullet"/>
      <w:lvlText w:val=""/>
      <w:lvlJc w:val="left"/>
      <w:pPr>
        <w:ind w:left="5040" w:hanging="360"/>
      </w:pPr>
      <w:rPr>
        <w:rFonts w:ascii="Symbol" w:hAnsi="Symbol" w:hint="default"/>
      </w:rPr>
    </w:lvl>
    <w:lvl w:ilvl="7" w:tplc="877AD0A4">
      <w:start w:val="1"/>
      <w:numFmt w:val="bullet"/>
      <w:lvlText w:val="o"/>
      <w:lvlJc w:val="left"/>
      <w:pPr>
        <w:ind w:left="5760" w:hanging="360"/>
      </w:pPr>
      <w:rPr>
        <w:rFonts w:ascii="Courier New" w:hAnsi="Courier New" w:hint="default"/>
      </w:rPr>
    </w:lvl>
    <w:lvl w:ilvl="8" w:tplc="C338AFFE">
      <w:start w:val="1"/>
      <w:numFmt w:val="bullet"/>
      <w:lvlText w:val=""/>
      <w:lvlJc w:val="left"/>
      <w:pPr>
        <w:ind w:left="6480" w:hanging="360"/>
      </w:pPr>
      <w:rPr>
        <w:rFonts w:ascii="Wingdings" w:hAnsi="Wingdings" w:hint="default"/>
      </w:rPr>
    </w:lvl>
  </w:abstractNum>
  <w:abstractNum w:abstractNumId="15" w15:restartNumberingAfterBreak="0">
    <w:nsid w:val="145524B3"/>
    <w:multiLevelType w:val="hybridMultilevel"/>
    <w:tmpl w:val="1BEEE6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14FB1620"/>
    <w:multiLevelType w:val="hybridMultilevel"/>
    <w:tmpl w:val="FFFFFFFF"/>
    <w:lvl w:ilvl="0" w:tplc="EA2404FE">
      <w:start w:val="1"/>
      <w:numFmt w:val="bullet"/>
      <w:lvlText w:val=""/>
      <w:lvlJc w:val="left"/>
      <w:pPr>
        <w:ind w:left="720" w:hanging="360"/>
      </w:pPr>
      <w:rPr>
        <w:rFonts w:ascii="Symbol" w:hAnsi="Symbol" w:hint="default"/>
      </w:rPr>
    </w:lvl>
    <w:lvl w:ilvl="1" w:tplc="F5D6B252">
      <w:start w:val="1"/>
      <w:numFmt w:val="bullet"/>
      <w:lvlText w:val="o"/>
      <w:lvlJc w:val="left"/>
      <w:pPr>
        <w:ind w:left="1440" w:hanging="360"/>
      </w:pPr>
      <w:rPr>
        <w:rFonts w:ascii="Courier New" w:hAnsi="Courier New" w:hint="default"/>
      </w:rPr>
    </w:lvl>
    <w:lvl w:ilvl="2" w:tplc="AB845688">
      <w:start w:val="1"/>
      <w:numFmt w:val="bullet"/>
      <w:lvlText w:val=""/>
      <w:lvlJc w:val="left"/>
      <w:pPr>
        <w:ind w:left="2160" w:hanging="360"/>
      </w:pPr>
      <w:rPr>
        <w:rFonts w:ascii="Wingdings" w:hAnsi="Wingdings" w:hint="default"/>
      </w:rPr>
    </w:lvl>
    <w:lvl w:ilvl="3" w:tplc="17243872">
      <w:start w:val="1"/>
      <w:numFmt w:val="bullet"/>
      <w:lvlText w:val=""/>
      <w:lvlJc w:val="left"/>
      <w:pPr>
        <w:ind w:left="2880" w:hanging="360"/>
      </w:pPr>
      <w:rPr>
        <w:rFonts w:ascii="Symbol" w:hAnsi="Symbol" w:hint="default"/>
      </w:rPr>
    </w:lvl>
    <w:lvl w:ilvl="4" w:tplc="F2F2DB96">
      <w:start w:val="1"/>
      <w:numFmt w:val="bullet"/>
      <w:lvlText w:val="o"/>
      <w:lvlJc w:val="left"/>
      <w:pPr>
        <w:ind w:left="3600" w:hanging="360"/>
      </w:pPr>
      <w:rPr>
        <w:rFonts w:ascii="Courier New" w:hAnsi="Courier New" w:hint="default"/>
      </w:rPr>
    </w:lvl>
    <w:lvl w:ilvl="5" w:tplc="B106BBF6">
      <w:start w:val="1"/>
      <w:numFmt w:val="bullet"/>
      <w:lvlText w:val=""/>
      <w:lvlJc w:val="left"/>
      <w:pPr>
        <w:ind w:left="4320" w:hanging="360"/>
      </w:pPr>
      <w:rPr>
        <w:rFonts w:ascii="Wingdings" w:hAnsi="Wingdings" w:hint="default"/>
      </w:rPr>
    </w:lvl>
    <w:lvl w:ilvl="6" w:tplc="77A0A636">
      <w:start w:val="1"/>
      <w:numFmt w:val="bullet"/>
      <w:lvlText w:val=""/>
      <w:lvlJc w:val="left"/>
      <w:pPr>
        <w:ind w:left="5040" w:hanging="360"/>
      </w:pPr>
      <w:rPr>
        <w:rFonts w:ascii="Symbol" w:hAnsi="Symbol" w:hint="default"/>
      </w:rPr>
    </w:lvl>
    <w:lvl w:ilvl="7" w:tplc="DF9E5F00">
      <w:start w:val="1"/>
      <w:numFmt w:val="bullet"/>
      <w:lvlText w:val="o"/>
      <w:lvlJc w:val="left"/>
      <w:pPr>
        <w:ind w:left="5760" w:hanging="360"/>
      </w:pPr>
      <w:rPr>
        <w:rFonts w:ascii="Courier New" w:hAnsi="Courier New" w:hint="default"/>
      </w:rPr>
    </w:lvl>
    <w:lvl w:ilvl="8" w:tplc="EB1AD968">
      <w:start w:val="1"/>
      <w:numFmt w:val="bullet"/>
      <w:lvlText w:val=""/>
      <w:lvlJc w:val="left"/>
      <w:pPr>
        <w:ind w:left="6480" w:hanging="360"/>
      </w:pPr>
      <w:rPr>
        <w:rFonts w:ascii="Wingdings" w:hAnsi="Wingdings" w:hint="default"/>
      </w:rPr>
    </w:lvl>
  </w:abstractNum>
  <w:abstractNum w:abstractNumId="17" w15:restartNumberingAfterBreak="0">
    <w:nsid w:val="16655AE1"/>
    <w:multiLevelType w:val="hybridMultilevel"/>
    <w:tmpl w:val="7D467A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16D34820"/>
    <w:multiLevelType w:val="multilevel"/>
    <w:tmpl w:val="7464A564"/>
    <w:styleLink w:val="ImportedStyle252"/>
    <w:lvl w:ilvl="0">
      <w:start w:val="1"/>
      <w:numFmt w:val="decimal"/>
      <w:pStyle w:val="ListNumber1"/>
      <w:lvlText w:val="%1."/>
      <w:lvlJc w:val="left"/>
      <w:pPr>
        <w:ind w:left="360" w:hanging="360"/>
      </w:pPr>
    </w:lvl>
    <w:lvl w:ilvl="1">
      <w:start w:val="1"/>
      <w:numFmt w:val="decimal"/>
      <w:lvlText w:val="%1.%2."/>
      <w:lvlJc w:val="left"/>
      <w:pPr>
        <w:ind w:left="792" w:hanging="432"/>
      </w:pPr>
      <w:rPr>
        <w:sz w:val="24"/>
        <w:szCs w:val="24"/>
      </w:rPr>
    </w:lvl>
    <w:lvl w:ilvl="2">
      <w:start w:val="1"/>
      <w:numFmt w:val="decimal"/>
      <w:lvlText w:val="%1.%2.%3."/>
      <w:lvlJc w:val="left"/>
      <w:pPr>
        <w:ind w:left="1224" w:hanging="504"/>
      </w:pPr>
      <w:rPr>
        <w:rFonts w:ascii="Times Roman" w:hAnsi="Times Roman" w:cs="Times Roman"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7444875"/>
    <w:multiLevelType w:val="hybridMultilevel"/>
    <w:tmpl w:val="FFFFFFFF"/>
    <w:lvl w:ilvl="0" w:tplc="DA0A587A">
      <w:start w:val="1"/>
      <w:numFmt w:val="bullet"/>
      <w:lvlText w:val=""/>
      <w:lvlJc w:val="left"/>
      <w:pPr>
        <w:ind w:left="720" w:hanging="360"/>
      </w:pPr>
      <w:rPr>
        <w:rFonts w:ascii="Symbol" w:hAnsi="Symbol" w:hint="default"/>
      </w:rPr>
    </w:lvl>
    <w:lvl w:ilvl="1" w:tplc="9140D432">
      <w:start w:val="1"/>
      <w:numFmt w:val="bullet"/>
      <w:lvlText w:val="o"/>
      <w:lvlJc w:val="left"/>
      <w:pPr>
        <w:ind w:left="1440" w:hanging="360"/>
      </w:pPr>
      <w:rPr>
        <w:rFonts w:ascii="Courier New" w:hAnsi="Courier New" w:hint="default"/>
      </w:rPr>
    </w:lvl>
    <w:lvl w:ilvl="2" w:tplc="06CE9190">
      <w:start w:val="1"/>
      <w:numFmt w:val="bullet"/>
      <w:lvlText w:val=""/>
      <w:lvlJc w:val="left"/>
      <w:pPr>
        <w:ind w:left="2160" w:hanging="360"/>
      </w:pPr>
      <w:rPr>
        <w:rFonts w:ascii="Wingdings" w:hAnsi="Wingdings" w:hint="default"/>
      </w:rPr>
    </w:lvl>
    <w:lvl w:ilvl="3" w:tplc="AA4A560E">
      <w:start w:val="1"/>
      <w:numFmt w:val="bullet"/>
      <w:lvlText w:val=""/>
      <w:lvlJc w:val="left"/>
      <w:pPr>
        <w:ind w:left="2880" w:hanging="360"/>
      </w:pPr>
      <w:rPr>
        <w:rFonts w:ascii="Symbol" w:hAnsi="Symbol" w:hint="default"/>
      </w:rPr>
    </w:lvl>
    <w:lvl w:ilvl="4" w:tplc="F3688A7A">
      <w:start w:val="1"/>
      <w:numFmt w:val="bullet"/>
      <w:lvlText w:val="o"/>
      <w:lvlJc w:val="left"/>
      <w:pPr>
        <w:ind w:left="3600" w:hanging="360"/>
      </w:pPr>
      <w:rPr>
        <w:rFonts w:ascii="Courier New" w:hAnsi="Courier New" w:hint="default"/>
      </w:rPr>
    </w:lvl>
    <w:lvl w:ilvl="5" w:tplc="D9F05B18">
      <w:start w:val="1"/>
      <w:numFmt w:val="bullet"/>
      <w:lvlText w:val=""/>
      <w:lvlJc w:val="left"/>
      <w:pPr>
        <w:ind w:left="4320" w:hanging="360"/>
      </w:pPr>
      <w:rPr>
        <w:rFonts w:ascii="Wingdings" w:hAnsi="Wingdings" w:hint="default"/>
      </w:rPr>
    </w:lvl>
    <w:lvl w:ilvl="6" w:tplc="446EB5F2">
      <w:start w:val="1"/>
      <w:numFmt w:val="bullet"/>
      <w:lvlText w:val=""/>
      <w:lvlJc w:val="left"/>
      <w:pPr>
        <w:ind w:left="5040" w:hanging="360"/>
      </w:pPr>
      <w:rPr>
        <w:rFonts w:ascii="Symbol" w:hAnsi="Symbol" w:hint="default"/>
      </w:rPr>
    </w:lvl>
    <w:lvl w:ilvl="7" w:tplc="B53E9C9E">
      <w:start w:val="1"/>
      <w:numFmt w:val="bullet"/>
      <w:lvlText w:val="o"/>
      <w:lvlJc w:val="left"/>
      <w:pPr>
        <w:ind w:left="5760" w:hanging="360"/>
      </w:pPr>
      <w:rPr>
        <w:rFonts w:ascii="Courier New" w:hAnsi="Courier New" w:hint="default"/>
      </w:rPr>
    </w:lvl>
    <w:lvl w:ilvl="8" w:tplc="E55A4E5C">
      <w:start w:val="1"/>
      <w:numFmt w:val="bullet"/>
      <w:lvlText w:val=""/>
      <w:lvlJc w:val="left"/>
      <w:pPr>
        <w:ind w:left="6480" w:hanging="360"/>
      </w:pPr>
      <w:rPr>
        <w:rFonts w:ascii="Wingdings" w:hAnsi="Wingdings" w:hint="default"/>
      </w:rPr>
    </w:lvl>
  </w:abstractNum>
  <w:abstractNum w:abstractNumId="20" w15:restartNumberingAfterBreak="0">
    <w:nsid w:val="181F1538"/>
    <w:multiLevelType w:val="hybridMultilevel"/>
    <w:tmpl w:val="9558DFE4"/>
    <w:lvl w:ilvl="0" w:tplc="5A1EA5F0">
      <w:start w:val="1"/>
      <w:numFmt w:val="lowerLetter"/>
      <w:lvlText w:val="%1."/>
      <w:lvlJc w:val="left"/>
      <w:pPr>
        <w:tabs>
          <w:tab w:val="num" w:pos="720"/>
        </w:tabs>
        <w:ind w:left="720" w:hanging="360"/>
      </w:pPr>
    </w:lvl>
    <w:lvl w:ilvl="1" w:tplc="5DDE6574" w:tentative="1">
      <w:start w:val="1"/>
      <w:numFmt w:val="lowerLetter"/>
      <w:lvlText w:val="%2."/>
      <w:lvlJc w:val="left"/>
      <w:pPr>
        <w:tabs>
          <w:tab w:val="num" w:pos="1440"/>
        </w:tabs>
        <w:ind w:left="1440" w:hanging="360"/>
      </w:pPr>
    </w:lvl>
    <w:lvl w:ilvl="2" w:tplc="7F4E5C20" w:tentative="1">
      <w:start w:val="1"/>
      <w:numFmt w:val="lowerLetter"/>
      <w:lvlText w:val="%3."/>
      <w:lvlJc w:val="left"/>
      <w:pPr>
        <w:tabs>
          <w:tab w:val="num" w:pos="2160"/>
        </w:tabs>
        <w:ind w:left="2160" w:hanging="360"/>
      </w:pPr>
    </w:lvl>
    <w:lvl w:ilvl="3" w:tplc="9CEA3F34" w:tentative="1">
      <w:start w:val="1"/>
      <w:numFmt w:val="lowerLetter"/>
      <w:lvlText w:val="%4."/>
      <w:lvlJc w:val="left"/>
      <w:pPr>
        <w:tabs>
          <w:tab w:val="num" w:pos="2880"/>
        </w:tabs>
        <w:ind w:left="2880" w:hanging="360"/>
      </w:pPr>
    </w:lvl>
    <w:lvl w:ilvl="4" w:tplc="01DCCDE2" w:tentative="1">
      <w:start w:val="1"/>
      <w:numFmt w:val="lowerLetter"/>
      <w:lvlText w:val="%5."/>
      <w:lvlJc w:val="left"/>
      <w:pPr>
        <w:tabs>
          <w:tab w:val="num" w:pos="3600"/>
        </w:tabs>
        <w:ind w:left="3600" w:hanging="360"/>
      </w:pPr>
    </w:lvl>
    <w:lvl w:ilvl="5" w:tplc="D09C6C16" w:tentative="1">
      <w:start w:val="1"/>
      <w:numFmt w:val="lowerLetter"/>
      <w:lvlText w:val="%6."/>
      <w:lvlJc w:val="left"/>
      <w:pPr>
        <w:tabs>
          <w:tab w:val="num" w:pos="4320"/>
        </w:tabs>
        <w:ind w:left="4320" w:hanging="360"/>
      </w:pPr>
    </w:lvl>
    <w:lvl w:ilvl="6" w:tplc="1AFA6B18" w:tentative="1">
      <w:start w:val="1"/>
      <w:numFmt w:val="lowerLetter"/>
      <w:lvlText w:val="%7."/>
      <w:lvlJc w:val="left"/>
      <w:pPr>
        <w:tabs>
          <w:tab w:val="num" w:pos="5040"/>
        </w:tabs>
        <w:ind w:left="5040" w:hanging="360"/>
      </w:pPr>
    </w:lvl>
    <w:lvl w:ilvl="7" w:tplc="E0E8BAFC" w:tentative="1">
      <w:start w:val="1"/>
      <w:numFmt w:val="lowerLetter"/>
      <w:lvlText w:val="%8."/>
      <w:lvlJc w:val="left"/>
      <w:pPr>
        <w:tabs>
          <w:tab w:val="num" w:pos="5760"/>
        </w:tabs>
        <w:ind w:left="5760" w:hanging="360"/>
      </w:pPr>
    </w:lvl>
    <w:lvl w:ilvl="8" w:tplc="DAC40C72" w:tentative="1">
      <w:start w:val="1"/>
      <w:numFmt w:val="lowerLetter"/>
      <w:lvlText w:val="%9."/>
      <w:lvlJc w:val="left"/>
      <w:pPr>
        <w:tabs>
          <w:tab w:val="num" w:pos="6480"/>
        </w:tabs>
        <w:ind w:left="6480" w:hanging="360"/>
      </w:pPr>
    </w:lvl>
  </w:abstractNum>
  <w:abstractNum w:abstractNumId="21" w15:restartNumberingAfterBreak="0">
    <w:nsid w:val="19823BB8"/>
    <w:multiLevelType w:val="hybridMultilevel"/>
    <w:tmpl w:val="8CB0C156"/>
    <w:lvl w:ilvl="0" w:tplc="60EEF218">
      <w:start w:val="1"/>
      <w:numFmt w:val="bullet"/>
      <w:pStyle w:val="Inclusion-Std-Para-Centred"/>
      <w:lvlText w:val=""/>
      <w:lvlJc w:val="left"/>
      <w:pPr>
        <w:ind w:left="1287" w:hanging="360"/>
      </w:pPr>
      <w:rPr>
        <w:rFonts w:ascii="Tahoma" w:hAnsi="Tahoma" w:hint="default"/>
      </w:rPr>
    </w:lvl>
    <w:lvl w:ilvl="1" w:tplc="0C090003" w:tentative="1">
      <w:start w:val="1"/>
      <w:numFmt w:val="bullet"/>
      <w:lvlText w:val="o"/>
      <w:lvlJc w:val="left"/>
      <w:pPr>
        <w:ind w:left="2007" w:hanging="360"/>
      </w:pPr>
      <w:rPr>
        <w:rFonts w:ascii="Arial Unicode MS" w:hAnsi="Arial Unicode MS" w:hint="default"/>
      </w:rPr>
    </w:lvl>
    <w:lvl w:ilvl="2" w:tplc="0C090005" w:tentative="1">
      <w:start w:val="1"/>
      <w:numFmt w:val="bullet"/>
      <w:lvlText w:val=""/>
      <w:lvlJc w:val="left"/>
      <w:pPr>
        <w:ind w:left="2727" w:hanging="360"/>
      </w:pPr>
      <w:rPr>
        <w:rFonts w:ascii="Trebuchet MS" w:hAnsi="Trebuchet MS" w:hint="default"/>
      </w:rPr>
    </w:lvl>
    <w:lvl w:ilvl="3" w:tplc="0C090001" w:tentative="1">
      <w:start w:val="1"/>
      <w:numFmt w:val="bullet"/>
      <w:lvlText w:val=""/>
      <w:lvlJc w:val="left"/>
      <w:pPr>
        <w:ind w:left="3447" w:hanging="360"/>
      </w:pPr>
      <w:rPr>
        <w:rFonts w:ascii="Tahoma" w:hAnsi="Tahoma" w:hint="default"/>
      </w:rPr>
    </w:lvl>
    <w:lvl w:ilvl="4" w:tplc="0C090003" w:tentative="1">
      <w:start w:val="1"/>
      <w:numFmt w:val="bullet"/>
      <w:lvlText w:val="o"/>
      <w:lvlJc w:val="left"/>
      <w:pPr>
        <w:ind w:left="4167" w:hanging="360"/>
      </w:pPr>
      <w:rPr>
        <w:rFonts w:ascii="Arial Unicode MS" w:hAnsi="Arial Unicode MS" w:hint="default"/>
      </w:rPr>
    </w:lvl>
    <w:lvl w:ilvl="5" w:tplc="0C090005" w:tentative="1">
      <w:start w:val="1"/>
      <w:numFmt w:val="bullet"/>
      <w:lvlText w:val=""/>
      <w:lvlJc w:val="left"/>
      <w:pPr>
        <w:ind w:left="4887" w:hanging="360"/>
      </w:pPr>
      <w:rPr>
        <w:rFonts w:ascii="Trebuchet MS" w:hAnsi="Trebuchet MS" w:hint="default"/>
      </w:rPr>
    </w:lvl>
    <w:lvl w:ilvl="6" w:tplc="0C090001" w:tentative="1">
      <w:start w:val="1"/>
      <w:numFmt w:val="bullet"/>
      <w:lvlText w:val=""/>
      <w:lvlJc w:val="left"/>
      <w:pPr>
        <w:ind w:left="5607" w:hanging="360"/>
      </w:pPr>
      <w:rPr>
        <w:rFonts w:ascii="Tahoma" w:hAnsi="Tahoma" w:hint="default"/>
      </w:rPr>
    </w:lvl>
    <w:lvl w:ilvl="7" w:tplc="0C090003" w:tentative="1">
      <w:start w:val="1"/>
      <w:numFmt w:val="bullet"/>
      <w:lvlText w:val="o"/>
      <w:lvlJc w:val="left"/>
      <w:pPr>
        <w:ind w:left="6327" w:hanging="360"/>
      </w:pPr>
      <w:rPr>
        <w:rFonts w:ascii="Arial Unicode MS" w:hAnsi="Arial Unicode MS" w:hint="default"/>
      </w:rPr>
    </w:lvl>
    <w:lvl w:ilvl="8" w:tplc="0C090005" w:tentative="1">
      <w:start w:val="1"/>
      <w:numFmt w:val="bullet"/>
      <w:lvlText w:val=""/>
      <w:lvlJc w:val="left"/>
      <w:pPr>
        <w:ind w:left="7047" w:hanging="360"/>
      </w:pPr>
      <w:rPr>
        <w:rFonts w:ascii="Trebuchet MS" w:hAnsi="Trebuchet MS" w:hint="default"/>
      </w:rPr>
    </w:lvl>
  </w:abstractNum>
  <w:abstractNum w:abstractNumId="22" w15:restartNumberingAfterBreak="0">
    <w:nsid w:val="19963DB9"/>
    <w:multiLevelType w:val="hybridMultilevel"/>
    <w:tmpl w:val="68180122"/>
    <w:lvl w:ilvl="0" w:tplc="FFFFFFFF">
      <w:start w:val="1"/>
      <w:numFmt w:val="bullet"/>
      <w:lvlText w:val=""/>
      <w:lvlJc w:val="left"/>
      <w:pPr>
        <w:ind w:left="720" w:hanging="360"/>
      </w:pPr>
      <w:rPr>
        <w:rFonts w:ascii="Symbol" w:hAnsi="Symbol"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1AB950ED"/>
    <w:multiLevelType w:val="hybridMultilevel"/>
    <w:tmpl w:val="B3AC59D0"/>
    <w:lvl w:ilvl="0" w:tplc="C3AE72E8">
      <w:start w:val="1"/>
      <w:numFmt w:val="bullet"/>
      <w:lvlText w:val=""/>
      <w:lvlJc w:val="left"/>
      <w:pPr>
        <w:tabs>
          <w:tab w:val="num" w:pos="720"/>
        </w:tabs>
        <w:ind w:left="720" w:hanging="360"/>
      </w:pPr>
      <w:rPr>
        <w:rFonts w:ascii="Symbol" w:hAnsi="Symbol" w:hint="default"/>
        <w:sz w:val="20"/>
      </w:rPr>
    </w:lvl>
    <w:lvl w:ilvl="1" w:tplc="C33A1E96" w:tentative="1">
      <w:start w:val="1"/>
      <w:numFmt w:val="bullet"/>
      <w:lvlText w:val=""/>
      <w:lvlJc w:val="left"/>
      <w:pPr>
        <w:tabs>
          <w:tab w:val="num" w:pos="1440"/>
        </w:tabs>
        <w:ind w:left="1440" w:hanging="360"/>
      </w:pPr>
      <w:rPr>
        <w:rFonts w:ascii="Symbol" w:hAnsi="Symbol" w:hint="default"/>
        <w:sz w:val="20"/>
      </w:rPr>
    </w:lvl>
    <w:lvl w:ilvl="2" w:tplc="BBDC6AFC" w:tentative="1">
      <w:start w:val="1"/>
      <w:numFmt w:val="bullet"/>
      <w:lvlText w:val=""/>
      <w:lvlJc w:val="left"/>
      <w:pPr>
        <w:tabs>
          <w:tab w:val="num" w:pos="2160"/>
        </w:tabs>
        <w:ind w:left="2160" w:hanging="360"/>
      </w:pPr>
      <w:rPr>
        <w:rFonts w:ascii="Symbol" w:hAnsi="Symbol" w:hint="default"/>
        <w:sz w:val="20"/>
      </w:rPr>
    </w:lvl>
    <w:lvl w:ilvl="3" w:tplc="DA7EAB74" w:tentative="1">
      <w:start w:val="1"/>
      <w:numFmt w:val="bullet"/>
      <w:lvlText w:val=""/>
      <w:lvlJc w:val="left"/>
      <w:pPr>
        <w:tabs>
          <w:tab w:val="num" w:pos="2880"/>
        </w:tabs>
        <w:ind w:left="2880" w:hanging="360"/>
      </w:pPr>
      <w:rPr>
        <w:rFonts w:ascii="Symbol" w:hAnsi="Symbol" w:hint="default"/>
        <w:sz w:val="20"/>
      </w:rPr>
    </w:lvl>
    <w:lvl w:ilvl="4" w:tplc="00DC5658" w:tentative="1">
      <w:start w:val="1"/>
      <w:numFmt w:val="bullet"/>
      <w:lvlText w:val=""/>
      <w:lvlJc w:val="left"/>
      <w:pPr>
        <w:tabs>
          <w:tab w:val="num" w:pos="3600"/>
        </w:tabs>
        <w:ind w:left="3600" w:hanging="360"/>
      </w:pPr>
      <w:rPr>
        <w:rFonts w:ascii="Symbol" w:hAnsi="Symbol" w:hint="default"/>
        <w:sz w:val="20"/>
      </w:rPr>
    </w:lvl>
    <w:lvl w:ilvl="5" w:tplc="C2E6958C" w:tentative="1">
      <w:start w:val="1"/>
      <w:numFmt w:val="bullet"/>
      <w:lvlText w:val=""/>
      <w:lvlJc w:val="left"/>
      <w:pPr>
        <w:tabs>
          <w:tab w:val="num" w:pos="4320"/>
        </w:tabs>
        <w:ind w:left="4320" w:hanging="360"/>
      </w:pPr>
      <w:rPr>
        <w:rFonts w:ascii="Symbol" w:hAnsi="Symbol" w:hint="default"/>
        <w:sz w:val="20"/>
      </w:rPr>
    </w:lvl>
    <w:lvl w:ilvl="6" w:tplc="97A2887E" w:tentative="1">
      <w:start w:val="1"/>
      <w:numFmt w:val="bullet"/>
      <w:lvlText w:val=""/>
      <w:lvlJc w:val="left"/>
      <w:pPr>
        <w:tabs>
          <w:tab w:val="num" w:pos="5040"/>
        </w:tabs>
        <w:ind w:left="5040" w:hanging="360"/>
      </w:pPr>
      <w:rPr>
        <w:rFonts w:ascii="Symbol" w:hAnsi="Symbol" w:hint="default"/>
        <w:sz w:val="20"/>
      </w:rPr>
    </w:lvl>
    <w:lvl w:ilvl="7" w:tplc="CA42E226" w:tentative="1">
      <w:start w:val="1"/>
      <w:numFmt w:val="bullet"/>
      <w:lvlText w:val=""/>
      <w:lvlJc w:val="left"/>
      <w:pPr>
        <w:tabs>
          <w:tab w:val="num" w:pos="5760"/>
        </w:tabs>
        <w:ind w:left="5760" w:hanging="360"/>
      </w:pPr>
      <w:rPr>
        <w:rFonts w:ascii="Symbol" w:hAnsi="Symbol" w:hint="default"/>
        <w:sz w:val="20"/>
      </w:rPr>
    </w:lvl>
    <w:lvl w:ilvl="8" w:tplc="8768354E"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E2F1BF5"/>
    <w:multiLevelType w:val="hybridMultilevel"/>
    <w:tmpl w:val="FFFFFFFF"/>
    <w:styleLink w:val="ImportedStyle28"/>
    <w:lvl w:ilvl="0" w:tplc="61822D6C">
      <w:start w:val="1"/>
      <w:numFmt w:val="bullet"/>
      <w:lvlText w:val=""/>
      <w:lvlJc w:val="left"/>
      <w:pPr>
        <w:ind w:left="720" w:hanging="360"/>
      </w:pPr>
      <w:rPr>
        <w:rFonts w:ascii="Symbol" w:hAnsi="Symbol" w:hint="default"/>
      </w:rPr>
    </w:lvl>
    <w:lvl w:ilvl="1" w:tplc="04C8F09C">
      <w:start w:val="1"/>
      <w:numFmt w:val="bullet"/>
      <w:lvlText w:val="o"/>
      <w:lvlJc w:val="left"/>
      <w:pPr>
        <w:ind w:left="1440" w:hanging="360"/>
      </w:pPr>
      <w:rPr>
        <w:rFonts w:ascii="Courier New" w:hAnsi="Courier New" w:hint="default"/>
      </w:rPr>
    </w:lvl>
    <w:lvl w:ilvl="2" w:tplc="51C2F452">
      <w:start w:val="1"/>
      <w:numFmt w:val="bullet"/>
      <w:lvlText w:val=""/>
      <w:lvlJc w:val="left"/>
      <w:pPr>
        <w:ind w:left="2160" w:hanging="360"/>
      </w:pPr>
      <w:rPr>
        <w:rFonts w:ascii="Wingdings" w:hAnsi="Wingdings" w:hint="default"/>
      </w:rPr>
    </w:lvl>
    <w:lvl w:ilvl="3" w:tplc="B0A07E78">
      <w:start w:val="1"/>
      <w:numFmt w:val="bullet"/>
      <w:lvlText w:val=""/>
      <w:lvlJc w:val="left"/>
      <w:pPr>
        <w:ind w:left="2880" w:hanging="360"/>
      </w:pPr>
      <w:rPr>
        <w:rFonts w:ascii="Symbol" w:hAnsi="Symbol" w:hint="default"/>
      </w:rPr>
    </w:lvl>
    <w:lvl w:ilvl="4" w:tplc="5A84E664">
      <w:start w:val="1"/>
      <w:numFmt w:val="bullet"/>
      <w:lvlText w:val="o"/>
      <w:lvlJc w:val="left"/>
      <w:pPr>
        <w:ind w:left="3600" w:hanging="360"/>
      </w:pPr>
      <w:rPr>
        <w:rFonts w:ascii="Courier New" w:hAnsi="Courier New" w:hint="default"/>
      </w:rPr>
    </w:lvl>
    <w:lvl w:ilvl="5" w:tplc="05888FB4">
      <w:start w:val="1"/>
      <w:numFmt w:val="bullet"/>
      <w:lvlText w:val=""/>
      <w:lvlJc w:val="left"/>
      <w:pPr>
        <w:ind w:left="4320" w:hanging="360"/>
      </w:pPr>
      <w:rPr>
        <w:rFonts w:ascii="Wingdings" w:hAnsi="Wingdings" w:hint="default"/>
      </w:rPr>
    </w:lvl>
    <w:lvl w:ilvl="6" w:tplc="56789FA6">
      <w:start w:val="1"/>
      <w:numFmt w:val="bullet"/>
      <w:lvlText w:val=""/>
      <w:lvlJc w:val="left"/>
      <w:pPr>
        <w:ind w:left="5040" w:hanging="360"/>
      </w:pPr>
      <w:rPr>
        <w:rFonts w:ascii="Symbol" w:hAnsi="Symbol" w:hint="default"/>
      </w:rPr>
    </w:lvl>
    <w:lvl w:ilvl="7" w:tplc="0F462F7E">
      <w:start w:val="1"/>
      <w:numFmt w:val="bullet"/>
      <w:lvlText w:val="o"/>
      <w:lvlJc w:val="left"/>
      <w:pPr>
        <w:ind w:left="5760" w:hanging="360"/>
      </w:pPr>
      <w:rPr>
        <w:rFonts w:ascii="Courier New" w:hAnsi="Courier New" w:hint="default"/>
      </w:rPr>
    </w:lvl>
    <w:lvl w:ilvl="8" w:tplc="5E8A727C">
      <w:start w:val="1"/>
      <w:numFmt w:val="bullet"/>
      <w:lvlText w:val=""/>
      <w:lvlJc w:val="left"/>
      <w:pPr>
        <w:ind w:left="6480" w:hanging="360"/>
      </w:pPr>
      <w:rPr>
        <w:rFonts w:ascii="Wingdings" w:hAnsi="Wingdings" w:hint="default"/>
      </w:rPr>
    </w:lvl>
  </w:abstractNum>
  <w:abstractNum w:abstractNumId="25" w15:restartNumberingAfterBreak="0">
    <w:nsid w:val="1E4D144B"/>
    <w:multiLevelType w:val="hybridMultilevel"/>
    <w:tmpl w:val="2D547F6E"/>
    <w:lvl w:ilvl="0" w:tplc="A13E59F8">
      <w:start w:val="2"/>
      <w:numFmt w:val="decimal"/>
      <w:lvlText w:val="%1."/>
      <w:lvlJc w:val="left"/>
      <w:pPr>
        <w:tabs>
          <w:tab w:val="num" w:pos="720"/>
        </w:tabs>
        <w:ind w:left="720" w:hanging="360"/>
      </w:pPr>
      <w:rPr>
        <w:b/>
        <w:bCs/>
      </w:rPr>
    </w:lvl>
    <w:lvl w:ilvl="1" w:tplc="0B202094" w:tentative="1">
      <w:start w:val="1"/>
      <w:numFmt w:val="decimal"/>
      <w:lvlText w:val="%2."/>
      <w:lvlJc w:val="left"/>
      <w:pPr>
        <w:tabs>
          <w:tab w:val="num" w:pos="1440"/>
        </w:tabs>
        <w:ind w:left="1440" w:hanging="360"/>
      </w:pPr>
    </w:lvl>
    <w:lvl w:ilvl="2" w:tplc="1ACA3776" w:tentative="1">
      <w:start w:val="1"/>
      <w:numFmt w:val="decimal"/>
      <w:lvlText w:val="%3."/>
      <w:lvlJc w:val="left"/>
      <w:pPr>
        <w:tabs>
          <w:tab w:val="num" w:pos="2160"/>
        </w:tabs>
        <w:ind w:left="2160" w:hanging="360"/>
      </w:pPr>
    </w:lvl>
    <w:lvl w:ilvl="3" w:tplc="F36870EC" w:tentative="1">
      <w:start w:val="1"/>
      <w:numFmt w:val="decimal"/>
      <w:lvlText w:val="%4."/>
      <w:lvlJc w:val="left"/>
      <w:pPr>
        <w:tabs>
          <w:tab w:val="num" w:pos="2880"/>
        </w:tabs>
        <w:ind w:left="2880" w:hanging="360"/>
      </w:pPr>
    </w:lvl>
    <w:lvl w:ilvl="4" w:tplc="AB18262E" w:tentative="1">
      <w:start w:val="1"/>
      <w:numFmt w:val="decimal"/>
      <w:lvlText w:val="%5."/>
      <w:lvlJc w:val="left"/>
      <w:pPr>
        <w:tabs>
          <w:tab w:val="num" w:pos="3600"/>
        </w:tabs>
        <w:ind w:left="3600" w:hanging="360"/>
      </w:pPr>
    </w:lvl>
    <w:lvl w:ilvl="5" w:tplc="17FC8268" w:tentative="1">
      <w:start w:val="1"/>
      <w:numFmt w:val="decimal"/>
      <w:lvlText w:val="%6."/>
      <w:lvlJc w:val="left"/>
      <w:pPr>
        <w:tabs>
          <w:tab w:val="num" w:pos="4320"/>
        </w:tabs>
        <w:ind w:left="4320" w:hanging="360"/>
      </w:pPr>
    </w:lvl>
    <w:lvl w:ilvl="6" w:tplc="2E108608" w:tentative="1">
      <w:start w:val="1"/>
      <w:numFmt w:val="decimal"/>
      <w:lvlText w:val="%7."/>
      <w:lvlJc w:val="left"/>
      <w:pPr>
        <w:tabs>
          <w:tab w:val="num" w:pos="5040"/>
        </w:tabs>
        <w:ind w:left="5040" w:hanging="360"/>
      </w:pPr>
    </w:lvl>
    <w:lvl w:ilvl="7" w:tplc="5BC87D1E" w:tentative="1">
      <w:start w:val="1"/>
      <w:numFmt w:val="decimal"/>
      <w:lvlText w:val="%8."/>
      <w:lvlJc w:val="left"/>
      <w:pPr>
        <w:tabs>
          <w:tab w:val="num" w:pos="5760"/>
        </w:tabs>
        <w:ind w:left="5760" w:hanging="360"/>
      </w:pPr>
    </w:lvl>
    <w:lvl w:ilvl="8" w:tplc="7DF2437A" w:tentative="1">
      <w:start w:val="1"/>
      <w:numFmt w:val="decimal"/>
      <w:lvlText w:val="%9."/>
      <w:lvlJc w:val="left"/>
      <w:pPr>
        <w:tabs>
          <w:tab w:val="num" w:pos="6480"/>
        </w:tabs>
        <w:ind w:left="6480" w:hanging="360"/>
      </w:pPr>
    </w:lvl>
  </w:abstractNum>
  <w:abstractNum w:abstractNumId="26" w15:restartNumberingAfterBreak="0">
    <w:nsid w:val="1F21659E"/>
    <w:multiLevelType w:val="hybridMultilevel"/>
    <w:tmpl w:val="5F98A8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1F595B65"/>
    <w:multiLevelType w:val="hybridMultilevel"/>
    <w:tmpl w:val="9BB61914"/>
    <w:styleLink w:val="ImportedStyle332"/>
    <w:lvl w:ilvl="0" w:tplc="59660E1A">
      <w:start w:val="1"/>
      <w:numFmt w:val="bullet"/>
      <w:lvlText w:val=""/>
      <w:lvlJc w:val="left"/>
      <w:pPr>
        <w:ind w:left="720" w:hanging="360"/>
      </w:pPr>
      <w:rPr>
        <w:rFonts w:ascii="Symbol" w:hAnsi="Symbol" w:hint="default"/>
      </w:rPr>
    </w:lvl>
    <w:lvl w:ilvl="1" w:tplc="743C9D5A">
      <w:start w:val="1"/>
      <w:numFmt w:val="bullet"/>
      <w:lvlText w:val="o"/>
      <w:lvlJc w:val="left"/>
      <w:pPr>
        <w:ind w:left="1440" w:hanging="360"/>
      </w:pPr>
      <w:rPr>
        <w:rFonts w:ascii="Courier New" w:hAnsi="Courier New" w:hint="default"/>
      </w:rPr>
    </w:lvl>
    <w:lvl w:ilvl="2" w:tplc="0E9AA538">
      <w:start w:val="1"/>
      <w:numFmt w:val="bullet"/>
      <w:lvlText w:val=""/>
      <w:lvlJc w:val="left"/>
      <w:pPr>
        <w:ind w:left="2160" w:hanging="360"/>
      </w:pPr>
      <w:rPr>
        <w:rFonts w:ascii="Wingdings" w:hAnsi="Wingdings" w:hint="default"/>
      </w:rPr>
    </w:lvl>
    <w:lvl w:ilvl="3" w:tplc="E06417DE">
      <w:start w:val="1"/>
      <w:numFmt w:val="bullet"/>
      <w:lvlText w:val=""/>
      <w:lvlJc w:val="left"/>
      <w:pPr>
        <w:ind w:left="2880" w:hanging="360"/>
      </w:pPr>
      <w:rPr>
        <w:rFonts w:ascii="Symbol" w:hAnsi="Symbol" w:hint="default"/>
      </w:rPr>
    </w:lvl>
    <w:lvl w:ilvl="4" w:tplc="FB42BDA0">
      <w:start w:val="1"/>
      <w:numFmt w:val="bullet"/>
      <w:lvlText w:val="o"/>
      <w:lvlJc w:val="left"/>
      <w:pPr>
        <w:ind w:left="3600" w:hanging="360"/>
      </w:pPr>
      <w:rPr>
        <w:rFonts w:ascii="Courier New" w:hAnsi="Courier New" w:hint="default"/>
      </w:rPr>
    </w:lvl>
    <w:lvl w:ilvl="5" w:tplc="5E8477C6">
      <w:start w:val="1"/>
      <w:numFmt w:val="bullet"/>
      <w:lvlText w:val=""/>
      <w:lvlJc w:val="left"/>
      <w:pPr>
        <w:ind w:left="4320" w:hanging="360"/>
      </w:pPr>
      <w:rPr>
        <w:rFonts w:ascii="Wingdings" w:hAnsi="Wingdings" w:hint="default"/>
      </w:rPr>
    </w:lvl>
    <w:lvl w:ilvl="6" w:tplc="4530A42A">
      <w:start w:val="1"/>
      <w:numFmt w:val="bullet"/>
      <w:lvlText w:val=""/>
      <w:lvlJc w:val="left"/>
      <w:pPr>
        <w:ind w:left="5040" w:hanging="360"/>
      </w:pPr>
      <w:rPr>
        <w:rFonts w:ascii="Symbol" w:hAnsi="Symbol" w:hint="default"/>
      </w:rPr>
    </w:lvl>
    <w:lvl w:ilvl="7" w:tplc="5016C878">
      <w:start w:val="1"/>
      <w:numFmt w:val="bullet"/>
      <w:lvlText w:val="o"/>
      <w:lvlJc w:val="left"/>
      <w:pPr>
        <w:ind w:left="5760" w:hanging="360"/>
      </w:pPr>
      <w:rPr>
        <w:rFonts w:ascii="Courier New" w:hAnsi="Courier New" w:hint="default"/>
      </w:rPr>
    </w:lvl>
    <w:lvl w:ilvl="8" w:tplc="531E2EC6">
      <w:start w:val="1"/>
      <w:numFmt w:val="bullet"/>
      <w:lvlText w:val=""/>
      <w:lvlJc w:val="left"/>
      <w:pPr>
        <w:ind w:left="6480" w:hanging="360"/>
      </w:pPr>
      <w:rPr>
        <w:rFonts w:ascii="Wingdings" w:hAnsi="Wingdings" w:hint="default"/>
      </w:rPr>
    </w:lvl>
  </w:abstractNum>
  <w:abstractNum w:abstractNumId="28" w15:restartNumberingAfterBreak="0">
    <w:nsid w:val="1FCA3E09"/>
    <w:multiLevelType w:val="hybridMultilevel"/>
    <w:tmpl w:val="FFFFFFFF"/>
    <w:styleLink w:val="ImportedStyle362"/>
    <w:lvl w:ilvl="0" w:tplc="284075DC">
      <w:start w:val="1"/>
      <w:numFmt w:val="bullet"/>
      <w:lvlText w:val="o"/>
      <w:lvlJc w:val="left"/>
      <w:pPr>
        <w:ind w:left="720" w:hanging="360"/>
      </w:pPr>
      <w:rPr>
        <w:rFonts w:ascii="Courier New" w:hAnsi="Courier New" w:hint="default"/>
      </w:rPr>
    </w:lvl>
    <w:lvl w:ilvl="1" w:tplc="DBA031C2">
      <w:start w:val="1"/>
      <w:numFmt w:val="bullet"/>
      <w:lvlText w:val="o"/>
      <w:lvlJc w:val="left"/>
      <w:pPr>
        <w:ind w:left="1440" w:hanging="360"/>
      </w:pPr>
      <w:rPr>
        <w:rFonts w:ascii="Courier New" w:hAnsi="Courier New" w:hint="default"/>
      </w:rPr>
    </w:lvl>
    <w:lvl w:ilvl="2" w:tplc="4B987A34">
      <w:start w:val="1"/>
      <w:numFmt w:val="bullet"/>
      <w:lvlText w:val=""/>
      <w:lvlJc w:val="left"/>
      <w:pPr>
        <w:ind w:left="2160" w:hanging="360"/>
      </w:pPr>
      <w:rPr>
        <w:rFonts w:ascii="Wingdings" w:hAnsi="Wingdings" w:hint="default"/>
      </w:rPr>
    </w:lvl>
    <w:lvl w:ilvl="3" w:tplc="87DA5AC0">
      <w:start w:val="1"/>
      <w:numFmt w:val="bullet"/>
      <w:lvlText w:val=""/>
      <w:lvlJc w:val="left"/>
      <w:pPr>
        <w:ind w:left="2880" w:hanging="360"/>
      </w:pPr>
      <w:rPr>
        <w:rFonts w:ascii="Symbol" w:hAnsi="Symbol" w:hint="default"/>
      </w:rPr>
    </w:lvl>
    <w:lvl w:ilvl="4" w:tplc="EABE23E8">
      <w:start w:val="1"/>
      <w:numFmt w:val="bullet"/>
      <w:lvlText w:val="o"/>
      <w:lvlJc w:val="left"/>
      <w:pPr>
        <w:ind w:left="3600" w:hanging="360"/>
      </w:pPr>
      <w:rPr>
        <w:rFonts w:ascii="Courier New" w:hAnsi="Courier New" w:hint="default"/>
      </w:rPr>
    </w:lvl>
    <w:lvl w:ilvl="5" w:tplc="078E2D42">
      <w:start w:val="1"/>
      <w:numFmt w:val="bullet"/>
      <w:lvlText w:val=""/>
      <w:lvlJc w:val="left"/>
      <w:pPr>
        <w:ind w:left="4320" w:hanging="360"/>
      </w:pPr>
      <w:rPr>
        <w:rFonts w:ascii="Wingdings" w:hAnsi="Wingdings" w:hint="default"/>
      </w:rPr>
    </w:lvl>
    <w:lvl w:ilvl="6" w:tplc="C48819DE">
      <w:start w:val="1"/>
      <w:numFmt w:val="bullet"/>
      <w:lvlText w:val=""/>
      <w:lvlJc w:val="left"/>
      <w:pPr>
        <w:ind w:left="5040" w:hanging="360"/>
      </w:pPr>
      <w:rPr>
        <w:rFonts w:ascii="Symbol" w:hAnsi="Symbol" w:hint="default"/>
      </w:rPr>
    </w:lvl>
    <w:lvl w:ilvl="7" w:tplc="AC5AAA68">
      <w:start w:val="1"/>
      <w:numFmt w:val="bullet"/>
      <w:lvlText w:val="o"/>
      <w:lvlJc w:val="left"/>
      <w:pPr>
        <w:ind w:left="5760" w:hanging="360"/>
      </w:pPr>
      <w:rPr>
        <w:rFonts w:ascii="Courier New" w:hAnsi="Courier New" w:hint="default"/>
      </w:rPr>
    </w:lvl>
    <w:lvl w:ilvl="8" w:tplc="FE2208AA">
      <w:start w:val="1"/>
      <w:numFmt w:val="bullet"/>
      <w:lvlText w:val=""/>
      <w:lvlJc w:val="left"/>
      <w:pPr>
        <w:ind w:left="6480" w:hanging="360"/>
      </w:pPr>
      <w:rPr>
        <w:rFonts w:ascii="Wingdings" w:hAnsi="Wingdings" w:hint="default"/>
      </w:rPr>
    </w:lvl>
  </w:abstractNum>
  <w:abstractNum w:abstractNumId="29" w15:restartNumberingAfterBreak="0">
    <w:nsid w:val="2076194D"/>
    <w:multiLevelType w:val="hybridMultilevel"/>
    <w:tmpl w:val="FFFFFFFF"/>
    <w:numStyleLink w:val="BulletList"/>
  </w:abstractNum>
  <w:abstractNum w:abstractNumId="30" w15:restartNumberingAfterBreak="0">
    <w:nsid w:val="2087003C"/>
    <w:multiLevelType w:val="multilevel"/>
    <w:tmpl w:val="97401B4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22206421"/>
    <w:multiLevelType w:val="hybridMultilevel"/>
    <w:tmpl w:val="C0700E86"/>
    <w:styleLink w:val="ImportedStyle3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224A1F56"/>
    <w:multiLevelType w:val="hybridMultilevel"/>
    <w:tmpl w:val="0748C0A4"/>
    <w:styleLink w:val="Lettered2"/>
    <w:lvl w:ilvl="0" w:tplc="52E8EFF4">
      <w:start w:val="1"/>
      <w:numFmt w:val="bullet"/>
      <w:lvlText w:val=""/>
      <w:lvlJc w:val="left"/>
      <w:pPr>
        <w:tabs>
          <w:tab w:val="num" w:pos="720"/>
        </w:tabs>
        <w:ind w:left="720" w:hanging="360"/>
      </w:pPr>
      <w:rPr>
        <w:rFonts w:ascii="Symbol" w:hAnsi="Symbol" w:hint="default"/>
        <w:sz w:val="20"/>
      </w:rPr>
    </w:lvl>
    <w:lvl w:ilvl="1" w:tplc="18E6A8E4" w:tentative="1">
      <w:start w:val="1"/>
      <w:numFmt w:val="bullet"/>
      <w:lvlText w:val=""/>
      <w:lvlJc w:val="left"/>
      <w:pPr>
        <w:tabs>
          <w:tab w:val="num" w:pos="1440"/>
        </w:tabs>
        <w:ind w:left="1440" w:hanging="360"/>
      </w:pPr>
      <w:rPr>
        <w:rFonts w:ascii="Symbol" w:hAnsi="Symbol" w:hint="default"/>
        <w:sz w:val="20"/>
      </w:rPr>
    </w:lvl>
    <w:lvl w:ilvl="2" w:tplc="D6540FCE" w:tentative="1">
      <w:start w:val="1"/>
      <w:numFmt w:val="bullet"/>
      <w:lvlText w:val=""/>
      <w:lvlJc w:val="left"/>
      <w:pPr>
        <w:tabs>
          <w:tab w:val="num" w:pos="2160"/>
        </w:tabs>
        <w:ind w:left="2160" w:hanging="360"/>
      </w:pPr>
      <w:rPr>
        <w:rFonts w:ascii="Symbol" w:hAnsi="Symbol" w:hint="default"/>
        <w:sz w:val="20"/>
      </w:rPr>
    </w:lvl>
    <w:lvl w:ilvl="3" w:tplc="B8367320" w:tentative="1">
      <w:start w:val="1"/>
      <w:numFmt w:val="bullet"/>
      <w:lvlText w:val=""/>
      <w:lvlJc w:val="left"/>
      <w:pPr>
        <w:tabs>
          <w:tab w:val="num" w:pos="2880"/>
        </w:tabs>
        <w:ind w:left="2880" w:hanging="360"/>
      </w:pPr>
      <w:rPr>
        <w:rFonts w:ascii="Symbol" w:hAnsi="Symbol" w:hint="default"/>
        <w:sz w:val="20"/>
      </w:rPr>
    </w:lvl>
    <w:lvl w:ilvl="4" w:tplc="FE26AA86" w:tentative="1">
      <w:start w:val="1"/>
      <w:numFmt w:val="bullet"/>
      <w:lvlText w:val=""/>
      <w:lvlJc w:val="left"/>
      <w:pPr>
        <w:tabs>
          <w:tab w:val="num" w:pos="3600"/>
        </w:tabs>
        <w:ind w:left="3600" w:hanging="360"/>
      </w:pPr>
      <w:rPr>
        <w:rFonts w:ascii="Symbol" w:hAnsi="Symbol" w:hint="default"/>
        <w:sz w:val="20"/>
      </w:rPr>
    </w:lvl>
    <w:lvl w:ilvl="5" w:tplc="55EEFA72" w:tentative="1">
      <w:start w:val="1"/>
      <w:numFmt w:val="bullet"/>
      <w:lvlText w:val=""/>
      <w:lvlJc w:val="left"/>
      <w:pPr>
        <w:tabs>
          <w:tab w:val="num" w:pos="4320"/>
        </w:tabs>
        <w:ind w:left="4320" w:hanging="360"/>
      </w:pPr>
      <w:rPr>
        <w:rFonts w:ascii="Symbol" w:hAnsi="Symbol" w:hint="default"/>
        <w:sz w:val="20"/>
      </w:rPr>
    </w:lvl>
    <w:lvl w:ilvl="6" w:tplc="AA98131E" w:tentative="1">
      <w:start w:val="1"/>
      <w:numFmt w:val="bullet"/>
      <w:lvlText w:val=""/>
      <w:lvlJc w:val="left"/>
      <w:pPr>
        <w:tabs>
          <w:tab w:val="num" w:pos="5040"/>
        </w:tabs>
        <w:ind w:left="5040" w:hanging="360"/>
      </w:pPr>
      <w:rPr>
        <w:rFonts w:ascii="Symbol" w:hAnsi="Symbol" w:hint="default"/>
        <w:sz w:val="20"/>
      </w:rPr>
    </w:lvl>
    <w:lvl w:ilvl="7" w:tplc="BEE01E38" w:tentative="1">
      <w:start w:val="1"/>
      <w:numFmt w:val="bullet"/>
      <w:lvlText w:val=""/>
      <w:lvlJc w:val="left"/>
      <w:pPr>
        <w:tabs>
          <w:tab w:val="num" w:pos="5760"/>
        </w:tabs>
        <w:ind w:left="5760" w:hanging="360"/>
      </w:pPr>
      <w:rPr>
        <w:rFonts w:ascii="Symbol" w:hAnsi="Symbol" w:hint="default"/>
        <w:sz w:val="20"/>
      </w:rPr>
    </w:lvl>
    <w:lvl w:ilvl="8" w:tplc="BFFEF7C0"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49A56F2"/>
    <w:multiLevelType w:val="hybridMultilevel"/>
    <w:tmpl w:val="7B723C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24C719A3"/>
    <w:multiLevelType w:val="hybridMultilevel"/>
    <w:tmpl w:val="7318EC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257B183E"/>
    <w:multiLevelType w:val="hybridMultilevel"/>
    <w:tmpl w:val="FFFFFFFF"/>
    <w:styleLink w:val="ImportedStyle25"/>
    <w:lvl w:ilvl="0" w:tplc="8788ED5E">
      <w:start w:val="1"/>
      <w:numFmt w:val="bullet"/>
      <w:lvlText w:val=""/>
      <w:lvlJc w:val="left"/>
      <w:pPr>
        <w:ind w:left="720" w:hanging="360"/>
      </w:pPr>
      <w:rPr>
        <w:rFonts w:ascii="Symbol" w:hAnsi="Symbol" w:hint="default"/>
      </w:rPr>
    </w:lvl>
    <w:lvl w:ilvl="1" w:tplc="EB50E74E">
      <w:start w:val="1"/>
      <w:numFmt w:val="bullet"/>
      <w:lvlText w:val="o"/>
      <w:lvlJc w:val="left"/>
      <w:pPr>
        <w:ind w:left="1440" w:hanging="360"/>
      </w:pPr>
      <w:rPr>
        <w:rFonts w:ascii="Courier New" w:hAnsi="Courier New" w:hint="default"/>
      </w:rPr>
    </w:lvl>
    <w:lvl w:ilvl="2" w:tplc="30D4BD38">
      <w:start w:val="1"/>
      <w:numFmt w:val="bullet"/>
      <w:lvlText w:val=""/>
      <w:lvlJc w:val="left"/>
      <w:pPr>
        <w:ind w:left="2160" w:hanging="360"/>
      </w:pPr>
      <w:rPr>
        <w:rFonts w:ascii="Wingdings" w:hAnsi="Wingdings" w:hint="default"/>
      </w:rPr>
    </w:lvl>
    <w:lvl w:ilvl="3" w:tplc="AC0846D8">
      <w:start w:val="1"/>
      <w:numFmt w:val="bullet"/>
      <w:lvlText w:val=""/>
      <w:lvlJc w:val="left"/>
      <w:pPr>
        <w:ind w:left="2880" w:hanging="360"/>
      </w:pPr>
      <w:rPr>
        <w:rFonts w:ascii="Symbol" w:hAnsi="Symbol" w:hint="default"/>
      </w:rPr>
    </w:lvl>
    <w:lvl w:ilvl="4" w:tplc="337CA84E">
      <w:start w:val="1"/>
      <w:numFmt w:val="bullet"/>
      <w:lvlText w:val="o"/>
      <w:lvlJc w:val="left"/>
      <w:pPr>
        <w:ind w:left="3600" w:hanging="360"/>
      </w:pPr>
      <w:rPr>
        <w:rFonts w:ascii="Courier New" w:hAnsi="Courier New" w:hint="default"/>
      </w:rPr>
    </w:lvl>
    <w:lvl w:ilvl="5" w:tplc="424A6984">
      <w:start w:val="1"/>
      <w:numFmt w:val="bullet"/>
      <w:lvlText w:val=""/>
      <w:lvlJc w:val="left"/>
      <w:pPr>
        <w:ind w:left="4320" w:hanging="360"/>
      </w:pPr>
      <w:rPr>
        <w:rFonts w:ascii="Wingdings" w:hAnsi="Wingdings" w:hint="default"/>
      </w:rPr>
    </w:lvl>
    <w:lvl w:ilvl="6" w:tplc="8ADEF34C">
      <w:start w:val="1"/>
      <w:numFmt w:val="bullet"/>
      <w:lvlText w:val=""/>
      <w:lvlJc w:val="left"/>
      <w:pPr>
        <w:ind w:left="5040" w:hanging="360"/>
      </w:pPr>
      <w:rPr>
        <w:rFonts w:ascii="Symbol" w:hAnsi="Symbol" w:hint="default"/>
      </w:rPr>
    </w:lvl>
    <w:lvl w:ilvl="7" w:tplc="2E96A2CE">
      <w:start w:val="1"/>
      <w:numFmt w:val="bullet"/>
      <w:lvlText w:val="o"/>
      <w:lvlJc w:val="left"/>
      <w:pPr>
        <w:ind w:left="5760" w:hanging="360"/>
      </w:pPr>
      <w:rPr>
        <w:rFonts w:ascii="Courier New" w:hAnsi="Courier New" w:hint="default"/>
      </w:rPr>
    </w:lvl>
    <w:lvl w:ilvl="8" w:tplc="21C6F028">
      <w:start w:val="1"/>
      <w:numFmt w:val="bullet"/>
      <w:lvlText w:val=""/>
      <w:lvlJc w:val="left"/>
      <w:pPr>
        <w:ind w:left="6480" w:hanging="360"/>
      </w:pPr>
      <w:rPr>
        <w:rFonts w:ascii="Wingdings" w:hAnsi="Wingdings" w:hint="default"/>
      </w:rPr>
    </w:lvl>
  </w:abstractNum>
  <w:abstractNum w:abstractNumId="36" w15:restartNumberingAfterBreak="0">
    <w:nsid w:val="25EB6ADD"/>
    <w:multiLevelType w:val="hybridMultilevel"/>
    <w:tmpl w:val="FB22F1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26792644"/>
    <w:multiLevelType w:val="hybridMultilevel"/>
    <w:tmpl w:val="5BD20716"/>
    <w:lvl w:ilvl="0" w:tplc="808ABE24">
      <w:start w:val="1"/>
      <w:numFmt w:val="bullet"/>
      <w:lvlText w:val="o"/>
      <w:lvlJc w:val="left"/>
      <w:pPr>
        <w:tabs>
          <w:tab w:val="num" w:pos="720"/>
        </w:tabs>
        <w:ind w:left="720" w:hanging="360"/>
      </w:pPr>
      <w:rPr>
        <w:rFonts w:ascii="Courier New" w:hAnsi="Courier New" w:hint="default"/>
        <w:sz w:val="20"/>
      </w:rPr>
    </w:lvl>
    <w:lvl w:ilvl="1" w:tplc="224C3CE8" w:tentative="1">
      <w:start w:val="1"/>
      <w:numFmt w:val="bullet"/>
      <w:lvlText w:val="o"/>
      <w:lvlJc w:val="left"/>
      <w:pPr>
        <w:tabs>
          <w:tab w:val="num" w:pos="1440"/>
        </w:tabs>
        <w:ind w:left="1440" w:hanging="360"/>
      </w:pPr>
      <w:rPr>
        <w:rFonts w:ascii="Courier New" w:hAnsi="Courier New" w:hint="default"/>
        <w:sz w:val="20"/>
      </w:rPr>
    </w:lvl>
    <w:lvl w:ilvl="2" w:tplc="18363944" w:tentative="1">
      <w:start w:val="1"/>
      <w:numFmt w:val="bullet"/>
      <w:lvlText w:val="o"/>
      <w:lvlJc w:val="left"/>
      <w:pPr>
        <w:tabs>
          <w:tab w:val="num" w:pos="2160"/>
        </w:tabs>
        <w:ind w:left="2160" w:hanging="360"/>
      </w:pPr>
      <w:rPr>
        <w:rFonts w:ascii="Courier New" w:hAnsi="Courier New" w:hint="default"/>
        <w:sz w:val="20"/>
      </w:rPr>
    </w:lvl>
    <w:lvl w:ilvl="3" w:tplc="559813B2" w:tentative="1">
      <w:start w:val="1"/>
      <w:numFmt w:val="bullet"/>
      <w:lvlText w:val="o"/>
      <w:lvlJc w:val="left"/>
      <w:pPr>
        <w:tabs>
          <w:tab w:val="num" w:pos="2880"/>
        </w:tabs>
        <w:ind w:left="2880" w:hanging="360"/>
      </w:pPr>
      <w:rPr>
        <w:rFonts w:ascii="Courier New" w:hAnsi="Courier New" w:hint="default"/>
        <w:sz w:val="20"/>
      </w:rPr>
    </w:lvl>
    <w:lvl w:ilvl="4" w:tplc="E49831EE" w:tentative="1">
      <w:start w:val="1"/>
      <w:numFmt w:val="bullet"/>
      <w:lvlText w:val="o"/>
      <w:lvlJc w:val="left"/>
      <w:pPr>
        <w:tabs>
          <w:tab w:val="num" w:pos="3600"/>
        </w:tabs>
        <w:ind w:left="3600" w:hanging="360"/>
      </w:pPr>
      <w:rPr>
        <w:rFonts w:ascii="Courier New" w:hAnsi="Courier New" w:hint="default"/>
        <w:sz w:val="20"/>
      </w:rPr>
    </w:lvl>
    <w:lvl w:ilvl="5" w:tplc="C07AB3C2" w:tentative="1">
      <w:start w:val="1"/>
      <w:numFmt w:val="bullet"/>
      <w:lvlText w:val="o"/>
      <w:lvlJc w:val="left"/>
      <w:pPr>
        <w:tabs>
          <w:tab w:val="num" w:pos="4320"/>
        </w:tabs>
        <w:ind w:left="4320" w:hanging="360"/>
      </w:pPr>
      <w:rPr>
        <w:rFonts w:ascii="Courier New" w:hAnsi="Courier New" w:hint="default"/>
        <w:sz w:val="20"/>
      </w:rPr>
    </w:lvl>
    <w:lvl w:ilvl="6" w:tplc="8FEA6598" w:tentative="1">
      <w:start w:val="1"/>
      <w:numFmt w:val="bullet"/>
      <w:lvlText w:val="o"/>
      <w:lvlJc w:val="left"/>
      <w:pPr>
        <w:tabs>
          <w:tab w:val="num" w:pos="5040"/>
        </w:tabs>
        <w:ind w:left="5040" w:hanging="360"/>
      </w:pPr>
      <w:rPr>
        <w:rFonts w:ascii="Courier New" w:hAnsi="Courier New" w:hint="default"/>
        <w:sz w:val="20"/>
      </w:rPr>
    </w:lvl>
    <w:lvl w:ilvl="7" w:tplc="13109C5A" w:tentative="1">
      <w:start w:val="1"/>
      <w:numFmt w:val="bullet"/>
      <w:lvlText w:val="o"/>
      <w:lvlJc w:val="left"/>
      <w:pPr>
        <w:tabs>
          <w:tab w:val="num" w:pos="5760"/>
        </w:tabs>
        <w:ind w:left="5760" w:hanging="360"/>
      </w:pPr>
      <w:rPr>
        <w:rFonts w:ascii="Courier New" w:hAnsi="Courier New" w:hint="default"/>
        <w:sz w:val="20"/>
      </w:rPr>
    </w:lvl>
    <w:lvl w:ilvl="8" w:tplc="C4E63610"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27906CE1"/>
    <w:multiLevelType w:val="hybridMultilevel"/>
    <w:tmpl w:val="D46A755E"/>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299C0712"/>
    <w:multiLevelType w:val="hybridMultilevel"/>
    <w:tmpl w:val="BBCCF0EE"/>
    <w:styleLink w:val="ImportedStyle281"/>
    <w:lvl w:ilvl="0" w:tplc="8EB40860">
      <w:start w:val="1"/>
      <w:numFmt w:val="bullet"/>
      <w:lvlText w:val=""/>
      <w:lvlJc w:val="left"/>
      <w:pPr>
        <w:ind w:left="720" w:hanging="360"/>
      </w:pPr>
      <w:rPr>
        <w:rFonts w:ascii="Symbol" w:hAnsi="Symbol" w:hint="default"/>
      </w:rPr>
    </w:lvl>
    <w:lvl w:ilvl="1" w:tplc="AC28F554">
      <w:start w:val="1"/>
      <w:numFmt w:val="bullet"/>
      <w:lvlText w:val=""/>
      <w:lvlJc w:val="left"/>
      <w:pPr>
        <w:ind w:left="1440" w:hanging="360"/>
      </w:pPr>
      <w:rPr>
        <w:rFonts w:ascii="Wingdings" w:hAnsi="Wingdings" w:hint="default"/>
      </w:rPr>
    </w:lvl>
    <w:lvl w:ilvl="2" w:tplc="499E86EC">
      <w:start w:val="1"/>
      <w:numFmt w:val="bullet"/>
      <w:lvlText w:val=""/>
      <w:lvlJc w:val="left"/>
      <w:pPr>
        <w:ind w:left="2160" w:hanging="360"/>
      </w:pPr>
      <w:rPr>
        <w:rFonts w:ascii="Wingdings" w:hAnsi="Wingdings" w:hint="default"/>
      </w:rPr>
    </w:lvl>
    <w:lvl w:ilvl="3" w:tplc="7FA69532">
      <w:start w:val="1"/>
      <w:numFmt w:val="bullet"/>
      <w:lvlText w:val=""/>
      <w:lvlJc w:val="left"/>
      <w:pPr>
        <w:ind w:left="2880" w:hanging="360"/>
      </w:pPr>
      <w:rPr>
        <w:rFonts w:ascii="Symbol" w:hAnsi="Symbol" w:hint="default"/>
      </w:rPr>
    </w:lvl>
    <w:lvl w:ilvl="4" w:tplc="2980830E">
      <w:start w:val="1"/>
      <w:numFmt w:val="bullet"/>
      <w:lvlText w:val="o"/>
      <w:lvlJc w:val="left"/>
      <w:pPr>
        <w:ind w:left="3600" w:hanging="360"/>
      </w:pPr>
      <w:rPr>
        <w:rFonts w:ascii="Courier New" w:hAnsi="Courier New" w:hint="default"/>
      </w:rPr>
    </w:lvl>
    <w:lvl w:ilvl="5" w:tplc="33F80564">
      <w:start w:val="1"/>
      <w:numFmt w:val="bullet"/>
      <w:lvlText w:val=""/>
      <w:lvlJc w:val="left"/>
      <w:pPr>
        <w:ind w:left="4320" w:hanging="360"/>
      </w:pPr>
      <w:rPr>
        <w:rFonts w:ascii="Wingdings" w:hAnsi="Wingdings" w:hint="default"/>
      </w:rPr>
    </w:lvl>
    <w:lvl w:ilvl="6" w:tplc="0734C9D2">
      <w:start w:val="1"/>
      <w:numFmt w:val="bullet"/>
      <w:lvlText w:val=""/>
      <w:lvlJc w:val="left"/>
      <w:pPr>
        <w:ind w:left="5040" w:hanging="360"/>
      </w:pPr>
      <w:rPr>
        <w:rFonts w:ascii="Symbol" w:hAnsi="Symbol" w:hint="default"/>
      </w:rPr>
    </w:lvl>
    <w:lvl w:ilvl="7" w:tplc="21F4F890">
      <w:start w:val="1"/>
      <w:numFmt w:val="bullet"/>
      <w:lvlText w:val="o"/>
      <w:lvlJc w:val="left"/>
      <w:pPr>
        <w:ind w:left="5760" w:hanging="360"/>
      </w:pPr>
      <w:rPr>
        <w:rFonts w:ascii="Courier New" w:hAnsi="Courier New" w:hint="default"/>
      </w:rPr>
    </w:lvl>
    <w:lvl w:ilvl="8" w:tplc="3162ECC6">
      <w:start w:val="1"/>
      <w:numFmt w:val="bullet"/>
      <w:lvlText w:val=""/>
      <w:lvlJc w:val="left"/>
      <w:pPr>
        <w:ind w:left="6480" w:hanging="360"/>
      </w:pPr>
      <w:rPr>
        <w:rFonts w:ascii="Wingdings" w:hAnsi="Wingdings" w:hint="default"/>
      </w:rPr>
    </w:lvl>
  </w:abstractNum>
  <w:abstractNum w:abstractNumId="40" w15:restartNumberingAfterBreak="0">
    <w:nsid w:val="2A1A754A"/>
    <w:multiLevelType w:val="hybridMultilevel"/>
    <w:tmpl w:val="D060AD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A955356"/>
    <w:multiLevelType w:val="hybridMultilevel"/>
    <w:tmpl w:val="FFFFFFFF"/>
    <w:lvl w:ilvl="0" w:tplc="93E42CA8">
      <w:start w:val="1"/>
      <w:numFmt w:val="decimal"/>
      <w:lvlText w:val="%1."/>
      <w:lvlJc w:val="left"/>
      <w:pPr>
        <w:ind w:left="720" w:hanging="360"/>
      </w:pPr>
    </w:lvl>
    <w:lvl w:ilvl="1" w:tplc="8286E934">
      <w:start w:val="1"/>
      <w:numFmt w:val="lowerLetter"/>
      <w:lvlText w:val="%2."/>
      <w:lvlJc w:val="left"/>
      <w:pPr>
        <w:ind w:left="1440" w:hanging="360"/>
      </w:pPr>
    </w:lvl>
    <w:lvl w:ilvl="2" w:tplc="F06621DC">
      <w:start w:val="1"/>
      <w:numFmt w:val="lowerRoman"/>
      <w:lvlText w:val="%3."/>
      <w:lvlJc w:val="right"/>
      <w:pPr>
        <w:ind w:left="2160" w:hanging="180"/>
      </w:pPr>
    </w:lvl>
    <w:lvl w:ilvl="3" w:tplc="66C2B31A">
      <w:start w:val="1"/>
      <w:numFmt w:val="decimal"/>
      <w:lvlText w:val="%4."/>
      <w:lvlJc w:val="left"/>
      <w:pPr>
        <w:ind w:left="2880" w:hanging="360"/>
      </w:pPr>
    </w:lvl>
    <w:lvl w:ilvl="4" w:tplc="74BA80C2">
      <w:start w:val="1"/>
      <w:numFmt w:val="lowerLetter"/>
      <w:lvlText w:val="%5."/>
      <w:lvlJc w:val="left"/>
      <w:pPr>
        <w:ind w:left="3600" w:hanging="360"/>
      </w:pPr>
    </w:lvl>
    <w:lvl w:ilvl="5" w:tplc="F0629CCC">
      <w:start w:val="1"/>
      <w:numFmt w:val="lowerRoman"/>
      <w:lvlText w:val="%6."/>
      <w:lvlJc w:val="right"/>
      <w:pPr>
        <w:ind w:left="4320" w:hanging="180"/>
      </w:pPr>
    </w:lvl>
    <w:lvl w:ilvl="6" w:tplc="A45CF2F8">
      <w:start w:val="1"/>
      <w:numFmt w:val="decimal"/>
      <w:lvlText w:val="%7."/>
      <w:lvlJc w:val="left"/>
      <w:pPr>
        <w:ind w:left="5040" w:hanging="360"/>
      </w:pPr>
    </w:lvl>
    <w:lvl w:ilvl="7" w:tplc="C9462380">
      <w:start w:val="1"/>
      <w:numFmt w:val="lowerLetter"/>
      <w:lvlText w:val="%8."/>
      <w:lvlJc w:val="left"/>
      <w:pPr>
        <w:ind w:left="5760" w:hanging="360"/>
      </w:pPr>
    </w:lvl>
    <w:lvl w:ilvl="8" w:tplc="3B988480">
      <w:start w:val="1"/>
      <w:numFmt w:val="lowerRoman"/>
      <w:lvlText w:val="%9."/>
      <w:lvlJc w:val="right"/>
      <w:pPr>
        <w:ind w:left="6480" w:hanging="180"/>
      </w:pPr>
    </w:lvl>
  </w:abstractNum>
  <w:abstractNum w:abstractNumId="42" w15:restartNumberingAfterBreak="0">
    <w:nsid w:val="2B522829"/>
    <w:multiLevelType w:val="hybridMultilevel"/>
    <w:tmpl w:val="BAE6B01C"/>
    <w:styleLink w:val="BulletList2"/>
    <w:lvl w:ilvl="0" w:tplc="903017B2">
      <w:start w:val="1"/>
      <w:numFmt w:val="bullet"/>
      <w:lvlText w:val=""/>
      <w:lvlJc w:val="left"/>
      <w:pPr>
        <w:ind w:left="720" w:hanging="360"/>
      </w:pPr>
      <w:rPr>
        <w:rFonts w:ascii="Symbol" w:hAnsi="Symbol" w:hint="default"/>
      </w:rPr>
    </w:lvl>
    <w:lvl w:ilvl="1" w:tplc="64382D8A">
      <w:start w:val="1"/>
      <w:numFmt w:val="bullet"/>
      <w:lvlText w:val="o"/>
      <w:lvlJc w:val="left"/>
      <w:pPr>
        <w:ind w:left="1440" w:hanging="360"/>
      </w:pPr>
      <w:rPr>
        <w:rFonts w:ascii="Courier New" w:hAnsi="Courier New" w:hint="default"/>
      </w:rPr>
    </w:lvl>
    <w:lvl w:ilvl="2" w:tplc="6AD855C0">
      <w:start w:val="1"/>
      <w:numFmt w:val="bullet"/>
      <w:lvlText w:val=""/>
      <w:lvlJc w:val="left"/>
      <w:pPr>
        <w:ind w:left="2160" w:hanging="360"/>
      </w:pPr>
      <w:rPr>
        <w:rFonts w:ascii="Wingdings" w:hAnsi="Wingdings" w:hint="default"/>
      </w:rPr>
    </w:lvl>
    <w:lvl w:ilvl="3" w:tplc="42F4D90C">
      <w:start w:val="1"/>
      <w:numFmt w:val="bullet"/>
      <w:lvlText w:val=""/>
      <w:lvlJc w:val="left"/>
      <w:pPr>
        <w:ind w:left="2880" w:hanging="360"/>
      </w:pPr>
      <w:rPr>
        <w:rFonts w:ascii="Symbol" w:hAnsi="Symbol" w:hint="default"/>
      </w:rPr>
    </w:lvl>
    <w:lvl w:ilvl="4" w:tplc="39E8E538">
      <w:start w:val="1"/>
      <w:numFmt w:val="bullet"/>
      <w:lvlText w:val="o"/>
      <w:lvlJc w:val="left"/>
      <w:pPr>
        <w:ind w:left="3600" w:hanging="360"/>
      </w:pPr>
      <w:rPr>
        <w:rFonts w:ascii="Courier New" w:hAnsi="Courier New" w:hint="default"/>
      </w:rPr>
    </w:lvl>
    <w:lvl w:ilvl="5" w:tplc="2286BD58">
      <w:start w:val="1"/>
      <w:numFmt w:val="bullet"/>
      <w:lvlText w:val=""/>
      <w:lvlJc w:val="left"/>
      <w:pPr>
        <w:ind w:left="4320" w:hanging="360"/>
      </w:pPr>
      <w:rPr>
        <w:rFonts w:ascii="Wingdings" w:hAnsi="Wingdings" w:hint="default"/>
      </w:rPr>
    </w:lvl>
    <w:lvl w:ilvl="6" w:tplc="6E5AF0EA">
      <w:start w:val="1"/>
      <w:numFmt w:val="bullet"/>
      <w:lvlText w:val=""/>
      <w:lvlJc w:val="left"/>
      <w:pPr>
        <w:ind w:left="5040" w:hanging="360"/>
      </w:pPr>
      <w:rPr>
        <w:rFonts w:ascii="Symbol" w:hAnsi="Symbol" w:hint="default"/>
      </w:rPr>
    </w:lvl>
    <w:lvl w:ilvl="7" w:tplc="E0B641D4">
      <w:start w:val="1"/>
      <w:numFmt w:val="bullet"/>
      <w:lvlText w:val="o"/>
      <w:lvlJc w:val="left"/>
      <w:pPr>
        <w:ind w:left="5760" w:hanging="360"/>
      </w:pPr>
      <w:rPr>
        <w:rFonts w:ascii="Courier New" w:hAnsi="Courier New" w:hint="default"/>
      </w:rPr>
    </w:lvl>
    <w:lvl w:ilvl="8" w:tplc="B89828BE">
      <w:start w:val="1"/>
      <w:numFmt w:val="bullet"/>
      <w:lvlText w:val=""/>
      <w:lvlJc w:val="left"/>
      <w:pPr>
        <w:ind w:left="6480" w:hanging="360"/>
      </w:pPr>
      <w:rPr>
        <w:rFonts w:ascii="Wingdings" w:hAnsi="Wingdings" w:hint="default"/>
      </w:rPr>
    </w:lvl>
  </w:abstractNum>
  <w:abstractNum w:abstractNumId="43" w15:restartNumberingAfterBreak="0">
    <w:nsid w:val="2B8F5900"/>
    <w:multiLevelType w:val="hybridMultilevel"/>
    <w:tmpl w:val="40DCB50E"/>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2BA10BC8"/>
    <w:multiLevelType w:val="hybridMultilevel"/>
    <w:tmpl w:val="7B281838"/>
    <w:lvl w:ilvl="0" w:tplc="84B221E6">
      <w:start w:val="1"/>
      <w:numFmt w:val="none"/>
      <w:pStyle w:val="Question-Para-Centred"/>
      <w:suff w:val="nothing"/>
      <w:lvlText w:val=""/>
      <w:lvlJc w:val="left"/>
      <w:rPr>
        <w:rFonts w:cs="MS Mincho" w:hint="default"/>
      </w:rPr>
    </w:lvl>
    <w:lvl w:ilvl="1" w:tplc="E6D04504">
      <w:start w:val="1"/>
      <w:numFmt w:val="decimal"/>
      <w:lvlText w:val="%2."/>
      <w:lvlJc w:val="left"/>
      <w:pPr>
        <w:ind w:left="567" w:hanging="567"/>
      </w:pPr>
      <w:rPr>
        <w:rFonts w:cs="MS Mincho" w:hint="default"/>
      </w:rPr>
    </w:lvl>
    <w:lvl w:ilvl="2" w:tplc="25E422D4">
      <w:start w:val="1"/>
      <w:numFmt w:val="lowerLetter"/>
      <w:lvlText w:val="(%3)"/>
      <w:lvlJc w:val="left"/>
      <w:pPr>
        <w:ind w:left="1134" w:hanging="567"/>
      </w:pPr>
      <w:rPr>
        <w:rFonts w:cs="MS Mincho" w:hint="default"/>
      </w:rPr>
    </w:lvl>
    <w:lvl w:ilvl="3" w:tplc="81F61A7A">
      <w:start w:val="1"/>
      <w:numFmt w:val="lowerRoman"/>
      <w:lvlText w:val="(%4)"/>
      <w:lvlJc w:val="left"/>
      <w:pPr>
        <w:ind w:left="1701" w:hanging="567"/>
      </w:pPr>
      <w:rPr>
        <w:rFonts w:cs="MS Mincho" w:hint="default"/>
      </w:rPr>
    </w:lvl>
    <w:lvl w:ilvl="4" w:tplc="00204B32">
      <w:start w:val="1"/>
      <w:numFmt w:val="none"/>
      <w:lvlRestart w:val="0"/>
      <w:suff w:val="nothing"/>
      <w:lvlText w:val=""/>
      <w:lvlJc w:val="left"/>
      <w:rPr>
        <w:rFonts w:cs="MS Mincho" w:hint="default"/>
      </w:rPr>
    </w:lvl>
    <w:lvl w:ilvl="5" w:tplc="500E7D26">
      <w:start w:val="1"/>
      <w:numFmt w:val="none"/>
      <w:lvlRestart w:val="0"/>
      <w:suff w:val="nothing"/>
      <w:lvlText w:val=""/>
      <w:lvlJc w:val="left"/>
      <w:rPr>
        <w:rFonts w:cs="MS Mincho" w:hint="default"/>
      </w:rPr>
    </w:lvl>
    <w:lvl w:ilvl="6" w:tplc="7E9C847C">
      <w:start w:val="1"/>
      <w:numFmt w:val="none"/>
      <w:lvlRestart w:val="0"/>
      <w:suff w:val="nothing"/>
      <w:lvlText w:val=""/>
      <w:lvlJc w:val="left"/>
      <w:rPr>
        <w:rFonts w:cs="MS Mincho" w:hint="default"/>
      </w:rPr>
    </w:lvl>
    <w:lvl w:ilvl="7" w:tplc="03F413E4">
      <w:start w:val="1"/>
      <w:numFmt w:val="none"/>
      <w:lvlRestart w:val="0"/>
      <w:suff w:val="nothing"/>
      <w:lvlText w:val=""/>
      <w:lvlJc w:val="left"/>
      <w:rPr>
        <w:rFonts w:cs="MS Mincho" w:hint="default"/>
      </w:rPr>
    </w:lvl>
    <w:lvl w:ilvl="8" w:tplc="726C3B62">
      <w:start w:val="1"/>
      <w:numFmt w:val="none"/>
      <w:lvlRestart w:val="0"/>
      <w:suff w:val="nothing"/>
      <w:lvlText w:val=""/>
      <w:lvlJc w:val="left"/>
      <w:rPr>
        <w:rFonts w:cs="MS Mincho" w:hint="default"/>
      </w:rPr>
    </w:lvl>
  </w:abstractNum>
  <w:abstractNum w:abstractNumId="45" w15:restartNumberingAfterBreak="0">
    <w:nsid w:val="2BCD049B"/>
    <w:multiLevelType w:val="hybridMultilevel"/>
    <w:tmpl w:val="BEECD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CC545AE"/>
    <w:multiLevelType w:val="hybridMultilevel"/>
    <w:tmpl w:val="D36675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2D4F6E77"/>
    <w:multiLevelType w:val="hybridMultilevel"/>
    <w:tmpl w:val="292A8D10"/>
    <w:lvl w:ilvl="0" w:tplc="11CE5C5E">
      <w:start w:val="2"/>
      <w:numFmt w:val="lowerLetter"/>
      <w:lvlText w:val="%1."/>
      <w:lvlJc w:val="left"/>
      <w:pPr>
        <w:tabs>
          <w:tab w:val="num" w:pos="720"/>
        </w:tabs>
        <w:ind w:left="720" w:hanging="360"/>
      </w:pPr>
    </w:lvl>
    <w:lvl w:ilvl="1" w:tplc="EF1811F8" w:tentative="1">
      <w:start w:val="1"/>
      <w:numFmt w:val="lowerLetter"/>
      <w:lvlText w:val="%2."/>
      <w:lvlJc w:val="left"/>
      <w:pPr>
        <w:tabs>
          <w:tab w:val="num" w:pos="1440"/>
        </w:tabs>
        <w:ind w:left="1440" w:hanging="360"/>
      </w:pPr>
    </w:lvl>
    <w:lvl w:ilvl="2" w:tplc="CE9E2152" w:tentative="1">
      <w:start w:val="1"/>
      <w:numFmt w:val="lowerLetter"/>
      <w:lvlText w:val="%3."/>
      <w:lvlJc w:val="left"/>
      <w:pPr>
        <w:tabs>
          <w:tab w:val="num" w:pos="2160"/>
        </w:tabs>
        <w:ind w:left="2160" w:hanging="360"/>
      </w:pPr>
    </w:lvl>
    <w:lvl w:ilvl="3" w:tplc="B9B020D6" w:tentative="1">
      <w:start w:val="1"/>
      <w:numFmt w:val="lowerLetter"/>
      <w:lvlText w:val="%4."/>
      <w:lvlJc w:val="left"/>
      <w:pPr>
        <w:tabs>
          <w:tab w:val="num" w:pos="2880"/>
        </w:tabs>
        <w:ind w:left="2880" w:hanging="360"/>
      </w:pPr>
    </w:lvl>
    <w:lvl w:ilvl="4" w:tplc="20665F36" w:tentative="1">
      <w:start w:val="1"/>
      <w:numFmt w:val="lowerLetter"/>
      <w:lvlText w:val="%5."/>
      <w:lvlJc w:val="left"/>
      <w:pPr>
        <w:tabs>
          <w:tab w:val="num" w:pos="3600"/>
        </w:tabs>
        <w:ind w:left="3600" w:hanging="360"/>
      </w:pPr>
    </w:lvl>
    <w:lvl w:ilvl="5" w:tplc="2C26F6BC" w:tentative="1">
      <w:start w:val="1"/>
      <w:numFmt w:val="lowerLetter"/>
      <w:lvlText w:val="%6."/>
      <w:lvlJc w:val="left"/>
      <w:pPr>
        <w:tabs>
          <w:tab w:val="num" w:pos="4320"/>
        </w:tabs>
        <w:ind w:left="4320" w:hanging="360"/>
      </w:pPr>
    </w:lvl>
    <w:lvl w:ilvl="6" w:tplc="1604139A" w:tentative="1">
      <w:start w:val="1"/>
      <w:numFmt w:val="lowerLetter"/>
      <w:lvlText w:val="%7."/>
      <w:lvlJc w:val="left"/>
      <w:pPr>
        <w:tabs>
          <w:tab w:val="num" w:pos="5040"/>
        </w:tabs>
        <w:ind w:left="5040" w:hanging="360"/>
      </w:pPr>
    </w:lvl>
    <w:lvl w:ilvl="7" w:tplc="729C6968" w:tentative="1">
      <w:start w:val="1"/>
      <w:numFmt w:val="lowerLetter"/>
      <w:lvlText w:val="%8."/>
      <w:lvlJc w:val="left"/>
      <w:pPr>
        <w:tabs>
          <w:tab w:val="num" w:pos="5760"/>
        </w:tabs>
        <w:ind w:left="5760" w:hanging="360"/>
      </w:pPr>
    </w:lvl>
    <w:lvl w:ilvl="8" w:tplc="30A82D1C" w:tentative="1">
      <w:start w:val="1"/>
      <w:numFmt w:val="lowerLetter"/>
      <w:lvlText w:val="%9."/>
      <w:lvlJc w:val="left"/>
      <w:pPr>
        <w:tabs>
          <w:tab w:val="num" w:pos="6480"/>
        </w:tabs>
        <w:ind w:left="6480" w:hanging="360"/>
      </w:pPr>
    </w:lvl>
  </w:abstractNum>
  <w:abstractNum w:abstractNumId="48" w15:restartNumberingAfterBreak="0">
    <w:nsid w:val="2E3D2084"/>
    <w:multiLevelType w:val="hybridMultilevel"/>
    <w:tmpl w:val="38009FAE"/>
    <w:lvl w:ilvl="0" w:tplc="802C8584">
      <w:start w:val="1"/>
      <w:numFmt w:val="bullet"/>
      <w:lvlText w:val=""/>
      <w:lvlJc w:val="left"/>
      <w:pPr>
        <w:tabs>
          <w:tab w:val="num" w:pos="720"/>
        </w:tabs>
        <w:ind w:left="720" w:hanging="360"/>
      </w:pPr>
      <w:rPr>
        <w:rFonts w:ascii="Symbol" w:hAnsi="Symbol" w:hint="default"/>
        <w:sz w:val="20"/>
      </w:rPr>
    </w:lvl>
    <w:lvl w:ilvl="1" w:tplc="C388E5DC" w:tentative="1">
      <w:start w:val="1"/>
      <w:numFmt w:val="bullet"/>
      <w:lvlText w:val=""/>
      <w:lvlJc w:val="left"/>
      <w:pPr>
        <w:tabs>
          <w:tab w:val="num" w:pos="1440"/>
        </w:tabs>
        <w:ind w:left="1440" w:hanging="360"/>
      </w:pPr>
      <w:rPr>
        <w:rFonts w:ascii="Symbol" w:hAnsi="Symbol" w:hint="default"/>
        <w:sz w:val="20"/>
      </w:rPr>
    </w:lvl>
    <w:lvl w:ilvl="2" w:tplc="BA38685A" w:tentative="1">
      <w:start w:val="1"/>
      <w:numFmt w:val="bullet"/>
      <w:lvlText w:val=""/>
      <w:lvlJc w:val="left"/>
      <w:pPr>
        <w:tabs>
          <w:tab w:val="num" w:pos="2160"/>
        </w:tabs>
        <w:ind w:left="2160" w:hanging="360"/>
      </w:pPr>
      <w:rPr>
        <w:rFonts w:ascii="Symbol" w:hAnsi="Symbol" w:hint="default"/>
        <w:sz w:val="20"/>
      </w:rPr>
    </w:lvl>
    <w:lvl w:ilvl="3" w:tplc="A894EA82" w:tentative="1">
      <w:start w:val="1"/>
      <w:numFmt w:val="bullet"/>
      <w:lvlText w:val=""/>
      <w:lvlJc w:val="left"/>
      <w:pPr>
        <w:tabs>
          <w:tab w:val="num" w:pos="2880"/>
        </w:tabs>
        <w:ind w:left="2880" w:hanging="360"/>
      </w:pPr>
      <w:rPr>
        <w:rFonts w:ascii="Symbol" w:hAnsi="Symbol" w:hint="default"/>
        <w:sz w:val="20"/>
      </w:rPr>
    </w:lvl>
    <w:lvl w:ilvl="4" w:tplc="046018EA" w:tentative="1">
      <w:start w:val="1"/>
      <w:numFmt w:val="bullet"/>
      <w:lvlText w:val=""/>
      <w:lvlJc w:val="left"/>
      <w:pPr>
        <w:tabs>
          <w:tab w:val="num" w:pos="3600"/>
        </w:tabs>
        <w:ind w:left="3600" w:hanging="360"/>
      </w:pPr>
      <w:rPr>
        <w:rFonts w:ascii="Symbol" w:hAnsi="Symbol" w:hint="default"/>
        <w:sz w:val="20"/>
      </w:rPr>
    </w:lvl>
    <w:lvl w:ilvl="5" w:tplc="11D2F7DA" w:tentative="1">
      <w:start w:val="1"/>
      <w:numFmt w:val="bullet"/>
      <w:lvlText w:val=""/>
      <w:lvlJc w:val="left"/>
      <w:pPr>
        <w:tabs>
          <w:tab w:val="num" w:pos="4320"/>
        </w:tabs>
        <w:ind w:left="4320" w:hanging="360"/>
      </w:pPr>
      <w:rPr>
        <w:rFonts w:ascii="Symbol" w:hAnsi="Symbol" w:hint="default"/>
        <w:sz w:val="20"/>
      </w:rPr>
    </w:lvl>
    <w:lvl w:ilvl="6" w:tplc="09E4E810" w:tentative="1">
      <w:start w:val="1"/>
      <w:numFmt w:val="bullet"/>
      <w:lvlText w:val=""/>
      <w:lvlJc w:val="left"/>
      <w:pPr>
        <w:tabs>
          <w:tab w:val="num" w:pos="5040"/>
        </w:tabs>
        <w:ind w:left="5040" w:hanging="360"/>
      </w:pPr>
      <w:rPr>
        <w:rFonts w:ascii="Symbol" w:hAnsi="Symbol" w:hint="default"/>
        <w:sz w:val="20"/>
      </w:rPr>
    </w:lvl>
    <w:lvl w:ilvl="7" w:tplc="5276C7F2" w:tentative="1">
      <w:start w:val="1"/>
      <w:numFmt w:val="bullet"/>
      <w:lvlText w:val=""/>
      <w:lvlJc w:val="left"/>
      <w:pPr>
        <w:tabs>
          <w:tab w:val="num" w:pos="5760"/>
        </w:tabs>
        <w:ind w:left="5760" w:hanging="360"/>
      </w:pPr>
      <w:rPr>
        <w:rFonts w:ascii="Symbol" w:hAnsi="Symbol" w:hint="default"/>
        <w:sz w:val="20"/>
      </w:rPr>
    </w:lvl>
    <w:lvl w:ilvl="8" w:tplc="3F2A7FD2"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2EF64F77"/>
    <w:multiLevelType w:val="hybridMultilevel"/>
    <w:tmpl w:val="10828DF2"/>
    <w:lvl w:ilvl="0" w:tplc="FFFFFFFF">
      <w:start w:val="1"/>
      <w:numFmt w:val="bullet"/>
      <w:lvlText w:val=""/>
      <w:lvlJc w:val="left"/>
      <w:pPr>
        <w:ind w:left="720" w:hanging="360"/>
      </w:pPr>
      <w:rPr>
        <w:rFonts w:ascii="Symbol" w:hAnsi="Symbol"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15:restartNumberingAfterBreak="0">
    <w:nsid w:val="2F685535"/>
    <w:multiLevelType w:val="hybridMultilevel"/>
    <w:tmpl w:val="4FF85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0630309"/>
    <w:multiLevelType w:val="multilevel"/>
    <w:tmpl w:val="BAD8A072"/>
    <w:lvl w:ilvl="0">
      <w:start w:val="3"/>
      <w:numFmt w:val="decimal"/>
      <w:lvlText w:val="%1"/>
      <w:lvlJc w:val="left"/>
      <w:pPr>
        <w:ind w:left="851" w:hanging="851"/>
      </w:pPr>
      <w:rPr>
        <w:rFonts w:cs="MS Mincho" w:hint="default"/>
      </w:rPr>
    </w:lvl>
    <w:lvl w:ilvl="1">
      <w:start w:val="1"/>
      <w:numFmt w:val="decimal"/>
      <w:lvlText w:val="%1.%2"/>
      <w:lvlJc w:val="left"/>
      <w:pPr>
        <w:ind w:left="851" w:hanging="851"/>
      </w:pPr>
      <w:rPr>
        <w:rFonts w:cs="MS Mincho" w:hint="default"/>
      </w:rPr>
    </w:lvl>
    <w:lvl w:ilvl="2">
      <w:start w:val="1"/>
      <w:numFmt w:val="decimal"/>
      <w:lvlText w:val="%1.%2.%3"/>
      <w:lvlJc w:val="left"/>
      <w:pPr>
        <w:ind w:left="851" w:hanging="851"/>
      </w:pPr>
      <w:rPr>
        <w:rFonts w:cs="MS Mincho" w:hint="default"/>
      </w:rPr>
    </w:lvl>
    <w:lvl w:ilvl="3">
      <w:start w:val="1"/>
      <w:numFmt w:val="none"/>
      <w:lvlRestart w:val="0"/>
      <w:pStyle w:val="Head-4-body-item"/>
      <w:suff w:val="nothing"/>
      <w:lvlText w:val=""/>
      <w:lvlJc w:val="left"/>
      <w:pPr>
        <w:ind w:left="0" w:firstLine="0"/>
      </w:pPr>
      <w:rPr>
        <w:rFonts w:cs="MS Mincho" w:hint="default"/>
      </w:rPr>
    </w:lvl>
    <w:lvl w:ilvl="4">
      <w:start w:val="1"/>
      <w:numFmt w:val="none"/>
      <w:suff w:val="nothing"/>
      <w:lvlText w:val=""/>
      <w:lvlJc w:val="left"/>
      <w:pPr>
        <w:ind w:left="0" w:firstLine="0"/>
      </w:pPr>
      <w:rPr>
        <w:rFonts w:cs="MS Mincho" w:hint="default"/>
      </w:rPr>
    </w:lvl>
    <w:lvl w:ilvl="5">
      <w:start w:val="19"/>
      <w:numFmt w:val="none"/>
      <w:lvlRestart w:val="0"/>
      <w:suff w:val="nothing"/>
      <w:lvlText w:val=""/>
      <w:lvlJc w:val="left"/>
      <w:pPr>
        <w:ind w:left="0" w:firstLine="0"/>
      </w:pPr>
      <w:rPr>
        <w:rFonts w:cs="MS Mincho" w:hint="default"/>
      </w:rPr>
    </w:lvl>
    <w:lvl w:ilvl="6">
      <w:start w:val="1"/>
      <w:numFmt w:val="decimal"/>
      <w:lvlText w:val="%7."/>
      <w:lvlJc w:val="left"/>
      <w:pPr>
        <w:ind w:left="567" w:hanging="567"/>
      </w:pPr>
      <w:rPr>
        <w:rFonts w:cs="MS Mincho" w:hint="default"/>
      </w:rPr>
    </w:lvl>
    <w:lvl w:ilvl="7">
      <w:start w:val="1"/>
      <w:numFmt w:val="lowerLetter"/>
      <w:lvlText w:val="(%8)"/>
      <w:lvlJc w:val="left"/>
      <w:pPr>
        <w:ind w:left="1134" w:hanging="567"/>
      </w:pPr>
      <w:rPr>
        <w:rFonts w:cs="MS Mincho" w:hint="default"/>
      </w:rPr>
    </w:lvl>
    <w:lvl w:ilvl="8">
      <w:start w:val="1"/>
      <w:numFmt w:val="lowerRoman"/>
      <w:lvlText w:val="(%9)"/>
      <w:lvlJc w:val="left"/>
      <w:pPr>
        <w:ind w:left="1701" w:hanging="567"/>
      </w:pPr>
      <w:rPr>
        <w:rFonts w:cs="MS Mincho" w:hint="default"/>
      </w:rPr>
    </w:lvl>
  </w:abstractNum>
  <w:abstractNum w:abstractNumId="52" w15:restartNumberingAfterBreak="0">
    <w:nsid w:val="31C5000B"/>
    <w:multiLevelType w:val="hybridMultilevel"/>
    <w:tmpl w:val="FFFFFFFF"/>
    <w:lvl w:ilvl="0" w:tplc="8FB6D1EA">
      <w:start w:val="1"/>
      <w:numFmt w:val="bullet"/>
      <w:lvlText w:val="•"/>
      <w:lvlJc w:val="left"/>
      <w:pPr>
        <w:ind w:left="720" w:hanging="360"/>
      </w:pPr>
      <w:rPr>
        <w:rFonts w:ascii="Arial" w:hAnsi="Arial" w:hint="default"/>
      </w:rPr>
    </w:lvl>
    <w:lvl w:ilvl="1" w:tplc="8916BA98">
      <w:start w:val="1"/>
      <w:numFmt w:val="bullet"/>
      <w:lvlText w:val="o"/>
      <w:lvlJc w:val="left"/>
      <w:pPr>
        <w:ind w:left="1440" w:hanging="360"/>
      </w:pPr>
      <w:rPr>
        <w:rFonts w:ascii="Courier New" w:hAnsi="Courier New" w:hint="default"/>
      </w:rPr>
    </w:lvl>
    <w:lvl w:ilvl="2" w:tplc="018468CC">
      <w:start w:val="1"/>
      <w:numFmt w:val="bullet"/>
      <w:lvlText w:val=""/>
      <w:lvlJc w:val="left"/>
      <w:pPr>
        <w:ind w:left="2160" w:hanging="360"/>
      </w:pPr>
      <w:rPr>
        <w:rFonts w:ascii="Wingdings" w:hAnsi="Wingdings" w:hint="default"/>
      </w:rPr>
    </w:lvl>
    <w:lvl w:ilvl="3" w:tplc="F454D704">
      <w:start w:val="1"/>
      <w:numFmt w:val="bullet"/>
      <w:lvlText w:val=""/>
      <w:lvlJc w:val="left"/>
      <w:pPr>
        <w:ind w:left="2880" w:hanging="360"/>
      </w:pPr>
      <w:rPr>
        <w:rFonts w:ascii="Symbol" w:hAnsi="Symbol" w:hint="default"/>
      </w:rPr>
    </w:lvl>
    <w:lvl w:ilvl="4" w:tplc="52109DA8">
      <w:start w:val="1"/>
      <w:numFmt w:val="bullet"/>
      <w:lvlText w:val="o"/>
      <w:lvlJc w:val="left"/>
      <w:pPr>
        <w:ind w:left="3600" w:hanging="360"/>
      </w:pPr>
      <w:rPr>
        <w:rFonts w:ascii="Courier New" w:hAnsi="Courier New" w:hint="default"/>
      </w:rPr>
    </w:lvl>
    <w:lvl w:ilvl="5" w:tplc="D750BF54">
      <w:start w:val="1"/>
      <w:numFmt w:val="bullet"/>
      <w:lvlText w:val=""/>
      <w:lvlJc w:val="left"/>
      <w:pPr>
        <w:ind w:left="4320" w:hanging="360"/>
      </w:pPr>
      <w:rPr>
        <w:rFonts w:ascii="Wingdings" w:hAnsi="Wingdings" w:hint="default"/>
      </w:rPr>
    </w:lvl>
    <w:lvl w:ilvl="6" w:tplc="7D48A874">
      <w:start w:val="1"/>
      <w:numFmt w:val="bullet"/>
      <w:lvlText w:val=""/>
      <w:lvlJc w:val="left"/>
      <w:pPr>
        <w:ind w:left="5040" w:hanging="360"/>
      </w:pPr>
      <w:rPr>
        <w:rFonts w:ascii="Symbol" w:hAnsi="Symbol" w:hint="default"/>
      </w:rPr>
    </w:lvl>
    <w:lvl w:ilvl="7" w:tplc="18D288DA">
      <w:start w:val="1"/>
      <w:numFmt w:val="bullet"/>
      <w:lvlText w:val="o"/>
      <w:lvlJc w:val="left"/>
      <w:pPr>
        <w:ind w:left="5760" w:hanging="360"/>
      </w:pPr>
      <w:rPr>
        <w:rFonts w:ascii="Courier New" w:hAnsi="Courier New" w:hint="default"/>
      </w:rPr>
    </w:lvl>
    <w:lvl w:ilvl="8" w:tplc="9BD4AB3A">
      <w:start w:val="1"/>
      <w:numFmt w:val="bullet"/>
      <w:lvlText w:val=""/>
      <w:lvlJc w:val="left"/>
      <w:pPr>
        <w:ind w:left="6480" w:hanging="360"/>
      </w:pPr>
      <w:rPr>
        <w:rFonts w:ascii="Wingdings" w:hAnsi="Wingdings" w:hint="default"/>
      </w:rPr>
    </w:lvl>
  </w:abstractNum>
  <w:abstractNum w:abstractNumId="53" w15:restartNumberingAfterBreak="0">
    <w:nsid w:val="33114C95"/>
    <w:multiLevelType w:val="hybridMultilevel"/>
    <w:tmpl w:val="6F3859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15:restartNumberingAfterBreak="0">
    <w:nsid w:val="33587BEE"/>
    <w:multiLevelType w:val="multilevel"/>
    <w:tmpl w:val="D01EB4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35105F6F"/>
    <w:multiLevelType w:val="hybridMultilevel"/>
    <w:tmpl w:val="E4C4BC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3608225B"/>
    <w:multiLevelType w:val="hybridMultilevel"/>
    <w:tmpl w:val="FFFFFFFF"/>
    <w:lvl w:ilvl="0" w:tplc="5706F30C">
      <w:start w:val="1"/>
      <w:numFmt w:val="bullet"/>
      <w:lvlText w:val=""/>
      <w:lvlJc w:val="left"/>
      <w:pPr>
        <w:ind w:left="720" w:hanging="360"/>
      </w:pPr>
      <w:rPr>
        <w:rFonts w:ascii="Symbol" w:hAnsi="Symbol" w:hint="default"/>
      </w:rPr>
    </w:lvl>
    <w:lvl w:ilvl="1" w:tplc="9FBC6360">
      <w:start w:val="1"/>
      <w:numFmt w:val="bullet"/>
      <w:lvlText w:val="o"/>
      <w:lvlJc w:val="left"/>
      <w:pPr>
        <w:ind w:left="1440" w:hanging="360"/>
      </w:pPr>
      <w:rPr>
        <w:rFonts w:ascii="Courier New" w:hAnsi="Courier New" w:hint="default"/>
      </w:rPr>
    </w:lvl>
    <w:lvl w:ilvl="2" w:tplc="C3FA005E">
      <w:start w:val="1"/>
      <w:numFmt w:val="bullet"/>
      <w:lvlText w:val=""/>
      <w:lvlJc w:val="left"/>
      <w:pPr>
        <w:ind w:left="2160" w:hanging="360"/>
      </w:pPr>
      <w:rPr>
        <w:rFonts w:ascii="Wingdings" w:hAnsi="Wingdings" w:hint="default"/>
      </w:rPr>
    </w:lvl>
    <w:lvl w:ilvl="3" w:tplc="82FC93B4">
      <w:start w:val="1"/>
      <w:numFmt w:val="bullet"/>
      <w:lvlText w:val=""/>
      <w:lvlJc w:val="left"/>
      <w:pPr>
        <w:ind w:left="2880" w:hanging="360"/>
      </w:pPr>
      <w:rPr>
        <w:rFonts w:ascii="Symbol" w:hAnsi="Symbol" w:hint="default"/>
      </w:rPr>
    </w:lvl>
    <w:lvl w:ilvl="4" w:tplc="E37E1AD6">
      <w:start w:val="1"/>
      <w:numFmt w:val="bullet"/>
      <w:lvlText w:val="o"/>
      <w:lvlJc w:val="left"/>
      <w:pPr>
        <w:ind w:left="3600" w:hanging="360"/>
      </w:pPr>
      <w:rPr>
        <w:rFonts w:ascii="Courier New" w:hAnsi="Courier New" w:hint="default"/>
      </w:rPr>
    </w:lvl>
    <w:lvl w:ilvl="5" w:tplc="EDF8C4B6">
      <w:start w:val="1"/>
      <w:numFmt w:val="bullet"/>
      <w:lvlText w:val=""/>
      <w:lvlJc w:val="left"/>
      <w:pPr>
        <w:ind w:left="4320" w:hanging="360"/>
      </w:pPr>
      <w:rPr>
        <w:rFonts w:ascii="Wingdings" w:hAnsi="Wingdings" w:hint="default"/>
      </w:rPr>
    </w:lvl>
    <w:lvl w:ilvl="6" w:tplc="15BC3BAA">
      <w:start w:val="1"/>
      <w:numFmt w:val="bullet"/>
      <w:lvlText w:val=""/>
      <w:lvlJc w:val="left"/>
      <w:pPr>
        <w:ind w:left="5040" w:hanging="360"/>
      </w:pPr>
      <w:rPr>
        <w:rFonts w:ascii="Symbol" w:hAnsi="Symbol" w:hint="default"/>
      </w:rPr>
    </w:lvl>
    <w:lvl w:ilvl="7" w:tplc="59769DCA">
      <w:start w:val="1"/>
      <w:numFmt w:val="bullet"/>
      <w:lvlText w:val="o"/>
      <w:lvlJc w:val="left"/>
      <w:pPr>
        <w:ind w:left="5760" w:hanging="360"/>
      </w:pPr>
      <w:rPr>
        <w:rFonts w:ascii="Courier New" w:hAnsi="Courier New" w:hint="default"/>
      </w:rPr>
    </w:lvl>
    <w:lvl w:ilvl="8" w:tplc="F1E8F93C">
      <w:start w:val="1"/>
      <w:numFmt w:val="bullet"/>
      <w:lvlText w:val=""/>
      <w:lvlJc w:val="left"/>
      <w:pPr>
        <w:ind w:left="6480" w:hanging="360"/>
      </w:pPr>
      <w:rPr>
        <w:rFonts w:ascii="Wingdings" w:hAnsi="Wingdings" w:hint="default"/>
      </w:rPr>
    </w:lvl>
  </w:abstractNum>
  <w:abstractNum w:abstractNumId="57" w15:restartNumberingAfterBreak="0">
    <w:nsid w:val="367B39C4"/>
    <w:multiLevelType w:val="hybridMultilevel"/>
    <w:tmpl w:val="C0700E86"/>
    <w:styleLink w:val="ImportedStyle2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3935638A"/>
    <w:multiLevelType w:val="hybridMultilevel"/>
    <w:tmpl w:val="DF1007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15:restartNumberingAfterBreak="0">
    <w:nsid w:val="393D1002"/>
    <w:multiLevelType w:val="hybridMultilevel"/>
    <w:tmpl w:val="A73A094A"/>
    <w:styleLink w:val="Numbering12"/>
    <w:lvl w:ilvl="0" w:tplc="DDF83196">
      <w:start w:val="1"/>
      <w:numFmt w:val="lowerLetter"/>
      <w:lvlText w:val="%1."/>
      <w:lvlJc w:val="left"/>
      <w:pPr>
        <w:ind w:left="720" w:hanging="360"/>
      </w:pPr>
    </w:lvl>
    <w:lvl w:ilvl="1" w:tplc="B838AB6C">
      <w:start w:val="1"/>
      <w:numFmt w:val="lowerLetter"/>
      <w:lvlText w:val="%2."/>
      <w:lvlJc w:val="left"/>
      <w:pPr>
        <w:ind w:left="1440" w:hanging="360"/>
      </w:pPr>
    </w:lvl>
    <w:lvl w:ilvl="2" w:tplc="F482A464">
      <w:start w:val="1"/>
      <w:numFmt w:val="lowerRoman"/>
      <w:lvlText w:val="%3."/>
      <w:lvlJc w:val="right"/>
      <w:pPr>
        <w:ind w:left="2160" w:hanging="180"/>
      </w:pPr>
    </w:lvl>
    <w:lvl w:ilvl="3" w:tplc="FF760530">
      <w:start w:val="1"/>
      <w:numFmt w:val="decimal"/>
      <w:lvlText w:val="%4."/>
      <w:lvlJc w:val="left"/>
      <w:pPr>
        <w:ind w:left="2880" w:hanging="360"/>
      </w:pPr>
    </w:lvl>
    <w:lvl w:ilvl="4" w:tplc="6136B67C">
      <w:start w:val="1"/>
      <w:numFmt w:val="lowerLetter"/>
      <w:lvlText w:val="%5."/>
      <w:lvlJc w:val="left"/>
      <w:pPr>
        <w:ind w:left="3600" w:hanging="360"/>
      </w:pPr>
    </w:lvl>
    <w:lvl w:ilvl="5" w:tplc="3D4848A8">
      <w:start w:val="1"/>
      <w:numFmt w:val="lowerRoman"/>
      <w:lvlText w:val="%6."/>
      <w:lvlJc w:val="right"/>
      <w:pPr>
        <w:ind w:left="4320" w:hanging="180"/>
      </w:pPr>
    </w:lvl>
    <w:lvl w:ilvl="6" w:tplc="DAC0A47E">
      <w:start w:val="1"/>
      <w:numFmt w:val="decimal"/>
      <w:lvlText w:val="%7."/>
      <w:lvlJc w:val="left"/>
      <w:pPr>
        <w:ind w:left="5040" w:hanging="360"/>
      </w:pPr>
    </w:lvl>
    <w:lvl w:ilvl="7" w:tplc="1B2A6EA4">
      <w:start w:val="1"/>
      <w:numFmt w:val="lowerLetter"/>
      <w:lvlText w:val="%8."/>
      <w:lvlJc w:val="left"/>
      <w:pPr>
        <w:ind w:left="5760" w:hanging="360"/>
      </w:pPr>
    </w:lvl>
    <w:lvl w:ilvl="8" w:tplc="0310DA5A">
      <w:start w:val="1"/>
      <w:numFmt w:val="lowerRoman"/>
      <w:lvlText w:val="%9."/>
      <w:lvlJc w:val="right"/>
      <w:pPr>
        <w:ind w:left="6480" w:hanging="180"/>
      </w:pPr>
    </w:lvl>
  </w:abstractNum>
  <w:abstractNum w:abstractNumId="60" w15:restartNumberingAfterBreak="0">
    <w:nsid w:val="3B457E31"/>
    <w:multiLevelType w:val="hybridMultilevel"/>
    <w:tmpl w:val="D25A77F6"/>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61" w15:restartNumberingAfterBreak="0">
    <w:nsid w:val="3DE2380C"/>
    <w:multiLevelType w:val="hybridMultilevel"/>
    <w:tmpl w:val="FFFFFFFF"/>
    <w:styleLink w:val="ImportedStyle392"/>
    <w:lvl w:ilvl="0" w:tplc="B622D5A6">
      <w:start w:val="1"/>
      <w:numFmt w:val="decimal"/>
      <w:lvlText w:val="%1."/>
      <w:lvlJc w:val="left"/>
      <w:pPr>
        <w:tabs>
          <w:tab w:val="num" w:pos="720"/>
        </w:tabs>
        <w:ind w:left="720" w:hanging="720"/>
      </w:pPr>
    </w:lvl>
    <w:lvl w:ilvl="1" w:tplc="EEFAA132">
      <w:start w:val="1"/>
      <w:numFmt w:val="decimal"/>
      <w:lvlText w:val="%2."/>
      <w:lvlJc w:val="left"/>
      <w:pPr>
        <w:tabs>
          <w:tab w:val="num" w:pos="1440"/>
        </w:tabs>
        <w:ind w:left="1440" w:hanging="720"/>
      </w:pPr>
    </w:lvl>
    <w:lvl w:ilvl="2" w:tplc="9424B59A">
      <w:start w:val="1"/>
      <w:numFmt w:val="decimal"/>
      <w:lvlText w:val="%3."/>
      <w:lvlJc w:val="left"/>
      <w:pPr>
        <w:tabs>
          <w:tab w:val="num" w:pos="2160"/>
        </w:tabs>
        <w:ind w:left="2160" w:hanging="720"/>
      </w:pPr>
    </w:lvl>
    <w:lvl w:ilvl="3" w:tplc="559CCC2E">
      <w:start w:val="1"/>
      <w:numFmt w:val="decimal"/>
      <w:lvlText w:val="%4."/>
      <w:lvlJc w:val="left"/>
      <w:pPr>
        <w:tabs>
          <w:tab w:val="num" w:pos="2880"/>
        </w:tabs>
        <w:ind w:left="2880" w:hanging="720"/>
      </w:pPr>
    </w:lvl>
    <w:lvl w:ilvl="4" w:tplc="887ECC5A">
      <w:start w:val="1"/>
      <w:numFmt w:val="decimal"/>
      <w:lvlText w:val="%5."/>
      <w:lvlJc w:val="left"/>
      <w:pPr>
        <w:tabs>
          <w:tab w:val="num" w:pos="3600"/>
        </w:tabs>
        <w:ind w:left="3600" w:hanging="720"/>
      </w:pPr>
    </w:lvl>
    <w:lvl w:ilvl="5" w:tplc="4A6A2F74">
      <w:start w:val="1"/>
      <w:numFmt w:val="decimal"/>
      <w:lvlText w:val="%6."/>
      <w:lvlJc w:val="left"/>
      <w:pPr>
        <w:tabs>
          <w:tab w:val="num" w:pos="4320"/>
        </w:tabs>
        <w:ind w:left="4320" w:hanging="720"/>
      </w:pPr>
    </w:lvl>
    <w:lvl w:ilvl="6" w:tplc="E4CAA0DE">
      <w:start w:val="1"/>
      <w:numFmt w:val="decimal"/>
      <w:lvlText w:val="%7."/>
      <w:lvlJc w:val="left"/>
      <w:pPr>
        <w:tabs>
          <w:tab w:val="num" w:pos="5040"/>
        </w:tabs>
        <w:ind w:left="5040" w:hanging="720"/>
      </w:pPr>
    </w:lvl>
    <w:lvl w:ilvl="7" w:tplc="158A9AF2">
      <w:start w:val="1"/>
      <w:numFmt w:val="decimal"/>
      <w:lvlText w:val="%8."/>
      <w:lvlJc w:val="left"/>
      <w:pPr>
        <w:tabs>
          <w:tab w:val="num" w:pos="5760"/>
        </w:tabs>
        <w:ind w:left="5760" w:hanging="720"/>
      </w:pPr>
    </w:lvl>
    <w:lvl w:ilvl="8" w:tplc="9E56F762">
      <w:start w:val="1"/>
      <w:numFmt w:val="decimal"/>
      <w:lvlText w:val="%9."/>
      <w:lvlJc w:val="left"/>
      <w:pPr>
        <w:tabs>
          <w:tab w:val="num" w:pos="6480"/>
        </w:tabs>
        <w:ind w:left="6480" w:hanging="720"/>
      </w:pPr>
    </w:lvl>
  </w:abstractNum>
  <w:abstractNum w:abstractNumId="62" w15:restartNumberingAfterBreak="0">
    <w:nsid w:val="40E553A4"/>
    <w:multiLevelType w:val="hybridMultilevel"/>
    <w:tmpl w:val="047C8952"/>
    <w:lvl w:ilvl="0" w:tplc="FFFFFFFF">
      <w:start w:val="1"/>
      <w:numFmt w:val="bullet"/>
      <w:lvlText w:val=""/>
      <w:lvlJc w:val="left"/>
      <w:pPr>
        <w:ind w:left="720" w:hanging="360"/>
      </w:pPr>
      <w:rPr>
        <w:rFonts w:ascii="Symbol" w:hAnsi="Symbol"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15:restartNumberingAfterBreak="0">
    <w:nsid w:val="41575738"/>
    <w:multiLevelType w:val="hybridMultilevel"/>
    <w:tmpl w:val="FFFFFFFF"/>
    <w:styleLink w:val="ImportedStyle30"/>
    <w:lvl w:ilvl="0" w:tplc="9D844B2A">
      <w:start w:val="1"/>
      <w:numFmt w:val="bullet"/>
      <w:lvlText w:val=""/>
      <w:lvlJc w:val="left"/>
      <w:pPr>
        <w:ind w:left="720" w:hanging="360"/>
      </w:pPr>
      <w:rPr>
        <w:rFonts w:ascii="Symbol" w:hAnsi="Symbol" w:hint="default"/>
      </w:rPr>
    </w:lvl>
    <w:lvl w:ilvl="1" w:tplc="DC3C9D36">
      <w:start w:val="1"/>
      <w:numFmt w:val="bullet"/>
      <w:lvlText w:val="o"/>
      <w:lvlJc w:val="left"/>
      <w:pPr>
        <w:ind w:left="1440" w:hanging="360"/>
      </w:pPr>
      <w:rPr>
        <w:rFonts w:ascii="Courier New" w:hAnsi="Courier New" w:hint="default"/>
      </w:rPr>
    </w:lvl>
    <w:lvl w:ilvl="2" w:tplc="C562B2DA">
      <w:start w:val="1"/>
      <w:numFmt w:val="bullet"/>
      <w:lvlText w:val=""/>
      <w:lvlJc w:val="left"/>
      <w:pPr>
        <w:ind w:left="2160" w:hanging="360"/>
      </w:pPr>
      <w:rPr>
        <w:rFonts w:ascii="Wingdings" w:hAnsi="Wingdings" w:hint="default"/>
      </w:rPr>
    </w:lvl>
    <w:lvl w:ilvl="3" w:tplc="DAC68806">
      <w:start w:val="1"/>
      <w:numFmt w:val="bullet"/>
      <w:lvlText w:val=""/>
      <w:lvlJc w:val="left"/>
      <w:pPr>
        <w:ind w:left="2880" w:hanging="360"/>
      </w:pPr>
      <w:rPr>
        <w:rFonts w:ascii="Symbol" w:hAnsi="Symbol" w:hint="default"/>
      </w:rPr>
    </w:lvl>
    <w:lvl w:ilvl="4" w:tplc="BA389988">
      <w:start w:val="1"/>
      <w:numFmt w:val="bullet"/>
      <w:lvlText w:val="o"/>
      <w:lvlJc w:val="left"/>
      <w:pPr>
        <w:ind w:left="3600" w:hanging="360"/>
      </w:pPr>
      <w:rPr>
        <w:rFonts w:ascii="Courier New" w:hAnsi="Courier New" w:hint="default"/>
      </w:rPr>
    </w:lvl>
    <w:lvl w:ilvl="5" w:tplc="7092F7C8">
      <w:start w:val="1"/>
      <w:numFmt w:val="bullet"/>
      <w:lvlText w:val=""/>
      <w:lvlJc w:val="left"/>
      <w:pPr>
        <w:ind w:left="4320" w:hanging="360"/>
      </w:pPr>
      <w:rPr>
        <w:rFonts w:ascii="Wingdings" w:hAnsi="Wingdings" w:hint="default"/>
      </w:rPr>
    </w:lvl>
    <w:lvl w:ilvl="6" w:tplc="54F6C014">
      <w:start w:val="1"/>
      <w:numFmt w:val="bullet"/>
      <w:lvlText w:val=""/>
      <w:lvlJc w:val="left"/>
      <w:pPr>
        <w:ind w:left="5040" w:hanging="360"/>
      </w:pPr>
      <w:rPr>
        <w:rFonts w:ascii="Symbol" w:hAnsi="Symbol" w:hint="default"/>
      </w:rPr>
    </w:lvl>
    <w:lvl w:ilvl="7" w:tplc="4920D3D2">
      <w:start w:val="1"/>
      <w:numFmt w:val="bullet"/>
      <w:lvlText w:val="o"/>
      <w:lvlJc w:val="left"/>
      <w:pPr>
        <w:ind w:left="5760" w:hanging="360"/>
      </w:pPr>
      <w:rPr>
        <w:rFonts w:ascii="Courier New" w:hAnsi="Courier New" w:hint="default"/>
      </w:rPr>
    </w:lvl>
    <w:lvl w:ilvl="8" w:tplc="AA5E743C">
      <w:start w:val="1"/>
      <w:numFmt w:val="bullet"/>
      <w:lvlText w:val=""/>
      <w:lvlJc w:val="left"/>
      <w:pPr>
        <w:ind w:left="6480" w:hanging="360"/>
      </w:pPr>
      <w:rPr>
        <w:rFonts w:ascii="Wingdings" w:hAnsi="Wingdings" w:hint="default"/>
      </w:rPr>
    </w:lvl>
  </w:abstractNum>
  <w:abstractNum w:abstractNumId="64" w15:restartNumberingAfterBreak="0">
    <w:nsid w:val="43EE4F02"/>
    <w:multiLevelType w:val="hybridMultilevel"/>
    <w:tmpl w:val="FFFFFFFF"/>
    <w:styleLink w:val="ImportedStyle352"/>
    <w:lvl w:ilvl="0" w:tplc="901862B0">
      <w:start w:val="1"/>
      <w:numFmt w:val="bullet"/>
      <w:lvlText w:val=""/>
      <w:lvlJc w:val="left"/>
      <w:pPr>
        <w:ind w:left="720" w:hanging="360"/>
      </w:pPr>
      <w:rPr>
        <w:rFonts w:ascii="Symbol" w:hAnsi="Symbol" w:hint="default"/>
      </w:rPr>
    </w:lvl>
    <w:lvl w:ilvl="1" w:tplc="4ED4AD16">
      <w:start w:val="1"/>
      <w:numFmt w:val="bullet"/>
      <w:lvlText w:val="o"/>
      <w:lvlJc w:val="left"/>
      <w:pPr>
        <w:ind w:left="1440" w:hanging="360"/>
      </w:pPr>
      <w:rPr>
        <w:rFonts w:ascii="Courier New" w:hAnsi="Courier New" w:hint="default"/>
      </w:rPr>
    </w:lvl>
    <w:lvl w:ilvl="2" w:tplc="A9720B4C">
      <w:start w:val="1"/>
      <w:numFmt w:val="bullet"/>
      <w:lvlText w:val=""/>
      <w:lvlJc w:val="left"/>
      <w:pPr>
        <w:ind w:left="2160" w:hanging="360"/>
      </w:pPr>
      <w:rPr>
        <w:rFonts w:ascii="Wingdings" w:hAnsi="Wingdings" w:hint="default"/>
      </w:rPr>
    </w:lvl>
    <w:lvl w:ilvl="3" w:tplc="E0B649BC">
      <w:start w:val="1"/>
      <w:numFmt w:val="bullet"/>
      <w:lvlText w:val=""/>
      <w:lvlJc w:val="left"/>
      <w:pPr>
        <w:ind w:left="2880" w:hanging="360"/>
      </w:pPr>
      <w:rPr>
        <w:rFonts w:ascii="Symbol" w:hAnsi="Symbol" w:hint="default"/>
      </w:rPr>
    </w:lvl>
    <w:lvl w:ilvl="4" w:tplc="0DDC3366">
      <w:start w:val="1"/>
      <w:numFmt w:val="bullet"/>
      <w:lvlText w:val="o"/>
      <w:lvlJc w:val="left"/>
      <w:pPr>
        <w:ind w:left="3600" w:hanging="360"/>
      </w:pPr>
      <w:rPr>
        <w:rFonts w:ascii="Courier New" w:hAnsi="Courier New" w:hint="default"/>
      </w:rPr>
    </w:lvl>
    <w:lvl w:ilvl="5" w:tplc="31DE7B7A">
      <w:start w:val="1"/>
      <w:numFmt w:val="bullet"/>
      <w:lvlText w:val=""/>
      <w:lvlJc w:val="left"/>
      <w:pPr>
        <w:ind w:left="4320" w:hanging="360"/>
      </w:pPr>
      <w:rPr>
        <w:rFonts w:ascii="Wingdings" w:hAnsi="Wingdings" w:hint="default"/>
      </w:rPr>
    </w:lvl>
    <w:lvl w:ilvl="6" w:tplc="7A8CDE14">
      <w:start w:val="1"/>
      <w:numFmt w:val="bullet"/>
      <w:lvlText w:val=""/>
      <w:lvlJc w:val="left"/>
      <w:pPr>
        <w:ind w:left="5040" w:hanging="360"/>
      </w:pPr>
      <w:rPr>
        <w:rFonts w:ascii="Symbol" w:hAnsi="Symbol" w:hint="default"/>
      </w:rPr>
    </w:lvl>
    <w:lvl w:ilvl="7" w:tplc="647A285A">
      <w:start w:val="1"/>
      <w:numFmt w:val="bullet"/>
      <w:lvlText w:val="o"/>
      <w:lvlJc w:val="left"/>
      <w:pPr>
        <w:ind w:left="5760" w:hanging="360"/>
      </w:pPr>
      <w:rPr>
        <w:rFonts w:ascii="Courier New" w:hAnsi="Courier New" w:hint="default"/>
      </w:rPr>
    </w:lvl>
    <w:lvl w:ilvl="8" w:tplc="5E4293E4">
      <w:start w:val="1"/>
      <w:numFmt w:val="bullet"/>
      <w:lvlText w:val=""/>
      <w:lvlJc w:val="left"/>
      <w:pPr>
        <w:ind w:left="6480" w:hanging="360"/>
      </w:pPr>
      <w:rPr>
        <w:rFonts w:ascii="Wingdings" w:hAnsi="Wingdings" w:hint="default"/>
      </w:rPr>
    </w:lvl>
  </w:abstractNum>
  <w:abstractNum w:abstractNumId="65" w15:restartNumberingAfterBreak="0">
    <w:nsid w:val="47C05AF1"/>
    <w:multiLevelType w:val="hybridMultilevel"/>
    <w:tmpl w:val="FFFFFFFF"/>
    <w:lvl w:ilvl="0" w:tplc="FFFFFFFF">
      <w:start w:val="1"/>
      <w:numFmt w:val="bullet"/>
      <w:lvlText w:val="•"/>
      <w:lvlJc w:val="left"/>
      <w:pPr>
        <w:ind w:left="720" w:hanging="360"/>
      </w:pPr>
      <w:rPr>
        <w:rFonts w:ascii="Arial" w:hAnsi="Arial" w:hint="default"/>
      </w:rPr>
    </w:lvl>
    <w:lvl w:ilvl="1" w:tplc="79C644D4">
      <w:start w:val="1"/>
      <w:numFmt w:val="bullet"/>
      <w:lvlText w:val="o"/>
      <w:lvlJc w:val="left"/>
      <w:pPr>
        <w:ind w:left="1440" w:hanging="360"/>
      </w:pPr>
      <w:rPr>
        <w:rFonts w:ascii="Courier New" w:hAnsi="Courier New" w:hint="default"/>
      </w:rPr>
    </w:lvl>
    <w:lvl w:ilvl="2" w:tplc="E0801A0A">
      <w:start w:val="1"/>
      <w:numFmt w:val="bullet"/>
      <w:lvlText w:val=""/>
      <w:lvlJc w:val="left"/>
      <w:pPr>
        <w:ind w:left="2160" w:hanging="360"/>
      </w:pPr>
      <w:rPr>
        <w:rFonts w:ascii="Wingdings" w:hAnsi="Wingdings" w:hint="default"/>
      </w:rPr>
    </w:lvl>
    <w:lvl w:ilvl="3" w:tplc="783E5752">
      <w:start w:val="1"/>
      <w:numFmt w:val="bullet"/>
      <w:lvlText w:val=""/>
      <w:lvlJc w:val="left"/>
      <w:pPr>
        <w:ind w:left="2880" w:hanging="360"/>
      </w:pPr>
      <w:rPr>
        <w:rFonts w:ascii="Symbol" w:hAnsi="Symbol" w:hint="default"/>
      </w:rPr>
    </w:lvl>
    <w:lvl w:ilvl="4" w:tplc="59DA6CB0">
      <w:start w:val="1"/>
      <w:numFmt w:val="bullet"/>
      <w:lvlText w:val="o"/>
      <w:lvlJc w:val="left"/>
      <w:pPr>
        <w:ind w:left="3600" w:hanging="360"/>
      </w:pPr>
      <w:rPr>
        <w:rFonts w:ascii="Courier New" w:hAnsi="Courier New" w:hint="default"/>
      </w:rPr>
    </w:lvl>
    <w:lvl w:ilvl="5" w:tplc="3912B3F0">
      <w:start w:val="1"/>
      <w:numFmt w:val="bullet"/>
      <w:lvlText w:val=""/>
      <w:lvlJc w:val="left"/>
      <w:pPr>
        <w:ind w:left="4320" w:hanging="360"/>
      </w:pPr>
      <w:rPr>
        <w:rFonts w:ascii="Wingdings" w:hAnsi="Wingdings" w:hint="default"/>
      </w:rPr>
    </w:lvl>
    <w:lvl w:ilvl="6" w:tplc="8F32DD22">
      <w:start w:val="1"/>
      <w:numFmt w:val="bullet"/>
      <w:lvlText w:val=""/>
      <w:lvlJc w:val="left"/>
      <w:pPr>
        <w:ind w:left="5040" w:hanging="360"/>
      </w:pPr>
      <w:rPr>
        <w:rFonts w:ascii="Symbol" w:hAnsi="Symbol" w:hint="default"/>
      </w:rPr>
    </w:lvl>
    <w:lvl w:ilvl="7" w:tplc="E1D40ABE">
      <w:start w:val="1"/>
      <w:numFmt w:val="bullet"/>
      <w:lvlText w:val="o"/>
      <w:lvlJc w:val="left"/>
      <w:pPr>
        <w:ind w:left="5760" w:hanging="360"/>
      </w:pPr>
      <w:rPr>
        <w:rFonts w:ascii="Courier New" w:hAnsi="Courier New" w:hint="default"/>
      </w:rPr>
    </w:lvl>
    <w:lvl w:ilvl="8" w:tplc="6688CC40">
      <w:start w:val="1"/>
      <w:numFmt w:val="bullet"/>
      <w:lvlText w:val=""/>
      <w:lvlJc w:val="left"/>
      <w:pPr>
        <w:ind w:left="6480" w:hanging="360"/>
      </w:pPr>
      <w:rPr>
        <w:rFonts w:ascii="Wingdings" w:hAnsi="Wingdings" w:hint="default"/>
      </w:rPr>
    </w:lvl>
  </w:abstractNum>
  <w:abstractNum w:abstractNumId="66" w15:restartNumberingAfterBreak="0">
    <w:nsid w:val="47FB2B94"/>
    <w:multiLevelType w:val="hybridMultilevel"/>
    <w:tmpl w:val="C13C9524"/>
    <w:lvl w:ilvl="0" w:tplc="0B82D764">
      <w:start w:val="1"/>
      <w:numFmt w:val="decimal"/>
      <w:lvlText w:val="%1)"/>
      <w:lvlJc w:val="left"/>
      <w:pPr>
        <w:ind w:left="720" w:hanging="360"/>
      </w:pPr>
      <w:rPr>
        <w:rFonts w:ascii="Arial" w:eastAsiaTheme="minorEastAsia" w:hAnsi="Arial" w:cstheme="minorBidi"/>
      </w:rPr>
    </w:lvl>
    <w:lvl w:ilvl="1" w:tplc="CCF68910">
      <w:numFmt w:val="bullet"/>
      <w:lvlText w:val="-"/>
      <w:lvlJc w:val="left"/>
      <w:pPr>
        <w:ind w:left="1440" w:hanging="360"/>
      </w:pPr>
      <w:rPr>
        <w:rFonts w:ascii="Arial" w:eastAsiaTheme="minorEastAsia" w:hAnsi="Arial" w:cs="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7" w15:restartNumberingAfterBreak="0">
    <w:nsid w:val="48B17986"/>
    <w:multiLevelType w:val="hybridMultilevel"/>
    <w:tmpl w:val="AF3621E6"/>
    <w:lvl w:ilvl="0" w:tplc="10E207B8">
      <w:start w:val="1"/>
      <w:numFmt w:val="bullet"/>
      <w:lvlText w:val=""/>
      <w:lvlJc w:val="left"/>
      <w:pPr>
        <w:tabs>
          <w:tab w:val="num" w:pos="720"/>
        </w:tabs>
        <w:ind w:left="720" w:hanging="360"/>
      </w:pPr>
      <w:rPr>
        <w:rFonts w:ascii="Symbol" w:hAnsi="Symbol" w:hint="default"/>
        <w:sz w:val="20"/>
      </w:rPr>
    </w:lvl>
    <w:lvl w:ilvl="1" w:tplc="792E71A8" w:tentative="1">
      <w:start w:val="1"/>
      <w:numFmt w:val="bullet"/>
      <w:lvlText w:val=""/>
      <w:lvlJc w:val="left"/>
      <w:pPr>
        <w:tabs>
          <w:tab w:val="num" w:pos="1440"/>
        </w:tabs>
        <w:ind w:left="1440" w:hanging="360"/>
      </w:pPr>
      <w:rPr>
        <w:rFonts w:ascii="Symbol" w:hAnsi="Symbol" w:hint="default"/>
        <w:sz w:val="20"/>
      </w:rPr>
    </w:lvl>
    <w:lvl w:ilvl="2" w:tplc="D53E5C36" w:tentative="1">
      <w:start w:val="1"/>
      <w:numFmt w:val="bullet"/>
      <w:lvlText w:val=""/>
      <w:lvlJc w:val="left"/>
      <w:pPr>
        <w:tabs>
          <w:tab w:val="num" w:pos="2160"/>
        </w:tabs>
        <w:ind w:left="2160" w:hanging="360"/>
      </w:pPr>
      <w:rPr>
        <w:rFonts w:ascii="Symbol" w:hAnsi="Symbol" w:hint="default"/>
        <w:sz w:val="20"/>
      </w:rPr>
    </w:lvl>
    <w:lvl w:ilvl="3" w:tplc="F51487AE" w:tentative="1">
      <w:start w:val="1"/>
      <w:numFmt w:val="bullet"/>
      <w:lvlText w:val=""/>
      <w:lvlJc w:val="left"/>
      <w:pPr>
        <w:tabs>
          <w:tab w:val="num" w:pos="2880"/>
        </w:tabs>
        <w:ind w:left="2880" w:hanging="360"/>
      </w:pPr>
      <w:rPr>
        <w:rFonts w:ascii="Symbol" w:hAnsi="Symbol" w:hint="default"/>
        <w:sz w:val="20"/>
      </w:rPr>
    </w:lvl>
    <w:lvl w:ilvl="4" w:tplc="AE28E228" w:tentative="1">
      <w:start w:val="1"/>
      <w:numFmt w:val="bullet"/>
      <w:lvlText w:val=""/>
      <w:lvlJc w:val="left"/>
      <w:pPr>
        <w:tabs>
          <w:tab w:val="num" w:pos="3600"/>
        </w:tabs>
        <w:ind w:left="3600" w:hanging="360"/>
      </w:pPr>
      <w:rPr>
        <w:rFonts w:ascii="Symbol" w:hAnsi="Symbol" w:hint="default"/>
        <w:sz w:val="20"/>
      </w:rPr>
    </w:lvl>
    <w:lvl w:ilvl="5" w:tplc="99A62228" w:tentative="1">
      <w:start w:val="1"/>
      <w:numFmt w:val="bullet"/>
      <w:lvlText w:val=""/>
      <w:lvlJc w:val="left"/>
      <w:pPr>
        <w:tabs>
          <w:tab w:val="num" w:pos="4320"/>
        </w:tabs>
        <w:ind w:left="4320" w:hanging="360"/>
      </w:pPr>
      <w:rPr>
        <w:rFonts w:ascii="Symbol" w:hAnsi="Symbol" w:hint="default"/>
        <w:sz w:val="20"/>
      </w:rPr>
    </w:lvl>
    <w:lvl w:ilvl="6" w:tplc="C32882BA" w:tentative="1">
      <w:start w:val="1"/>
      <w:numFmt w:val="bullet"/>
      <w:lvlText w:val=""/>
      <w:lvlJc w:val="left"/>
      <w:pPr>
        <w:tabs>
          <w:tab w:val="num" w:pos="5040"/>
        </w:tabs>
        <w:ind w:left="5040" w:hanging="360"/>
      </w:pPr>
      <w:rPr>
        <w:rFonts w:ascii="Symbol" w:hAnsi="Symbol" w:hint="default"/>
        <w:sz w:val="20"/>
      </w:rPr>
    </w:lvl>
    <w:lvl w:ilvl="7" w:tplc="97F4E7DE" w:tentative="1">
      <w:start w:val="1"/>
      <w:numFmt w:val="bullet"/>
      <w:lvlText w:val=""/>
      <w:lvlJc w:val="left"/>
      <w:pPr>
        <w:tabs>
          <w:tab w:val="num" w:pos="5760"/>
        </w:tabs>
        <w:ind w:left="5760" w:hanging="360"/>
      </w:pPr>
      <w:rPr>
        <w:rFonts w:ascii="Symbol" w:hAnsi="Symbol" w:hint="default"/>
        <w:sz w:val="20"/>
      </w:rPr>
    </w:lvl>
    <w:lvl w:ilvl="8" w:tplc="EC1EFB8E"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4A0744BE"/>
    <w:multiLevelType w:val="hybridMultilevel"/>
    <w:tmpl w:val="2EF2651A"/>
    <w:styleLink w:val="Numbering1"/>
    <w:lvl w:ilvl="0" w:tplc="0C090001">
      <w:start w:val="1"/>
      <w:numFmt w:val="bullet"/>
      <w:pStyle w:val="Coverletterbullet"/>
      <w:lvlText w:val=""/>
      <w:lvlJc w:val="left"/>
      <w:pPr>
        <w:tabs>
          <w:tab w:val="num" w:pos="340"/>
        </w:tabs>
        <w:ind w:left="340" w:hanging="340"/>
      </w:pPr>
      <w:rPr>
        <w:rFonts w:ascii="Symbol" w:hAnsi="Symbol" w:hint="default"/>
        <w:color w:val="000000" w:themeColor="text1"/>
      </w:rPr>
    </w:lvl>
    <w:lvl w:ilvl="1" w:tplc="E3165030">
      <w:start w:val="1"/>
      <w:numFmt w:val="bullet"/>
      <w:pStyle w:val="Bullet2"/>
      <w:lvlText w:val="–"/>
      <w:lvlJc w:val="left"/>
      <w:pPr>
        <w:tabs>
          <w:tab w:val="num" w:pos="680"/>
        </w:tabs>
        <w:ind w:left="680" w:hanging="340"/>
      </w:pPr>
      <w:rPr>
        <w:rFonts w:ascii="Courier New" w:hAnsi="Courier New" w:hint="default"/>
        <w:color w:val="000000" w:themeColor="text1"/>
      </w:rPr>
    </w:lvl>
    <w:lvl w:ilvl="2" w:tplc="B8FE7444">
      <w:start w:val="1"/>
      <w:numFmt w:val="bullet"/>
      <w:pStyle w:val="Bullet3"/>
      <w:lvlText w:val=""/>
      <w:lvlJc w:val="left"/>
      <w:pPr>
        <w:tabs>
          <w:tab w:val="num" w:pos="1021"/>
        </w:tabs>
        <w:ind w:left="1021" w:hanging="341"/>
      </w:pPr>
      <w:rPr>
        <w:rFonts w:ascii="Tahoma" w:hAnsi="Tahoma" w:hint="default"/>
        <w:color w:val="auto"/>
      </w:rPr>
    </w:lvl>
    <w:lvl w:ilvl="3" w:tplc="C78C046E">
      <w:start w:val="1"/>
      <w:numFmt w:val="bullet"/>
      <w:lvlText w:val=""/>
      <w:lvlJc w:val="left"/>
      <w:pPr>
        <w:tabs>
          <w:tab w:val="num" w:pos="0"/>
        </w:tabs>
        <w:ind w:left="1588" w:hanging="397"/>
      </w:pPr>
      <w:rPr>
        <w:rFonts w:ascii="Tahoma" w:hAnsi="Tahoma" w:cs="MS Mincho" w:hint="default"/>
      </w:rPr>
    </w:lvl>
    <w:lvl w:ilvl="4" w:tplc="33D25B24">
      <w:start w:val="1"/>
      <w:numFmt w:val="bullet"/>
      <w:lvlText w:val="o"/>
      <w:lvlJc w:val="left"/>
      <w:pPr>
        <w:tabs>
          <w:tab w:val="num" w:pos="0"/>
        </w:tabs>
        <w:ind w:left="1985" w:hanging="397"/>
      </w:pPr>
      <w:rPr>
        <w:rFonts w:ascii="Arial Unicode MS" w:hAnsi="Arial Unicode MS" w:cs="Arial Unicode MS" w:hint="default"/>
      </w:rPr>
    </w:lvl>
    <w:lvl w:ilvl="5" w:tplc="0CD45EBA">
      <w:start w:val="1"/>
      <w:numFmt w:val="bullet"/>
      <w:lvlText w:val=""/>
      <w:lvlJc w:val="left"/>
      <w:pPr>
        <w:tabs>
          <w:tab w:val="num" w:pos="0"/>
        </w:tabs>
        <w:ind w:left="2382" w:hanging="397"/>
      </w:pPr>
      <w:rPr>
        <w:rFonts w:ascii="Trebuchet MS" w:hAnsi="Trebuchet MS" w:hint="default"/>
      </w:rPr>
    </w:lvl>
    <w:lvl w:ilvl="6" w:tplc="6F5C923E">
      <w:start w:val="1"/>
      <w:numFmt w:val="bullet"/>
      <w:lvlText w:val=""/>
      <w:lvlJc w:val="left"/>
      <w:pPr>
        <w:tabs>
          <w:tab w:val="num" w:pos="0"/>
        </w:tabs>
        <w:ind w:left="2779" w:hanging="397"/>
      </w:pPr>
      <w:rPr>
        <w:rFonts w:ascii="Tahoma" w:hAnsi="Tahoma" w:hint="default"/>
      </w:rPr>
    </w:lvl>
    <w:lvl w:ilvl="7" w:tplc="E07EFB50">
      <w:start w:val="1"/>
      <w:numFmt w:val="bullet"/>
      <w:lvlText w:val="o"/>
      <w:lvlJc w:val="left"/>
      <w:pPr>
        <w:tabs>
          <w:tab w:val="num" w:pos="0"/>
        </w:tabs>
        <w:ind w:left="3176" w:hanging="397"/>
      </w:pPr>
      <w:rPr>
        <w:rFonts w:ascii="Arial Unicode MS" w:hAnsi="Arial Unicode MS" w:cs="Arial Unicode MS" w:hint="default"/>
      </w:rPr>
    </w:lvl>
    <w:lvl w:ilvl="8" w:tplc="B7D052E6">
      <w:start w:val="1"/>
      <w:numFmt w:val="bullet"/>
      <w:lvlText w:val=""/>
      <w:lvlJc w:val="left"/>
      <w:pPr>
        <w:tabs>
          <w:tab w:val="num" w:pos="0"/>
        </w:tabs>
        <w:ind w:left="3573" w:hanging="397"/>
      </w:pPr>
      <w:rPr>
        <w:rFonts w:ascii="Trebuchet MS" w:hAnsi="Trebuchet MS" w:hint="default"/>
      </w:rPr>
    </w:lvl>
  </w:abstractNum>
  <w:abstractNum w:abstractNumId="69" w15:restartNumberingAfterBreak="0">
    <w:nsid w:val="4A2652FE"/>
    <w:multiLevelType w:val="hybridMultilevel"/>
    <w:tmpl w:val="2EAA84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0" w15:restartNumberingAfterBreak="0">
    <w:nsid w:val="4A3D4F3E"/>
    <w:multiLevelType w:val="hybridMultilevel"/>
    <w:tmpl w:val="FFFFFFFF"/>
    <w:lvl w:ilvl="0" w:tplc="7FE63742">
      <w:start w:val="1"/>
      <w:numFmt w:val="bullet"/>
      <w:lvlText w:val=""/>
      <w:lvlJc w:val="left"/>
      <w:pPr>
        <w:ind w:left="720" w:hanging="360"/>
      </w:pPr>
      <w:rPr>
        <w:rFonts w:ascii="Symbol" w:hAnsi="Symbol" w:hint="default"/>
      </w:rPr>
    </w:lvl>
    <w:lvl w:ilvl="1" w:tplc="637AAD3E">
      <w:start w:val="1"/>
      <w:numFmt w:val="bullet"/>
      <w:lvlText w:val="o"/>
      <w:lvlJc w:val="left"/>
      <w:pPr>
        <w:ind w:left="1440" w:hanging="360"/>
      </w:pPr>
      <w:rPr>
        <w:rFonts w:ascii="Courier New" w:hAnsi="Courier New" w:hint="default"/>
      </w:rPr>
    </w:lvl>
    <w:lvl w:ilvl="2" w:tplc="CC3EE36C">
      <w:start w:val="1"/>
      <w:numFmt w:val="bullet"/>
      <w:lvlText w:val=""/>
      <w:lvlJc w:val="left"/>
      <w:pPr>
        <w:ind w:left="2160" w:hanging="360"/>
      </w:pPr>
      <w:rPr>
        <w:rFonts w:ascii="Wingdings" w:hAnsi="Wingdings" w:hint="default"/>
      </w:rPr>
    </w:lvl>
    <w:lvl w:ilvl="3" w:tplc="37DAFF8C">
      <w:start w:val="1"/>
      <w:numFmt w:val="bullet"/>
      <w:lvlText w:val=""/>
      <w:lvlJc w:val="left"/>
      <w:pPr>
        <w:ind w:left="2880" w:hanging="360"/>
      </w:pPr>
      <w:rPr>
        <w:rFonts w:ascii="Symbol" w:hAnsi="Symbol" w:hint="default"/>
      </w:rPr>
    </w:lvl>
    <w:lvl w:ilvl="4" w:tplc="47E0D0F2">
      <w:start w:val="1"/>
      <w:numFmt w:val="bullet"/>
      <w:lvlText w:val="o"/>
      <w:lvlJc w:val="left"/>
      <w:pPr>
        <w:ind w:left="3600" w:hanging="360"/>
      </w:pPr>
      <w:rPr>
        <w:rFonts w:ascii="Courier New" w:hAnsi="Courier New" w:hint="default"/>
      </w:rPr>
    </w:lvl>
    <w:lvl w:ilvl="5" w:tplc="8F8A4E30">
      <w:start w:val="1"/>
      <w:numFmt w:val="bullet"/>
      <w:lvlText w:val=""/>
      <w:lvlJc w:val="left"/>
      <w:pPr>
        <w:ind w:left="4320" w:hanging="360"/>
      </w:pPr>
      <w:rPr>
        <w:rFonts w:ascii="Wingdings" w:hAnsi="Wingdings" w:hint="default"/>
      </w:rPr>
    </w:lvl>
    <w:lvl w:ilvl="6" w:tplc="E9B8D69A">
      <w:start w:val="1"/>
      <w:numFmt w:val="bullet"/>
      <w:lvlText w:val=""/>
      <w:lvlJc w:val="left"/>
      <w:pPr>
        <w:ind w:left="5040" w:hanging="360"/>
      </w:pPr>
      <w:rPr>
        <w:rFonts w:ascii="Symbol" w:hAnsi="Symbol" w:hint="default"/>
      </w:rPr>
    </w:lvl>
    <w:lvl w:ilvl="7" w:tplc="5EBCC060">
      <w:start w:val="1"/>
      <w:numFmt w:val="bullet"/>
      <w:lvlText w:val="o"/>
      <w:lvlJc w:val="left"/>
      <w:pPr>
        <w:ind w:left="5760" w:hanging="360"/>
      </w:pPr>
      <w:rPr>
        <w:rFonts w:ascii="Courier New" w:hAnsi="Courier New" w:hint="default"/>
      </w:rPr>
    </w:lvl>
    <w:lvl w:ilvl="8" w:tplc="DC24F304">
      <w:start w:val="1"/>
      <w:numFmt w:val="bullet"/>
      <w:lvlText w:val=""/>
      <w:lvlJc w:val="left"/>
      <w:pPr>
        <w:ind w:left="6480" w:hanging="360"/>
      </w:pPr>
      <w:rPr>
        <w:rFonts w:ascii="Wingdings" w:hAnsi="Wingdings" w:hint="default"/>
      </w:rPr>
    </w:lvl>
  </w:abstractNum>
  <w:abstractNum w:abstractNumId="71" w15:restartNumberingAfterBreak="0">
    <w:nsid w:val="4A7E14F4"/>
    <w:multiLevelType w:val="hybridMultilevel"/>
    <w:tmpl w:val="D7C0A0A2"/>
    <w:lvl w:ilvl="0" w:tplc="0C090001">
      <w:start w:val="1"/>
      <w:numFmt w:val="bullet"/>
      <w:lvlText w:val=""/>
      <w:lvlJc w:val="left"/>
      <w:pPr>
        <w:ind w:left="900" w:hanging="360"/>
      </w:pPr>
      <w:rPr>
        <w:rFonts w:ascii="Symbol" w:hAnsi="Symbol" w:hint="default"/>
      </w:rPr>
    </w:lvl>
    <w:lvl w:ilvl="1" w:tplc="0C090003">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72" w15:restartNumberingAfterBreak="0">
    <w:nsid w:val="4B472F06"/>
    <w:multiLevelType w:val="hybridMultilevel"/>
    <w:tmpl w:val="62D4C68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3" w15:restartNumberingAfterBreak="0">
    <w:nsid w:val="4B9E3A1D"/>
    <w:multiLevelType w:val="multilevel"/>
    <w:tmpl w:val="5DB69BC8"/>
    <w:lvl w:ilvl="0">
      <w:start w:val="1"/>
      <w:numFmt w:val="bullet"/>
      <w:pStyle w:val="ListBullet"/>
      <w:lvlText w:val=""/>
      <w:lvlJc w:val="left"/>
      <w:pPr>
        <w:ind w:left="360" w:hanging="360"/>
      </w:pPr>
      <w:rPr>
        <w:rFonts w:ascii="Symbol" w:hAnsi="Symbol" w:hint="default"/>
      </w:rPr>
    </w:lvl>
    <w:lvl w:ilvl="1">
      <w:start w:val="1"/>
      <w:numFmt w:val="decimal"/>
      <w:lvlText w:val="%1.%2."/>
      <w:lvlJc w:val="left"/>
      <w:pPr>
        <w:ind w:left="792" w:hanging="432"/>
      </w:pPr>
      <w:rPr>
        <w:rFonts w:ascii="Times Roman" w:hAnsi="Times Roman" w:cs="Times Roman" w:hint="default"/>
        <w:sz w:val="24"/>
        <w:szCs w:val="24"/>
      </w:rPr>
    </w:lvl>
    <w:lvl w:ilvl="2">
      <w:start w:val="1"/>
      <w:numFmt w:val="decimal"/>
      <w:lvlText w:val="%1.%2.%3."/>
      <w:lvlJc w:val="left"/>
      <w:pPr>
        <w:ind w:left="1224" w:hanging="504"/>
      </w:pPr>
      <w:rPr>
        <w:rFonts w:ascii="Times Roman" w:hAnsi="Times Roman" w:cs="Times Roman"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4BDB5E50"/>
    <w:multiLevelType w:val="hybridMultilevel"/>
    <w:tmpl w:val="FFFFFFFF"/>
    <w:lvl w:ilvl="0" w:tplc="D1A651CE">
      <w:start w:val="1"/>
      <w:numFmt w:val="bullet"/>
      <w:lvlText w:val=""/>
      <w:lvlJc w:val="left"/>
      <w:pPr>
        <w:ind w:left="720" w:hanging="360"/>
      </w:pPr>
      <w:rPr>
        <w:rFonts w:ascii="Symbol" w:hAnsi="Symbol" w:hint="default"/>
      </w:rPr>
    </w:lvl>
    <w:lvl w:ilvl="1" w:tplc="DD549790">
      <w:start w:val="1"/>
      <w:numFmt w:val="bullet"/>
      <w:lvlText w:val="o"/>
      <w:lvlJc w:val="left"/>
      <w:pPr>
        <w:ind w:left="1440" w:hanging="360"/>
      </w:pPr>
      <w:rPr>
        <w:rFonts w:ascii="Courier New" w:hAnsi="Courier New" w:hint="default"/>
      </w:rPr>
    </w:lvl>
    <w:lvl w:ilvl="2" w:tplc="FB709CDC">
      <w:start w:val="1"/>
      <w:numFmt w:val="bullet"/>
      <w:lvlText w:val=""/>
      <w:lvlJc w:val="left"/>
      <w:pPr>
        <w:ind w:left="2160" w:hanging="360"/>
      </w:pPr>
      <w:rPr>
        <w:rFonts w:ascii="Wingdings" w:hAnsi="Wingdings" w:hint="default"/>
      </w:rPr>
    </w:lvl>
    <w:lvl w:ilvl="3" w:tplc="215AF570">
      <w:start w:val="1"/>
      <w:numFmt w:val="bullet"/>
      <w:lvlText w:val=""/>
      <w:lvlJc w:val="left"/>
      <w:pPr>
        <w:ind w:left="2880" w:hanging="360"/>
      </w:pPr>
      <w:rPr>
        <w:rFonts w:ascii="Symbol" w:hAnsi="Symbol" w:hint="default"/>
      </w:rPr>
    </w:lvl>
    <w:lvl w:ilvl="4" w:tplc="5C885A24">
      <w:start w:val="1"/>
      <w:numFmt w:val="bullet"/>
      <w:lvlText w:val="o"/>
      <w:lvlJc w:val="left"/>
      <w:pPr>
        <w:ind w:left="3600" w:hanging="360"/>
      </w:pPr>
      <w:rPr>
        <w:rFonts w:ascii="Courier New" w:hAnsi="Courier New" w:hint="default"/>
      </w:rPr>
    </w:lvl>
    <w:lvl w:ilvl="5" w:tplc="7D0A5648">
      <w:start w:val="1"/>
      <w:numFmt w:val="bullet"/>
      <w:lvlText w:val=""/>
      <w:lvlJc w:val="left"/>
      <w:pPr>
        <w:ind w:left="4320" w:hanging="360"/>
      </w:pPr>
      <w:rPr>
        <w:rFonts w:ascii="Wingdings" w:hAnsi="Wingdings" w:hint="default"/>
      </w:rPr>
    </w:lvl>
    <w:lvl w:ilvl="6" w:tplc="A14A1B2E">
      <w:start w:val="1"/>
      <w:numFmt w:val="bullet"/>
      <w:lvlText w:val=""/>
      <w:lvlJc w:val="left"/>
      <w:pPr>
        <w:ind w:left="5040" w:hanging="360"/>
      </w:pPr>
      <w:rPr>
        <w:rFonts w:ascii="Symbol" w:hAnsi="Symbol" w:hint="default"/>
      </w:rPr>
    </w:lvl>
    <w:lvl w:ilvl="7" w:tplc="F8BE279A">
      <w:start w:val="1"/>
      <w:numFmt w:val="bullet"/>
      <w:lvlText w:val="o"/>
      <w:lvlJc w:val="left"/>
      <w:pPr>
        <w:ind w:left="5760" w:hanging="360"/>
      </w:pPr>
      <w:rPr>
        <w:rFonts w:ascii="Courier New" w:hAnsi="Courier New" w:hint="default"/>
      </w:rPr>
    </w:lvl>
    <w:lvl w:ilvl="8" w:tplc="BD3090F6">
      <w:start w:val="1"/>
      <w:numFmt w:val="bullet"/>
      <w:lvlText w:val=""/>
      <w:lvlJc w:val="left"/>
      <w:pPr>
        <w:ind w:left="6480" w:hanging="360"/>
      </w:pPr>
      <w:rPr>
        <w:rFonts w:ascii="Wingdings" w:hAnsi="Wingdings" w:hint="default"/>
      </w:rPr>
    </w:lvl>
  </w:abstractNum>
  <w:abstractNum w:abstractNumId="75" w15:restartNumberingAfterBreak="0">
    <w:nsid w:val="4D004A72"/>
    <w:multiLevelType w:val="hybridMultilevel"/>
    <w:tmpl w:val="9E022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E834E48"/>
    <w:multiLevelType w:val="hybridMultilevel"/>
    <w:tmpl w:val="FFFFFFFF"/>
    <w:styleLink w:val="ImportedStyle39"/>
    <w:lvl w:ilvl="0" w:tplc="DB1C8548">
      <w:start w:val="1"/>
      <w:numFmt w:val="bullet"/>
      <w:lvlText w:val="•"/>
      <w:lvlJc w:val="left"/>
      <w:pPr>
        <w:ind w:left="720" w:hanging="360"/>
      </w:pPr>
      <w:rPr>
        <w:rFonts w:ascii="Arial" w:hAnsi="Arial" w:hint="default"/>
      </w:rPr>
    </w:lvl>
    <w:lvl w:ilvl="1" w:tplc="862A695C">
      <w:start w:val="1"/>
      <w:numFmt w:val="bullet"/>
      <w:lvlText w:val="o"/>
      <w:lvlJc w:val="left"/>
      <w:pPr>
        <w:ind w:left="1440" w:hanging="360"/>
      </w:pPr>
      <w:rPr>
        <w:rFonts w:ascii="Courier New" w:hAnsi="Courier New" w:hint="default"/>
      </w:rPr>
    </w:lvl>
    <w:lvl w:ilvl="2" w:tplc="7A464092">
      <w:start w:val="1"/>
      <w:numFmt w:val="bullet"/>
      <w:lvlText w:val=""/>
      <w:lvlJc w:val="left"/>
      <w:pPr>
        <w:ind w:left="2160" w:hanging="360"/>
      </w:pPr>
      <w:rPr>
        <w:rFonts w:ascii="Wingdings" w:hAnsi="Wingdings" w:hint="default"/>
      </w:rPr>
    </w:lvl>
    <w:lvl w:ilvl="3" w:tplc="917471B2">
      <w:start w:val="1"/>
      <w:numFmt w:val="bullet"/>
      <w:lvlText w:val=""/>
      <w:lvlJc w:val="left"/>
      <w:pPr>
        <w:ind w:left="2880" w:hanging="360"/>
      </w:pPr>
      <w:rPr>
        <w:rFonts w:ascii="Symbol" w:hAnsi="Symbol" w:hint="default"/>
      </w:rPr>
    </w:lvl>
    <w:lvl w:ilvl="4" w:tplc="18B88CB2">
      <w:start w:val="1"/>
      <w:numFmt w:val="bullet"/>
      <w:lvlText w:val="o"/>
      <w:lvlJc w:val="left"/>
      <w:pPr>
        <w:ind w:left="3600" w:hanging="360"/>
      </w:pPr>
      <w:rPr>
        <w:rFonts w:ascii="Courier New" w:hAnsi="Courier New" w:hint="default"/>
      </w:rPr>
    </w:lvl>
    <w:lvl w:ilvl="5" w:tplc="195E9ED4">
      <w:start w:val="1"/>
      <w:numFmt w:val="bullet"/>
      <w:lvlText w:val=""/>
      <w:lvlJc w:val="left"/>
      <w:pPr>
        <w:ind w:left="4320" w:hanging="360"/>
      </w:pPr>
      <w:rPr>
        <w:rFonts w:ascii="Wingdings" w:hAnsi="Wingdings" w:hint="default"/>
      </w:rPr>
    </w:lvl>
    <w:lvl w:ilvl="6" w:tplc="B6429A12">
      <w:start w:val="1"/>
      <w:numFmt w:val="bullet"/>
      <w:lvlText w:val=""/>
      <w:lvlJc w:val="left"/>
      <w:pPr>
        <w:ind w:left="5040" w:hanging="360"/>
      </w:pPr>
      <w:rPr>
        <w:rFonts w:ascii="Symbol" w:hAnsi="Symbol" w:hint="default"/>
      </w:rPr>
    </w:lvl>
    <w:lvl w:ilvl="7" w:tplc="4E987762">
      <w:start w:val="1"/>
      <w:numFmt w:val="bullet"/>
      <w:lvlText w:val="o"/>
      <w:lvlJc w:val="left"/>
      <w:pPr>
        <w:ind w:left="5760" w:hanging="360"/>
      </w:pPr>
      <w:rPr>
        <w:rFonts w:ascii="Courier New" w:hAnsi="Courier New" w:hint="default"/>
      </w:rPr>
    </w:lvl>
    <w:lvl w:ilvl="8" w:tplc="86A88432">
      <w:start w:val="1"/>
      <w:numFmt w:val="bullet"/>
      <w:lvlText w:val=""/>
      <w:lvlJc w:val="left"/>
      <w:pPr>
        <w:ind w:left="6480" w:hanging="360"/>
      </w:pPr>
      <w:rPr>
        <w:rFonts w:ascii="Wingdings" w:hAnsi="Wingdings" w:hint="default"/>
      </w:rPr>
    </w:lvl>
  </w:abstractNum>
  <w:abstractNum w:abstractNumId="77" w15:restartNumberingAfterBreak="0">
    <w:nsid w:val="5076010A"/>
    <w:multiLevelType w:val="multilevel"/>
    <w:tmpl w:val="C02CEB58"/>
    <w:lvl w:ilvl="0">
      <w:numFmt w:val="none"/>
      <w:lvlText w:val=""/>
      <w:lvlJc w:val="left"/>
      <w:pPr>
        <w:tabs>
          <w:tab w:val="num" w:pos="360"/>
        </w:tabs>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78" w15:restartNumberingAfterBreak="0">
    <w:nsid w:val="52263350"/>
    <w:multiLevelType w:val="hybridMultilevel"/>
    <w:tmpl w:val="718458C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9" w15:restartNumberingAfterBreak="0">
    <w:nsid w:val="534C57D6"/>
    <w:multiLevelType w:val="hybridMultilevel"/>
    <w:tmpl w:val="FFFFFFFF"/>
    <w:styleLink w:val="ImportedStyle36"/>
    <w:lvl w:ilvl="0" w:tplc="0EEAA708">
      <w:start w:val="1"/>
      <w:numFmt w:val="decimal"/>
      <w:lvlText w:val="%1."/>
      <w:lvlJc w:val="left"/>
      <w:pPr>
        <w:ind w:left="720" w:hanging="360"/>
      </w:pPr>
    </w:lvl>
    <w:lvl w:ilvl="1" w:tplc="81924CC8">
      <w:start w:val="1"/>
      <w:numFmt w:val="decimal"/>
      <w:lvlText w:val="%2."/>
      <w:lvlJc w:val="left"/>
      <w:pPr>
        <w:ind w:left="1440" w:hanging="360"/>
      </w:pPr>
    </w:lvl>
    <w:lvl w:ilvl="2" w:tplc="051A0238">
      <w:start w:val="1"/>
      <w:numFmt w:val="lowerRoman"/>
      <w:lvlText w:val="%3."/>
      <w:lvlJc w:val="right"/>
      <w:pPr>
        <w:ind w:left="2160" w:hanging="180"/>
      </w:pPr>
    </w:lvl>
    <w:lvl w:ilvl="3" w:tplc="85B63DE0">
      <w:start w:val="1"/>
      <w:numFmt w:val="decimal"/>
      <w:lvlText w:val="%4."/>
      <w:lvlJc w:val="left"/>
      <w:pPr>
        <w:ind w:left="2880" w:hanging="360"/>
      </w:pPr>
    </w:lvl>
    <w:lvl w:ilvl="4" w:tplc="406857A8">
      <w:start w:val="1"/>
      <w:numFmt w:val="lowerLetter"/>
      <w:lvlText w:val="%5."/>
      <w:lvlJc w:val="left"/>
      <w:pPr>
        <w:ind w:left="3600" w:hanging="360"/>
      </w:pPr>
    </w:lvl>
    <w:lvl w:ilvl="5" w:tplc="4ADC4FF2">
      <w:start w:val="1"/>
      <w:numFmt w:val="lowerRoman"/>
      <w:lvlText w:val="%6."/>
      <w:lvlJc w:val="right"/>
      <w:pPr>
        <w:ind w:left="4320" w:hanging="180"/>
      </w:pPr>
    </w:lvl>
    <w:lvl w:ilvl="6" w:tplc="60CA8044">
      <w:start w:val="1"/>
      <w:numFmt w:val="decimal"/>
      <w:lvlText w:val="%7."/>
      <w:lvlJc w:val="left"/>
      <w:pPr>
        <w:ind w:left="5040" w:hanging="360"/>
      </w:pPr>
    </w:lvl>
    <w:lvl w:ilvl="7" w:tplc="291EE77C">
      <w:start w:val="1"/>
      <w:numFmt w:val="lowerLetter"/>
      <w:lvlText w:val="%8."/>
      <w:lvlJc w:val="left"/>
      <w:pPr>
        <w:ind w:left="5760" w:hanging="360"/>
      </w:pPr>
    </w:lvl>
    <w:lvl w:ilvl="8" w:tplc="328A5C54">
      <w:start w:val="1"/>
      <w:numFmt w:val="lowerRoman"/>
      <w:lvlText w:val="%9."/>
      <w:lvlJc w:val="right"/>
      <w:pPr>
        <w:ind w:left="6480" w:hanging="180"/>
      </w:pPr>
    </w:lvl>
  </w:abstractNum>
  <w:abstractNum w:abstractNumId="80" w15:restartNumberingAfterBreak="0">
    <w:nsid w:val="53F06625"/>
    <w:multiLevelType w:val="hybridMultilevel"/>
    <w:tmpl w:val="FFFFFFFF"/>
    <w:styleLink w:val="ImportedStyle33"/>
    <w:lvl w:ilvl="0" w:tplc="EBA605BA">
      <w:start w:val="1"/>
      <w:numFmt w:val="bullet"/>
      <w:lvlText w:val=""/>
      <w:lvlJc w:val="left"/>
      <w:pPr>
        <w:ind w:left="720" w:hanging="360"/>
      </w:pPr>
      <w:rPr>
        <w:rFonts w:ascii="Symbol" w:hAnsi="Symbol" w:hint="default"/>
      </w:rPr>
    </w:lvl>
    <w:lvl w:ilvl="1" w:tplc="310E4C64">
      <w:start w:val="1"/>
      <w:numFmt w:val="bullet"/>
      <w:lvlText w:val="o"/>
      <w:lvlJc w:val="left"/>
      <w:pPr>
        <w:ind w:left="1440" w:hanging="360"/>
      </w:pPr>
      <w:rPr>
        <w:rFonts w:ascii="Courier New" w:hAnsi="Courier New" w:hint="default"/>
      </w:rPr>
    </w:lvl>
    <w:lvl w:ilvl="2" w:tplc="0DE0CDE8">
      <w:start w:val="1"/>
      <w:numFmt w:val="bullet"/>
      <w:lvlText w:val=""/>
      <w:lvlJc w:val="left"/>
      <w:pPr>
        <w:ind w:left="2160" w:hanging="360"/>
      </w:pPr>
      <w:rPr>
        <w:rFonts w:ascii="Wingdings" w:hAnsi="Wingdings" w:hint="default"/>
      </w:rPr>
    </w:lvl>
    <w:lvl w:ilvl="3" w:tplc="BB568746">
      <w:start w:val="1"/>
      <w:numFmt w:val="bullet"/>
      <w:lvlText w:val=""/>
      <w:lvlJc w:val="left"/>
      <w:pPr>
        <w:ind w:left="2880" w:hanging="360"/>
      </w:pPr>
      <w:rPr>
        <w:rFonts w:ascii="Symbol" w:hAnsi="Symbol" w:hint="default"/>
      </w:rPr>
    </w:lvl>
    <w:lvl w:ilvl="4" w:tplc="089CA154">
      <w:start w:val="1"/>
      <w:numFmt w:val="bullet"/>
      <w:lvlText w:val="o"/>
      <w:lvlJc w:val="left"/>
      <w:pPr>
        <w:ind w:left="3600" w:hanging="360"/>
      </w:pPr>
      <w:rPr>
        <w:rFonts w:ascii="Courier New" w:hAnsi="Courier New" w:hint="default"/>
      </w:rPr>
    </w:lvl>
    <w:lvl w:ilvl="5" w:tplc="AF1AE846">
      <w:start w:val="1"/>
      <w:numFmt w:val="bullet"/>
      <w:lvlText w:val=""/>
      <w:lvlJc w:val="left"/>
      <w:pPr>
        <w:ind w:left="4320" w:hanging="360"/>
      </w:pPr>
      <w:rPr>
        <w:rFonts w:ascii="Wingdings" w:hAnsi="Wingdings" w:hint="default"/>
      </w:rPr>
    </w:lvl>
    <w:lvl w:ilvl="6" w:tplc="828CD9E6">
      <w:start w:val="1"/>
      <w:numFmt w:val="bullet"/>
      <w:lvlText w:val=""/>
      <w:lvlJc w:val="left"/>
      <w:pPr>
        <w:ind w:left="5040" w:hanging="360"/>
      </w:pPr>
      <w:rPr>
        <w:rFonts w:ascii="Symbol" w:hAnsi="Symbol" w:hint="default"/>
      </w:rPr>
    </w:lvl>
    <w:lvl w:ilvl="7" w:tplc="E98AE298">
      <w:start w:val="1"/>
      <w:numFmt w:val="bullet"/>
      <w:lvlText w:val="o"/>
      <w:lvlJc w:val="left"/>
      <w:pPr>
        <w:ind w:left="5760" w:hanging="360"/>
      </w:pPr>
      <w:rPr>
        <w:rFonts w:ascii="Courier New" w:hAnsi="Courier New" w:hint="default"/>
      </w:rPr>
    </w:lvl>
    <w:lvl w:ilvl="8" w:tplc="91BEC96C">
      <w:start w:val="1"/>
      <w:numFmt w:val="bullet"/>
      <w:lvlText w:val=""/>
      <w:lvlJc w:val="left"/>
      <w:pPr>
        <w:ind w:left="6480" w:hanging="360"/>
      </w:pPr>
      <w:rPr>
        <w:rFonts w:ascii="Wingdings" w:hAnsi="Wingdings" w:hint="default"/>
      </w:rPr>
    </w:lvl>
  </w:abstractNum>
  <w:abstractNum w:abstractNumId="81" w15:restartNumberingAfterBreak="0">
    <w:nsid w:val="54271F47"/>
    <w:multiLevelType w:val="hybridMultilevel"/>
    <w:tmpl w:val="FFFFFFFF"/>
    <w:styleLink w:val="ImportedStyle35"/>
    <w:lvl w:ilvl="0" w:tplc="1DD492E8">
      <w:start w:val="1"/>
      <w:numFmt w:val="bullet"/>
      <w:lvlText w:val=""/>
      <w:lvlJc w:val="left"/>
      <w:pPr>
        <w:ind w:left="720" w:hanging="360"/>
      </w:pPr>
      <w:rPr>
        <w:rFonts w:ascii="Symbol" w:hAnsi="Symbol" w:hint="default"/>
      </w:rPr>
    </w:lvl>
    <w:lvl w:ilvl="1" w:tplc="4F2A6408">
      <w:start w:val="1"/>
      <w:numFmt w:val="bullet"/>
      <w:lvlText w:val="o"/>
      <w:lvlJc w:val="left"/>
      <w:pPr>
        <w:ind w:left="1440" w:hanging="360"/>
      </w:pPr>
      <w:rPr>
        <w:rFonts w:ascii="Courier New" w:hAnsi="Courier New" w:hint="default"/>
      </w:rPr>
    </w:lvl>
    <w:lvl w:ilvl="2" w:tplc="04FCA4E6">
      <w:start w:val="1"/>
      <w:numFmt w:val="bullet"/>
      <w:lvlText w:val=""/>
      <w:lvlJc w:val="left"/>
      <w:pPr>
        <w:ind w:left="2160" w:hanging="360"/>
      </w:pPr>
      <w:rPr>
        <w:rFonts w:ascii="Wingdings" w:hAnsi="Wingdings" w:hint="default"/>
      </w:rPr>
    </w:lvl>
    <w:lvl w:ilvl="3" w:tplc="99E2ED6A">
      <w:start w:val="1"/>
      <w:numFmt w:val="bullet"/>
      <w:lvlText w:val=""/>
      <w:lvlJc w:val="left"/>
      <w:pPr>
        <w:ind w:left="2880" w:hanging="360"/>
      </w:pPr>
      <w:rPr>
        <w:rFonts w:ascii="Symbol" w:hAnsi="Symbol" w:hint="default"/>
      </w:rPr>
    </w:lvl>
    <w:lvl w:ilvl="4" w:tplc="AE82350C">
      <w:start w:val="1"/>
      <w:numFmt w:val="bullet"/>
      <w:lvlText w:val="o"/>
      <w:lvlJc w:val="left"/>
      <w:pPr>
        <w:ind w:left="3600" w:hanging="360"/>
      </w:pPr>
      <w:rPr>
        <w:rFonts w:ascii="Courier New" w:hAnsi="Courier New" w:hint="default"/>
      </w:rPr>
    </w:lvl>
    <w:lvl w:ilvl="5" w:tplc="606EF2B2">
      <w:start w:val="1"/>
      <w:numFmt w:val="bullet"/>
      <w:lvlText w:val=""/>
      <w:lvlJc w:val="left"/>
      <w:pPr>
        <w:ind w:left="4320" w:hanging="360"/>
      </w:pPr>
      <w:rPr>
        <w:rFonts w:ascii="Wingdings" w:hAnsi="Wingdings" w:hint="default"/>
      </w:rPr>
    </w:lvl>
    <w:lvl w:ilvl="6" w:tplc="45785A96">
      <w:start w:val="1"/>
      <w:numFmt w:val="bullet"/>
      <w:lvlText w:val=""/>
      <w:lvlJc w:val="left"/>
      <w:pPr>
        <w:ind w:left="5040" w:hanging="360"/>
      </w:pPr>
      <w:rPr>
        <w:rFonts w:ascii="Symbol" w:hAnsi="Symbol" w:hint="default"/>
      </w:rPr>
    </w:lvl>
    <w:lvl w:ilvl="7" w:tplc="C810A2C6">
      <w:start w:val="1"/>
      <w:numFmt w:val="bullet"/>
      <w:lvlText w:val="o"/>
      <w:lvlJc w:val="left"/>
      <w:pPr>
        <w:ind w:left="5760" w:hanging="360"/>
      </w:pPr>
      <w:rPr>
        <w:rFonts w:ascii="Courier New" w:hAnsi="Courier New" w:hint="default"/>
      </w:rPr>
    </w:lvl>
    <w:lvl w:ilvl="8" w:tplc="FF482E7C">
      <w:start w:val="1"/>
      <w:numFmt w:val="bullet"/>
      <w:lvlText w:val=""/>
      <w:lvlJc w:val="left"/>
      <w:pPr>
        <w:ind w:left="6480" w:hanging="360"/>
      </w:pPr>
      <w:rPr>
        <w:rFonts w:ascii="Wingdings" w:hAnsi="Wingdings" w:hint="default"/>
      </w:rPr>
    </w:lvl>
  </w:abstractNum>
  <w:abstractNum w:abstractNumId="82" w15:restartNumberingAfterBreak="0">
    <w:nsid w:val="54EC1BB5"/>
    <w:multiLevelType w:val="hybridMultilevel"/>
    <w:tmpl w:val="5762D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3" w15:restartNumberingAfterBreak="0">
    <w:nsid w:val="57D96ED6"/>
    <w:multiLevelType w:val="hybridMultilevel"/>
    <w:tmpl w:val="9822C162"/>
    <w:lvl w:ilvl="0" w:tplc="30C45FEE">
      <w:start w:val="1"/>
      <w:numFmt w:val="decimal"/>
      <w:pStyle w:val="Tmp-Instr-Para-Centred"/>
      <w:lvlText w:val="Table %1"/>
      <w:lvlJc w:val="left"/>
      <w:pPr>
        <w:ind w:left="2421" w:hanging="360"/>
      </w:pPr>
      <w:rPr>
        <w:rFonts w:cs="MS Mincho" w:hint="default"/>
      </w:rPr>
    </w:lvl>
    <w:lvl w:ilvl="1" w:tplc="0C090019" w:tentative="1">
      <w:start w:val="1"/>
      <w:numFmt w:val="lowerLetter"/>
      <w:lvlText w:val="%2."/>
      <w:lvlJc w:val="left"/>
      <w:pPr>
        <w:ind w:left="3141" w:hanging="360"/>
      </w:pPr>
      <w:rPr>
        <w:rFonts w:cs="MS Mincho"/>
      </w:rPr>
    </w:lvl>
    <w:lvl w:ilvl="2" w:tplc="0C09001B" w:tentative="1">
      <w:start w:val="1"/>
      <w:numFmt w:val="lowerRoman"/>
      <w:lvlText w:val="%3."/>
      <w:lvlJc w:val="right"/>
      <w:pPr>
        <w:ind w:left="3861" w:hanging="180"/>
      </w:pPr>
      <w:rPr>
        <w:rFonts w:cs="MS Mincho"/>
      </w:rPr>
    </w:lvl>
    <w:lvl w:ilvl="3" w:tplc="0C09000F" w:tentative="1">
      <w:start w:val="1"/>
      <w:numFmt w:val="decimal"/>
      <w:lvlText w:val="%4."/>
      <w:lvlJc w:val="left"/>
      <w:pPr>
        <w:ind w:left="4581" w:hanging="360"/>
      </w:pPr>
      <w:rPr>
        <w:rFonts w:cs="MS Mincho"/>
      </w:rPr>
    </w:lvl>
    <w:lvl w:ilvl="4" w:tplc="0C090019" w:tentative="1">
      <w:start w:val="1"/>
      <w:numFmt w:val="lowerLetter"/>
      <w:lvlText w:val="%5."/>
      <w:lvlJc w:val="left"/>
      <w:pPr>
        <w:ind w:left="5301" w:hanging="360"/>
      </w:pPr>
      <w:rPr>
        <w:rFonts w:cs="MS Mincho"/>
      </w:rPr>
    </w:lvl>
    <w:lvl w:ilvl="5" w:tplc="0C09001B" w:tentative="1">
      <w:start w:val="1"/>
      <w:numFmt w:val="lowerRoman"/>
      <w:lvlText w:val="%6."/>
      <w:lvlJc w:val="right"/>
      <w:pPr>
        <w:ind w:left="6021" w:hanging="180"/>
      </w:pPr>
      <w:rPr>
        <w:rFonts w:cs="MS Mincho"/>
      </w:rPr>
    </w:lvl>
    <w:lvl w:ilvl="6" w:tplc="0C09000F" w:tentative="1">
      <w:start w:val="1"/>
      <w:numFmt w:val="decimal"/>
      <w:lvlText w:val="%7."/>
      <w:lvlJc w:val="left"/>
      <w:pPr>
        <w:ind w:left="6741" w:hanging="360"/>
      </w:pPr>
      <w:rPr>
        <w:rFonts w:cs="MS Mincho"/>
      </w:rPr>
    </w:lvl>
    <w:lvl w:ilvl="7" w:tplc="0C090019" w:tentative="1">
      <w:start w:val="1"/>
      <w:numFmt w:val="lowerLetter"/>
      <w:lvlText w:val="%8."/>
      <w:lvlJc w:val="left"/>
      <w:pPr>
        <w:ind w:left="7461" w:hanging="360"/>
      </w:pPr>
      <w:rPr>
        <w:rFonts w:cs="MS Mincho"/>
      </w:rPr>
    </w:lvl>
    <w:lvl w:ilvl="8" w:tplc="0C09001B" w:tentative="1">
      <w:start w:val="1"/>
      <w:numFmt w:val="lowerRoman"/>
      <w:lvlText w:val="%9."/>
      <w:lvlJc w:val="right"/>
      <w:pPr>
        <w:ind w:left="8181" w:hanging="180"/>
      </w:pPr>
      <w:rPr>
        <w:rFonts w:cs="MS Mincho"/>
      </w:rPr>
    </w:lvl>
  </w:abstractNum>
  <w:abstractNum w:abstractNumId="84" w15:restartNumberingAfterBreak="0">
    <w:nsid w:val="592235C5"/>
    <w:multiLevelType w:val="hybridMultilevel"/>
    <w:tmpl w:val="FFFFFFFF"/>
    <w:lvl w:ilvl="0" w:tplc="FA6EDD2A">
      <w:start w:val="1"/>
      <w:numFmt w:val="bullet"/>
      <w:lvlText w:val=""/>
      <w:lvlJc w:val="left"/>
      <w:pPr>
        <w:ind w:left="720" w:hanging="360"/>
      </w:pPr>
      <w:rPr>
        <w:rFonts w:ascii="Symbol" w:hAnsi="Symbol" w:hint="default"/>
      </w:rPr>
    </w:lvl>
    <w:lvl w:ilvl="1" w:tplc="434C4A28">
      <w:start w:val="1"/>
      <w:numFmt w:val="bullet"/>
      <w:lvlText w:val="o"/>
      <w:lvlJc w:val="left"/>
      <w:pPr>
        <w:ind w:left="1440" w:hanging="360"/>
      </w:pPr>
      <w:rPr>
        <w:rFonts w:ascii="Courier New" w:hAnsi="Courier New" w:hint="default"/>
      </w:rPr>
    </w:lvl>
    <w:lvl w:ilvl="2" w:tplc="5F026AA8">
      <w:start w:val="1"/>
      <w:numFmt w:val="bullet"/>
      <w:lvlText w:val=""/>
      <w:lvlJc w:val="left"/>
      <w:pPr>
        <w:ind w:left="2160" w:hanging="360"/>
      </w:pPr>
      <w:rPr>
        <w:rFonts w:ascii="Wingdings" w:hAnsi="Wingdings" w:hint="default"/>
      </w:rPr>
    </w:lvl>
    <w:lvl w:ilvl="3" w:tplc="1316ACDE">
      <w:start w:val="1"/>
      <w:numFmt w:val="bullet"/>
      <w:lvlText w:val=""/>
      <w:lvlJc w:val="left"/>
      <w:pPr>
        <w:ind w:left="2880" w:hanging="360"/>
      </w:pPr>
      <w:rPr>
        <w:rFonts w:ascii="Symbol" w:hAnsi="Symbol" w:hint="default"/>
      </w:rPr>
    </w:lvl>
    <w:lvl w:ilvl="4" w:tplc="62D28F26">
      <w:start w:val="1"/>
      <w:numFmt w:val="bullet"/>
      <w:lvlText w:val="o"/>
      <w:lvlJc w:val="left"/>
      <w:pPr>
        <w:ind w:left="3600" w:hanging="360"/>
      </w:pPr>
      <w:rPr>
        <w:rFonts w:ascii="Courier New" w:hAnsi="Courier New" w:hint="default"/>
      </w:rPr>
    </w:lvl>
    <w:lvl w:ilvl="5" w:tplc="10D4F616">
      <w:start w:val="1"/>
      <w:numFmt w:val="bullet"/>
      <w:lvlText w:val=""/>
      <w:lvlJc w:val="left"/>
      <w:pPr>
        <w:ind w:left="4320" w:hanging="360"/>
      </w:pPr>
      <w:rPr>
        <w:rFonts w:ascii="Wingdings" w:hAnsi="Wingdings" w:hint="default"/>
      </w:rPr>
    </w:lvl>
    <w:lvl w:ilvl="6" w:tplc="75CEBDE2">
      <w:start w:val="1"/>
      <w:numFmt w:val="bullet"/>
      <w:lvlText w:val=""/>
      <w:lvlJc w:val="left"/>
      <w:pPr>
        <w:ind w:left="5040" w:hanging="360"/>
      </w:pPr>
      <w:rPr>
        <w:rFonts w:ascii="Symbol" w:hAnsi="Symbol" w:hint="default"/>
      </w:rPr>
    </w:lvl>
    <w:lvl w:ilvl="7" w:tplc="24145F32">
      <w:start w:val="1"/>
      <w:numFmt w:val="bullet"/>
      <w:lvlText w:val="o"/>
      <w:lvlJc w:val="left"/>
      <w:pPr>
        <w:ind w:left="5760" w:hanging="360"/>
      </w:pPr>
      <w:rPr>
        <w:rFonts w:ascii="Courier New" w:hAnsi="Courier New" w:hint="default"/>
      </w:rPr>
    </w:lvl>
    <w:lvl w:ilvl="8" w:tplc="77BE0F10">
      <w:start w:val="1"/>
      <w:numFmt w:val="bullet"/>
      <w:lvlText w:val=""/>
      <w:lvlJc w:val="left"/>
      <w:pPr>
        <w:ind w:left="6480" w:hanging="360"/>
      </w:pPr>
      <w:rPr>
        <w:rFonts w:ascii="Wingdings" w:hAnsi="Wingdings" w:hint="default"/>
      </w:rPr>
    </w:lvl>
  </w:abstractNum>
  <w:abstractNum w:abstractNumId="85" w15:restartNumberingAfterBreak="0">
    <w:nsid w:val="594F0601"/>
    <w:multiLevelType w:val="hybridMultilevel"/>
    <w:tmpl w:val="EFC849D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6" w15:restartNumberingAfterBreak="0">
    <w:nsid w:val="599036A1"/>
    <w:multiLevelType w:val="hybridMultilevel"/>
    <w:tmpl w:val="F3FA60DE"/>
    <w:lvl w:ilvl="0" w:tplc="4AFADA10">
      <w:start w:val="1"/>
      <w:numFmt w:val="bullet"/>
      <w:lvlText w:val=""/>
      <w:lvlJc w:val="left"/>
      <w:pPr>
        <w:tabs>
          <w:tab w:val="num" w:pos="720"/>
        </w:tabs>
        <w:ind w:left="720" w:hanging="360"/>
      </w:pPr>
      <w:rPr>
        <w:rFonts w:ascii="Symbol" w:hAnsi="Symbol" w:hint="default"/>
        <w:sz w:val="20"/>
      </w:rPr>
    </w:lvl>
    <w:lvl w:ilvl="1" w:tplc="2BBEA4BE" w:tentative="1">
      <w:start w:val="1"/>
      <w:numFmt w:val="bullet"/>
      <w:lvlText w:val=""/>
      <w:lvlJc w:val="left"/>
      <w:pPr>
        <w:tabs>
          <w:tab w:val="num" w:pos="1440"/>
        </w:tabs>
        <w:ind w:left="1440" w:hanging="360"/>
      </w:pPr>
      <w:rPr>
        <w:rFonts w:ascii="Symbol" w:hAnsi="Symbol" w:hint="default"/>
        <w:sz w:val="20"/>
      </w:rPr>
    </w:lvl>
    <w:lvl w:ilvl="2" w:tplc="A99424C6" w:tentative="1">
      <w:start w:val="1"/>
      <w:numFmt w:val="bullet"/>
      <w:lvlText w:val=""/>
      <w:lvlJc w:val="left"/>
      <w:pPr>
        <w:tabs>
          <w:tab w:val="num" w:pos="2160"/>
        </w:tabs>
        <w:ind w:left="2160" w:hanging="360"/>
      </w:pPr>
      <w:rPr>
        <w:rFonts w:ascii="Symbol" w:hAnsi="Symbol" w:hint="default"/>
        <w:sz w:val="20"/>
      </w:rPr>
    </w:lvl>
    <w:lvl w:ilvl="3" w:tplc="19EAA4BC" w:tentative="1">
      <w:start w:val="1"/>
      <w:numFmt w:val="bullet"/>
      <w:lvlText w:val=""/>
      <w:lvlJc w:val="left"/>
      <w:pPr>
        <w:tabs>
          <w:tab w:val="num" w:pos="2880"/>
        </w:tabs>
        <w:ind w:left="2880" w:hanging="360"/>
      </w:pPr>
      <w:rPr>
        <w:rFonts w:ascii="Symbol" w:hAnsi="Symbol" w:hint="default"/>
        <w:sz w:val="20"/>
      </w:rPr>
    </w:lvl>
    <w:lvl w:ilvl="4" w:tplc="3830FB66" w:tentative="1">
      <w:start w:val="1"/>
      <w:numFmt w:val="bullet"/>
      <w:lvlText w:val=""/>
      <w:lvlJc w:val="left"/>
      <w:pPr>
        <w:tabs>
          <w:tab w:val="num" w:pos="3600"/>
        </w:tabs>
        <w:ind w:left="3600" w:hanging="360"/>
      </w:pPr>
      <w:rPr>
        <w:rFonts w:ascii="Symbol" w:hAnsi="Symbol" w:hint="default"/>
        <w:sz w:val="20"/>
      </w:rPr>
    </w:lvl>
    <w:lvl w:ilvl="5" w:tplc="3710F380" w:tentative="1">
      <w:start w:val="1"/>
      <w:numFmt w:val="bullet"/>
      <w:lvlText w:val=""/>
      <w:lvlJc w:val="left"/>
      <w:pPr>
        <w:tabs>
          <w:tab w:val="num" w:pos="4320"/>
        </w:tabs>
        <w:ind w:left="4320" w:hanging="360"/>
      </w:pPr>
      <w:rPr>
        <w:rFonts w:ascii="Symbol" w:hAnsi="Symbol" w:hint="default"/>
        <w:sz w:val="20"/>
      </w:rPr>
    </w:lvl>
    <w:lvl w:ilvl="6" w:tplc="FD286AF0" w:tentative="1">
      <w:start w:val="1"/>
      <w:numFmt w:val="bullet"/>
      <w:lvlText w:val=""/>
      <w:lvlJc w:val="left"/>
      <w:pPr>
        <w:tabs>
          <w:tab w:val="num" w:pos="5040"/>
        </w:tabs>
        <w:ind w:left="5040" w:hanging="360"/>
      </w:pPr>
      <w:rPr>
        <w:rFonts w:ascii="Symbol" w:hAnsi="Symbol" w:hint="default"/>
        <w:sz w:val="20"/>
      </w:rPr>
    </w:lvl>
    <w:lvl w:ilvl="7" w:tplc="EF4A68D8" w:tentative="1">
      <w:start w:val="1"/>
      <w:numFmt w:val="bullet"/>
      <w:lvlText w:val=""/>
      <w:lvlJc w:val="left"/>
      <w:pPr>
        <w:tabs>
          <w:tab w:val="num" w:pos="5760"/>
        </w:tabs>
        <w:ind w:left="5760" w:hanging="360"/>
      </w:pPr>
      <w:rPr>
        <w:rFonts w:ascii="Symbol" w:hAnsi="Symbol" w:hint="default"/>
        <w:sz w:val="20"/>
      </w:rPr>
    </w:lvl>
    <w:lvl w:ilvl="8" w:tplc="8C24ED00"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5A442FAE"/>
    <w:multiLevelType w:val="hybridMultilevel"/>
    <w:tmpl w:val="BE6CBD5C"/>
    <w:lvl w:ilvl="0" w:tplc="FFFFFFFF">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8" w15:restartNumberingAfterBreak="0">
    <w:nsid w:val="5B300A18"/>
    <w:multiLevelType w:val="hybridMultilevel"/>
    <w:tmpl w:val="8BBC4C4E"/>
    <w:lvl w:ilvl="0" w:tplc="E166848E">
      <w:start w:val="3"/>
      <w:numFmt w:val="decimal"/>
      <w:lvlText w:val="%1."/>
      <w:lvlJc w:val="left"/>
      <w:pPr>
        <w:tabs>
          <w:tab w:val="num" w:pos="720"/>
        </w:tabs>
        <w:ind w:left="720" w:hanging="360"/>
      </w:pPr>
      <w:rPr>
        <w:b/>
        <w:bCs/>
      </w:rPr>
    </w:lvl>
    <w:lvl w:ilvl="1" w:tplc="DF183008" w:tentative="1">
      <w:start w:val="1"/>
      <w:numFmt w:val="decimal"/>
      <w:lvlText w:val="%2."/>
      <w:lvlJc w:val="left"/>
      <w:pPr>
        <w:tabs>
          <w:tab w:val="num" w:pos="1440"/>
        </w:tabs>
        <w:ind w:left="1440" w:hanging="360"/>
      </w:pPr>
    </w:lvl>
    <w:lvl w:ilvl="2" w:tplc="0B447F24" w:tentative="1">
      <w:start w:val="1"/>
      <w:numFmt w:val="decimal"/>
      <w:lvlText w:val="%3."/>
      <w:lvlJc w:val="left"/>
      <w:pPr>
        <w:tabs>
          <w:tab w:val="num" w:pos="2160"/>
        </w:tabs>
        <w:ind w:left="2160" w:hanging="360"/>
      </w:pPr>
    </w:lvl>
    <w:lvl w:ilvl="3" w:tplc="1B6413B4" w:tentative="1">
      <w:start w:val="1"/>
      <w:numFmt w:val="decimal"/>
      <w:lvlText w:val="%4."/>
      <w:lvlJc w:val="left"/>
      <w:pPr>
        <w:tabs>
          <w:tab w:val="num" w:pos="2880"/>
        </w:tabs>
        <w:ind w:left="2880" w:hanging="360"/>
      </w:pPr>
    </w:lvl>
    <w:lvl w:ilvl="4" w:tplc="44A6E4FA" w:tentative="1">
      <w:start w:val="1"/>
      <w:numFmt w:val="decimal"/>
      <w:lvlText w:val="%5."/>
      <w:lvlJc w:val="left"/>
      <w:pPr>
        <w:tabs>
          <w:tab w:val="num" w:pos="3600"/>
        </w:tabs>
        <w:ind w:left="3600" w:hanging="360"/>
      </w:pPr>
    </w:lvl>
    <w:lvl w:ilvl="5" w:tplc="0DACFF58" w:tentative="1">
      <w:start w:val="1"/>
      <w:numFmt w:val="decimal"/>
      <w:lvlText w:val="%6."/>
      <w:lvlJc w:val="left"/>
      <w:pPr>
        <w:tabs>
          <w:tab w:val="num" w:pos="4320"/>
        </w:tabs>
        <w:ind w:left="4320" w:hanging="360"/>
      </w:pPr>
    </w:lvl>
    <w:lvl w:ilvl="6" w:tplc="6300642E" w:tentative="1">
      <w:start w:val="1"/>
      <w:numFmt w:val="decimal"/>
      <w:lvlText w:val="%7."/>
      <w:lvlJc w:val="left"/>
      <w:pPr>
        <w:tabs>
          <w:tab w:val="num" w:pos="5040"/>
        </w:tabs>
        <w:ind w:left="5040" w:hanging="360"/>
      </w:pPr>
    </w:lvl>
    <w:lvl w:ilvl="7" w:tplc="D3D2A7C0" w:tentative="1">
      <w:start w:val="1"/>
      <w:numFmt w:val="decimal"/>
      <w:lvlText w:val="%8."/>
      <w:lvlJc w:val="left"/>
      <w:pPr>
        <w:tabs>
          <w:tab w:val="num" w:pos="5760"/>
        </w:tabs>
        <w:ind w:left="5760" w:hanging="360"/>
      </w:pPr>
    </w:lvl>
    <w:lvl w:ilvl="8" w:tplc="F2ECDA94" w:tentative="1">
      <w:start w:val="1"/>
      <w:numFmt w:val="decimal"/>
      <w:lvlText w:val="%9."/>
      <w:lvlJc w:val="left"/>
      <w:pPr>
        <w:tabs>
          <w:tab w:val="num" w:pos="6480"/>
        </w:tabs>
        <w:ind w:left="6480" w:hanging="360"/>
      </w:pPr>
    </w:lvl>
  </w:abstractNum>
  <w:abstractNum w:abstractNumId="89" w15:restartNumberingAfterBreak="0">
    <w:nsid w:val="5C016B04"/>
    <w:multiLevelType w:val="hybridMultilevel"/>
    <w:tmpl w:val="97B8D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CA749A6"/>
    <w:multiLevelType w:val="hybridMultilevel"/>
    <w:tmpl w:val="980C6C9E"/>
    <w:lvl w:ilvl="0" w:tplc="0C09000F">
      <w:start w:val="1"/>
      <w:numFmt w:val="decimal"/>
      <w:lvlText w:val="%1."/>
      <w:lvlJc w:val="left"/>
      <w:pPr>
        <w:ind w:left="360" w:hanging="360"/>
      </w:pPr>
      <w:rPr>
        <w:rFonts w:hint="default"/>
        <w:color w:val="242852" w:themeColor="text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1" w15:restartNumberingAfterBreak="0">
    <w:nsid w:val="5E25001B"/>
    <w:multiLevelType w:val="multilevel"/>
    <w:tmpl w:val="17D47656"/>
    <w:lvl w:ilvl="0">
      <w:numFmt w:val="none"/>
      <w:lvlText w:val=""/>
      <w:lvlJc w:val="left"/>
      <w:pPr>
        <w:tabs>
          <w:tab w:val="num" w:pos="360"/>
        </w:tabs>
      </w:pPr>
    </w:lvl>
    <w:lvl w:ilvl="1">
      <w:start w:val="1"/>
      <w:numFmt w:val="decimal"/>
      <w:lvlText w:val="%1.%2."/>
      <w:lvlJc w:val="left"/>
      <w:pPr>
        <w:ind w:left="2160" w:hanging="360"/>
      </w:pPr>
    </w:lvl>
    <w:lvl w:ilvl="2">
      <w:start w:val="1"/>
      <w:numFmt w:val="decimal"/>
      <w:lvlText w:val="%1.%2.%3."/>
      <w:lvlJc w:val="left"/>
      <w:pPr>
        <w:ind w:left="2880" w:hanging="180"/>
      </w:pPr>
    </w:lvl>
    <w:lvl w:ilvl="3">
      <w:start w:val="1"/>
      <w:numFmt w:val="decimal"/>
      <w:lvlText w:val="%1.%2.%3.%4."/>
      <w:lvlJc w:val="left"/>
      <w:pPr>
        <w:ind w:left="3600" w:hanging="360"/>
      </w:pPr>
    </w:lvl>
    <w:lvl w:ilvl="4">
      <w:start w:val="1"/>
      <w:numFmt w:val="decimal"/>
      <w:lvlText w:val="%1.%2.%3.%4.%5."/>
      <w:lvlJc w:val="left"/>
      <w:pPr>
        <w:ind w:left="4320" w:hanging="360"/>
      </w:pPr>
    </w:lvl>
    <w:lvl w:ilvl="5">
      <w:start w:val="1"/>
      <w:numFmt w:val="decimal"/>
      <w:lvlText w:val="%1.%2.%3.%4.%5.%6."/>
      <w:lvlJc w:val="left"/>
      <w:pPr>
        <w:ind w:left="5040" w:hanging="180"/>
      </w:pPr>
    </w:lvl>
    <w:lvl w:ilvl="6">
      <w:start w:val="1"/>
      <w:numFmt w:val="decimal"/>
      <w:lvlText w:val="%1.%2.%3.%4.%5.%6.%7."/>
      <w:lvlJc w:val="left"/>
      <w:pPr>
        <w:ind w:left="5760" w:hanging="360"/>
      </w:pPr>
    </w:lvl>
    <w:lvl w:ilvl="7">
      <w:start w:val="1"/>
      <w:numFmt w:val="decimal"/>
      <w:lvlText w:val="%1.%2.%3.%4.%5.%6.%7.%8."/>
      <w:lvlJc w:val="left"/>
      <w:pPr>
        <w:ind w:left="6480" w:hanging="360"/>
      </w:pPr>
    </w:lvl>
    <w:lvl w:ilvl="8">
      <w:start w:val="1"/>
      <w:numFmt w:val="decimal"/>
      <w:lvlText w:val="%1.%2.%3.%4.%5.%6.%7.%8.%9."/>
      <w:lvlJc w:val="left"/>
      <w:pPr>
        <w:ind w:left="7200" w:hanging="180"/>
      </w:pPr>
    </w:lvl>
  </w:abstractNum>
  <w:abstractNum w:abstractNumId="92" w15:restartNumberingAfterBreak="0">
    <w:nsid w:val="60B7181F"/>
    <w:multiLevelType w:val="hybridMultilevel"/>
    <w:tmpl w:val="E620EBD6"/>
    <w:styleLink w:val="ImportedStyle361"/>
    <w:lvl w:ilvl="0" w:tplc="17A8CEB0">
      <w:start w:val="1"/>
      <w:numFmt w:val="bullet"/>
      <w:lvlText w:val=""/>
      <w:lvlJc w:val="left"/>
      <w:pPr>
        <w:ind w:left="1080" w:hanging="360"/>
      </w:pPr>
      <w:rPr>
        <w:rFonts w:ascii="Symbol" w:hAnsi="Symbol" w:hint="default"/>
      </w:rPr>
    </w:lvl>
    <w:lvl w:ilvl="1" w:tplc="D5022660">
      <w:start w:val="1"/>
      <w:numFmt w:val="bullet"/>
      <w:lvlText w:val=""/>
      <w:lvlJc w:val="left"/>
      <w:pPr>
        <w:ind w:left="1800" w:hanging="360"/>
      </w:pPr>
      <w:rPr>
        <w:rFonts w:ascii="Symbol" w:hAnsi="Symbol" w:hint="default"/>
      </w:rPr>
    </w:lvl>
    <w:lvl w:ilvl="2" w:tplc="7B84EFFE">
      <w:start w:val="1"/>
      <w:numFmt w:val="bullet"/>
      <w:lvlText w:val=""/>
      <w:lvlJc w:val="left"/>
      <w:pPr>
        <w:ind w:left="2520" w:hanging="360"/>
      </w:pPr>
      <w:rPr>
        <w:rFonts w:ascii="Wingdings" w:hAnsi="Wingdings" w:hint="default"/>
      </w:rPr>
    </w:lvl>
    <w:lvl w:ilvl="3" w:tplc="A68CFA68">
      <w:start w:val="1"/>
      <w:numFmt w:val="bullet"/>
      <w:lvlText w:val=""/>
      <w:lvlJc w:val="left"/>
      <w:pPr>
        <w:ind w:left="3240" w:hanging="360"/>
      </w:pPr>
      <w:rPr>
        <w:rFonts w:ascii="Symbol" w:hAnsi="Symbol" w:hint="default"/>
      </w:rPr>
    </w:lvl>
    <w:lvl w:ilvl="4" w:tplc="FBF0AC74">
      <w:start w:val="1"/>
      <w:numFmt w:val="bullet"/>
      <w:lvlText w:val="o"/>
      <w:lvlJc w:val="left"/>
      <w:pPr>
        <w:ind w:left="3960" w:hanging="360"/>
      </w:pPr>
      <w:rPr>
        <w:rFonts w:ascii="Courier New" w:hAnsi="Courier New" w:hint="default"/>
      </w:rPr>
    </w:lvl>
    <w:lvl w:ilvl="5" w:tplc="6E923E7C">
      <w:start w:val="1"/>
      <w:numFmt w:val="bullet"/>
      <w:lvlText w:val=""/>
      <w:lvlJc w:val="left"/>
      <w:pPr>
        <w:ind w:left="4680" w:hanging="360"/>
      </w:pPr>
      <w:rPr>
        <w:rFonts w:ascii="Wingdings" w:hAnsi="Wingdings" w:hint="default"/>
      </w:rPr>
    </w:lvl>
    <w:lvl w:ilvl="6" w:tplc="7AF45EA0">
      <w:start w:val="1"/>
      <w:numFmt w:val="bullet"/>
      <w:lvlText w:val=""/>
      <w:lvlJc w:val="left"/>
      <w:pPr>
        <w:ind w:left="5400" w:hanging="360"/>
      </w:pPr>
      <w:rPr>
        <w:rFonts w:ascii="Symbol" w:hAnsi="Symbol" w:hint="default"/>
      </w:rPr>
    </w:lvl>
    <w:lvl w:ilvl="7" w:tplc="A2286EA6">
      <w:start w:val="1"/>
      <w:numFmt w:val="bullet"/>
      <w:lvlText w:val="o"/>
      <w:lvlJc w:val="left"/>
      <w:pPr>
        <w:ind w:left="6120" w:hanging="360"/>
      </w:pPr>
      <w:rPr>
        <w:rFonts w:ascii="Courier New" w:hAnsi="Courier New" w:hint="default"/>
      </w:rPr>
    </w:lvl>
    <w:lvl w:ilvl="8" w:tplc="59766204">
      <w:start w:val="1"/>
      <w:numFmt w:val="bullet"/>
      <w:lvlText w:val=""/>
      <w:lvlJc w:val="left"/>
      <w:pPr>
        <w:ind w:left="6840" w:hanging="360"/>
      </w:pPr>
      <w:rPr>
        <w:rFonts w:ascii="Wingdings" w:hAnsi="Wingdings" w:hint="default"/>
      </w:rPr>
    </w:lvl>
  </w:abstractNum>
  <w:abstractNum w:abstractNumId="93" w15:restartNumberingAfterBreak="0">
    <w:nsid w:val="65065FFC"/>
    <w:multiLevelType w:val="multilevel"/>
    <w:tmpl w:val="644639FC"/>
    <w:lvl w:ilvl="0">
      <w:start w:val="1"/>
      <w:numFmt w:val="decimal"/>
      <w:lvlText w:val="%1."/>
      <w:lvlJc w:val="left"/>
      <w:pPr>
        <w:ind w:left="360" w:hanging="360"/>
      </w:pPr>
      <w:rPr>
        <w:rFonts w:hint="default"/>
      </w:rPr>
    </w:lvl>
    <w:lvl w:ilvl="1">
      <w:numFmt w:val="none"/>
      <w:lvlText w:val=""/>
      <w:lvlJc w:val="left"/>
      <w:pPr>
        <w:tabs>
          <w:tab w:val="num" w:pos="360"/>
        </w:tabs>
      </w:pPr>
    </w:lvl>
    <w:lvl w:ilvl="2">
      <w:start w:val="1"/>
      <w:numFmt w:val="decimal"/>
      <w:lvlText w:val="%3"/>
      <w:lvlJc w:val="left"/>
      <w:pPr>
        <w:ind w:left="1224" w:hanging="504"/>
      </w:pPr>
      <w:rPr>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65F4088C"/>
    <w:multiLevelType w:val="multilevel"/>
    <w:tmpl w:val="FF341CA8"/>
    <w:styleLink w:val="BulletList20"/>
    <w:lvl w:ilvl="0">
      <w:start w:val="1"/>
      <w:numFmt w:val="decimal"/>
      <w:lvlText w:val="%1."/>
      <w:lvlJc w:val="left"/>
      <w:pPr>
        <w:ind w:left="360" w:hanging="360"/>
      </w:pPr>
    </w:lvl>
    <w:lvl w:ilvl="1">
      <w:start w:val="1"/>
      <w:numFmt w:val="decimal"/>
      <w:lvlText w:val="%1.%2."/>
      <w:lvlJc w:val="left"/>
      <w:pPr>
        <w:ind w:left="792" w:hanging="432"/>
      </w:pPr>
      <w:rPr>
        <w:sz w:val="24"/>
        <w:szCs w:val="24"/>
      </w:rPr>
    </w:lvl>
    <w:lvl w:ilvl="2">
      <w:start w:val="1"/>
      <w:numFmt w:val="decimal"/>
      <w:lvlText w:val="%3"/>
      <w:lvlJc w:val="left"/>
      <w:pPr>
        <w:ind w:left="1224" w:hanging="504"/>
      </w:pPr>
      <w:rPr>
        <w:rFonts w:ascii="Arial" w:hAnsi="Arial" w:cs="Arial"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67127B78"/>
    <w:multiLevelType w:val="hybridMultilevel"/>
    <w:tmpl w:val="E48C7546"/>
    <w:lvl w:ilvl="0" w:tplc="E0A0DC72">
      <w:start w:val="1"/>
      <w:numFmt w:val="bullet"/>
      <w:lvlText w:val=""/>
      <w:lvlJc w:val="left"/>
      <w:pPr>
        <w:tabs>
          <w:tab w:val="num" w:pos="720"/>
        </w:tabs>
        <w:ind w:left="720" w:hanging="360"/>
      </w:pPr>
      <w:rPr>
        <w:rFonts w:ascii="Symbol" w:hAnsi="Symbol" w:hint="default"/>
        <w:sz w:val="20"/>
      </w:rPr>
    </w:lvl>
    <w:lvl w:ilvl="1" w:tplc="85B283DC" w:tentative="1">
      <w:start w:val="1"/>
      <w:numFmt w:val="bullet"/>
      <w:lvlText w:val=""/>
      <w:lvlJc w:val="left"/>
      <w:pPr>
        <w:tabs>
          <w:tab w:val="num" w:pos="1440"/>
        </w:tabs>
        <w:ind w:left="1440" w:hanging="360"/>
      </w:pPr>
      <w:rPr>
        <w:rFonts w:ascii="Symbol" w:hAnsi="Symbol" w:hint="default"/>
        <w:sz w:val="20"/>
      </w:rPr>
    </w:lvl>
    <w:lvl w:ilvl="2" w:tplc="26EED568" w:tentative="1">
      <w:start w:val="1"/>
      <w:numFmt w:val="bullet"/>
      <w:lvlText w:val=""/>
      <w:lvlJc w:val="left"/>
      <w:pPr>
        <w:tabs>
          <w:tab w:val="num" w:pos="2160"/>
        </w:tabs>
        <w:ind w:left="2160" w:hanging="360"/>
      </w:pPr>
      <w:rPr>
        <w:rFonts w:ascii="Symbol" w:hAnsi="Symbol" w:hint="default"/>
        <w:sz w:val="20"/>
      </w:rPr>
    </w:lvl>
    <w:lvl w:ilvl="3" w:tplc="883A81C0" w:tentative="1">
      <w:start w:val="1"/>
      <w:numFmt w:val="bullet"/>
      <w:lvlText w:val=""/>
      <w:lvlJc w:val="left"/>
      <w:pPr>
        <w:tabs>
          <w:tab w:val="num" w:pos="2880"/>
        </w:tabs>
        <w:ind w:left="2880" w:hanging="360"/>
      </w:pPr>
      <w:rPr>
        <w:rFonts w:ascii="Symbol" w:hAnsi="Symbol" w:hint="default"/>
        <w:sz w:val="20"/>
      </w:rPr>
    </w:lvl>
    <w:lvl w:ilvl="4" w:tplc="0032BE8C" w:tentative="1">
      <w:start w:val="1"/>
      <w:numFmt w:val="bullet"/>
      <w:lvlText w:val=""/>
      <w:lvlJc w:val="left"/>
      <w:pPr>
        <w:tabs>
          <w:tab w:val="num" w:pos="3600"/>
        </w:tabs>
        <w:ind w:left="3600" w:hanging="360"/>
      </w:pPr>
      <w:rPr>
        <w:rFonts w:ascii="Symbol" w:hAnsi="Symbol" w:hint="default"/>
        <w:sz w:val="20"/>
      </w:rPr>
    </w:lvl>
    <w:lvl w:ilvl="5" w:tplc="A1E8C7B6" w:tentative="1">
      <w:start w:val="1"/>
      <w:numFmt w:val="bullet"/>
      <w:lvlText w:val=""/>
      <w:lvlJc w:val="left"/>
      <w:pPr>
        <w:tabs>
          <w:tab w:val="num" w:pos="4320"/>
        </w:tabs>
        <w:ind w:left="4320" w:hanging="360"/>
      </w:pPr>
      <w:rPr>
        <w:rFonts w:ascii="Symbol" w:hAnsi="Symbol" w:hint="default"/>
        <w:sz w:val="20"/>
      </w:rPr>
    </w:lvl>
    <w:lvl w:ilvl="6" w:tplc="40C05DFE" w:tentative="1">
      <w:start w:val="1"/>
      <w:numFmt w:val="bullet"/>
      <w:lvlText w:val=""/>
      <w:lvlJc w:val="left"/>
      <w:pPr>
        <w:tabs>
          <w:tab w:val="num" w:pos="5040"/>
        </w:tabs>
        <w:ind w:left="5040" w:hanging="360"/>
      </w:pPr>
      <w:rPr>
        <w:rFonts w:ascii="Symbol" w:hAnsi="Symbol" w:hint="default"/>
        <w:sz w:val="20"/>
      </w:rPr>
    </w:lvl>
    <w:lvl w:ilvl="7" w:tplc="669275D4" w:tentative="1">
      <w:start w:val="1"/>
      <w:numFmt w:val="bullet"/>
      <w:lvlText w:val=""/>
      <w:lvlJc w:val="left"/>
      <w:pPr>
        <w:tabs>
          <w:tab w:val="num" w:pos="5760"/>
        </w:tabs>
        <w:ind w:left="5760" w:hanging="360"/>
      </w:pPr>
      <w:rPr>
        <w:rFonts w:ascii="Symbol" w:hAnsi="Symbol" w:hint="default"/>
        <w:sz w:val="20"/>
      </w:rPr>
    </w:lvl>
    <w:lvl w:ilvl="8" w:tplc="A94C5FE4"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684A2A79"/>
    <w:multiLevelType w:val="hybridMultilevel"/>
    <w:tmpl w:val="FFFFFFFF"/>
    <w:styleLink w:val="BulletList0"/>
    <w:lvl w:ilvl="0" w:tplc="5E7AF8CE">
      <w:start w:val="1"/>
      <w:numFmt w:val="bullet"/>
      <w:lvlText w:val=""/>
      <w:lvlJc w:val="left"/>
      <w:pPr>
        <w:ind w:left="720" w:hanging="360"/>
      </w:pPr>
      <w:rPr>
        <w:rFonts w:ascii="Symbol" w:hAnsi="Symbol" w:hint="default"/>
      </w:rPr>
    </w:lvl>
    <w:lvl w:ilvl="1" w:tplc="BAE21E96">
      <w:start w:val="1"/>
      <w:numFmt w:val="bullet"/>
      <w:lvlText w:val="o"/>
      <w:lvlJc w:val="left"/>
      <w:pPr>
        <w:ind w:left="1440" w:hanging="360"/>
      </w:pPr>
      <w:rPr>
        <w:rFonts w:ascii="Courier New" w:hAnsi="Courier New" w:hint="default"/>
      </w:rPr>
    </w:lvl>
    <w:lvl w:ilvl="2" w:tplc="E6D87E4C">
      <w:start w:val="1"/>
      <w:numFmt w:val="bullet"/>
      <w:lvlText w:val=""/>
      <w:lvlJc w:val="left"/>
      <w:pPr>
        <w:ind w:left="2160" w:hanging="360"/>
      </w:pPr>
      <w:rPr>
        <w:rFonts w:ascii="Wingdings" w:hAnsi="Wingdings" w:hint="default"/>
      </w:rPr>
    </w:lvl>
    <w:lvl w:ilvl="3" w:tplc="AC76ABCE">
      <w:start w:val="1"/>
      <w:numFmt w:val="bullet"/>
      <w:lvlText w:val=""/>
      <w:lvlJc w:val="left"/>
      <w:pPr>
        <w:ind w:left="2880" w:hanging="360"/>
      </w:pPr>
      <w:rPr>
        <w:rFonts w:ascii="Symbol" w:hAnsi="Symbol" w:hint="default"/>
      </w:rPr>
    </w:lvl>
    <w:lvl w:ilvl="4" w:tplc="93EEA8EE">
      <w:start w:val="1"/>
      <w:numFmt w:val="bullet"/>
      <w:lvlText w:val="o"/>
      <w:lvlJc w:val="left"/>
      <w:pPr>
        <w:ind w:left="3600" w:hanging="360"/>
      </w:pPr>
      <w:rPr>
        <w:rFonts w:ascii="Courier New" w:hAnsi="Courier New" w:hint="default"/>
      </w:rPr>
    </w:lvl>
    <w:lvl w:ilvl="5" w:tplc="51826EAE">
      <w:start w:val="1"/>
      <w:numFmt w:val="bullet"/>
      <w:lvlText w:val=""/>
      <w:lvlJc w:val="left"/>
      <w:pPr>
        <w:ind w:left="4320" w:hanging="360"/>
      </w:pPr>
      <w:rPr>
        <w:rFonts w:ascii="Wingdings" w:hAnsi="Wingdings" w:hint="default"/>
      </w:rPr>
    </w:lvl>
    <w:lvl w:ilvl="6" w:tplc="6674CC40">
      <w:start w:val="1"/>
      <w:numFmt w:val="bullet"/>
      <w:lvlText w:val=""/>
      <w:lvlJc w:val="left"/>
      <w:pPr>
        <w:ind w:left="5040" w:hanging="360"/>
      </w:pPr>
      <w:rPr>
        <w:rFonts w:ascii="Symbol" w:hAnsi="Symbol" w:hint="default"/>
      </w:rPr>
    </w:lvl>
    <w:lvl w:ilvl="7" w:tplc="4AE0E8E6">
      <w:start w:val="1"/>
      <w:numFmt w:val="bullet"/>
      <w:lvlText w:val="o"/>
      <w:lvlJc w:val="left"/>
      <w:pPr>
        <w:ind w:left="5760" w:hanging="360"/>
      </w:pPr>
      <w:rPr>
        <w:rFonts w:ascii="Courier New" w:hAnsi="Courier New" w:hint="default"/>
      </w:rPr>
    </w:lvl>
    <w:lvl w:ilvl="8" w:tplc="49026666">
      <w:start w:val="1"/>
      <w:numFmt w:val="bullet"/>
      <w:lvlText w:val=""/>
      <w:lvlJc w:val="left"/>
      <w:pPr>
        <w:ind w:left="6480" w:hanging="360"/>
      </w:pPr>
      <w:rPr>
        <w:rFonts w:ascii="Wingdings" w:hAnsi="Wingdings" w:hint="default"/>
      </w:rPr>
    </w:lvl>
  </w:abstractNum>
  <w:abstractNum w:abstractNumId="97" w15:restartNumberingAfterBreak="0">
    <w:nsid w:val="68C64306"/>
    <w:multiLevelType w:val="hybridMultilevel"/>
    <w:tmpl w:val="C28E7194"/>
    <w:lvl w:ilvl="0" w:tplc="E4AA0EA4">
      <w:start w:val="4"/>
      <w:numFmt w:val="decimal"/>
      <w:lvlText w:val="%1."/>
      <w:lvlJc w:val="left"/>
      <w:pPr>
        <w:tabs>
          <w:tab w:val="num" w:pos="720"/>
        </w:tabs>
        <w:ind w:left="720" w:hanging="360"/>
      </w:pPr>
      <w:rPr>
        <w:b/>
        <w:bCs/>
      </w:rPr>
    </w:lvl>
    <w:lvl w:ilvl="1" w:tplc="24CC2732" w:tentative="1">
      <w:start w:val="1"/>
      <w:numFmt w:val="decimal"/>
      <w:lvlText w:val="%2."/>
      <w:lvlJc w:val="left"/>
      <w:pPr>
        <w:tabs>
          <w:tab w:val="num" w:pos="1440"/>
        </w:tabs>
        <w:ind w:left="1440" w:hanging="360"/>
      </w:pPr>
    </w:lvl>
    <w:lvl w:ilvl="2" w:tplc="2F785E0E" w:tentative="1">
      <w:start w:val="1"/>
      <w:numFmt w:val="decimal"/>
      <w:lvlText w:val="%3."/>
      <w:lvlJc w:val="left"/>
      <w:pPr>
        <w:tabs>
          <w:tab w:val="num" w:pos="2160"/>
        </w:tabs>
        <w:ind w:left="2160" w:hanging="360"/>
      </w:pPr>
    </w:lvl>
    <w:lvl w:ilvl="3" w:tplc="ACC21D54" w:tentative="1">
      <w:start w:val="1"/>
      <w:numFmt w:val="decimal"/>
      <w:lvlText w:val="%4."/>
      <w:lvlJc w:val="left"/>
      <w:pPr>
        <w:tabs>
          <w:tab w:val="num" w:pos="2880"/>
        </w:tabs>
        <w:ind w:left="2880" w:hanging="360"/>
      </w:pPr>
    </w:lvl>
    <w:lvl w:ilvl="4" w:tplc="AAE496FA" w:tentative="1">
      <w:start w:val="1"/>
      <w:numFmt w:val="decimal"/>
      <w:lvlText w:val="%5."/>
      <w:lvlJc w:val="left"/>
      <w:pPr>
        <w:tabs>
          <w:tab w:val="num" w:pos="3600"/>
        </w:tabs>
        <w:ind w:left="3600" w:hanging="360"/>
      </w:pPr>
    </w:lvl>
    <w:lvl w:ilvl="5" w:tplc="78AA8594" w:tentative="1">
      <w:start w:val="1"/>
      <w:numFmt w:val="decimal"/>
      <w:lvlText w:val="%6."/>
      <w:lvlJc w:val="left"/>
      <w:pPr>
        <w:tabs>
          <w:tab w:val="num" w:pos="4320"/>
        </w:tabs>
        <w:ind w:left="4320" w:hanging="360"/>
      </w:pPr>
    </w:lvl>
    <w:lvl w:ilvl="6" w:tplc="F5B003B8" w:tentative="1">
      <w:start w:val="1"/>
      <w:numFmt w:val="decimal"/>
      <w:lvlText w:val="%7."/>
      <w:lvlJc w:val="left"/>
      <w:pPr>
        <w:tabs>
          <w:tab w:val="num" w:pos="5040"/>
        </w:tabs>
        <w:ind w:left="5040" w:hanging="360"/>
      </w:pPr>
    </w:lvl>
    <w:lvl w:ilvl="7" w:tplc="F9A24580" w:tentative="1">
      <w:start w:val="1"/>
      <w:numFmt w:val="decimal"/>
      <w:lvlText w:val="%8."/>
      <w:lvlJc w:val="left"/>
      <w:pPr>
        <w:tabs>
          <w:tab w:val="num" w:pos="5760"/>
        </w:tabs>
        <w:ind w:left="5760" w:hanging="360"/>
      </w:pPr>
    </w:lvl>
    <w:lvl w:ilvl="8" w:tplc="CEA63B7E" w:tentative="1">
      <w:start w:val="1"/>
      <w:numFmt w:val="decimal"/>
      <w:lvlText w:val="%9."/>
      <w:lvlJc w:val="left"/>
      <w:pPr>
        <w:tabs>
          <w:tab w:val="num" w:pos="6480"/>
        </w:tabs>
        <w:ind w:left="6480" w:hanging="360"/>
      </w:pPr>
    </w:lvl>
  </w:abstractNum>
  <w:abstractNum w:abstractNumId="98" w15:restartNumberingAfterBreak="0">
    <w:nsid w:val="6A6A45C8"/>
    <w:multiLevelType w:val="hybridMultilevel"/>
    <w:tmpl w:val="FFFFFFFF"/>
    <w:lvl w:ilvl="0" w:tplc="9A760C6E">
      <w:numFmt w:val="bullet"/>
      <w:lvlText w:val=""/>
      <w:lvlJc w:val="left"/>
      <w:pPr>
        <w:ind w:left="360" w:hanging="360"/>
      </w:pPr>
      <w:rPr>
        <w:rFonts w:ascii="Symbol" w:hAnsi="Symbol" w:hint="default"/>
      </w:rPr>
    </w:lvl>
    <w:lvl w:ilvl="1" w:tplc="1C3EBAA6">
      <w:start w:val="1"/>
      <w:numFmt w:val="bullet"/>
      <w:lvlText w:val="o"/>
      <w:lvlJc w:val="left"/>
      <w:pPr>
        <w:ind w:left="1080" w:hanging="360"/>
      </w:pPr>
      <w:rPr>
        <w:rFonts w:ascii="Courier New" w:hAnsi="Courier New" w:hint="default"/>
      </w:rPr>
    </w:lvl>
    <w:lvl w:ilvl="2" w:tplc="245E7652">
      <w:start w:val="1"/>
      <w:numFmt w:val="bullet"/>
      <w:lvlText w:val=""/>
      <w:lvlJc w:val="left"/>
      <w:pPr>
        <w:ind w:left="1800" w:hanging="360"/>
      </w:pPr>
      <w:rPr>
        <w:rFonts w:ascii="Wingdings" w:hAnsi="Wingdings" w:hint="default"/>
      </w:rPr>
    </w:lvl>
    <w:lvl w:ilvl="3" w:tplc="8424EA82">
      <w:start w:val="1"/>
      <w:numFmt w:val="bullet"/>
      <w:lvlText w:val=""/>
      <w:lvlJc w:val="left"/>
      <w:pPr>
        <w:ind w:left="2520" w:hanging="360"/>
      </w:pPr>
      <w:rPr>
        <w:rFonts w:ascii="Symbol" w:hAnsi="Symbol" w:hint="default"/>
      </w:rPr>
    </w:lvl>
    <w:lvl w:ilvl="4" w:tplc="2CF07EF8">
      <w:start w:val="1"/>
      <w:numFmt w:val="bullet"/>
      <w:lvlText w:val="o"/>
      <w:lvlJc w:val="left"/>
      <w:pPr>
        <w:ind w:left="3240" w:hanging="360"/>
      </w:pPr>
      <w:rPr>
        <w:rFonts w:ascii="Courier New" w:hAnsi="Courier New" w:hint="default"/>
      </w:rPr>
    </w:lvl>
    <w:lvl w:ilvl="5" w:tplc="7A0446E2">
      <w:start w:val="1"/>
      <w:numFmt w:val="bullet"/>
      <w:lvlText w:val=""/>
      <w:lvlJc w:val="left"/>
      <w:pPr>
        <w:ind w:left="3960" w:hanging="360"/>
      </w:pPr>
      <w:rPr>
        <w:rFonts w:ascii="Wingdings" w:hAnsi="Wingdings" w:hint="default"/>
      </w:rPr>
    </w:lvl>
    <w:lvl w:ilvl="6" w:tplc="CAA4AC60">
      <w:start w:val="1"/>
      <w:numFmt w:val="bullet"/>
      <w:lvlText w:val=""/>
      <w:lvlJc w:val="left"/>
      <w:pPr>
        <w:ind w:left="4680" w:hanging="360"/>
      </w:pPr>
      <w:rPr>
        <w:rFonts w:ascii="Symbol" w:hAnsi="Symbol" w:hint="default"/>
      </w:rPr>
    </w:lvl>
    <w:lvl w:ilvl="7" w:tplc="8176167A">
      <w:start w:val="1"/>
      <w:numFmt w:val="bullet"/>
      <w:lvlText w:val="o"/>
      <w:lvlJc w:val="left"/>
      <w:pPr>
        <w:ind w:left="5400" w:hanging="360"/>
      </w:pPr>
      <w:rPr>
        <w:rFonts w:ascii="Courier New" w:hAnsi="Courier New" w:hint="default"/>
      </w:rPr>
    </w:lvl>
    <w:lvl w:ilvl="8" w:tplc="9C526990">
      <w:start w:val="1"/>
      <w:numFmt w:val="bullet"/>
      <w:lvlText w:val=""/>
      <w:lvlJc w:val="left"/>
      <w:pPr>
        <w:ind w:left="6120" w:hanging="360"/>
      </w:pPr>
      <w:rPr>
        <w:rFonts w:ascii="Wingdings" w:hAnsi="Wingdings" w:hint="default"/>
      </w:rPr>
    </w:lvl>
  </w:abstractNum>
  <w:abstractNum w:abstractNumId="99" w15:restartNumberingAfterBreak="0">
    <w:nsid w:val="6AE75D25"/>
    <w:multiLevelType w:val="hybridMultilevel"/>
    <w:tmpl w:val="BBCCF0EE"/>
    <w:styleLink w:val="Numbering11"/>
    <w:lvl w:ilvl="0" w:tplc="8EB40860">
      <w:start w:val="1"/>
      <w:numFmt w:val="bullet"/>
      <w:lvlText w:val=""/>
      <w:lvlJc w:val="left"/>
      <w:pPr>
        <w:ind w:left="720" w:hanging="360"/>
      </w:pPr>
      <w:rPr>
        <w:rFonts w:ascii="Symbol" w:hAnsi="Symbol" w:hint="default"/>
      </w:rPr>
    </w:lvl>
    <w:lvl w:ilvl="1" w:tplc="AC28F554">
      <w:start w:val="1"/>
      <w:numFmt w:val="bullet"/>
      <w:lvlText w:val=""/>
      <w:lvlJc w:val="left"/>
      <w:pPr>
        <w:ind w:left="1440" w:hanging="360"/>
      </w:pPr>
      <w:rPr>
        <w:rFonts w:ascii="Wingdings" w:hAnsi="Wingdings" w:hint="default"/>
      </w:rPr>
    </w:lvl>
    <w:lvl w:ilvl="2" w:tplc="499E86EC">
      <w:start w:val="1"/>
      <w:numFmt w:val="bullet"/>
      <w:lvlText w:val=""/>
      <w:lvlJc w:val="left"/>
      <w:pPr>
        <w:ind w:left="2160" w:hanging="360"/>
      </w:pPr>
      <w:rPr>
        <w:rFonts w:ascii="Wingdings" w:hAnsi="Wingdings" w:hint="default"/>
      </w:rPr>
    </w:lvl>
    <w:lvl w:ilvl="3" w:tplc="7FA69532">
      <w:start w:val="1"/>
      <w:numFmt w:val="bullet"/>
      <w:lvlText w:val=""/>
      <w:lvlJc w:val="left"/>
      <w:pPr>
        <w:ind w:left="2880" w:hanging="360"/>
      </w:pPr>
      <w:rPr>
        <w:rFonts w:ascii="Symbol" w:hAnsi="Symbol" w:hint="default"/>
      </w:rPr>
    </w:lvl>
    <w:lvl w:ilvl="4" w:tplc="2980830E">
      <w:start w:val="1"/>
      <w:numFmt w:val="bullet"/>
      <w:lvlText w:val="o"/>
      <w:lvlJc w:val="left"/>
      <w:pPr>
        <w:ind w:left="3600" w:hanging="360"/>
      </w:pPr>
      <w:rPr>
        <w:rFonts w:ascii="Courier New" w:hAnsi="Courier New" w:hint="default"/>
      </w:rPr>
    </w:lvl>
    <w:lvl w:ilvl="5" w:tplc="33F80564">
      <w:start w:val="1"/>
      <w:numFmt w:val="bullet"/>
      <w:lvlText w:val=""/>
      <w:lvlJc w:val="left"/>
      <w:pPr>
        <w:ind w:left="4320" w:hanging="360"/>
      </w:pPr>
      <w:rPr>
        <w:rFonts w:ascii="Wingdings" w:hAnsi="Wingdings" w:hint="default"/>
      </w:rPr>
    </w:lvl>
    <w:lvl w:ilvl="6" w:tplc="0734C9D2">
      <w:start w:val="1"/>
      <w:numFmt w:val="bullet"/>
      <w:lvlText w:val=""/>
      <w:lvlJc w:val="left"/>
      <w:pPr>
        <w:ind w:left="5040" w:hanging="360"/>
      </w:pPr>
      <w:rPr>
        <w:rFonts w:ascii="Symbol" w:hAnsi="Symbol" w:hint="default"/>
      </w:rPr>
    </w:lvl>
    <w:lvl w:ilvl="7" w:tplc="21F4F890">
      <w:start w:val="1"/>
      <w:numFmt w:val="bullet"/>
      <w:lvlText w:val="o"/>
      <w:lvlJc w:val="left"/>
      <w:pPr>
        <w:ind w:left="5760" w:hanging="360"/>
      </w:pPr>
      <w:rPr>
        <w:rFonts w:ascii="Courier New" w:hAnsi="Courier New" w:hint="default"/>
      </w:rPr>
    </w:lvl>
    <w:lvl w:ilvl="8" w:tplc="3162ECC6">
      <w:start w:val="1"/>
      <w:numFmt w:val="bullet"/>
      <w:lvlText w:val=""/>
      <w:lvlJc w:val="left"/>
      <w:pPr>
        <w:ind w:left="6480" w:hanging="360"/>
      </w:pPr>
      <w:rPr>
        <w:rFonts w:ascii="Wingdings" w:hAnsi="Wingdings" w:hint="default"/>
      </w:rPr>
    </w:lvl>
  </w:abstractNum>
  <w:abstractNum w:abstractNumId="100" w15:restartNumberingAfterBreak="0">
    <w:nsid w:val="6B21234E"/>
    <w:multiLevelType w:val="hybridMultilevel"/>
    <w:tmpl w:val="4AE6D4FE"/>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01" w15:restartNumberingAfterBreak="0">
    <w:nsid w:val="6D645F73"/>
    <w:multiLevelType w:val="multilevel"/>
    <w:tmpl w:val="DE94961E"/>
    <w:lvl w:ilvl="0">
      <w:start w:val="1"/>
      <w:numFmt w:val="decimal"/>
      <w:pStyle w:val="Heading1"/>
      <w:lvlText w:val="%1"/>
      <w:lvlJc w:val="left"/>
      <w:pPr>
        <w:ind w:left="851" w:hanging="851"/>
      </w:pPr>
      <w:rPr>
        <w:rFonts w:cs="MS Mincho" w:hint="default"/>
      </w:rPr>
    </w:lvl>
    <w:lvl w:ilvl="1">
      <w:start w:val="1"/>
      <w:numFmt w:val="decimal"/>
      <w:pStyle w:val="Heading2"/>
      <w:lvlText w:val="%1.%2"/>
      <w:lvlJc w:val="left"/>
      <w:pPr>
        <w:ind w:left="851" w:hanging="851"/>
      </w:pPr>
      <w:rPr>
        <w:rFonts w:cs="MS Mincho" w:hint="default"/>
      </w:rPr>
    </w:lvl>
    <w:lvl w:ilvl="2">
      <w:start w:val="1"/>
      <w:numFmt w:val="decimal"/>
      <w:pStyle w:val="Heading3"/>
      <w:lvlText w:val="%1.%2.%3"/>
      <w:lvlJc w:val="left"/>
      <w:pPr>
        <w:ind w:left="851" w:hanging="851"/>
      </w:pPr>
      <w:rPr>
        <w:rFonts w:cs="MS Mincho" w:hint="default"/>
      </w:rPr>
    </w:lvl>
    <w:lvl w:ilvl="3">
      <w:start w:val="1"/>
      <w:numFmt w:val="none"/>
      <w:lvlRestart w:val="0"/>
      <w:suff w:val="nothing"/>
      <w:lvlText w:val=""/>
      <w:lvlJc w:val="left"/>
      <w:pPr>
        <w:ind w:left="0" w:firstLine="0"/>
      </w:pPr>
      <w:rPr>
        <w:rFonts w:cs="MS Mincho" w:hint="default"/>
      </w:rPr>
    </w:lvl>
    <w:lvl w:ilvl="4">
      <w:start w:val="1"/>
      <w:numFmt w:val="none"/>
      <w:suff w:val="nothing"/>
      <w:lvlText w:val=""/>
      <w:lvlJc w:val="left"/>
      <w:pPr>
        <w:ind w:left="0" w:firstLine="0"/>
      </w:pPr>
      <w:rPr>
        <w:rFonts w:cs="MS Mincho" w:hint="default"/>
      </w:rPr>
    </w:lvl>
    <w:lvl w:ilvl="5">
      <w:start w:val="19"/>
      <w:numFmt w:val="none"/>
      <w:lvlRestart w:val="0"/>
      <w:suff w:val="nothing"/>
      <w:lvlText w:val=""/>
      <w:lvlJc w:val="left"/>
      <w:pPr>
        <w:ind w:left="0" w:firstLine="0"/>
      </w:pPr>
      <w:rPr>
        <w:rFonts w:cs="MS Mincho" w:hint="default"/>
      </w:rPr>
    </w:lvl>
    <w:lvl w:ilvl="6">
      <w:start w:val="1"/>
      <w:numFmt w:val="decimal"/>
      <w:lvlText w:val="%7."/>
      <w:lvlJc w:val="left"/>
      <w:pPr>
        <w:ind w:left="567" w:hanging="567"/>
      </w:pPr>
      <w:rPr>
        <w:rFonts w:cs="MS Mincho" w:hint="default"/>
      </w:rPr>
    </w:lvl>
    <w:lvl w:ilvl="7">
      <w:start w:val="1"/>
      <w:numFmt w:val="lowerLetter"/>
      <w:lvlText w:val="(%8)"/>
      <w:lvlJc w:val="left"/>
      <w:pPr>
        <w:ind w:left="1134" w:hanging="567"/>
      </w:pPr>
      <w:rPr>
        <w:rFonts w:cs="MS Mincho" w:hint="default"/>
      </w:rPr>
    </w:lvl>
    <w:lvl w:ilvl="8">
      <w:start w:val="1"/>
      <w:numFmt w:val="lowerRoman"/>
      <w:lvlText w:val="(%9)"/>
      <w:lvlJc w:val="left"/>
      <w:pPr>
        <w:ind w:left="1701" w:hanging="567"/>
      </w:pPr>
      <w:rPr>
        <w:rFonts w:cs="MS Mincho" w:hint="default"/>
      </w:rPr>
    </w:lvl>
  </w:abstractNum>
  <w:abstractNum w:abstractNumId="102" w15:restartNumberingAfterBreak="0">
    <w:nsid w:val="6DEB2DA2"/>
    <w:multiLevelType w:val="hybridMultilevel"/>
    <w:tmpl w:val="D1648D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3" w15:restartNumberingAfterBreak="0">
    <w:nsid w:val="6E5D454A"/>
    <w:multiLevelType w:val="hybridMultilevel"/>
    <w:tmpl w:val="F8EE6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E94747E"/>
    <w:multiLevelType w:val="hybridMultilevel"/>
    <w:tmpl w:val="B0844B74"/>
    <w:lvl w:ilvl="0" w:tplc="5F14D5A2">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07338E9"/>
    <w:multiLevelType w:val="hybridMultilevel"/>
    <w:tmpl w:val="FFFFFFFF"/>
    <w:styleLink w:val="BulletList"/>
    <w:lvl w:ilvl="0" w:tplc="F80CA1AE">
      <w:start w:val="1"/>
      <w:numFmt w:val="bullet"/>
      <w:lvlText w:val=""/>
      <w:lvlJc w:val="left"/>
      <w:pPr>
        <w:ind w:left="720" w:hanging="360"/>
      </w:pPr>
      <w:rPr>
        <w:rFonts w:ascii="Symbol" w:hAnsi="Symbol" w:hint="default"/>
      </w:rPr>
    </w:lvl>
    <w:lvl w:ilvl="1" w:tplc="0EB0B26E">
      <w:start w:val="1"/>
      <w:numFmt w:val="bullet"/>
      <w:lvlText w:val="o"/>
      <w:lvlJc w:val="left"/>
      <w:pPr>
        <w:ind w:left="1440" w:hanging="360"/>
      </w:pPr>
      <w:rPr>
        <w:rFonts w:ascii="Courier New" w:hAnsi="Courier New" w:hint="default"/>
      </w:rPr>
    </w:lvl>
    <w:lvl w:ilvl="2" w:tplc="C380B242">
      <w:start w:val="1"/>
      <w:numFmt w:val="bullet"/>
      <w:lvlText w:val=""/>
      <w:lvlJc w:val="left"/>
      <w:pPr>
        <w:ind w:left="2160" w:hanging="360"/>
      </w:pPr>
      <w:rPr>
        <w:rFonts w:ascii="Wingdings" w:hAnsi="Wingdings" w:hint="default"/>
      </w:rPr>
    </w:lvl>
    <w:lvl w:ilvl="3" w:tplc="11FE8BCA">
      <w:start w:val="1"/>
      <w:numFmt w:val="bullet"/>
      <w:lvlText w:val=""/>
      <w:lvlJc w:val="left"/>
      <w:pPr>
        <w:ind w:left="2880" w:hanging="360"/>
      </w:pPr>
      <w:rPr>
        <w:rFonts w:ascii="Symbol" w:hAnsi="Symbol" w:hint="default"/>
      </w:rPr>
    </w:lvl>
    <w:lvl w:ilvl="4" w:tplc="31223068">
      <w:start w:val="1"/>
      <w:numFmt w:val="bullet"/>
      <w:lvlText w:val="o"/>
      <w:lvlJc w:val="left"/>
      <w:pPr>
        <w:ind w:left="3600" w:hanging="360"/>
      </w:pPr>
      <w:rPr>
        <w:rFonts w:ascii="Courier New" w:hAnsi="Courier New" w:hint="default"/>
      </w:rPr>
    </w:lvl>
    <w:lvl w:ilvl="5" w:tplc="6666D31C">
      <w:start w:val="1"/>
      <w:numFmt w:val="bullet"/>
      <w:lvlText w:val=""/>
      <w:lvlJc w:val="left"/>
      <w:pPr>
        <w:ind w:left="4320" w:hanging="360"/>
      </w:pPr>
      <w:rPr>
        <w:rFonts w:ascii="Wingdings" w:hAnsi="Wingdings" w:hint="default"/>
      </w:rPr>
    </w:lvl>
    <w:lvl w:ilvl="6" w:tplc="8F960680">
      <w:start w:val="1"/>
      <w:numFmt w:val="bullet"/>
      <w:lvlText w:val=""/>
      <w:lvlJc w:val="left"/>
      <w:pPr>
        <w:ind w:left="5040" w:hanging="360"/>
      </w:pPr>
      <w:rPr>
        <w:rFonts w:ascii="Symbol" w:hAnsi="Symbol" w:hint="default"/>
      </w:rPr>
    </w:lvl>
    <w:lvl w:ilvl="7" w:tplc="D6F02C7C">
      <w:start w:val="1"/>
      <w:numFmt w:val="bullet"/>
      <w:lvlText w:val="o"/>
      <w:lvlJc w:val="left"/>
      <w:pPr>
        <w:ind w:left="5760" w:hanging="360"/>
      </w:pPr>
      <w:rPr>
        <w:rFonts w:ascii="Courier New" w:hAnsi="Courier New" w:hint="default"/>
      </w:rPr>
    </w:lvl>
    <w:lvl w:ilvl="8" w:tplc="0986AEC4">
      <w:start w:val="1"/>
      <w:numFmt w:val="bullet"/>
      <w:lvlText w:val=""/>
      <w:lvlJc w:val="left"/>
      <w:pPr>
        <w:ind w:left="6480" w:hanging="360"/>
      </w:pPr>
      <w:rPr>
        <w:rFonts w:ascii="Wingdings" w:hAnsi="Wingdings" w:hint="default"/>
      </w:rPr>
    </w:lvl>
  </w:abstractNum>
  <w:abstractNum w:abstractNumId="106" w15:restartNumberingAfterBreak="0">
    <w:nsid w:val="70C639B5"/>
    <w:multiLevelType w:val="multilevel"/>
    <w:tmpl w:val="979A9102"/>
    <w:styleLink w:val="BulletList1"/>
    <w:lvl w:ilvl="0">
      <w:start w:val="3"/>
      <w:numFmt w:val="decimal"/>
      <w:lvlText w:val="%1"/>
      <w:lvlJc w:val="left"/>
      <w:pPr>
        <w:ind w:left="851" w:hanging="851"/>
      </w:pPr>
      <w:rPr>
        <w:rFonts w:cs="MS Mincho" w:hint="default"/>
      </w:rPr>
    </w:lvl>
    <w:lvl w:ilvl="1">
      <w:start w:val="1"/>
      <w:numFmt w:val="decimal"/>
      <w:lvlText w:val="%1.%2"/>
      <w:lvlJc w:val="left"/>
      <w:pPr>
        <w:ind w:left="851" w:hanging="851"/>
      </w:pPr>
      <w:rPr>
        <w:rFonts w:cs="MS Mincho" w:hint="default"/>
      </w:rPr>
    </w:lvl>
    <w:lvl w:ilvl="2">
      <w:start w:val="1"/>
      <w:numFmt w:val="decimal"/>
      <w:lvlText w:val="%1.%2.%3"/>
      <w:lvlJc w:val="left"/>
      <w:pPr>
        <w:ind w:left="851" w:hanging="851"/>
      </w:pPr>
      <w:rPr>
        <w:rFonts w:cs="MS Mincho" w:hint="default"/>
      </w:rPr>
    </w:lvl>
    <w:lvl w:ilvl="3">
      <w:start w:val="1"/>
      <w:numFmt w:val="none"/>
      <w:lvlRestart w:val="0"/>
      <w:suff w:val="nothing"/>
      <w:lvlText w:val=""/>
      <w:lvlJc w:val="left"/>
      <w:pPr>
        <w:ind w:left="0" w:firstLine="0"/>
      </w:pPr>
      <w:rPr>
        <w:rFonts w:cs="MS Mincho" w:hint="default"/>
      </w:rPr>
    </w:lvl>
    <w:lvl w:ilvl="4">
      <w:start w:val="1"/>
      <w:numFmt w:val="none"/>
      <w:suff w:val="nothing"/>
      <w:lvlText w:val=""/>
      <w:lvlJc w:val="left"/>
      <w:pPr>
        <w:ind w:left="0" w:firstLine="0"/>
      </w:pPr>
      <w:rPr>
        <w:rFonts w:cs="MS Mincho" w:hint="default"/>
      </w:rPr>
    </w:lvl>
    <w:lvl w:ilvl="5">
      <w:start w:val="19"/>
      <w:numFmt w:val="none"/>
      <w:lvlRestart w:val="0"/>
      <w:suff w:val="nothing"/>
      <w:lvlText w:val=""/>
      <w:lvlJc w:val="left"/>
      <w:pPr>
        <w:ind w:left="0" w:firstLine="0"/>
      </w:pPr>
      <w:rPr>
        <w:rFonts w:cs="MS Mincho" w:hint="default"/>
      </w:rPr>
    </w:lvl>
    <w:lvl w:ilvl="6">
      <w:start w:val="1"/>
      <w:numFmt w:val="decimal"/>
      <w:lvlText w:val="%7."/>
      <w:lvlJc w:val="left"/>
      <w:pPr>
        <w:ind w:left="567" w:hanging="567"/>
      </w:pPr>
      <w:rPr>
        <w:rFonts w:cs="MS Mincho" w:hint="default"/>
      </w:rPr>
    </w:lvl>
    <w:lvl w:ilvl="7">
      <w:start w:val="1"/>
      <w:numFmt w:val="lowerLetter"/>
      <w:lvlText w:val="(%8)"/>
      <w:lvlJc w:val="left"/>
      <w:pPr>
        <w:ind w:left="1134" w:hanging="567"/>
      </w:pPr>
      <w:rPr>
        <w:rFonts w:cs="MS Mincho" w:hint="default"/>
      </w:rPr>
    </w:lvl>
    <w:lvl w:ilvl="8">
      <w:start w:val="1"/>
      <w:numFmt w:val="lowerRoman"/>
      <w:lvlText w:val="(%9)"/>
      <w:lvlJc w:val="left"/>
      <w:pPr>
        <w:ind w:left="1701" w:hanging="567"/>
      </w:pPr>
      <w:rPr>
        <w:rFonts w:cs="MS Mincho" w:hint="default"/>
      </w:rPr>
    </w:lvl>
  </w:abstractNum>
  <w:abstractNum w:abstractNumId="107" w15:restartNumberingAfterBreak="0">
    <w:nsid w:val="70C80B77"/>
    <w:multiLevelType w:val="hybridMultilevel"/>
    <w:tmpl w:val="EC367E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8" w15:restartNumberingAfterBreak="0">
    <w:nsid w:val="712153ED"/>
    <w:multiLevelType w:val="hybridMultilevel"/>
    <w:tmpl w:val="09F6A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13B24B6"/>
    <w:multiLevelType w:val="hybridMultilevel"/>
    <w:tmpl w:val="3FBEC8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0" w15:restartNumberingAfterBreak="0">
    <w:nsid w:val="7171395E"/>
    <w:multiLevelType w:val="hybridMultilevel"/>
    <w:tmpl w:val="F9388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1825039"/>
    <w:multiLevelType w:val="hybridMultilevel"/>
    <w:tmpl w:val="AF641396"/>
    <w:styleLink w:val="Numbering2"/>
    <w:lvl w:ilvl="0" w:tplc="4162C952">
      <w:start w:val="1"/>
      <w:numFmt w:val="bullet"/>
      <w:lvlText w:val=""/>
      <w:lvlJc w:val="left"/>
      <w:pPr>
        <w:tabs>
          <w:tab w:val="num" w:pos="720"/>
        </w:tabs>
        <w:ind w:left="720" w:hanging="360"/>
      </w:pPr>
      <w:rPr>
        <w:rFonts w:ascii="Symbol" w:hAnsi="Symbol" w:hint="default"/>
        <w:sz w:val="20"/>
      </w:rPr>
    </w:lvl>
    <w:lvl w:ilvl="1" w:tplc="CE865EE6" w:tentative="1">
      <w:start w:val="1"/>
      <w:numFmt w:val="bullet"/>
      <w:lvlText w:val=""/>
      <w:lvlJc w:val="left"/>
      <w:pPr>
        <w:tabs>
          <w:tab w:val="num" w:pos="1440"/>
        </w:tabs>
        <w:ind w:left="1440" w:hanging="360"/>
      </w:pPr>
      <w:rPr>
        <w:rFonts w:ascii="Symbol" w:hAnsi="Symbol" w:hint="default"/>
        <w:sz w:val="20"/>
      </w:rPr>
    </w:lvl>
    <w:lvl w:ilvl="2" w:tplc="1D465E84" w:tentative="1">
      <w:start w:val="1"/>
      <w:numFmt w:val="bullet"/>
      <w:lvlText w:val=""/>
      <w:lvlJc w:val="left"/>
      <w:pPr>
        <w:tabs>
          <w:tab w:val="num" w:pos="2160"/>
        </w:tabs>
        <w:ind w:left="2160" w:hanging="360"/>
      </w:pPr>
      <w:rPr>
        <w:rFonts w:ascii="Symbol" w:hAnsi="Symbol" w:hint="default"/>
        <w:sz w:val="20"/>
      </w:rPr>
    </w:lvl>
    <w:lvl w:ilvl="3" w:tplc="6100AF7C" w:tentative="1">
      <w:start w:val="1"/>
      <w:numFmt w:val="bullet"/>
      <w:lvlText w:val=""/>
      <w:lvlJc w:val="left"/>
      <w:pPr>
        <w:tabs>
          <w:tab w:val="num" w:pos="2880"/>
        </w:tabs>
        <w:ind w:left="2880" w:hanging="360"/>
      </w:pPr>
      <w:rPr>
        <w:rFonts w:ascii="Symbol" w:hAnsi="Symbol" w:hint="default"/>
        <w:sz w:val="20"/>
      </w:rPr>
    </w:lvl>
    <w:lvl w:ilvl="4" w:tplc="D25EEEE6" w:tentative="1">
      <w:start w:val="1"/>
      <w:numFmt w:val="bullet"/>
      <w:lvlText w:val=""/>
      <w:lvlJc w:val="left"/>
      <w:pPr>
        <w:tabs>
          <w:tab w:val="num" w:pos="3600"/>
        </w:tabs>
        <w:ind w:left="3600" w:hanging="360"/>
      </w:pPr>
      <w:rPr>
        <w:rFonts w:ascii="Symbol" w:hAnsi="Symbol" w:hint="default"/>
        <w:sz w:val="20"/>
      </w:rPr>
    </w:lvl>
    <w:lvl w:ilvl="5" w:tplc="80A81EBC" w:tentative="1">
      <w:start w:val="1"/>
      <w:numFmt w:val="bullet"/>
      <w:lvlText w:val=""/>
      <w:lvlJc w:val="left"/>
      <w:pPr>
        <w:tabs>
          <w:tab w:val="num" w:pos="4320"/>
        </w:tabs>
        <w:ind w:left="4320" w:hanging="360"/>
      </w:pPr>
      <w:rPr>
        <w:rFonts w:ascii="Symbol" w:hAnsi="Symbol" w:hint="default"/>
        <w:sz w:val="20"/>
      </w:rPr>
    </w:lvl>
    <w:lvl w:ilvl="6" w:tplc="5D6C8FE2" w:tentative="1">
      <w:start w:val="1"/>
      <w:numFmt w:val="bullet"/>
      <w:lvlText w:val=""/>
      <w:lvlJc w:val="left"/>
      <w:pPr>
        <w:tabs>
          <w:tab w:val="num" w:pos="5040"/>
        </w:tabs>
        <w:ind w:left="5040" w:hanging="360"/>
      </w:pPr>
      <w:rPr>
        <w:rFonts w:ascii="Symbol" w:hAnsi="Symbol" w:hint="default"/>
        <w:sz w:val="20"/>
      </w:rPr>
    </w:lvl>
    <w:lvl w:ilvl="7" w:tplc="5EA8F212" w:tentative="1">
      <w:start w:val="1"/>
      <w:numFmt w:val="bullet"/>
      <w:lvlText w:val=""/>
      <w:lvlJc w:val="left"/>
      <w:pPr>
        <w:tabs>
          <w:tab w:val="num" w:pos="5760"/>
        </w:tabs>
        <w:ind w:left="5760" w:hanging="360"/>
      </w:pPr>
      <w:rPr>
        <w:rFonts w:ascii="Symbol" w:hAnsi="Symbol" w:hint="default"/>
        <w:sz w:val="20"/>
      </w:rPr>
    </w:lvl>
    <w:lvl w:ilvl="8" w:tplc="4C48C704"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718F3CA0"/>
    <w:multiLevelType w:val="multilevel"/>
    <w:tmpl w:val="A628D2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71D12541"/>
    <w:multiLevelType w:val="hybridMultilevel"/>
    <w:tmpl w:val="FFFFFFFF"/>
    <w:lvl w:ilvl="0" w:tplc="B28C1346">
      <w:start w:val="1"/>
      <w:numFmt w:val="bullet"/>
      <w:lvlText w:val=""/>
      <w:lvlJc w:val="left"/>
      <w:pPr>
        <w:ind w:left="360" w:hanging="360"/>
      </w:pPr>
      <w:rPr>
        <w:rFonts w:ascii="Symbol" w:hAnsi="Symbol" w:hint="default"/>
      </w:rPr>
    </w:lvl>
    <w:lvl w:ilvl="1" w:tplc="AF26B842">
      <w:start w:val="1"/>
      <w:numFmt w:val="bullet"/>
      <w:lvlText w:val="o"/>
      <w:lvlJc w:val="left"/>
      <w:pPr>
        <w:ind w:left="1080" w:hanging="360"/>
      </w:pPr>
      <w:rPr>
        <w:rFonts w:ascii="Courier New" w:hAnsi="Courier New" w:hint="default"/>
      </w:rPr>
    </w:lvl>
    <w:lvl w:ilvl="2" w:tplc="4502D76A">
      <w:start w:val="1"/>
      <w:numFmt w:val="bullet"/>
      <w:lvlText w:val=""/>
      <w:lvlJc w:val="left"/>
      <w:pPr>
        <w:ind w:left="1800" w:hanging="360"/>
      </w:pPr>
      <w:rPr>
        <w:rFonts w:ascii="Wingdings" w:hAnsi="Wingdings" w:hint="default"/>
      </w:rPr>
    </w:lvl>
    <w:lvl w:ilvl="3" w:tplc="8BFE1EAE">
      <w:start w:val="1"/>
      <w:numFmt w:val="bullet"/>
      <w:lvlText w:val=""/>
      <w:lvlJc w:val="left"/>
      <w:pPr>
        <w:ind w:left="2520" w:hanging="360"/>
      </w:pPr>
      <w:rPr>
        <w:rFonts w:ascii="Symbol" w:hAnsi="Symbol" w:hint="default"/>
      </w:rPr>
    </w:lvl>
    <w:lvl w:ilvl="4" w:tplc="62A4CBAE">
      <w:start w:val="1"/>
      <w:numFmt w:val="bullet"/>
      <w:lvlText w:val="o"/>
      <w:lvlJc w:val="left"/>
      <w:pPr>
        <w:ind w:left="3240" w:hanging="360"/>
      </w:pPr>
      <w:rPr>
        <w:rFonts w:ascii="Courier New" w:hAnsi="Courier New" w:hint="default"/>
      </w:rPr>
    </w:lvl>
    <w:lvl w:ilvl="5" w:tplc="4A368A4C">
      <w:start w:val="1"/>
      <w:numFmt w:val="bullet"/>
      <w:lvlText w:val=""/>
      <w:lvlJc w:val="left"/>
      <w:pPr>
        <w:ind w:left="3960" w:hanging="360"/>
      </w:pPr>
      <w:rPr>
        <w:rFonts w:ascii="Wingdings" w:hAnsi="Wingdings" w:hint="default"/>
      </w:rPr>
    </w:lvl>
    <w:lvl w:ilvl="6" w:tplc="030AD1FE">
      <w:start w:val="1"/>
      <w:numFmt w:val="bullet"/>
      <w:lvlText w:val=""/>
      <w:lvlJc w:val="left"/>
      <w:pPr>
        <w:ind w:left="4680" w:hanging="360"/>
      </w:pPr>
      <w:rPr>
        <w:rFonts w:ascii="Symbol" w:hAnsi="Symbol" w:hint="default"/>
      </w:rPr>
    </w:lvl>
    <w:lvl w:ilvl="7" w:tplc="82906348">
      <w:start w:val="1"/>
      <w:numFmt w:val="bullet"/>
      <w:lvlText w:val="o"/>
      <w:lvlJc w:val="left"/>
      <w:pPr>
        <w:ind w:left="5400" w:hanging="360"/>
      </w:pPr>
      <w:rPr>
        <w:rFonts w:ascii="Courier New" w:hAnsi="Courier New" w:hint="default"/>
      </w:rPr>
    </w:lvl>
    <w:lvl w:ilvl="8" w:tplc="1A8CD758">
      <w:start w:val="1"/>
      <w:numFmt w:val="bullet"/>
      <w:lvlText w:val=""/>
      <w:lvlJc w:val="left"/>
      <w:pPr>
        <w:ind w:left="6120" w:hanging="360"/>
      </w:pPr>
      <w:rPr>
        <w:rFonts w:ascii="Wingdings" w:hAnsi="Wingdings" w:hint="default"/>
      </w:rPr>
    </w:lvl>
  </w:abstractNum>
  <w:abstractNum w:abstractNumId="114" w15:restartNumberingAfterBreak="0">
    <w:nsid w:val="71EB1495"/>
    <w:multiLevelType w:val="hybridMultilevel"/>
    <w:tmpl w:val="7B90CB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72671D9B"/>
    <w:multiLevelType w:val="hybridMultilevel"/>
    <w:tmpl w:val="D904F2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72D46DDB"/>
    <w:multiLevelType w:val="hybridMultilevel"/>
    <w:tmpl w:val="64824194"/>
    <w:lvl w:ilvl="0" w:tplc="0C090017">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7" w15:restartNumberingAfterBreak="0">
    <w:nsid w:val="738E575F"/>
    <w:multiLevelType w:val="hybridMultilevel"/>
    <w:tmpl w:val="1AC433B0"/>
    <w:lvl w:ilvl="0" w:tplc="6FC2F9B8">
      <w:start w:val="1"/>
      <w:numFmt w:val="bullet"/>
      <w:lvlText w:val=""/>
      <w:lvlJc w:val="left"/>
      <w:pPr>
        <w:tabs>
          <w:tab w:val="num" w:pos="720"/>
        </w:tabs>
        <w:ind w:left="720" w:hanging="360"/>
      </w:pPr>
      <w:rPr>
        <w:rFonts w:ascii="Symbol" w:hAnsi="Symbol" w:hint="default"/>
        <w:sz w:val="20"/>
      </w:rPr>
    </w:lvl>
    <w:lvl w:ilvl="1" w:tplc="ADBCB67C" w:tentative="1">
      <w:start w:val="1"/>
      <w:numFmt w:val="bullet"/>
      <w:lvlText w:val="o"/>
      <w:lvlJc w:val="left"/>
      <w:pPr>
        <w:tabs>
          <w:tab w:val="num" w:pos="1440"/>
        </w:tabs>
        <w:ind w:left="1440" w:hanging="360"/>
      </w:pPr>
      <w:rPr>
        <w:rFonts w:ascii="Courier New" w:hAnsi="Courier New" w:hint="default"/>
        <w:sz w:val="20"/>
      </w:rPr>
    </w:lvl>
    <w:lvl w:ilvl="2" w:tplc="322E648E" w:tentative="1">
      <w:start w:val="1"/>
      <w:numFmt w:val="bullet"/>
      <w:lvlText w:val=""/>
      <w:lvlJc w:val="left"/>
      <w:pPr>
        <w:tabs>
          <w:tab w:val="num" w:pos="2160"/>
        </w:tabs>
        <w:ind w:left="2160" w:hanging="360"/>
      </w:pPr>
      <w:rPr>
        <w:rFonts w:ascii="Wingdings" w:hAnsi="Wingdings" w:hint="default"/>
        <w:sz w:val="20"/>
      </w:rPr>
    </w:lvl>
    <w:lvl w:ilvl="3" w:tplc="F1DE74AE" w:tentative="1">
      <w:start w:val="1"/>
      <w:numFmt w:val="bullet"/>
      <w:lvlText w:val=""/>
      <w:lvlJc w:val="left"/>
      <w:pPr>
        <w:tabs>
          <w:tab w:val="num" w:pos="2880"/>
        </w:tabs>
        <w:ind w:left="2880" w:hanging="360"/>
      </w:pPr>
      <w:rPr>
        <w:rFonts w:ascii="Wingdings" w:hAnsi="Wingdings" w:hint="default"/>
        <w:sz w:val="20"/>
      </w:rPr>
    </w:lvl>
    <w:lvl w:ilvl="4" w:tplc="A0264E3E" w:tentative="1">
      <w:start w:val="1"/>
      <w:numFmt w:val="bullet"/>
      <w:lvlText w:val=""/>
      <w:lvlJc w:val="left"/>
      <w:pPr>
        <w:tabs>
          <w:tab w:val="num" w:pos="3600"/>
        </w:tabs>
        <w:ind w:left="3600" w:hanging="360"/>
      </w:pPr>
      <w:rPr>
        <w:rFonts w:ascii="Wingdings" w:hAnsi="Wingdings" w:hint="default"/>
        <w:sz w:val="20"/>
      </w:rPr>
    </w:lvl>
    <w:lvl w:ilvl="5" w:tplc="FB5E0374" w:tentative="1">
      <w:start w:val="1"/>
      <w:numFmt w:val="bullet"/>
      <w:lvlText w:val=""/>
      <w:lvlJc w:val="left"/>
      <w:pPr>
        <w:tabs>
          <w:tab w:val="num" w:pos="4320"/>
        </w:tabs>
        <w:ind w:left="4320" w:hanging="360"/>
      </w:pPr>
      <w:rPr>
        <w:rFonts w:ascii="Wingdings" w:hAnsi="Wingdings" w:hint="default"/>
        <w:sz w:val="20"/>
      </w:rPr>
    </w:lvl>
    <w:lvl w:ilvl="6" w:tplc="D136BEC4" w:tentative="1">
      <w:start w:val="1"/>
      <w:numFmt w:val="bullet"/>
      <w:lvlText w:val=""/>
      <w:lvlJc w:val="left"/>
      <w:pPr>
        <w:tabs>
          <w:tab w:val="num" w:pos="5040"/>
        </w:tabs>
        <w:ind w:left="5040" w:hanging="360"/>
      </w:pPr>
      <w:rPr>
        <w:rFonts w:ascii="Wingdings" w:hAnsi="Wingdings" w:hint="default"/>
        <w:sz w:val="20"/>
      </w:rPr>
    </w:lvl>
    <w:lvl w:ilvl="7" w:tplc="E924CA8E" w:tentative="1">
      <w:start w:val="1"/>
      <w:numFmt w:val="bullet"/>
      <w:lvlText w:val=""/>
      <w:lvlJc w:val="left"/>
      <w:pPr>
        <w:tabs>
          <w:tab w:val="num" w:pos="5760"/>
        </w:tabs>
        <w:ind w:left="5760" w:hanging="360"/>
      </w:pPr>
      <w:rPr>
        <w:rFonts w:ascii="Wingdings" w:hAnsi="Wingdings" w:hint="default"/>
        <w:sz w:val="20"/>
      </w:rPr>
    </w:lvl>
    <w:lvl w:ilvl="8" w:tplc="68842294"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4482D4A"/>
    <w:multiLevelType w:val="multilevel"/>
    <w:tmpl w:val="5B009AE4"/>
    <w:styleLink w:val="Numbering3"/>
    <w:lvl w:ilvl="0">
      <w:start w:val="1"/>
      <w:numFmt w:val="lowerLetter"/>
      <w:lvlText w:val="%1)"/>
      <w:lvlJc w:val="left"/>
      <w:pPr>
        <w:ind w:left="360" w:hanging="360"/>
      </w:pPr>
      <w:rPr>
        <w:rFonts w:hint="default"/>
      </w:rPr>
    </w:lvl>
    <w:lvl w:ilvl="1">
      <w:start w:val="1"/>
      <w:numFmt w:val="decimal"/>
      <w:lvlText w:val="%1.%2."/>
      <w:lvlJc w:val="left"/>
      <w:pPr>
        <w:ind w:left="792" w:hanging="432"/>
      </w:pPr>
      <w:rPr>
        <w:rFonts w:ascii="Times Roman" w:hAnsi="Times Roman" w:cs="Times Roman" w:hint="default"/>
        <w:sz w:val="24"/>
        <w:szCs w:val="24"/>
      </w:rPr>
    </w:lvl>
    <w:lvl w:ilvl="2">
      <w:start w:val="1"/>
      <w:numFmt w:val="decimal"/>
      <w:lvlText w:val="%1.%2.%3."/>
      <w:lvlJc w:val="left"/>
      <w:pPr>
        <w:ind w:left="1224" w:hanging="504"/>
      </w:pPr>
      <w:rPr>
        <w:rFonts w:ascii="Times Roman" w:hAnsi="Times Roman" w:cs="Times Roman"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9" w15:restartNumberingAfterBreak="0">
    <w:nsid w:val="747328A7"/>
    <w:multiLevelType w:val="hybridMultilevel"/>
    <w:tmpl w:val="D46A755E"/>
    <w:styleLink w:val="ImportedStyle271"/>
    <w:lvl w:ilvl="0" w:tplc="FFFFFFFF">
      <w:start w:val="1"/>
      <w:numFmt w:val="bullet"/>
      <w:lvlText w:val="o"/>
      <w:lvlJc w:val="left"/>
      <w:pPr>
        <w:ind w:left="720" w:hanging="360"/>
      </w:pPr>
      <w:rPr>
        <w:rFonts w:ascii="Courier New" w:hAnsi="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0" w15:restartNumberingAfterBreak="0">
    <w:nsid w:val="74937660"/>
    <w:multiLevelType w:val="hybridMultilevel"/>
    <w:tmpl w:val="0BAE887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1" w15:restartNumberingAfterBreak="0">
    <w:nsid w:val="757B3283"/>
    <w:multiLevelType w:val="multilevel"/>
    <w:tmpl w:val="A0902A9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2" w15:restartNumberingAfterBreak="0">
    <w:nsid w:val="7650242E"/>
    <w:multiLevelType w:val="hybridMultilevel"/>
    <w:tmpl w:val="7E422202"/>
    <w:lvl w:ilvl="0" w:tplc="D974BDD4">
      <w:start w:val="1"/>
      <w:numFmt w:val="decimal"/>
      <w:lvlText w:val="%1."/>
      <w:lvlJc w:val="left"/>
      <w:pPr>
        <w:tabs>
          <w:tab w:val="num" w:pos="720"/>
        </w:tabs>
        <w:ind w:left="720" w:hanging="360"/>
      </w:pPr>
      <w:rPr>
        <w:b/>
        <w:bCs/>
      </w:rPr>
    </w:lvl>
    <w:lvl w:ilvl="1" w:tplc="DE341D18" w:tentative="1">
      <w:start w:val="1"/>
      <w:numFmt w:val="decimal"/>
      <w:lvlText w:val="%2."/>
      <w:lvlJc w:val="left"/>
      <w:pPr>
        <w:tabs>
          <w:tab w:val="num" w:pos="1440"/>
        </w:tabs>
        <w:ind w:left="1440" w:hanging="360"/>
      </w:pPr>
    </w:lvl>
    <w:lvl w:ilvl="2" w:tplc="65B2E4B4" w:tentative="1">
      <w:start w:val="1"/>
      <w:numFmt w:val="decimal"/>
      <w:lvlText w:val="%3."/>
      <w:lvlJc w:val="left"/>
      <w:pPr>
        <w:tabs>
          <w:tab w:val="num" w:pos="2160"/>
        </w:tabs>
        <w:ind w:left="2160" w:hanging="360"/>
      </w:pPr>
    </w:lvl>
    <w:lvl w:ilvl="3" w:tplc="4A68EDA2" w:tentative="1">
      <w:start w:val="1"/>
      <w:numFmt w:val="decimal"/>
      <w:lvlText w:val="%4."/>
      <w:lvlJc w:val="left"/>
      <w:pPr>
        <w:tabs>
          <w:tab w:val="num" w:pos="2880"/>
        </w:tabs>
        <w:ind w:left="2880" w:hanging="360"/>
      </w:pPr>
    </w:lvl>
    <w:lvl w:ilvl="4" w:tplc="0E5C3E5E" w:tentative="1">
      <w:start w:val="1"/>
      <w:numFmt w:val="decimal"/>
      <w:lvlText w:val="%5."/>
      <w:lvlJc w:val="left"/>
      <w:pPr>
        <w:tabs>
          <w:tab w:val="num" w:pos="3600"/>
        </w:tabs>
        <w:ind w:left="3600" w:hanging="360"/>
      </w:pPr>
    </w:lvl>
    <w:lvl w:ilvl="5" w:tplc="21343DEA" w:tentative="1">
      <w:start w:val="1"/>
      <w:numFmt w:val="decimal"/>
      <w:lvlText w:val="%6."/>
      <w:lvlJc w:val="left"/>
      <w:pPr>
        <w:tabs>
          <w:tab w:val="num" w:pos="4320"/>
        </w:tabs>
        <w:ind w:left="4320" w:hanging="360"/>
      </w:pPr>
    </w:lvl>
    <w:lvl w:ilvl="6" w:tplc="8E1E9EEE" w:tentative="1">
      <w:start w:val="1"/>
      <w:numFmt w:val="decimal"/>
      <w:lvlText w:val="%7."/>
      <w:lvlJc w:val="left"/>
      <w:pPr>
        <w:tabs>
          <w:tab w:val="num" w:pos="5040"/>
        </w:tabs>
        <w:ind w:left="5040" w:hanging="360"/>
      </w:pPr>
    </w:lvl>
    <w:lvl w:ilvl="7" w:tplc="973EC956" w:tentative="1">
      <w:start w:val="1"/>
      <w:numFmt w:val="decimal"/>
      <w:lvlText w:val="%8."/>
      <w:lvlJc w:val="left"/>
      <w:pPr>
        <w:tabs>
          <w:tab w:val="num" w:pos="5760"/>
        </w:tabs>
        <w:ind w:left="5760" w:hanging="360"/>
      </w:pPr>
    </w:lvl>
    <w:lvl w:ilvl="8" w:tplc="8AFC5676" w:tentative="1">
      <w:start w:val="1"/>
      <w:numFmt w:val="decimal"/>
      <w:lvlText w:val="%9."/>
      <w:lvlJc w:val="left"/>
      <w:pPr>
        <w:tabs>
          <w:tab w:val="num" w:pos="6480"/>
        </w:tabs>
        <w:ind w:left="6480" w:hanging="360"/>
      </w:pPr>
    </w:lvl>
  </w:abstractNum>
  <w:abstractNum w:abstractNumId="123" w15:restartNumberingAfterBreak="0">
    <w:nsid w:val="77654097"/>
    <w:multiLevelType w:val="hybridMultilevel"/>
    <w:tmpl w:val="FFFFFFFF"/>
    <w:styleLink w:val="ImportedStyle27"/>
    <w:lvl w:ilvl="0" w:tplc="58064B48">
      <w:start w:val="1"/>
      <w:numFmt w:val="bullet"/>
      <w:lvlText w:val=""/>
      <w:lvlJc w:val="left"/>
      <w:pPr>
        <w:ind w:left="1080" w:hanging="360"/>
      </w:pPr>
      <w:rPr>
        <w:rFonts w:ascii="Symbol" w:hAnsi="Symbol" w:hint="default"/>
      </w:rPr>
    </w:lvl>
    <w:lvl w:ilvl="1" w:tplc="78469444">
      <w:start w:val="1"/>
      <w:numFmt w:val="bullet"/>
      <w:lvlText w:val="o"/>
      <w:lvlJc w:val="left"/>
      <w:pPr>
        <w:ind w:left="1800" w:hanging="360"/>
      </w:pPr>
      <w:rPr>
        <w:rFonts w:ascii="Courier New" w:hAnsi="Courier New" w:hint="default"/>
      </w:rPr>
    </w:lvl>
    <w:lvl w:ilvl="2" w:tplc="972E6B74">
      <w:start w:val="1"/>
      <w:numFmt w:val="bullet"/>
      <w:lvlText w:val=""/>
      <w:lvlJc w:val="left"/>
      <w:pPr>
        <w:ind w:left="2520" w:hanging="360"/>
      </w:pPr>
      <w:rPr>
        <w:rFonts w:ascii="Wingdings" w:hAnsi="Wingdings" w:hint="default"/>
      </w:rPr>
    </w:lvl>
    <w:lvl w:ilvl="3" w:tplc="9A7C02C6">
      <w:start w:val="1"/>
      <w:numFmt w:val="bullet"/>
      <w:lvlText w:val=""/>
      <w:lvlJc w:val="left"/>
      <w:pPr>
        <w:ind w:left="3240" w:hanging="360"/>
      </w:pPr>
      <w:rPr>
        <w:rFonts w:ascii="Symbol" w:hAnsi="Symbol" w:hint="default"/>
      </w:rPr>
    </w:lvl>
    <w:lvl w:ilvl="4" w:tplc="B57A8042">
      <w:start w:val="1"/>
      <w:numFmt w:val="bullet"/>
      <w:lvlText w:val="o"/>
      <w:lvlJc w:val="left"/>
      <w:pPr>
        <w:ind w:left="3960" w:hanging="360"/>
      </w:pPr>
      <w:rPr>
        <w:rFonts w:ascii="Courier New" w:hAnsi="Courier New" w:hint="default"/>
      </w:rPr>
    </w:lvl>
    <w:lvl w:ilvl="5" w:tplc="C726918A">
      <w:start w:val="1"/>
      <w:numFmt w:val="bullet"/>
      <w:lvlText w:val=""/>
      <w:lvlJc w:val="left"/>
      <w:pPr>
        <w:ind w:left="4680" w:hanging="360"/>
      </w:pPr>
      <w:rPr>
        <w:rFonts w:ascii="Wingdings" w:hAnsi="Wingdings" w:hint="default"/>
      </w:rPr>
    </w:lvl>
    <w:lvl w:ilvl="6" w:tplc="D1D42F58">
      <w:start w:val="1"/>
      <w:numFmt w:val="bullet"/>
      <w:lvlText w:val=""/>
      <w:lvlJc w:val="left"/>
      <w:pPr>
        <w:ind w:left="5400" w:hanging="360"/>
      </w:pPr>
      <w:rPr>
        <w:rFonts w:ascii="Symbol" w:hAnsi="Symbol" w:hint="default"/>
      </w:rPr>
    </w:lvl>
    <w:lvl w:ilvl="7" w:tplc="BAC21308">
      <w:start w:val="1"/>
      <w:numFmt w:val="bullet"/>
      <w:lvlText w:val="o"/>
      <w:lvlJc w:val="left"/>
      <w:pPr>
        <w:ind w:left="6120" w:hanging="360"/>
      </w:pPr>
      <w:rPr>
        <w:rFonts w:ascii="Courier New" w:hAnsi="Courier New" w:hint="default"/>
      </w:rPr>
    </w:lvl>
    <w:lvl w:ilvl="8" w:tplc="66F68586">
      <w:start w:val="1"/>
      <w:numFmt w:val="bullet"/>
      <w:lvlText w:val=""/>
      <w:lvlJc w:val="left"/>
      <w:pPr>
        <w:ind w:left="6840" w:hanging="360"/>
      </w:pPr>
      <w:rPr>
        <w:rFonts w:ascii="Wingdings" w:hAnsi="Wingdings" w:hint="default"/>
      </w:rPr>
    </w:lvl>
  </w:abstractNum>
  <w:abstractNum w:abstractNumId="124" w15:restartNumberingAfterBreak="0">
    <w:nsid w:val="782F66A1"/>
    <w:multiLevelType w:val="hybridMultilevel"/>
    <w:tmpl w:val="35B023D6"/>
    <w:lvl w:ilvl="0" w:tplc="FB42C980">
      <w:start w:val="1"/>
      <w:numFmt w:val="bullet"/>
      <w:lvlText w:val=""/>
      <w:lvlJc w:val="left"/>
      <w:pPr>
        <w:ind w:left="720" w:hanging="360"/>
      </w:pPr>
      <w:rPr>
        <w:rFonts w:ascii="Symbol" w:hAnsi="Symbol" w:hint="default"/>
      </w:rPr>
    </w:lvl>
    <w:lvl w:ilvl="1" w:tplc="CF58223E">
      <w:start w:val="1"/>
      <w:numFmt w:val="bullet"/>
      <w:lvlText w:val="o"/>
      <w:lvlJc w:val="left"/>
      <w:pPr>
        <w:ind w:left="1440" w:hanging="360"/>
      </w:pPr>
      <w:rPr>
        <w:rFonts w:ascii="Courier New" w:hAnsi="Courier New" w:hint="default"/>
      </w:rPr>
    </w:lvl>
    <w:lvl w:ilvl="2" w:tplc="F88C98A8">
      <w:start w:val="1"/>
      <w:numFmt w:val="bullet"/>
      <w:lvlText w:val=""/>
      <w:lvlJc w:val="left"/>
      <w:pPr>
        <w:ind w:left="2160" w:hanging="360"/>
      </w:pPr>
      <w:rPr>
        <w:rFonts w:ascii="Wingdings" w:hAnsi="Wingdings" w:hint="default"/>
      </w:rPr>
    </w:lvl>
    <w:lvl w:ilvl="3" w:tplc="0ED0C4F0">
      <w:start w:val="1"/>
      <w:numFmt w:val="bullet"/>
      <w:lvlText w:val=""/>
      <w:lvlJc w:val="left"/>
      <w:pPr>
        <w:ind w:left="2880" w:hanging="360"/>
      </w:pPr>
      <w:rPr>
        <w:rFonts w:ascii="Symbol" w:hAnsi="Symbol" w:hint="default"/>
      </w:rPr>
    </w:lvl>
    <w:lvl w:ilvl="4" w:tplc="B2BED2C6">
      <w:start w:val="1"/>
      <w:numFmt w:val="bullet"/>
      <w:lvlText w:val="o"/>
      <w:lvlJc w:val="left"/>
      <w:pPr>
        <w:ind w:left="3600" w:hanging="360"/>
      </w:pPr>
      <w:rPr>
        <w:rFonts w:ascii="Courier New" w:hAnsi="Courier New" w:hint="default"/>
      </w:rPr>
    </w:lvl>
    <w:lvl w:ilvl="5" w:tplc="975C2EF0">
      <w:start w:val="1"/>
      <w:numFmt w:val="bullet"/>
      <w:lvlText w:val=""/>
      <w:lvlJc w:val="left"/>
      <w:pPr>
        <w:ind w:left="4320" w:hanging="360"/>
      </w:pPr>
      <w:rPr>
        <w:rFonts w:ascii="Wingdings" w:hAnsi="Wingdings" w:hint="default"/>
      </w:rPr>
    </w:lvl>
    <w:lvl w:ilvl="6" w:tplc="08E6BCF6">
      <w:start w:val="1"/>
      <w:numFmt w:val="bullet"/>
      <w:lvlText w:val=""/>
      <w:lvlJc w:val="left"/>
      <w:pPr>
        <w:ind w:left="5040" w:hanging="360"/>
      </w:pPr>
      <w:rPr>
        <w:rFonts w:ascii="Symbol" w:hAnsi="Symbol" w:hint="default"/>
      </w:rPr>
    </w:lvl>
    <w:lvl w:ilvl="7" w:tplc="AF085942">
      <w:start w:val="1"/>
      <w:numFmt w:val="bullet"/>
      <w:lvlText w:val="o"/>
      <w:lvlJc w:val="left"/>
      <w:pPr>
        <w:ind w:left="5760" w:hanging="360"/>
      </w:pPr>
      <w:rPr>
        <w:rFonts w:ascii="Courier New" w:hAnsi="Courier New" w:hint="default"/>
      </w:rPr>
    </w:lvl>
    <w:lvl w:ilvl="8" w:tplc="BA2A6556">
      <w:start w:val="1"/>
      <w:numFmt w:val="bullet"/>
      <w:lvlText w:val=""/>
      <w:lvlJc w:val="left"/>
      <w:pPr>
        <w:ind w:left="6480" w:hanging="360"/>
      </w:pPr>
      <w:rPr>
        <w:rFonts w:ascii="Wingdings" w:hAnsi="Wingdings" w:hint="default"/>
      </w:rPr>
    </w:lvl>
  </w:abstractNum>
  <w:abstractNum w:abstractNumId="125" w15:restartNumberingAfterBreak="0">
    <w:nsid w:val="790746E6"/>
    <w:multiLevelType w:val="hybridMultilevel"/>
    <w:tmpl w:val="67464304"/>
    <w:lvl w:ilvl="0" w:tplc="0C090001">
      <w:start w:val="1"/>
      <w:numFmt w:val="bullet"/>
      <w:lvlText w:val=""/>
      <w:lvlJc w:val="left"/>
      <w:pPr>
        <w:ind w:left="720" w:hanging="360"/>
      </w:pPr>
      <w:rPr>
        <w:rFonts w:ascii="Symbol" w:hAnsi="Symbol" w:hint="default"/>
      </w:rPr>
    </w:lvl>
    <w:lvl w:ilvl="1" w:tplc="620A7FCC">
      <w:start w:val="1"/>
      <w:numFmt w:val="bullet"/>
      <w:pStyle w:val="ListBullet2"/>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Trebuchet MS" w:hAnsi="Trebuchet MS" w:hint="default"/>
      </w:rPr>
    </w:lvl>
    <w:lvl w:ilvl="3" w:tplc="08090001" w:tentative="1">
      <w:start w:val="1"/>
      <w:numFmt w:val="bullet"/>
      <w:lvlText w:val=""/>
      <w:lvlJc w:val="left"/>
      <w:pPr>
        <w:ind w:left="2880" w:hanging="360"/>
      </w:pPr>
      <w:rPr>
        <w:rFonts w:ascii="Tahoma" w:hAnsi="Tahoma" w:hint="default"/>
      </w:rPr>
    </w:lvl>
    <w:lvl w:ilvl="4" w:tplc="08090003" w:tentative="1">
      <w:start w:val="1"/>
      <w:numFmt w:val="bullet"/>
      <w:lvlText w:val="o"/>
      <w:lvlJc w:val="left"/>
      <w:pPr>
        <w:ind w:left="3600" w:hanging="360"/>
      </w:pPr>
      <w:rPr>
        <w:rFonts w:ascii="Arial Unicode MS" w:hAnsi="Arial Unicode MS" w:cs="Arial Unicode MS" w:hint="default"/>
      </w:rPr>
    </w:lvl>
    <w:lvl w:ilvl="5" w:tplc="08090005" w:tentative="1">
      <w:start w:val="1"/>
      <w:numFmt w:val="bullet"/>
      <w:lvlText w:val=""/>
      <w:lvlJc w:val="left"/>
      <w:pPr>
        <w:ind w:left="4320" w:hanging="360"/>
      </w:pPr>
      <w:rPr>
        <w:rFonts w:ascii="Trebuchet MS" w:hAnsi="Trebuchet MS" w:hint="default"/>
      </w:rPr>
    </w:lvl>
    <w:lvl w:ilvl="6" w:tplc="08090001" w:tentative="1">
      <w:start w:val="1"/>
      <w:numFmt w:val="bullet"/>
      <w:lvlText w:val=""/>
      <w:lvlJc w:val="left"/>
      <w:pPr>
        <w:ind w:left="5040" w:hanging="360"/>
      </w:pPr>
      <w:rPr>
        <w:rFonts w:ascii="Tahoma" w:hAnsi="Tahoma" w:hint="default"/>
      </w:rPr>
    </w:lvl>
    <w:lvl w:ilvl="7" w:tplc="08090003" w:tentative="1">
      <w:start w:val="1"/>
      <w:numFmt w:val="bullet"/>
      <w:lvlText w:val="o"/>
      <w:lvlJc w:val="left"/>
      <w:pPr>
        <w:ind w:left="5760" w:hanging="360"/>
      </w:pPr>
      <w:rPr>
        <w:rFonts w:ascii="Arial Unicode MS" w:hAnsi="Arial Unicode MS" w:cs="Arial Unicode MS" w:hint="default"/>
      </w:rPr>
    </w:lvl>
    <w:lvl w:ilvl="8" w:tplc="08090005" w:tentative="1">
      <w:start w:val="1"/>
      <w:numFmt w:val="bullet"/>
      <w:lvlText w:val=""/>
      <w:lvlJc w:val="left"/>
      <w:pPr>
        <w:ind w:left="6480" w:hanging="360"/>
      </w:pPr>
      <w:rPr>
        <w:rFonts w:ascii="Trebuchet MS" w:hAnsi="Trebuchet MS" w:hint="default"/>
      </w:rPr>
    </w:lvl>
  </w:abstractNum>
  <w:abstractNum w:abstractNumId="126" w15:restartNumberingAfterBreak="0">
    <w:nsid w:val="7A6A7C5E"/>
    <w:multiLevelType w:val="hybridMultilevel"/>
    <w:tmpl w:val="EC72901C"/>
    <w:lvl w:ilvl="0" w:tplc="0C090017">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7" w15:restartNumberingAfterBreak="0">
    <w:nsid w:val="7C935CE2"/>
    <w:multiLevelType w:val="hybridMultilevel"/>
    <w:tmpl w:val="09D479F2"/>
    <w:lvl w:ilvl="0" w:tplc="0542EF80">
      <w:start w:val="1"/>
      <w:numFmt w:val="bullet"/>
      <w:lvlText w:val=""/>
      <w:lvlJc w:val="left"/>
      <w:pPr>
        <w:tabs>
          <w:tab w:val="num" w:pos="720"/>
        </w:tabs>
        <w:ind w:left="720" w:hanging="360"/>
      </w:pPr>
      <w:rPr>
        <w:rFonts w:ascii="Symbol" w:hAnsi="Symbol" w:hint="default"/>
        <w:sz w:val="20"/>
      </w:rPr>
    </w:lvl>
    <w:lvl w:ilvl="1" w:tplc="8E68CB1C" w:tentative="1">
      <w:start w:val="1"/>
      <w:numFmt w:val="bullet"/>
      <w:lvlText w:val=""/>
      <w:lvlJc w:val="left"/>
      <w:pPr>
        <w:tabs>
          <w:tab w:val="num" w:pos="1440"/>
        </w:tabs>
        <w:ind w:left="1440" w:hanging="360"/>
      </w:pPr>
      <w:rPr>
        <w:rFonts w:ascii="Symbol" w:hAnsi="Symbol" w:hint="default"/>
        <w:sz w:val="20"/>
      </w:rPr>
    </w:lvl>
    <w:lvl w:ilvl="2" w:tplc="9E4C731E" w:tentative="1">
      <w:start w:val="1"/>
      <w:numFmt w:val="bullet"/>
      <w:lvlText w:val=""/>
      <w:lvlJc w:val="left"/>
      <w:pPr>
        <w:tabs>
          <w:tab w:val="num" w:pos="2160"/>
        </w:tabs>
        <w:ind w:left="2160" w:hanging="360"/>
      </w:pPr>
      <w:rPr>
        <w:rFonts w:ascii="Symbol" w:hAnsi="Symbol" w:hint="default"/>
        <w:sz w:val="20"/>
      </w:rPr>
    </w:lvl>
    <w:lvl w:ilvl="3" w:tplc="D09EC48C" w:tentative="1">
      <w:start w:val="1"/>
      <w:numFmt w:val="bullet"/>
      <w:lvlText w:val=""/>
      <w:lvlJc w:val="left"/>
      <w:pPr>
        <w:tabs>
          <w:tab w:val="num" w:pos="2880"/>
        </w:tabs>
        <w:ind w:left="2880" w:hanging="360"/>
      </w:pPr>
      <w:rPr>
        <w:rFonts w:ascii="Symbol" w:hAnsi="Symbol" w:hint="default"/>
        <w:sz w:val="20"/>
      </w:rPr>
    </w:lvl>
    <w:lvl w:ilvl="4" w:tplc="AAB8DCE2" w:tentative="1">
      <w:start w:val="1"/>
      <w:numFmt w:val="bullet"/>
      <w:lvlText w:val=""/>
      <w:lvlJc w:val="left"/>
      <w:pPr>
        <w:tabs>
          <w:tab w:val="num" w:pos="3600"/>
        </w:tabs>
        <w:ind w:left="3600" w:hanging="360"/>
      </w:pPr>
      <w:rPr>
        <w:rFonts w:ascii="Symbol" w:hAnsi="Symbol" w:hint="default"/>
        <w:sz w:val="20"/>
      </w:rPr>
    </w:lvl>
    <w:lvl w:ilvl="5" w:tplc="71ECF298" w:tentative="1">
      <w:start w:val="1"/>
      <w:numFmt w:val="bullet"/>
      <w:lvlText w:val=""/>
      <w:lvlJc w:val="left"/>
      <w:pPr>
        <w:tabs>
          <w:tab w:val="num" w:pos="4320"/>
        </w:tabs>
        <w:ind w:left="4320" w:hanging="360"/>
      </w:pPr>
      <w:rPr>
        <w:rFonts w:ascii="Symbol" w:hAnsi="Symbol" w:hint="default"/>
        <w:sz w:val="20"/>
      </w:rPr>
    </w:lvl>
    <w:lvl w:ilvl="6" w:tplc="38B499FC" w:tentative="1">
      <w:start w:val="1"/>
      <w:numFmt w:val="bullet"/>
      <w:lvlText w:val=""/>
      <w:lvlJc w:val="left"/>
      <w:pPr>
        <w:tabs>
          <w:tab w:val="num" w:pos="5040"/>
        </w:tabs>
        <w:ind w:left="5040" w:hanging="360"/>
      </w:pPr>
      <w:rPr>
        <w:rFonts w:ascii="Symbol" w:hAnsi="Symbol" w:hint="default"/>
        <w:sz w:val="20"/>
      </w:rPr>
    </w:lvl>
    <w:lvl w:ilvl="7" w:tplc="E5441CC8" w:tentative="1">
      <w:start w:val="1"/>
      <w:numFmt w:val="bullet"/>
      <w:lvlText w:val=""/>
      <w:lvlJc w:val="left"/>
      <w:pPr>
        <w:tabs>
          <w:tab w:val="num" w:pos="5760"/>
        </w:tabs>
        <w:ind w:left="5760" w:hanging="360"/>
      </w:pPr>
      <w:rPr>
        <w:rFonts w:ascii="Symbol" w:hAnsi="Symbol" w:hint="default"/>
        <w:sz w:val="20"/>
      </w:rPr>
    </w:lvl>
    <w:lvl w:ilvl="8" w:tplc="8B9410CA"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7D1321AD"/>
    <w:multiLevelType w:val="hybridMultilevel"/>
    <w:tmpl w:val="986E5802"/>
    <w:styleLink w:val="Lettered1"/>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9" w15:restartNumberingAfterBreak="0">
    <w:nsid w:val="7DA02A3C"/>
    <w:multiLevelType w:val="hybridMultilevel"/>
    <w:tmpl w:val="AF5E2EA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0" w15:restartNumberingAfterBreak="0">
    <w:nsid w:val="7E27692A"/>
    <w:multiLevelType w:val="hybridMultilevel"/>
    <w:tmpl w:val="945E69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7E530F06"/>
    <w:multiLevelType w:val="hybridMultilevel"/>
    <w:tmpl w:val="FFFFFFFF"/>
    <w:styleLink w:val="Lettered"/>
    <w:lvl w:ilvl="0" w:tplc="28F219D8">
      <w:start w:val="1"/>
      <w:numFmt w:val="bullet"/>
      <w:lvlText w:val=""/>
      <w:lvlJc w:val="left"/>
      <w:pPr>
        <w:ind w:left="720" w:hanging="360"/>
      </w:pPr>
      <w:rPr>
        <w:rFonts w:ascii="Symbol" w:hAnsi="Symbol" w:hint="default"/>
      </w:rPr>
    </w:lvl>
    <w:lvl w:ilvl="1" w:tplc="F3523D44">
      <w:start w:val="1"/>
      <w:numFmt w:val="bullet"/>
      <w:lvlText w:val="o"/>
      <w:lvlJc w:val="left"/>
      <w:pPr>
        <w:ind w:left="1440" w:hanging="360"/>
      </w:pPr>
      <w:rPr>
        <w:rFonts w:ascii="Courier New" w:hAnsi="Courier New" w:hint="default"/>
      </w:rPr>
    </w:lvl>
    <w:lvl w:ilvl="2" w:tplc="BA5011F8">
      <w:start w:val="1"/>
      <w:numFmt w:val="bullet"/>
      <w:lvlText w:val=""/>
      <w:lvlJc w:val="left"/>
      <w:pPr>
        <w:ind w:left="2160" w:hanging="360"/>
      </w:pPr>
      <w:rPr>
        <w:rFonts w:ascii="Wingdings" w:hAnsi="Wingdings" w:hint="default"/>
      </w:rPr>
    </w:lvl>
    <w:lvl w:ilvl="3" w:tplc="9FF4DABE">
      <w:start w:val="1"/>
      <w:numFmt w:val="bullet"/>
      <w:lvlText w:val=""/>
      <w:lvlJc w:val="left"/>
      <w:pPr>
        <w:ind w:left="2880" w:hanging="360"/>
      </w:pPr>
      <w:rPr>
        <w:rFonts w:ascii="Symbol" w:hAnsi="Symbol" w:hint="default"/>
      </w:rPr>
    </w:lvl>
    <w:lvl w:ilvl="4" w:tplc="2828F7BC">
      <w:start w:val="1"/>
      <w:numFmt w:val="bullet"/>
      <w:lvlText w:val="o"/>
      <w:lvlJc w:val="left"/>
      <w:pPr>
        <w:ind w:left="3600" w:hanging="360"/>
      </w:pPr>
      <w:rPr>
        <w:rFonts w:ascii="Courier New" w:hAnsi="Courier New" w:hint="default"/>
      </w:rPr>
    </w:lvl>
    <w:lvl w:ilvl="5" w:tplc="93164DA6">
      <w:start w:val="1"/>
      <w:numFmt w:val="bullet"/>
      <w:lvlText w:val=""/>
      <w:lvlJc w:val="left"/>
      <w:pPr>
        <w:ind w:left="4320" w:hanging="360"/>
      </w:pPr>
      <w:rPr>
        <w:rFonts w:ascii="Wingdings" w:hAnsi="Wingdings" w:hint="default"/>
      </w:rPr>
    </w:lvl>
    <w:lvl w:ilvl="6" w:tplc="627C884C">
      <w:start w:val="1"/>
      <w:numFmt w:val="bullet"/>
      <w:lvlText w:val=""/>
      <w:lvlJc w:val="left"/>
      <w:pPr>
        <w:ind w:left="5040" w:hanging="360"/>
      </w:pPr>
      <w:rPr>
        <w:rFonts w:ascii="Symbol" w:hAnsi="Symbol" w:hint="default"/>
      </w:rPr>
    </w:lvl>
    <w:lvl w:ilvl="7" w:tplc="5EC2BC92">
      <w:start w:val="1"/>
      <w:numFmt w:val="bullet"/>
      <w:lvlText w:val="o"/>
      <w:lvlJc w:val="left"/>
      <w:pPr>
        <w:ind w:left="5760" w:hanging="360"/>
      </w:pPr>
      <w:rPr>
        <w:rFonts w:ascii="Courier New" w:hAnsi="Courier New" w:hint="default"/>
      </w:rPr>
    </w:lvl>
    <w:lvl w:ilvl="8" w:tplc="E01C49F2">
      <w:start w:val="1"/>
      <w:numFmt w:val="bullet"/>
      <w:lvlText w:val=""/>
      <w:lvlJc w:val="left"/>
      <w:pPr>
        <w:ind w:left="6480" w:hanging="360"/>
      </w:pPr>
      <w:rPr>
        <w:rFonts w:ascii="Wingdings" w:hAnsi="Wingdings" w:hint="default"/>
      </w:rPr>
    </w:lvl>
  </w:abstractNum>
  <w:num w:numId="1">
    <w:abstractNumId w:val="73"/>
  </w:num>
  <w:num w:numId="2">
    <w:abstractNumId w:val="125"/>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4"/>
  </w:num>
  <w:num w:numId="5">
    <w:abstractNumId w:val="21"/>
  </w:num>
  <w:num w:numId="6">
    <w:abstractNumId w:val="2"/>
  </w:num>
  <w:num w:numId="7">
    <w:abstractNumId w:val="83"/>
  </w:num>
  <w:num w:numId="8">
    <w:abstractNumId w:val="51"/>
  </w:num>
  <w:num w:numId="9">
    <w:abstractNumId w:val="29"/>
  </w:num>
  <w:num w:numId="10">
    <w:abstractNumId w:val="68"/>
  </w:num>
  <w:num w:numId="11">
    <w:abstractNumId w:val="0"/>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6"/>
  </w:num>
  <w:num w:numId="14">
    <w:abstractNumId w:val="105"/>
  </w:num>
  <w:num w:numId="15">
    <w:abstractNumId w:val="13"/>
  </w:num>
  <w:num w:numId="16">
    <w:abstractNumId w:val="35"/>
  </w:num>
  <w:num w:numId="17">
    <w:abstractNumId w:val="123"/>
  </w:num>
  <w:num w:numId="18">
    <w:abstractNumId w:val="131"/>
  </w:num>
  <w:num w:numId="19">
    <w:abstractNumId w:val="24"/>
  </w:num>
  <w:num w:numId="20">
    <w:abstractNumId w:val="63"/>
  </w:num>
  <w:num w:numId="21">
    <w:abstractNumId w:val="80"/>
  </w:num>
  <w:num w:numId="22">
    <w:abstractNumId w:val="81"/>
  </w:num>
  <w:num w:numId="23">
    <w:abstractNumId w:val="79"/>
  </w:num>
  <w:num w:numId="24">
    <w:abstractNumId w:val="76"/>
  </w:num>
  <w:num w:numId="25">
    <w:abstractNumId w:val="93"/>
  </w:num>
  <w:num w:numId="26">
    <w:abstractNumId w:val="20"/>
  </w:num>
  <w:num w:numId="27">
    <w:abstractNumId w:val="47"/>
  </w:num>
  <w:num w:numId="28">
    <w:abstractNumId w:val="54"/>
  </w:num>
  <w:num w:numId="29">
    <w:abstractNumId w:val="3"/>
  </w:num>
  <w:num w:numId="30">
    <w:abstractNumId w:val="78"/>
  </w:num>
  <w:num w:numId="31">
    <w:abstractNumId w:val="90"/>
  </w:num>
  <w:num w:numId="32">
    <w:abstractNumId w:val="33"/>
  </w:num>
  <w:num w:numId="33">
    <w:abstractNumId w:val="85"/>
  </w:num>
  <w:num w:numId="34">
    <w:abstractNumId w:val="10"/>
  </w:num>
  <w:num w:numId="35">
    <w:abstractNumId w:val="108"/>
  </w:num>
  <w:num w:numId="36">
    <w:abstractNumId w:val="39"/>
  </w:num>
  <w:num w:numId="37">
    <w:abstractNumId w:val="34"/>
  </w:num>
  <w:num w:numId="38">
    <w:abstractNumId w:val="38"/>
  </w:num>
  <w:num w:numId="39">
    <w:abstractNumId w:val="99"/>
  </w:num>
  <w:num w:numId="40">
    <w:abstractNumId w:val="119"/>
  </w:num>
  <w:num w:numId="41">
    <w:abstractNumId w:val="106"/>
  </w:num>
  <w:num w:numId="42">
    <w:abstractNumId w:val="111"/>
  </w:num>
  <w:num w:numId="43">
    <w:abstractNumId w:val="71"/>
  </w:num>
  <w:num w:numId="44">
    <w:abstractNumId w:val="128"/>
  </w:num>
  <w:num w:numId="45">
    <w:abstractNumId w:val="92"/>
  </w:num>
  <w:num w:numId="46">
    <w:abstractNumId w:val="84"/>
  </w:num>
  <w:num w:numId="47">
    <w:abstractNumId w:val="46"/>
  </w:num>
  <w:num w:numId="48">
    <w:abstractNumId w:val="74"/>
  </w:num>
  <w:num w:numId="49">
    <w:abstractNumId w:val="58"/>
  </w:num>
  <w:num w:numId="50">
    <w:abstractNumId w:val="17"/>
  </w:num>
  <w:num w:numId="51">
    <w:abstractNumId w:val="102"/>
  </w:num>
  <w:num w:numId="52">
    <w:abstractNumId w:val="14"/>
  </w:num>
  <w:num w:numId="53">
    <w:abstractNumId w:val="19"/>
  </w:num>
  <w:num w:numId="54">
    <w:abstractNumId w:val="124"/>
  </w:num>
  <w:num w:numId="55">
    <w:abstractNumId w:val="15"/>
  </w:num>
  <w:num w:numId="56">
    <w:abstractNumId w:val="55"/>
  </w:num>
  <w:num w:numId="57">
    <w:abstractNumId w:val="130"/>
  </w:num>
  <w:num w:numId="58">
    <w:abstractNumId w:val="69"/>
  </w:num>
  <w:num w:numId="59">
    <w:abstractNumId w:val="129"/>
  </w:num>
  <w:num w:numId="60">
    <w:abstractNumId w:val="89"/>
  </w:num>
  <w:num w:numId="61">
    <w:abstractNumId w:val="104"/>
  </w:num>
  <w:num w:numId="62">
    <w:abstractNumId w:val="114"/>
  </w:num>
  <w:num w:numId="63">
    <w:abstractNumId w:val="7"/>
  </w:num>
  <w:num w:numId="64">
    <w:abstractNumId w:val="115"/>
  </w:num>
  <w:num w:numId="65">
    <w:abstractNumId w:val="60"/>
  </w:num>
  <w:num w:numId="66">
    <w:abstractNumId w:val="72"/>
  </w:num>
  <w:num w:numId="67">
    <w:abstractNumId w:val="107"/>
  </w:num>
  <w:num w:numId="68">
    <w:abstractNumId w:val="43"/>
  </w:num>
  <w:num w:numId="69">
    <w:abstractNumId w:val="49"/>
  </w:num>
  <w:num w:numId="70">
    <w:abstractNumId w:val="66"/>
  </w:num>
  <w:num w:numId="71">
    <w:abstractNumId w:val="94"/>
  </w:num>
  <w:num w:numId="72">
    <w:abstractNumId w:val="42"/>
  </w:num>
  <w:num w:numId="73">
    <w:abstractNumId w:val="59"/>
  </w:num>
  <w:num w:numId="74">
    <w:abstractNumId w:val="118"/>
  </w:num>
  <w:num w:numId="75">
    <w:abstractNumId w:val="18"/>
  </w:num>
  <w:num w:numId="76">
    <w:abstractNumId w:val="5"/>
  </w:num>
  <w:num w:numId="77">
    <w:abstractNumId w:val="64"/>
  </w:num>
  <w:num w:numId="78">
    <w:abstractNumId w:val="28"/>
  </w:num>
  <w:num w:numId="79">
    <w:abstractNumId w:val="57"/>
  </w:num>
  <w:num w:numId="80">
    <w:abstractNumId w:val="32"/>
  </w:num>
  <w:num w:numId="81">
    <w:abstractNumId w:val="31"/>
  </w:num>
  <w:num w:numId="82">
    <w:abstractNumId w:val="27"/>
  </w:num>
  <w:num w:numId="83">
    <w:abstractNumId w:val="61"/>
  </w:num>
  <w:num w:numId="84">
    <w:abstractNumId w:val="53"/>
  </w:num>
  <w:num w:numId="85">
    <w:abstractNumId w:val="22"/>
  </w:num>
  <w:num w:numId="86">
    <w:abstractNumId w:val="62"/>
  </w:num>
  <w:num w:numId="87">
    <w:abstractNumId w:val="126"/>
  </w:num>
  <w:num w:numId="88">
    <w:abstractNumId w:val="4"/>
  </w:num>
  <w:num w:numId="89">
    <w:abstractNumId w:val="52"/>
  </w:num>
  <w:num w:numId="90">
    <w:abstractNumId w:val="70"/>
  </w:num>
  <w:num w:numId="91">
    <w:abstractNumId w:val="65"/>
  </w:num>
  <w:num w:numId="92">
    <w:abstractNumId w:val="16"/>
  </w:num>
  <w:num w:numId="93">
    <w:abstractNumId w:val="41"/>
  </w:num>
  <w:num w:numId="94">
    <w:abstractNumId w:val="1"/>
  </w:num>
  <w:num w:numId="95">
    <w:abstractNumId w:val="82"/>
  </w:num>
  <w:num w:numId="96">
    <w:abstractNumId w:val="121"/>
  </w:num>
  <w:num w:numId="97">
    <w:abstractNumId w:val="91"/>
  </w:num>
  <w:num w:numId="98">
    <w:abstractNumId w:val="12"/>
  </w:num>
  <w:num w:numId="99">
    <w:abstractNumId w:val="77"/>
  </w:num>
  <w:num w:numId="100">
    <w:abstractNumId w:val="113"/>
  </w:num>
  <w:num w:numId="101">
    <w:abstractNumId w:val="117"/>
  </w:num>
  <w:num w:numId="102">
    <w:abstractNumId w:val="11"/>
  </w:num>
  <w:num w:numId="103">
    <w:abstractNumId w:val="112"/>
  </w:num>
  <w:num w:numId="104">
    <w:abstractNumId w:val="100"/>
  </w:num>
  <w:num w:numId="105">
    <w:abstractNumId w:val="75"/>
  </w:num>
  <w:num w:numId="106">
    <w:abstractNumId w:val="110"/>
  </w:num>
  <w:num w:numId="107">
    <w:abstractNumId w:val="6"/>
  </w:num>
  <w:num w:numId="108">
    <w:abstractNumId w:val="56"/>
  </w:num>
  <w:num w:numId="109">
    <w:abstractNumId w:val="40"/>
  </w:num>
  <w:num w:numId="110">
    <w:abstractNumId w:val="23"/>
  </w:num>
  <w:num w:numId="111">
    <w:abstractNumId w:val="37"/>
  </w:num>
  <w:num w:numId="112">
    <w:abstractNumId w:val="67"/>
  </w:num>
  <w:num w:numId="113">
    <w:abstractNumId w:val="45"/>
  </w:num>
  <w:num w:numId="114">
    <w:abstractNumId w:val="50"/>
  </w:num>
  <w:num w:numId="115">
    <w:abstractNumId w:val="87"/>
  </w:num>
  <w:num w:numId="116">
    <w:abstractNumId w:val="103"/>
  </w:num>
  <w:num w:numId="117">
    <w:abstractNumId w:val="122"/>
  </w:num>
  <w:num w:numId="118">
    <w:abstractNumId w:val="95"/>
  </w:num>
  <w:num w:numId="119">
    <w:abstractNumId w:val="25"/>
  </w:num>
  <w:num w:numId="120">
    <w:abstractNumId w:val="48"/>
  </w:num>
  <w:num w:numId="121">
    <w:abstractNumId w:val="88"/>
  </w:num>
  <w:num w:numId="122">
    <w:abstractNumId w:val="127"/>
  </w:num>
  <w:num w:numId="123">
    <w:abstractNumId w:val="97"/>
  </w:num>
  <w:num w:numId="124">
    <w:abstractNumId w:val="86"/>
  </w:num>
  <w:num w:numId="125">
    <w:abstractNumId w:val="98"/>
  </w:num>
  <w:num w:numId="126">
    <w:abstractNumId w:val="8"/>
  </w:num>
  <w:num w:numId="127">
    <w:abstractNumId w:val="116"/>
  </w:num>
  <w:num w:numId="128">
    <w:abstractNumId w:val="109"/>
  </w:num>
  <w:num w:numId="129">
    <w:abstractNumId w:val="30"/>
  </w:num>
  <w:num w:numId="130">
    <w:abstractNumId w:val="101"/>
  </w:num>
  <w:num w:numId="131">
    <w:abstractNumId w:val="26"/>
  </w:num>
  <w:num w:numId="132">
    <w:abstractNumId w:val="36"/>
  </w:num>
  <w:num w:numId="133">
    <w:abstractNumId w:val="120"/>
  </w:num>
  <w:num w:numId="1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removePersonalInformation/>
  <w:removeDateAndTime/>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bA0MDSzNDY1NLMwNzdX0lEKTi0uzszPAykwrAUAmwNP3ywAAAA="/>
  </w:docVars>
  <w:rsids>
    <w:rsidRoot w:val="00054C98"/>
    <w:rsid w:val="0000045D"/>
    <w:rsid w:val="00000E50"/>
    <w:rsid w:val="00000E7B"/>
    <w:rsid w:val="00000F29"/>
    <w:rsid w:val="00001187"/>
    <w:rsid w:val="00001272"/>
    <w:rsid w:val="000017A1"/>
    <w:rsid w:val="000018E7"/>
    <w:rsid w:val="00001ABD"/>
    <w:rsid w:val="00001F43"/>
    <w:rsid w:val="000024D1"/>
    <w:rsid w:val="00002549"/>
    <w:rsid w:val="0000260C"/>
    <w:rsid w:val="00002622"/>
    <w:rsid w:val="00002B36"/>
    <w:rsid w:val="00002BCA"/>
    <w:rsid w:val="00002BD3"/>
    <w:rsid w:val="00002F0D"/>
    <w:rsid w:val="00003976"/>
    <w:rsid w:val="00003D32"/>
    <w:rsid w:val="00003EEF"/>
    <w:rsid w:val="00004005"/>
    <w:rsid w:val="0000420F"/>
    <w:rsid w:val="00004AFD"/>
    <w:rsid w:val="0000521E"/>
    <w:rsid w:val="0000528A"/>
    <w:rsid w:val="000056D1"/>
    <w:rsid w:val="00005804"/>
    <w:rsid w:val="00005B29"/>
    <w:rsid w:val="00005B4E"/>
    <w:rsid w:val="00005E76"/>
    <w:rsid w:val="0000606B"/>
    <w:rsid w:val="000062CC"/>
    <w:rsid w:val="00006509"/>
    <w:rsid w:val="000068AF"/>
    <w:rsid w:val="00006DFA"/>
    <w:rsid w:val="00006E15"/>
    <w:rsid w:val="00006FD1"/>
    <w:rsid w:val="00007058"/>
    <w:rsid w:val="00007241"/>
    <w:rsid w:val="000072E1"/>
    <w:rsid w:val="000079BB"/>
    <w:rsid w:val="00007CEF"/>
    <w:rsid w:val="00010044"/>
    <w:rsid w:val="0001009D"/>
    <w:rsid w:val="00010132"/>
    <w:rsid w:val="000101B7"/>
    <w:rsid w:val="000103A0"/>
    <w:rsid w:val="00010449"/>
    <w:rsid w:val="00010588"/>
    <w:rsid w:val="00010812"/>
    <w:rsid w:val="0001087B"/>
    <w:rsid w:val="00011343"/>
    <w:rsid w:val="0001134B"/>
    <w:rsid w:val="00011444"/>
    <w:rsid w:val="000116ED"/>
    <w:rsid w:val="00011712"/>
    <w:rsid w:val="0001182D"/>
    <w:rsid w:val="0001197D"/>
    <w:rsid w:val="00011B5B"/>
    <w:rsid w:val="00011F4D"/>
    <w:rsid w:val="000120A3"/>
    <w:rsid w:val="0001286B"/>
    <w:rsid w:val="00012EBC"/>
    <w:rsid w:val="00012F37"/>
    <w:rsid w:val="0001304D"/>
    <w:rsid w:val="000130BE"/>
    <w:rsid w:val="0001337A"/>
    <w:rsid w:val="000135F5"/>
    <w:rsid w:val="000135FF"/>
    <w:rsid w:val="0001390D"/>
    <w:rsid w:val="00013A17"/>
    <w:rsid w:val="00013F29"/>
    <w:rsid w:val="00013F81"/>
    <w:rsid w:val="00014113"/>
    <w:rsid w:val="00014488"/>
    <w:rsid w:val="00014661"/>
    <w:rsid w:val="00014671"/>
    <w:rsid w:val="0001485D"/>
    <w:rsid w:val="00014ABE"/>
    <w:rsid w:val="00014B64"/>
    <w:rsid w:val="00014E48"/>
    <w:rsid w:val="00014EBE"/>
    <w:rsid w:val="0001513D"/>
    <w:rsid w:val="00015225"/>
    <w:rsid w:val="00015428"/>
    <w:rsid w:val="00015C70"/>
    <w:rsid w:val="00016033"/>
    <w:rsid w:val="00016050"/>
    <w:rsid w:val="00016057"/>
    <w:rsid w:val="0001645A"/>
    <w:rsid w:val="00016482"/>
    <w:rsid w:val="000165D5"/>
    <w:rsid w:val="00016648"/>
    <w:rsid w:val="000166F4"/>
    <w:rsid w:val="00016DA9"/>
    <w:rsid w:val="0001708B"/>
    <w:rsid w:val="000170FB"/>
    <w:rsid w:val="00017409"/>
    <w:rsid w:val="000178BB"/>
    <w:rsid w:val="0001795E"/>
    <w:rsid w:val="000179C6"/>
    <w:rsid w:val="00017A91"/>
    <w:rsid w:val="00017E5C"/>
    <w:rsid w:val="000201B4"/>
    <w:rsid w:val="000202CB"/>
    <w:rsid w:val="00020593"/>
    <w:rsid w:val="0002073D"/>
    <w:rsid w:val="00020837"/>
    <w:rsid w:val="00020A13"/>
    <w:rsid w:val="00020B60"/>
    <w:rsid w:val="00020B91"/>
    <w:rsid w:val="00020EEE"/>
    <w:rsid w:val="00020FF7"/>
    <w:rsid w:val="0002124F"/>
    <w:rsid w:val="000212F4"/>
    <w:rsid w:val="00021352"/>
    <w:rsid w:val="00021433"/>
    <w:rsid w:val="000215B2"/>
    <w:rsid w:val="000216B9"/>
    <w:rsid w:val="00021743"/>
    <w:rsid w:val="00021819"/>
    <w:rsid w:val="000219F0"/>
    <w:rsid w:val="00021ED4"/>
    <w:rsid w:val="000220C0"/>
    <w:rsid w:val="000226A3"/>
    <w:rsid w:val="00022908"/>
    <w:rsid w:val="00022C57"/>
    <w:rsid w:val="00022F6F"/>
    <w:rsid w:val="000235E8"/>
    <w:rsid w:val="00023934"/>
    <w:rsid w:val="00023DD0"/>
    <w:rsid w:val="00023E71"/>
    <w:rsid w:val="000241FC"/>
    <w:rsid w:val="00024230"/>
    <w:rsid w:val="000243C6"/>
    <w:rsid w:val="00024546"/>
    <w:rsid w:val="000246A9"/>
    <w:rsid w:val="000247FB"/>
    <w:rsid w:val="00024E44"/>
    <w:rsid w:val="0002546A"/>
    <w:rsid w:val="0002546E"/>
    <w:rsid w:val="00025771"/>
    <w:rsid w:val="00025B8E"/>
    <w:rsid w:val="00025CAA"/>
    <w:rsid w:val="000260AE"/>
    <w:rsid w:val="00026118"/>
    <w:rsid w:val="000264C8"/>
    <w:rsid w:val="00026851"/>
    <w:rsid w:val="00027090"/>
    <w:rsid w:val="000270D2"/>
    <w:rsid w:val="000270DB"/>
    <w:rsid w:val="0002736C"/>
    <w:rsid w:val="000275F1"/>
    <w:rsid w:val="0002767D"/>
    <w:rsid w:val="00027ADA"/>
    <w:rsid w:val="00027C54"/>
    <w:rsid w:val="00027E9D"/>
    <w:rsid w:val="000300AF"/>
    <w:rsid w:val="00030183"/>
    <w:rsid w:val="00030639"/>
    <w:rsid w:val="00030AD5"/>
    <w:rsid w:val="00030AEC"/>
    <w:rsid w:val="00030DCE"/>
    <w:rsid w:val="00030DE6"/>
    <w:rsid w:val="00031308"/>
    <w:rsid w:val="0003170F"/>
    <w:rsid w:val="000317A9"/>
    <w:rsid w:val="00031E70"/>
    <w:rsid w:val="00032051"/>
    <w:rsid w:val="000324B1"/>
    <w:rsid w:val="000327E3"/>
    <w:rsid w:val="000328A7"/>
    <w:rsid w:val="0003345D"/>
    <w:rsid w:val="0003364B"/>
    <w:rsid w:val="000336EA"/>
    <w:rsid w:val="000337C8"/>
    <w:rsid w:val="00033830"/>
    <w:rsid w:val="00033A31"/>
    <w:rsid w:val="00033AA2"/>
    <w:rsid w:val="00033D06"/>
    <w:rsid w:val="00033D9B"/>
    <w:rsid w:val="000341AB"/>
    <w:rsid w:val="00034342"/>
    <w:rsid w:val="00034542"/>
    <w:rsid w:val="00034BCD"/>
    <w:rsid w:val="00034E31"/>
    <w:rsid w:val="0003506C"/>
    <w:rsid w:val="000350C4"/>
    <w:rsid w:val="000351C3"/>
    <w:rsid w:val="000352DD"/>
    <w:rsid w:val="0003570A"/>
    <w:rsid w:val="00035778"/>
    <w:rsid w:val="00035BF9"/>
    <w:rsid w:val="00035FB6"/>
    <w:rsid w:val="000362E7"/>
    <w:rsid w:val="00036308"/>
    <w:rsid w:val="00036370"/>
    <w:rsid w:val="0003641C"/>
    <w:rsid w:val="00036A91"/>
    <w:rsid w:val="00036E0A"/>
    <w:rsid w:val="00037070"/>
    <w:rsid w:val="00037126"/>
    <w:rsid w:val="00037413"/>
    <w:rsid w:val="00037629"/>
    <w:rsid w:val="0003768A"/>
    <w:rsid w:val="000378A8"/>
    <w:rsid w:val="00037A4D"/>
    <w:rsid w:val="00037E3B"/>
    <w:rsid w:val="00037E5B"/>
    <w:rsid w:val="00037EBA"/>
    <w:rsid w:val="0004005E"/>
    <w:rsid w:val="0004097A"/>
    <w:rsid w:val="00040D7F"/>
    <w:rsid w:val="00040FE6"/>
    <w:rsid w:val="000410D7"/>
    <w:rsid w:val="0004168B"/>
    <w:rsid w:val="00041741"/>
    <w:rsid w:val="00041AC4"/>
    <w:rsid w:val="00041C41"/>
    <w:rsid w:val="00041CF5"/>
    <w:rsid w:val="00041E2E"/>
    <w:rsid w:val="000421BF"/>
    <w:rsid w:val="00042202"/>
    <w:rsid w:val="0004235E"/>
    <w:rsid w:val="000423D7"/>
    <w:rsid w:val="000423DC"/>
    <w:rsid w:val="0004254B"/>
    <w:rsid w:val="00042857"/>
    <w:rsid w:val="00042D14"/>
    <w:rsid w:val="00042ED9"/>
    <w:rsid w:val="00043224"/>
    <w:rsid w:val="000432CA"/>
    <w:rsid w:val="000435C1"/>
    <w:rsid w:val="000437FC"/>
    <w:rsid w:val="00043983"/>
    <w:rsid w:val="00043B44"/>
    <w:rsid w:val="00043BB4"/>
    <w:rsid w:val="00043C05"/>
    <w:rsid w:val="00043ECB"/>
    <w:rsid w:val="00043F8B"/>
    <w:rsid w:val="00044181"/>
    <w:rsid w:val="0004432A"/>
    <w:rsid w:val="000444D4"/>
    <w:rsid w:val="000445A4"/>
    <w:rsid w:val="000446D6"/>
    <w:rsid w:val="00044746"/>
    <w:rsid w:val="00044829"/>
    <w:rsid w:val="000448BE"/>
    <w:rsid w:val="00044CA8"/>
    <w:rsid w:val="00044FDD"/>
    <w:rsid w:val="000453E4"/>
    <w:rsid w:val="0004550F"/>
    <w:rsid w:val="0004563C"/>
    <w:rsid w:val="00045944"/>
    <w:rsid w:val="0004595B"/>
    <w:rsid w:val="00045C96"/>
    <w:rsid w:val="0004622E"/>
    <w:rsid w:val="00046272"/>
    <w:rsid w:val="00046636"/>
    <w:rsid w:val="0004673C"/>
    <w:rsid w:val="00046754"/>
    <w:rsid w:val="000467D6"/>
    <w:rsid w:val="0004683D"/>
    <w:rsid w:val="0004688C"/>
    <w:rsid w:val="00046945"/>
    <w:rsid w:val="00046F8B"/>
    <w:rsid w:val="000474C2"/>
    <w:rsid w:val="00047576"/>
    <w:rsid w:val="00047708"/>
    <w:rsid w:val="0004787F"/>
    <w:rsid w:val="00047A43"/>
    <w:rsid w:val="00050177"/>
    <w:rsid w:val="0005017B"/>
    <w:rsid w:val="000501E7"/>
    <w:rsid w:val="000502A4"/>
    <w:rsid w:val="000502CF"/>
    <w:rsid w:val="00050580"/>
    <w:rsid w:val="000505B4"/>
    <w:rsid w:val="00050739"/>
    <w:rsid w:val="00050742"/>
    <w:rsid w:val="0005078A"/>
    <w:rsid w:val="00050977"/>
    <w:rsid w:val="00050C14"/>
    <w:rsid w:val="00050E31"/>
    <w:rsid w:val="00050F4E"/>
    <w:rsid w:val="0005161E"/>
    <w:rsid w:val="000517A1"/>
    <w:rsid w:val="000518E6"/>
    <w:rsid w:val="00051B1E"/>
    <w:rsid w:val="00051C34"/>
    <w:rsid w:val="00051E57"/>
    <w:rsid w:val="00051F11"/>
    <w:rsid w:val="000521EF"/>
    <w:rsid w:val="00052335"/>
    <w:rsid w:val="000526B4"/>
    <w:rsid w:val="000526F0"/>
    <w:rsid w:val="00052AD6"/>
    <w:rsid w:val="00052B8D"/>
    <w:rsid w:val="00052E87"/>
    <w:rsid w:val="00052F70"/>
    <w:rsid w:val="00053284"/>
    <w:rsid w:val="0005365E"/>
    <w:rsid w:val="000538EE"/>
    <w:rsid w:val="00053925"/>
    <w:rsid w:val="00053934"/>
    <w:rsid w:val="00053A2C"/>
    <w:rsid w:val="00053C9C"/>
    <w:rsid w:val="00053E0F"/>
    <w:rsid w:val="00053E2E"/>
    <w:rsid w:val="000543B1"/>
    <w:rsid w:val="00054418"/>
    <w:rsid w:val="000545AC"/>
    <w:rsid w:val="000547D1"/>
    <w:rsid w:val="0005490B"/>
    <w:rsid w:val="00054B51"/>
    <w:rsid w:val="00054C98"/>
    <w:rsid w:val="00054DC1"/>
    <w:rsid w:val="00054F47"/>
    <w:rsid w:val="00055246"/>
    <w:rsid w:val="00055325"/>
    <w:rsid w:val="000554FB"/>
    <w:rsid w:val="000558B6"/>
    <w:rsid w:val="0005597C"/>
    <w:rsid w:val="00055AE1"/>
    <w:rsid w:val="00055CB0"/>
    <w:rsid w:val="00055CD5"/>
    <w:rsid w:val="00055FE0"/>
    <w:rsid w:val="00056006"/>
    <w:rsid w:val="000560CA"/>
    <w:rsid w:val="0005620D"/>
    <w:rsid w:val="000566E8"/>
    <w:rsid w:val="000569FD"/>
    <w:rsid w:val="00056CF8"/>
    <w:rsid w:val="00057341"/>
    <w:rsid w:val="000573DD"/>
    <w:rsid w:val="000578F5"/>
    <w:rsid w:val="000579E6"/>
    <w:rsid w:val="00057D0E"/>
    <w:rsid w:val="00057E38"/>
    <w:rsid w:val="00057FF9"/>
    <w:rsid w:val="0006006F"/>
    <w:rsid w:val="00060788"/>
    <w:rsid w:val="00060971"/>
    <w:rsid w:val="00060AB5"/>
    <w:rsid w:val="00060AD2"/>
    <w:rsid w:val="00060F8C"/>
    <w:rsid w:val="00061181"/>
    <w:rsid w:val="00061682"/>
    <w:rsid w:val="000617ED"/>
    <w:rsid w:val="00061871"/>
    <w:rsid w:val="0006192F"/>
    <w:rsid w:val="00062957"/>
    <w:rsid w:val="00062B43"/>
    <w:rsid w:val="00062BDC"/>
    <w:rsid w:val="0006305E"/>
    <w:rsid w:val="00063278"/>
    <w:rsid w:val="00063316"/>
    <w:rsid w:val="00063370"/>
    <w:rsid w:val="00063B17"/>
    <w:rsid w:val="00063CC8"/>
    <w:rsid w:val="00064053"/>
    <w:rsid w:val="0006414B"/>
    <w:rsid w:val="00064189"/>
    <w:rsid w:val="0006427D"/>
    <w:rsid w:val="000646FF"/>
    <w:rsid w:val="00064700"/>
    <w:rsid w:val="0006486B"/>
    <w:rsid w:val="000648A4"/>
    <w:rsid w:val="000649FD"/>
    <w:rsid w:val="00064A9A"/>
    <w:rsid w:val="00064B1A"/>
    <w:rsid w:val="00064B83"/>
    <w:rsid w:val="00064D0A"/>
    <w:rsid w:val="000655F1"/>
    <w:rsid w:val="000657A9"/>
    <w:rsid w:val="000657B9"/>
    <w:rsid w:val="00065DFC"/>
    <w:rsid w:val="00066213"/>
    <w:rsid w:val="00066384"/>
    <w:rsid w:val="000665E5"/>
    <w:rsid w:val="00066784"/>
    <w:rsid w:val="00066B74"/>
    <w:rsid w:val="00066D6C"/>
    <w:rsid w:val="00066F79"/>
    <w:rsid w:val="00066FAC"/>
    <w:rsid w:val="00067062"/>
    <w:rsid w:val="000670F6"/>
    <w:rsid w:val="00067554"/>
    <w:rsid w:val="000676A0"/>
    <w:rsid w:val="000679CA"/>
    <w:rsid w:val="00067C9F"/>
    <w:rsid w:val="00067D02"/>
    <w:rsid w:val="000701C9"/>
    <w:rsid w:val="000701EC"/>
    <w:rsid w:val="000702D7"/>
    <w:rsid w:val="00070773"/>
    <w:rsid w:val="00070A57"/>
    <w:rsid w:val="00070EAF"/>
    <w:rsid w:val="000711E2"/>
    <w:rsid w:val="0007158A"/>
    <w:rsid w:val="000715B0"/>
    <w:rsid w:val="00071795"/>
    <w:rsid w:val="000717AC"/>
    <w:rsid w:val="00071A34"/>
    <w:rsid w:val="00071D1A"/>
    <w:rsid w:val="000720FD"/>
    <w:rsid w:val="000721EF"/>
    <w:rsid w:val="00072265"/>
    <w:rsid w:val="00072665"/>
    <w:rsid w:val="00072914"/>
    <w:rsid w:val="0007298D"/>
    <w:rsid w:val="000729E7"/>
    <w:rsid w:val="00072A8F"/>
    <w:rsid w:val="00072AFE"/>
    <w:rsid w:val="00072C07"/>
    <w:rsid w:val="00072C62"/>
    <w:rsid w:val="00072FCE"/>
    <w:rsid w:val="0007309B"/>
    <w:rsid w:val="00073190"/>
    <w:rsid w:val="00073257"/>
    <w:rsid w:val="00073790"/>
    <w:rsid w:val="00073D07"/>
    <w:rsid w:val="00074122"/>
    <w:rsid w:val="0007413B"/>
    <w:rsid w:val="00074191"/>
    <w:rsid w:val="00074417"/>
    <w:rsid w:val="000744AE"/>
    <w:rsid w:val="00074A7E"/>
    <w:rsid w:val="00074C99"/>
    <w:rsid w:val="00074D79"/>
    <w:rsid w:val="00075935"/>
    <w:rsid w:val="00075BF1"/>
    <w:rsid w:val="00075E6E"/>
    <w:rsid w:val="00075F0F"/>
    <w:rsid w:val="000762A2"/>
    <w:rsid w:val="00076459"/>
    <w:rsid w:val="00076E14"/>
    <w:rsid w:val="00076EF9"/>
    <w:rsid w:val="00077026"/>
    <w:rsid w:val="000774E2"/>
    <w:rsid w:val="00077851"/>
    <w:rsid w:val="0007791E"/>
    <w:rsid w:val="00077AB8"/>
    <w:rsid w:val="00077E34"/>
    <w:rsid w:val="0008010B"/>
    <w:rsid w:val="000802B9"/>
    <w:rsid w:val="000802BB"/>
    <w:rsid w:val="0008036B"/>
    <w:rsid w:val="000804B2"/>
    <w:rsid w:val="000805F8"/>
    <w:rsid w:val="00080773"/>
    <w:rsid w:val="000807F0"/>
    <w:rsid w:val="00080C65"/>
    <w:rsid w:val="00080D09"/>
    <w:rsid w:val="00080ECC"/>
    <w:rsid w:val="00080FC3"/>
    <w:rsid w:val="000813B4"/>
    <w:rsid w:val="00081694"/>
    <w:rsid w:val="0008173E"/>
    <w:rsid w:val="00081831"/>
    <w:rsid w:val="000819B9"/>
    <w:rsid w:val="00081A6A"/>
    <w:rsid w:val="00081BC6"/>
    <w:rsid w:val="00081CE8"/>
    <w:rsid w:val="00081D5F"/>
    <w:rsid w:val="00081D88"/>
    <w:rsid w:val="00081DB9"/>
    <w:rsid w:val="00081E65"/>
    <w:rsid w:val="000823E9"/>
    <w:rsid w:val="0008275D"/>
    <w:rsid w:val="000827DE"/>
    <w:rsid w:val="000828A8"/>
    <w:rsid w:val="00082F94"/>
    <w:rsid w:val="00083052"/>
    <w:rsid w:val="00083338"/>
    <w:rsid w:val="00083379"/>
    <w:rsid w:val="000835BA"/>
    <w:rsid w:val="00083DBF"/>
    <w:rsid w:val="00083EFB"/>
    <w:rsid w:val="00083F4F"/>
    <w:rsid w:val="00084716"/>
    <w:rsid w:val="00084E42"/>
    <w:rsid w:val="00084F93"/>
    <w:rsid w:val="000856D5"/>
    <w:rsid w:val="000857B5"/>
    <w:rsid w:val="00085AB0"/>
    <w:rsid w:val="00085CD1"/>
    <w:rsid w:val="00085DAA"/>
    <w:rsid w:val="00086792"/>
    <w:rsid w:val="000867AD"/>
    <w:rsid w:val="0008695F"/>
    <w:rsid w:val="00086C8E"/>
    <w:rsid w:val="00086E34"/>
    <w:rsid w:val="00086EBC"/>
    <w:rsid w:val="00086F90"/>
    <w:rsid w:val="0008704F"/>
    <w:rsid w:val="000875F9"/>
    <w:rsid w:val="00087A5A"/>
    <w:rsid w:val="00087E41"/>
    <w:rsid w:val="00087E99"/>
    <w:rsid w:val="0009008F"/>
    <w:rsid w:val="0009026E"/>
    <w:rsid w:val="00090293"/>
    <w:rsid w:val="00090467"/>
    <w:rsid w:val="000907A7"/>
    <w:rsid w:val="000907F5"/>
    <w:rsid w:val="000908DB"/>
    <w:rsid w:val="00090920"/>
    <w:rsid w:val="00090BB8"/>
    <w:rsid w:val="00090C4B"/>
    <w:rsid w:val="00090DF0"/>
    <w:rsid w:val="00090F55"/>
    <w:rsid w:val="00091111"/>
    <w:rsid w:val="00091404"/>
    <w:rsid w:val="00091567"/>
    <w:rsid w:val="00091634"/>
    <w:rsid w:val="00091907"/>
    <w:rsid w:val="00091EE1"/>
    <w:rsid w:val="00091F95"/>
    <w:rsid w:val="000920B2"/>
    <w:rsid w:val="00092144"/>
    <w:rsid w:val="00092170"/>
    <w:rsid w:val="00092407"/>
    <w:rsid w:val="00092413"/>
    <w:rsid w:val="00092AB1"/>
    <w:rsid w:val="00092CF4"/>
    <w:rsid w:val="00092F53"/>
    <w:rsid w:val="00092FDC"/>
    <w:rsid w:val="0009318C"/>
    <w:rsid w:val="000931DF"/>
    <w:rsid w:val="00093526"/>
    <w:rsid w:val="0009367A"/>
    <w:rsid w:val="0009379F"/>
    <w:rsid w:val="00093AB8"/>
    <w:rsid w:val="00093BA8"/>
    <w:rsid w:val="00093BD7"/>
    <w:rsid w:val="00093C87"/>
    <w:rsid w:val="00093E5D"/>
    <w:rsid w:val="00093F94"/>
    <w:rsid w:val="000944BE"/>
    <w:rsid w:val="000946AD"/>
    <w:rsid w:val="0009495E"/>
    <w:rsid w:val="00094B62"/>
    <w:rsid w:val="00094B9F"/>
    <w:rsid w:val="00094EE1"/>
    <w:rsid w:val="0009516A"/>
    <w:rsid w:val="00095FC5"/>
    <w:rsid w:val="000964E4"/>
    <w:rsid w:val="00096588"/>
    <w:rsid w:val="00096929"/>
    <w:rsid w:val="000969EA"/>
    <w:rsid w:val="00096A16"/>
    <w:rsid w:val="00096D93"/>
    <w:rsid w:val="000970D9"/>
    <w:rsid w:val="000971A3"/>
    <w:rsid w:val="000971E2"/>
    <w:rsid w:val="00097253"/>
    <w:rsid w:val="000972C4"/>
    <w:rsid w:val="00097943"/>
    <w:rsid w:val="00097B6A"/>
    <w:rsid w:val="00097B72"/>
    <w:rsid w:val="00097CA2"/>
    <w:rsid w:val="00097F7A"/>
    <w:rsid w:val="000A0089"/>
    <w:rsid w:val="000A0197"/>
    <w:rsid w:val="000A0AE9"/>
    <w:rsid w:val="000A0CC0"/>
    <w:rsid w:val="000A155A"/>
    <w:rsid w:val="000A1A1D"/>
    <w:rsid w:val="000A1B1E"/>
    <w:rsid w:val="000A23DA"/>
    <w:rsid w:val="000A249D"/>
    <w:rsid w:val="000A2984"/>
    <w:rsid w:val="000A2D2D"/>
    <w:rsid w:val="000A2E26"/>
    <w:rsid w:val="000A2E79"/>
    <w:rsid w:val="000A30E0"/>
    <w:rsid w:val="000A31DF"/>
    <w:rsid w:val="000A3246"/>
    <w:rsid w:val="000A353F"/>
    <w:rsid w:val="000A356C"/>
    <w:rsid w:val="000A366B"/>
    <w:rsid w:val="000A36C4"/>
    <w:rsid w:val="000A394D"/>
    <w:rsid w:val="000A3BC3"/>
    <w:rsid w:val="000A4065"/>
    <w:rsid w:val="000A4442"/>
    <w:rsid w:val="000A46BF"/>
    <w:rsid w:val="000A47CC"/>
    <w:rsid w:val="000A4E1C"/>
    <w:rsid w:val="000A4F50"/>
    <w:rsid w:val="000A505C"/>
    <w:rsid w:val="000A57BF"/>
    <w:rsid w:val="000A589D"/>
    <w:rsid w:val="000A5909"/>
    <w:rsid w:val="000A5D67"/>
    <w:rsid w:val="000A5EAE"/>
    <w:rsid w:val="000A6045"/>
    <w:rsid w:val="000A6497"/>
    <w:rsid w:val="000A6516"/>
    <w:rsid w:val="000A6790"/>
    <w:rsid w:val="000A6CD2"/>
    <w:rsid w:val="000A6CF7"/>
    <w:rsid w:val="000A714F"/>
    <w:rsid w:val="000A7175"/>
    <w:rsid w:val="000A7211"/>
    <w:rsid w:val="000A7238"/>
    <w:rsid w:val="000A7919"/>
    <w:rsid w:val="000A7996"/>
    <w:rsid w:val="000A7A5F"/>
    <w:rsid w:val="000A7C0B"/>
    <w:rsid w:val="000B00B5"/>
    <w:rsid w:val="000B04D2"/>
    <w:rsid w:val="000B090A"/>
    <w:rsid w:val="000B09B2"/>
    <w:rsid w:val="000B0ACE"/>
    <w:rsid w:val="000B14BC"/>
    <w:rsid w:val="000B1589"/>
    <w:rsid w:val="000B15DB"/>
    <w:rsid w:val="000B1684"/>
    <w:rsid w:val="000B172B"/>
    <w:rsid w:val="000B191F"/>
    <w:rsid w:val="000B22A8"/>
    <w:rsid w:val="000B2420"/>
    <w:rsid w:val="000B266F"/>
    <w:rsid w:val="000B27F0"/>
    <w:rsid w:val="000B2B55"/>
    <w:rsid w:val="000B2E89"/>
    <w:rsid w:val="000B2F60"/>
    <w:rsid w:val="000B319C"/>
    <w:rsid w:val="000B34CA"/>
    <w:rsid w:val="000B37EE"/>
    <w:rsid w:val="000B384F"/>
    <w:rsid w:val="000B3895"/>
    <w:rsid w:val="000B3C41"/>
    <w:rsid w:val="000B5197"/>
    <w:rsid w:val="000B549F"/>
    <w:rsid w:val="000B5642"/>
    <w:rsid w:val="000B589D"/>
    <w:rsid w:val="000B5968"/>
    <w:rsid w:val="000B5B9A"/>
    <w:rsid w:val="000B5EB7"/>
    <w:rsid w:val="000B5EC8"/>
    <w:rsid w:val="000B622B"/>
    <w:rsid w:val="000B6299"/>
    <w:rsid w:val="000B65D3"/>
    <w:rsid w:val="000B6CC2"/>
    <w:rsid w:val="000B7009"/>
    <w:rsid w:val="000B76EB"/>
    <w:rsid w:val="000B7732"/>
    <w:rsid w:val="000B7746"/>
    <w:rsid w:val="000B7BF3"/>
    <w:rsid w:val="000B7CDF"/>
    <w:rsid w:val="000B7E69"/>
    <w:rsid w:val="000C0165"/>
    <w:rsid w:val="000C023A"/>
    <w:rsid w:val="000C03DB"/>
    <w:rsid w:val="000C067F"/>
    <w:rsid w:val="000C089B"/>
    <w:rsid w:val="000C0A45"/>
    <w:rsid w:val="000C0C25"/>
    <w:rsid w:val="000C0C4E"/>
    <w:rsid w:val="000C0DD3"/>
    <w:rsid w:val="000C0E01"/>
    <w:rsid w:val="000C1002"/>
    <w:rsid w:val="000C10D7"/>
    <w:rsid w:val="000C1178"/>
    <w:rsid w:val="000C1228"/>
    <w:rsid w:val="000C123B"/>
    <w:rsid w:val="000C12CD"/>
    <w:rsid w:val="000C14D7"/>
    <w:rsid w:val="000C152C"/>
    <w:rsid w:val="000C1601"/>
    <w:rsid w:val="000C18D7"/>
    <w:rsid w:val="000C2047"/>
    <w:rsid w:val="000C2185"/>
    <w:rsid w:val="000C2715"/>
    <w:rsid w:val="000C27E2"/>
    <w:rsid w:val="000C294B"/>
    <w:rsid w:val="000C2AF1"/>
    <w:rsid w:val="000C305E"/>
    <w:rsid w:val="000C3398"/>
    <w:rsid w:val="000C33CE"/>
    <w:rsid w:val="000C3705"/>
    <w:rsid w:val="000C4205"/>
    <w:rsid w:val="000C4D2C"/>
    <w:rsid w:val="000C4D52"/>
    <w:rsid w:val="000C516D"/>
    <w:rsid w:val="000C530A"/>
    <w:rsid w:val="000C53DE"/>
    <w:rsid w:val="000C54F6"/>
    <w:rsid w:val="000C5632"/>
    <w:rsid w:val="000C5895"/>
    <w:rsid w:val="000C5B58"/>
    <w:rsid w:val="000C5CFE"/>
    <w:rsid w:val="000C5FC8"/>
    <w:rsid w:val="000C60A7"/>
    <w:rsid w:val="000C69D2"/>
    <w:rsid w:val="000C7317"/>
    <w:rsid w:val="000C73EF"/>
    <w:rsid w:val="000C7496"/>
    <w:rsid w:val="000C759B"/>
    <w:rsid w:val="000C770C"/>
    <w:rsid w:val="000D009F"/>
    <w:rsid w:val="000D04B0"/>
    <w:rsid w:val="000D062A"/>
    <w:rsid w:val="000D080E"/>
    <w:rsid w:val="000D0995"/>
    <w:rsid w:val="000D0C76"/>
    <w:rsid w:val="000D0D28"/>
    <w:rsid w:val="000D0DA9"/>
    <w:rsid w:val="000D119F"/>
    <w:rsid w:val="000D1721"/>
    <w:rsid w:val="000D186B"/>
    <w:rsid w:val="000D1935"/>
    <w:rsid w:val="000D1A17"/>
    <w:rsid w:val="000D1BE5"/>
    <w:rsid w:val="000D1CB9"/>
    <w:rsid w:val="000D1CD7"/>
    <w:rsid w:val="000D2164"/>
    <w:rsid w:val="000D21C9"/>
    <w:rsid w:val="000D22C2"/>
    <w:rsid w:val="000D2CFA"/>
    <w:rsid w:val="000D2FE8"/>
    <w:rsid w:val="000D349D"/>
    <w:rsid w:val="000D34A4"/>
    <w:rsid w:val="000D3660"/>
    <w:rsid w:val="000D3831"/>
    <w:rsid w:val="000D388B"/>
    <w:rsid w:val="000D3B11"/>
    <w:rsid w:val="000D4377"/>
    <w:rsid w:val="000D443C"/>
    <w:rsid w:val="000D451D"/>
    <w:rsid w:val="000D48DE"/>
    <w:rsid w:val="000D4A76"/>
    <w:rsid w:val="000D4C96"/>
    <w:rsid w:val="000D520C"/>
    <w:rsid w:val="000D54CD"/>
    <w:rsid w:val="000D572A"/>
    <w:rsid w:val="000D57CA"/>
    <w:rsid w:val="000D586D"/>
    <w:rsid w:val="000D5902"/>
    <w:rsid w:val="000D5CE9"/>
    <w:rsid w:val="000D5D16"/>
    <w:rsid w:val="000D5F41"/>
    <w:rsid w:val="000D6221"/>
    <w:rsid w:val="000D62AB"/>
    <w:rsid w:val="000D6A36"/>
    <w:rsid w:val="000D6B8D"/>
    <w:rsid w:val="000D6F39"/>
    <w:rsid w:val="000D7252"/>
    <w:rsid w:val="000D745E"/>
    <w:rsid w:val="000D7762"/>
    <w:rsid w:val="000D7837"/>
    <w:rsid w:val="000D7927"/>
    <w:rsid w:val="000D79B2"/>
    <w:rsid w:val="000D7A27"/>
    <w:rsid w:val="000D7ACC"/>
    <w:rsid w:val="000D7B1B"/>
    <w:rsid w:val="000E06CB"/>
    <w:rsid w:val="000E0C61"/>
    <w:rsid w:val="000E10BF"/>
    <w:rsid w:val="000E10F8"/>
    <w:rsid w:val="000E1104"/>
    <w:rsid w:val="000E11C9"/>
    <w:rsid w:val="000E11F7"/>
    <w:rsid w:val="000E1269"/>
    <w:rsid w:val="000E12FF"/>
    <w:rsid w:val="000E1416"/>
    <w:rsid w:val="000E158C"/>
    <w:rsid w:val="000E1E10"/>
    <w:rsid w:val="000E1EC3"/>
    <w:rsid w:val="000E1F48"/>
    <w:rsid w:val="000E247B"/>
    <w:rsid w:val="000E265A"/>
    <w:rsid w:val="000E2C39"/>
    <w:rsid w:val="000E2C47"/>
    <w:rsid w:val="000E3019"/>
    <w:rsid w:val="000E34A9"/>
    <w:rsid w:val="000E39FA"/>
    <w:rsid w:val="000E3E43"/>
    <w:rsid w:val="000E43A5"/>
    <w:rsid w:val="000E47F4"/>
    <w:rsid w:val="000E4853"/>
    <w:rsid w:val="000E4876"/>
    <w:rsid w:val="000E5089"/>
    <w:rsid w:val="000E521C"/>
    <w:rsid w:val="000E5471"/>
    <w:rsid w:val="000E56B4"/>
    <w:rsid w:val="000E5E18"/>
    <w:rsid w:val="000E5EB3"/>
    <w:rsid w:val="000E6041"/>
    <w:rsid w:val="000E611D"/>
    <w:rsid w:val="000E6234"/>
    <w:rsid w:val="000E6243"/>
    <w:rsid w:val="000E648A"/>
    <w:rsid w:val="000E671C"/>
    <w:rsid w:val="000E67A6"/>
    <w:rsid w:val="000E683F"/>
    <w:rsid w:val="000E68CE"/>
    <w:rsid w:val="000E69B0"/>
    <w:rsid w:val="000E6AFA"/>
    <w:rsid w:val="000E6E62"/>
    <w:rsid w:val="000E6EB8"/>
    <w:rsid w:val="000E6FA9"/>
    <w:rsid w:val="000E6FE0"/>
    <w:rsid w:val="000E718F"/>
    <w:rsid w:val="000E727F"/>
    <w:rsid w:val="000E7D9B"/>
    <w:rsid w:val="000E7E21"/>
    <w:rsid w:val="000E7E77"/>
    <w:rsid w:val="000E7EB1"/>
    <w:rsid w:val="000F00A7"/>
    <w:rsid w:val="000F0219"/>
    <w:rsid w:val="000F0319"/>
    <w:rsid w:val="000F0433"/>
    <w:rsid w:val="000F06CA"/>
    <w:rsid w:val="000F0BC1"/>
    <w:rsid w:val="000F0D6A"/>
    <w:rsid w:val="000F0DB9"/>
    <w:rsid w:val="000F1005"/>
    <w:rsid w:val="000F1177"/>
    <w:rsid w:val="000F16B9"/>
    <w:rsid w:val="000F19C8"/>
    <w:rsid w:val="000F1B76"/>
    <w:rsid w:val="000F1C89"/>
    <w:rsid w:val="000F1D2B"/>
    <w:rsid w:val="000F2811"/>
    <w:rsid w:val="000F2884"/>
    <w:rsid w:val="000F2CC9"/>
    <w:rsid w:val="000F2D45"/>
    <w:rsid w:val="000F3175"/>
    <w:rsid w:val="000F3395"/>
    <w:rsid w:val="000F3459"/>
    <w:rsid w:val="000F3564"/>
    <w:rsid w:val="000F37BD"/>
    <w:rsid w:val="000F3932"/>
    <w:rsid w:val="000F3965"/>
    <w:rsid w:val="000F4100"/>
    <w:rsid w:val="000F45C7"/>
    <w:rsid w:val="000F4752"/>
    <w:rsid w:val="000F4A04"/>
    <w:rsid w:val="000F4A30"/>
    <w:rsid w:val="000F4C42"/>
    <w:rsid w:val="000F4E11"/>
    <w:rsid w:val="000F4E45"/>
    <w:rsid w:val="000F557E"/>
    <w:rsid w:val="000F6070"/>
    <w:rsid w:val="000F6115"/>
    <w:rsid w:val="000F6177"/>
    <w:rsid w:val="000F61B9"/>
    <w:rsid w:val="000F63BD"/>
    <w:rsid w:val="000F6410"/>
    <w:rsid w:val="000F6D60"/>
    <w:rsid w:val="000F6EE1"/>
    <w:rsid w:val="000F7022"/>
    <w:rsid w:val="000F75C2"/>
    <w:rsid w:val="000F75F8"/>
    <w:rsid w:val="000F77F5"/>
    <w:rsid w:val="000F78D9"/>
    <w:rsid w:val="000F79EC"/>
    <w:rsid w:val="000F7B0E"/>
    <w:rsid w:val="000F7D68"/>
    <w:rsid w:val="000F7DA6"/>
    <w:rsid w:val="000F7DBF"/>
    <w:rsid w:val="0010048F"/>
    <w:rsid w:val="001004C8"/>
    <w:rsid w:val="001004DD"/>
    <w:rsid w:val="00100585"/>
    <w:rsid w:val="00100C06"/>
    <w:rsid w:val="0010128B"/>
    <w:rsid w:val="00101B12"/>
    <w:rsid w:val="00101EA4"/>
    <w:rsid w:val="001020CB"/>
    <w:rsid w:val="001020CF"/>
    <w:rsid w:val="001020F1"/>
    <w:rsid w:val="00102128"/>
    <w:rsid w:val="0010249A"/>
    <w:rsid w:val="001025D6"/>
    <w:rsid w:val="00102822"/>
    <w:rsid w:val="00102BC0"/>
    <w:rsid w:val="0010339A"/>
    <w:rsid w:val="00103805"/>
    <w:rsid w:val="00103810"/>
    <w:rsid w:val="00103CE9"/>
    <w:rsid w:val="00104163"/>
    <w:rsid w:val="00104658"/>
    <w:rsid w:val="00104897"/>
    <w:rsid w:val="0010498B"/>
    <w:rsid w:val="00104F9E"/>
    <w:rsid w:val="001053BD"/>
    <w:rsid w:val="001054FA"/>
    <w:rsid w:val="001057FE"/>
    <w:rsid w:val="00105B92"/>
    <w:rsid w:val="00105CEF"/>
    <w:rsid w:val="00105F62"/>
    <w:rsid w:val="001060AA"/>
    <w:rsid w:val="00106253"/>
    <w:rsid w:val="00106813"/>
    <w:rsid w:val="00106850"/>
    <w:rsid w:val="001069AE"/>
    <w:rsid w:val="00106E5D"/>
    <w:rsid w:val="00107032"/>
    <w:rsid w:val="00107832"/>
    <w:rsid w:val="001078D3"/>
    <w:rsid w:val="00107BA2"/>
    <w:rsid w:val="00107C80"/>
    <w:rsid w:val="00107FA2"/>
    <w:rsid w:val="00110791"/>
    <w:rsid w:val="00110AC8"/>
    <w:rsid w:val="00110C59"/>
    <w:rsid w:val="00110D0D"/>
    <w:rsid w:val="00111340"/>
    <w:rsid w:val="0011135A"/>
    <w:rsid w:val="001114D8"/>
    <w:rsid w:val="0011169B"/>
    <w:rsid w:val="001117C4"/>
    <w:rsid w:val="00111812"/>
    <w:rsid w:val="001118A4"/>
    <w:rsid w:val="0011190A"/>
    <w:rsid w:val="00111D5E"/>
    <w:rsid w:val="001120C6"/>
    <w:rsid w:val="00112132"/>
    <w:rsid w:val="00112323"/>
    <w:rsid w:val="001124CF"/>
    <w:rsid w:val="00112890"/>
    <w:rsid w:val="00112B75"/>
    <w:rsid w:val="00112CDC"/>
    <w:rsid w:val="00112DB6"/>
    <w:rsid w:val="00112DCE"/>
    <w:rsid w:val="0011316A"/>
    <w:rsid w:val="001135F2"/>
    <w:rsid w:val="001138E3"/>
    <w:rsid w:val="0011391B"/>
    <w:rsid w:val="0011392C"/>
    <w:rsid w:val="00113A60"/>
    <w:rsid w:val="00113D0E"/>
    <w:rsid w:val="001141C4"/>
    <w:rsid w:val="00114248"/>
    <w:rsid w:val="0011452B"/>
    <w:rsid w:val="0011465E"/>
    <w:rsid w:val="00114969"/>
    <w:rsid w:val="00114C0F"/>
    <w:rsid w:val="00114CEC"/>
    <w:rsid w:val="00114D53"/>
    <w:rsid w:val="00115321"/>
    <w:rsid w:val="0011536B"/>
    <w:rsid w:val="0011559D"/>
    <w:rsid w:val="00115BE6"/>
    <w:rsid w:val="00115F82"/>
    <w:rsid w:val="0011610A"/>
    <w:rsid w:val="00116598"/>
    <w:rsid w:val="00116D13"/>
    <w:rsid w:val="00116DEF"/>
    <w:rsid w:val="00116EE5"/>
    <w:rsid w:val="00116F7E"/>
    <w:rsid w:val="001171A8"/>
    <w:rsid w:val="00117209"/>
    <w:rsid w:val="001173C7"/>
    <w:rsid w:val="001174D8"/>
    <w:rsid w:val="001175F7"/>
    <w:rsid w:val="00117930"/>
    <w:rsid w:val="00117D4F"/>
    <w:rsid w:val="00117DFE"/>
    <w:rsid w:val="00117F64"/>
    <w:rsid w:val="001207BE"/>
    <w:rsid w:val="00120824"/>
    <w:rsid w:val="0012099B"/>
    <w:rsid w:val="001209C4"/>
    <w:rsid w:val="00120A13"/>
    <w:rsid w:val="00120D2F"/>
    <w:rsid w:val="00120F7B"/>
    <w:rsid w:val="00121785"/>
    <w:rsid w:val="001217D7"/>
    <w:rsid w:val="0012190C"/>
    <w:rsid w:val="00121D15"/>
    <w:rsid w:val="00121D89"/>
    <w:rsid w:val="00121E48"/>
    <w:rsid w:val="0012202A"/>
    <w:rsid w:val="001220C0"/>
    <w:rsid w:val="00122339"/>
    <w:rsid w:val="001229B6"/>
    <w:rsid w:val="00122A79"/>
    <w:rsid w:val="00122EB4"/>
    <w:rsid w:val="00122EBC"/>
    <w:rsid w:val="00123676"/>
    <w:rsid w:val="0012373B"/>
    <w:rsid w:val="00123A3C"/>
    <w:rsid w:val="00123A74"/>
    <w:rsid w:val="00123A86"/>
    <w:rsid w:val="00123DD2"/>
    <w:rsid w:val="00123DD3"/>
    <w:rsid w:val="00123F2D"/>
    <w:rsid w:val="00124266"/>
    <w:rsid w:val="001249C8"/>
    <w:rsid w:val="001250EC"/>
    <w:rsid w:val="00125212"/>
    <w:rsid w:val="00125292"/>
    <w:rsid w:val="00125481"/>
    <w:rsid w:val="001254A5"/>
    <w:rsid w:val="001258F7"/>
    <w:rsid w:val="00125EA7"/>
    <w:rsid w:val="001262A8"/>
    <w:rsid w:val="00126667"/>
    <w:rsid w:val="001267E0"/>
    <w:rsid w:val="00126852"/>
    <w:rsid w:val="00126883"/>
    <w:rsid w:val="001269E1"/>
    <w:rsid w:val="00126B07"/>
    <w:rsid w:val="00126C2B"/>
    <w:rsid w:val="00126CD3"/>
    <w:rsid w:val="00126D76"/>
    <w:rsid w:val="00126DFD"/>
    <w:rsid w:val="00126E40"/>
    <w:rsid w:val="00126F5D"/>
    <w:rsid w:val="00127049"/>
    <w:rsid w:val="001271A7"/>
    <w:rsid w:val="001273CA"/>
    <w:rsid w:val="001273F6"/>
    <w:rsid w:val="001275ED"/>
    <w:rsid w:val="00127829"/>
    <w:rsid w:val="00127AE2"/>
    <w:rsid w:val="0013002B"/>
    <w:rsid w:val="0013039B"/>
    <w:rsid w:val="001303A0"/>
    <w:rsid w:val="0013065A"/>
    <w:rsid w:val="0013073C"/>
    <w:rsid w:val="00130865"/>
    <w:rsid w:val="00130A89"/>
    <w:rsid w:val="00130AA4"/>
    <w:rsid w:val="00130B7A"/>
    <w:rsid w:val="00130C27"/>
    <w:rsid w:val="00130EF3"/>
    <w:rsid w:val="001311DD"/>
    <w:rsid w:val="0013193F"/>
    <w:rsid w:val="00131B6C"/>
    <w:rsid w:val="00131BDE"/>
    <w:rsid w:val="00131CC5"/>
    <w:rsid w:val="001321E3"/>
    <w:rsid w:val="001321E6"/>
    <w:rsid w:val="001321E9"/>
    <w:rsid w:val="001323FF"/>
    <w:rsid w:val="00132764"/>
    <w:rsid w:val="00132C9D"/>
    <w:rsid w:val="00132EC8"/>
    <w:rsid w:val="00133150"/>
    <w:rsid w:val="00133305"/>
    <w:rsid w:val="00133749"/>
    <w:rsid w:val="00133D42"/>
    <w:rsid w:val="00133DD0"/>
    <w:rsid w:val="00133E62"/>
    <w:rsid w:val="00134731"/>
    <w:rsid w:val="001347EC"/>
    <w:rsid w:val="00134924"/>
    <w:rsid w:val="00134C0D"/>
    <w:rsid w:val="00134D14"/>
    <w:rsid w:val="00134E73"/>
    <w:rsid w:val="0013516A"/>
    <w:rsid w:val="00135387"/>
    <w:rsid w:val="00135484"/>
    <w:rsid w:val="0013574E"/>
    <w:rsid w:val="00135959"/>
    <w:rsid w:val="00135AB9"/>
    <w:rsid w:val="00135D84"/>
    <w:rsid w:val="0013601E"/>
    <w:rsid w:val="001363DD"/>
    <w:rsid w:val="00136904"/>
    <w:rsid w:val="00136AE4"/>
    <w:rsid w:val="00137408"/>
    <w:rsid w:val="001374E9"/>
    <w:rsid w:val="00137532"/>
    <w:rsid w:val="001378D7"/>
    <w:rsid w:val="00137A38"/>
    <w:rsid w:val="00137A73"/>
    <w:rsid w:val="00140584"/>
    <w:rsid w:val="0014067D"/>
    <w:rsid w:val="00140A10"/>
    <w:rsid w:val="00140D9E"/>
    <w:rsid w:val="00141040"/>
    <w:rsid w:val="001414F8"/>
    <w:rsid w:val="001415DC"/>
    <w:rsid w:val="00141718"/>
    <w:rsid w:val="001417F4"/>
    <w:rsid w:val="001418F4"/>
    <w:rsid w:val="00141999"/>
    <w:rsid w:val="00141DDF"/>
    <w:rsid w:val="00141E24"/>
    <w:rsid w:val="00141E9A"/>
    <w:rsid w:val="00141F82"/>
    <w:rsid w:val="00141FD5"/>
    <w:rsid w:val="00142144"/>
    <w:rsid w:val="001421E0"/>
    <w:rsid w:val="0014229E"/>
    <w:rsid w:val="0014271C"/>
    <w:rsid w:val="0014286F"/>
    <w:rsid w:val="00142A82"/>
    <w:rsid w:val="00142AA6"/>
    <w:rsid w:val="00142C81"/>
    <w:rsid w:val="00142CAE"/>
    <w:rsid w:val="0014404C"/>
    <w:rsid w:val="001440E0"/>
    <w:rsid w:val="00144175"/>
    <w:rsid w:val="00144317"/>
    <w:rsid w:val="00144356"/>
    <w:rsid w:val="00144558"/>
    <w:rsid w:val="0014464C"/>
    <w:rsid w:val="00144962"/>
    <w:rsid w:val="00144CAF"/>
    <w:rsid w:val="0014521D"/>
    <w:rsid w:val="00145624"/>
    <w:rsid w:val="001456C2"/>
    <w:rsid w:val="00145B85"/>
    <w:rsid w:val="00145F02"/>
    <w:rsid w:val="00146046"/>
    <w:rsid w:val="00146332"/>
    <w:rsid w:val="0014673C"/>
    <w:rsid w:val="001468F8"/>
    <w:rsid w:val="00146A1B"/>
    <w:rsid w:val="00146ADC"/>
    <w:rsid w:val="00146B83"/>
    <w:rsid w:val="00146DA0"/>
    <w:rsid w:val="00146DC5"/>
    <w:rsid w:val="00146FD6"/>
    <w:rsid w:val="00147042"/>
    <w:rsid w:val="0014750C"/>
    <w:rsid w:val="00147695"/>
    <w:rsid w:val="00147C40"/>
    <w:rsid w:val="00147C6D"/>
    <w:rsid w:val="00147D71"/>
    <w:rsid w:val="00147F91"/>
    <w:rsid w:val="00150087"/>
    <w:rsid w:val="00150133"/>
    <w:rsid w:val="0015056B"/>
    <w:rsid w:val="001508B6"/>
    <w:rsid w:val="00150B7C"/>
    <w:rsid w:val="00150C0A"/>
    <w:rsid w:val="00150D95"/>
    <w:rsid w:val="0015112E"/>
    <w:rsid w:val="001511A7"/>
    <w:rsid w:val="001511E1"/>
    <w:rsid w:val="00151843"/>
    <w:rsid w:val="00151A4B"/>
    <w:rsid w:val="00151CF9"/>
    <w:rsid w:val="00151DDC"/>
    <w:rsid w:val="00152075"/>
    <w:rsid w:val="00152384"/>
    <w:rsid w:val="001525C3"/>
    <w:rsid w:val="001525F0"/>
    <w:rsid w:val="001527B9"/>
    <w:rsid w:val="001529ED"/>
    <w:rsid w:val="00152C8F"/>
    <w:rsid w:val="00152CAC"/>
    <w:rsid w:val="00152D46"/>
    <w:rsid w:val="00153056"/>
    <w:rsid w:val="001533BC"/>
    <w:rsid w:val="0015353C"/>
    <w:rsid w:val="001535E3"/>
    <w:rsid w:val="00153931"/>
    <w:rsid w:val="001539DC"/>
    <w:rsid w:val="00153A01"/>
    <w:rsid w:val="0015425D"/>
    <w:rsid w:val="00154325"/>
    <w:rsid w:val="001545CD"/>
    <w:rsid w:val="001548C4"/>
    <w:rsid w:val="0015499D"/>
    <w:rsid w:val="00154DD7"/>
    <w:rsid w:val="00154E01"/>
    <w:rsid w:val="0015504B"/>
    <w:rsid w:val="00155322"/>
    <w:rsid w:val="0015538F"/>
    <w:rsid w:val="00155474"/>
    <w:rsid w:val="0015561D"/>
    <w:rsid w:val="00155638"/>
    <w:rsid w:val="001558CC"/>
    <w:rsid w:val="00155B6C"/>
    <w:rsid w:val="00155F5A"/>
    <w:rsid w:val="00155F8D"/>
    <w:rsid w:val="0015610D"/>
    <w:rsid w:val="0015628D"/>
    <w:rsid w:val="0015649D"/>
    <w:rsid w:val="00156818"/>
    <w:rsid w:val="00156C19"/>
    <w:rsid w:val="00156E36"/>
    <w:rsid w:val="00156FF9"/>
    <w:rsid w:val="00157031"/>
    <w:rsid w:val="001574E7"/>
    <w:rsid w:val="00157866"/>
    <w:rsid w:val="001578F7"/>
    <w:rsid w:val="0015942E"/>
    <w:rsid w:val="00159615"/>
    <w:rsid w:val="0016012C"/>
    <w:rsid w:val="00160176"/>
    <w:rsid w:val="00160533"/>
    <w:rsid w:val="001608FB"/>
    <w:rsid w:val="00160A65"/>
    <w:rsid w:val="00160A85"/>
    <w:rsid w:val="00160B43"/>
    <w:rsid w:val="00160D0D"/>
    <w:rsid w:val="00160D6A"/>
    <w:rsid w:val="00160E95"/>
    <w:rsid w:val="0016106D"/>
    <w:rsid w:val="001611B9"/>
    <w:rsid w:val="001613BC"/>
    <w:rsid w:val="00161594"/>
    <w:rsid w:val="001615DA"/>
    <w:rsid w:val="001616F1"/>
    <w:rsid w:val="00161812"/>
    <w:rsid w:val="00161A5A"/>
    <w:rsid w:val="00161E74"/>
    <w:rsid w:val="0016219F"/>
    <w:rsid w:val="00162220"/>
    <w:rsid w:val="001622FC"/>
    <w:rsid w:val="001625FF"/>
    <w:rsid w:val="00162635"/>
    <w:rsid w:val="001626BB"/>
    <w:rsid w:val="00162783"/>
    <w:rsid w:val="00162C8E"/>
    <w:rsid w:val="00162D45"/>
    <w:rsid w:val="00162E10"/>
    <w:rsid w:val="00162FCC"/>
    <w:rsid w:val="00163202"/>
    <w:rsid w:val="00163475"/>
    <w:rsid w:val="00163F58"/>
    <w:rsid w:val="001640F9"/>
    <w:rsid w:val="00164167"/>
    <w:rsid w:val="001642A0"/>
    <w:rsid w:val="001642A4"/>
    <w:rsid w:val="00164401"/>
    <w:rsid w:val="00164461"/>
    <w:rsid w:val="00164774"/>
    <w:rsid w:val="001648C0"/>
    <w:rsid w:val="001649F7"/>
    <w:rsid w:val="00164AAE"/>
    <w:rsid w:val="00164B80"/>
    <w:rsid w:val="00164CD6"/>
    <w:rsid w:val="00164EC1"/>
    <w:rsid w:val="001651C6"/>
    <w:rsid w:val="001652B8"/>
    <w:rsid w:val="00165510"/>
    <w:rsid w:val="001658A3"/>
    <w:rsid w:val="001662A9"/>
    <w:rsid w:val="00166678"/>
    <w:rsid w:val="001667E9"/>
    <w:rsid w:val="0016683D"/>
    <w:rsid w:val="00166B07"/>
    <w:rsid w:val="00166BE7"/>
    <w:rsid w:val="00166FD9"/>
    <w:rsid w:val="00167020"/>
    <w:rsid w:val="0016726E"/>
    <w:rsid w:val="00167344"/>
    <w:rsid w:val="001675D7"/>
    <w:rsid w:val="00167EEF"/>
    <w:rsid w:val="0017034C"/>
    <w:rsid w:val="00170479"/>
    <w:rsid w:val="0017047A"/>
    <w:rsid w:val="001705FA"/>
    <w:rsid w:val="00170669"/>
    <w:rsid w:val="001706C7"/>
    <w:rsid w:val="001707B7"/>
    <w:rsid w:val="00170D51"/>
    <w:rsid w:val="00170E89"/>
    <w:rsid w:val="00170EF3"/>
    <w:rsid w:val="00170F32"/>
    <w:rsid w:val="001712D7"/>
    <w:rsid w:val="00171400"/>
    <w:rsid w:val="00171415"/>
    <w:rsid w:val="001714CF"/>
    <w:rsid w:val="001714EF"/>
    <w:rsid w:val="00171570"/>
    <w:rsid w:val="001717F6"/>
    <w:rsid w:val="00171865"/>
    <w:rsid w:val="001718DE"/>
    <w:rsid w:val="00171B4A"/>
    <w:rsid w:val="00171BF3"/>
    <w:rsid w:val="00171C65"/>
    <w:rsid w:val="00171CE1"/>
    <w:rsid w:val="00171F67"/>
    <w:rsid w:val="00171FBC"/>
    <w:rsid w:val="0017213B"/>
    <w:rsid w:val="00172150"/>
    <w:rsid w:val="0017231C"/>
    <w:rsid w:val="0017239B"/>
    <w:rsid w:val="001729E5"/>
    <w:rsid w:val="00172AC4"/>
    <w:rsid w:val="00172AF9"/>
    <w:rsid w:val="00172DED"/>
    <w:rsid w:val="00172E1A"/>
    <w:rsid w:val="00172F89"/>
    <w:rsid w:val="0017310A"/>
    <w:rsid w:val="001737CA"/>
    <w:rsid w:val="00173AEB"/>
    <w:rsid w:val="00173BAF"/>
    <w:rsid w:val="00174797"/>
    <w:rsid w:val="00174841"/>
    <w:rsid w:val="00174A11"/>
    <w:rsid w:val="00174A4C"/>
    <w:rsid w:val="00174A5B"/>
    <w:rsid w:val="00174C75"/>
    <w:rsid w:val="00175155"/>
    <w:rsid w:val="001757D7"/>
    <w:rsid w:val="00175922"/>
    <w:rsid w:val="00175EC4"/>
    <w:rsid w:val="00175F31"/>
    <w:rsid w:val="00176002"/>
    <w:rsid w:val="001760A0"/>
    <w:rsid w:val="0017640B"/>
    <w:rsid w:val="00176564"/>
    <w:rsid w:val="001767FA"/>
    <w:rsid w:val="001769C4"/>
    <w:rsid w:val="00176A3C"/>
    <w:rsid w:val="00176C2D"/>
    <w:rsid w:val="00176E84"/>
    <w:rsid w:val="00177535"/>
    <w:rsid w:val="001802A7"/>
    <w:rsid w:val="001802E4"/>
    <w:rsid w:val="001808A5"/>
    <w:rsid w:val="001808E1"/>
    <w:rsid w:val="001809DE"/>
    <w:rsid w:val="00180B42"/>
    <w:rsid w:val="00180BDD"/>
    <w:rsid w:val="00180BF8"/>
    <w:rsid w:val="00180D1B"/>
    <w:rsid w:val="00180FA5"/>
    <w:rsid w:val="00181261"/>
    <w:rsid w:val="00181487"/>
    <w:rsid w:val="001817AF"/>
    <w:rsid w:val="0018186E"/>
    <w:rsid w:val="0018196E"/>
    <w:rsid w:val="00181D61"/>
    <w:rsid w:val="0018209C"/>
    <w:rsid w:val="00182483"/>
    <w:rsid w:val="00182670"/>
    <w:rsid w:val="00182771"/>
    <w:rsid w:val="00182924"/>
    <w:rsid w:val="00182A1D"/>
    <w:rsid w:val="00182C63"/>
    <w:rsid w:val="00182D54"/>
    <w:rsid w:val="00183000"/>
    <w:rsid w:val="001830D7"/>
    <w:rsid w:val="0018311D"/>
    <w:rsid w:val="00183215"/>
    <w:rsid w:val="00183468"/>
    <w:rsid w:val="001835D9"/>
    <w:rsid w:val="001835F7"/>
    <w:rsid w:val="00183770"/>
    <w:rsid w:val="00183891"/>
    <w:rsid w:val="00183F6D"/>
    <w:rsid w:val="00184269"/>
    <w:rsid w:val="00184AD9"/>
    <w:rsid w:val="00184D37"/>
    <w:rsid w:val="00185090"/>
    <w:rsid w:val="001852C0"/>
    <w:rsid w:val="001853B8"/>
    <w:rsid w:val="001853D6"/>
    <w:rsid w:val="00185ED0"/>
    <w:rsid w:val="001860CE"/>
    <w:rsid w:val="0018649F"/>
    <w:rsid w:val="001864E6"/>
    <w:rsid w:val="00186747"/>
    <w:rsid w:val="001873BD"/>
    <w:rsid w:val="0018740B"/>
    <w:rsid w:val="001875B3"/>
    <w:rsid w:val="001875FC"/>
    <w:rsid w:val="00187A47"/>
    <w:rsid w:val="00187F8E"/>
    <w:rsid w:val="00187FEF"/>
    <w:rsid w:val="0018EA93"/>
    <w:rsid w:val="00190093"/>
    <w:rsid w:val="00190117"/>
    <w:rsid w:val="0019094A"/>
    <w:rsid w:val="001909A7"/>
    <w:rsid w:val="00190AC9"/>
    <w:rsid w:val="00190C13"/>
    <w:rsid w:val="00190C84"/>
    <w:rsid w:val="00190D95"/>
    <w:rsid w:val="00190EB8"/>
    <w:rsid w:val="00191085"/>
    <w:rsid w:val="0019145A"/>
    <w:rsid w:val="00191480"/>
    <w:rsid w:val="001916A6"/>
    <w:rsid w:val="001916B3"/>
    <w:rsid w:val="00191741"/>
    <w:rsid w:val="001919A1"/>
    <w:rsid w:val="00192A02"/>
    <w:rsid w:val="00192BB1"/>
    <w:rsid w:val="00192C00"/>
    <w:rsid w:val="00192C66"/>
    <w:rsid w:val="00192CBC"/>
    <w:rsid w:val="00192D2E"/>
    <w:rsid w:val="001931E5"/>
    <w:rsid w:val="001931EB"/>
    <w:rsid w:val="0019345A"/>
    <w:rsid w:val="00193544"/>
    <w:rsid w:val="00193861"/>
    <w:rsid w:val="0019394B"/>
    <w:rsid w:val="00193DC4"/>
    <w:rsid w:val="00193DE6"/>
    <w:rsid w:val="001941A0"/>
    <w:rsid w:val="0019427F"/>
    <w:rsid w:val="001942E6"/>
    <w:rsid w:val="0019480B"/>
    <w:rsid w:val="00194A75"/>
    <w:rsid w:val="00194CA8"/>
    <w:rsid w:val="00194E6C"/>
    <w:rsid w:val="00194FFF"/>
    <w:rsid w:val="00195688"/>
    <w:rsid w:val="00195738"/>
    <w:rsid w:val="00195CA6"/>
    <w:rsid w:val="00195DA5"/>
    <w:rsid w:val="00195ECB"/>
    <w:rsid w:val="00195F32"/>
    <w:rsid w:val="00196196"/>
    <w:rsid w:val="0019636C"/>
    <w:rsid w:val="0019647D"/>
    <w:rsid w:val="00196836"/>
    <w:rsid w:val="00196E1B"/>
    <w:rsid w:val="00197044"/>
    <w:rsid w:val="00197220"/>
    <w:rsid w:val="001977C5"/>
    <w:rsid w:val="00197D5E"/>
    <w:rsid w:val="00197E9F"/>
    <w:rsid w:val="00197F59"/>
    <w:rsid w:val="001A00D9"/>
    <w:rsid w:val="001A0273"/>
    <w:rsid w:val="001A0319"/>
    <w:rsid w:val="001A0F69"/>
    <w:rsid w:val="001A128D"/>
    <w:rsid w:val="001A167D"/>
    <w:rsid w:val="001A195C"/>
    <w:rsid w:val="001A1A21"/>
    <w:rsid w:val="001A1A36"/>
    <w:rsid w:val="001A1A6F"/>
    <w:rsid w:val="001A1C27"/>
    <w:rsid w:val="001A1F73"/>
    <w:rsid w:val="001A223E"/>
    <w:rsid w:val="001A24E7"/>
    <w:rsid w:val="001A2989"/>
    <w:rsid w:val="001A2C9A"/>
    <w:rsid w:val="001A2D0D"/>
    <w:rsid w:val="001A2D5F"/>
    <w:rsid w:val="001A2EFD"/>
    <w:rsid w:val="001A2F17"/>
    <w:rsid w:val="001A2F35"/>
    <w:rsid w:val="001A32D0"/>
    <w:rsid w:val="001A32F4"/>
    <w:rsid w:val="001A330F"/>
    <w:rsid w:val="001A3404"/>
    <w:rsid w:val="001A3479"/>
    <w:rsid w:val="001A3AEC"/>
    <w:rsid w:val="001A3C60"/>
    <w:rsid w:val="001A3FD8"/>
    <w:rsid w:val="001A4086"/>
    <w:rsid w:val="001A459F"/>
    <w:rsid w:val="001A4804"/>
    <w:rsid w:val="001A488D"/>
    <w:rsid w:val="001A4957"/>
    <w:rsid w:val="001A4B66"/>
    <w:rsid w:val="001A4B71"/>
    <w:rsid w:val="001A51B6"/>
    <w:rsid w:val="001A5381"/>
    <w:rsid w:val="001A5542"/>
    <w:rsid w:val="001A5CAC"/>
    <w:rsid w:val="001A5D1B"/>
    <w:rsid w:val="001A5EF0"/>
    <w:rsid w:val="001A6682"/>
    <w:rsid w:val="001A67C3"/>
    <w:rsid w:val="001A69D7"/>
    <w:rsid w:val="001A6A42"/>
    <w:rsid w:val="001A6CE7"/>
    <w:rsid w:val="001A6EA2"/>
    <w:rsid w:val="001A6EF4"/>
    <w:rsid w:val="001A6F37"/>
    <w:rsid w:val="001A6F97"/>
    <w:rsid w:val="001A7110"/>
    <w:rsid w:val="001A72AB"/>
    <w:rsid w:val="001A7374"/>
    <w:rsid w:val="001A770D"/>
    <w:rsid w:val="001A772E"/>
    <w:rsid w:val="001B006D"/>
    <w:rsid w:val="001B01FD"/>
    <w:rsid w:val="001B0393"/>
    <w:rsid w:val="001B07F3"/>
    <w:rsid w:val="001B094C"/>
    <w:rsid w:val="001B0C8E"/>
    <w:rsid w:val="001B0F88"/>
    <w:rsid w:val="001B0F8D"/>
    <w:rsid w:val="001B1201"/>
    <w:rsid w:val="001B13C6"/>
    <w:rsid w:val="001B16B5"/>
    <w:rsid w:val="001B17B8"/>
    <w:rsid w:val="001B191D"/>
    <w:rsid w:val="001B193B"/>
    <w:rsid w:val="001B1C3C"/>
    <w:rsid w:val="001B1D38"/>
    <w:rsid w:val="001B1D80"/>
    <w:rsid w:val="001B2148"/>
    <w:rsid w:val="001B219D"/>
    <w:rsid w:val="001B2234"/>
    <w:rsid w:val="001B260A"/>
    <w:rsid w:val="001B2BEB"/>
    <w:rsid w:val="001B3032"/>
    <w:rsid w:val="001B30E2"/>
    <w:rsid w:val="001B3231"/>
    <w:rsid w:val="001B3721"/>
    <w:rsid w:val="001B3D4E"/>
    <w:rsid w:val="001B3E89"/>
    <w:rsid w:val="001B3E8B"/>
    <w:rsid w:val="001B3EB7"/>
    <w:rsid w:val="001B407B"/>
    <w:rsid w:val="001B4160"/>
    <w:rsid w:val="001B41CF"/>
    <w:rsid w:val="001B46D7"/>
    <w:rsid w:val="001B474A"/>
    <w:rsid w:val="001B490D"/>
    <w:rsid w:val="001B4A86"/>
    <w:rsid w:val="001B4B9E"/>
    <w:rsid w:val="001B4BBE"/>
    <w:rsid w:val="001B4EFD"/>
    <w:rsid w:val="001B50C6"/>
    <w:rsid w:val="001B536B"/>
    <w:rsid w:val="001B6441"/>
    <w:rsid w:val="001B6B70"/>
    <w:rsid w:val="001B6D06"/>
    <w:rsid w:val="001B6F53"/>
    <w:rsid w:val="001B704E"/>
    <w:rsid w:val="001B718F"/>
    <w:rsid w:val="001B750C"/>
    <w:rsid w:val="001B78C4"/>
    <w:rsid w:val="001B7989"/>
    <w:rsid w:val="001B7E43"/>
    <w:rsid w:val="001B7F03"/>
    <w:rsid w:val="001C00CD"/>
    <w:rsid w:val="001C028D"/>
    <w:rsid w:val="001C0478"/>
    <w:rsid w:val="001C0551"/>
    <w:rsid w:val="001C05BD"/>
    <w:rsid w:val="001C0685"/>
    <w:rsid w:val="001C0894"/>
    <w:rsid w:val="001C0A79"/>
    <w:rsid w:val="001C0BCB"/>
    <w:rsid w:val="001C10B9"/>
    <w:rsid w:val="001C1273"/>
    <w:rsid w:val="001C139E"/>
    <w:rsid w:val="001C15DB"/>
    <w:rsid w:val="001C1690"/>
    <w:rsid w:val="001C1A6A"/>
    <w:rsid w:val="001C1C0A"/>
    <w:rsid w:val="001C1E5A"/>
    <w:rsid w:val="001C20F8"/>
    <w:rsid w:val="001C20FA"/>
    <w:rsid w:val="001C2266"/>
    <w:rsid w:val="001C22DE"/>
    <w:rsid w:val="001C2832"/>
    <w:rsid w:val="001C29F7"/>
    <w:rsid w:val="001C2BDE"/>
    <w:rsid w:val="001C2D10"/>
    <w:rsid w:val="001C313E"/>
    <w:rsid w:val="001C3246"/>
    <w:rsid w:val="001C3315"/>
    <w:rsid w:val="001C3454"/>
    <w:rsid w:val="001C3984"/>
    <w:rsid w:val="001C3A0C"/>
    <w:rsid w:val="001C413F"/>
    <w:rsid w:val="001C41B0"/>
    <w:rsid w:val="001C43DE"/>
    <w:rsid w:val="001C496B"/>
    <w:rsid w:val="001C4A0F"/>
    <w:rsid w:val="001C4A9B"/>
    <w:rsid w:val="001C4BC9"/>
    <w:rsid w:val="001C4DC9"/>
    <w:rsid w:val="001C4DD3"/>
    <w:rsid w:val="001C520F"/>
    <w:rsid w:val="001C56CE"/>
    <w:rsid w:val="001C58B8"/>
    <w:rsid w:val="001C596E"/>
    <w:rsid w:val="001C5973"/>
    <w:rsid w:val="001C5AFB"/>
    <w:rsid w:val="001C5B07"/>
    <w:rsid w:val="001C5CF5"/>
    <w:rsid w:val="001C5EEE"/>
    <w:rsid w:val="001C5F07"/>
    <w:rsid w:val="001C665B"/>
    <w:rsid w:val="001C666F"/>
    <w:rsid w:val="001C668E"/>
    <w:rsid w:val="001C669C"/>
    <w:rsid w:val="001C69FC"/>
    <w:rsid w:val="001C7551"/>
    <w:rsid w:val="001C7596"/>
    <w:rsid w:val="001C767D"/>
    <w:rsid w:val="001C793B"/>
    <w:rsid w:val="001C7954"/>
    <w:rsid w:val="001C79F1"/>
    <w:rsid w:val="001C7C20"/>
    <w:rsid w:val="001D047B"/>
    <w:rsid w:val="001D07D7"/>
    <w:rsid w:val="001D0970"/>
    <w:rsid w:val="001D0DC8"/>
    <w:rsid w:val="001D102D"/>
    <w:rsid w:val="001D108B"/>
    <w:rsid w:val="001D13CB"/>
    <w:rsid w:val="001D13DF"/>
    <w:rsid w:val="001D13FF"/>
    <w:rsid w:val="001D14FC"/>
    <w:rsid w:val="001D15C3"/>
    <w:rsid w:val="001D169F"/>
    <w:rsid w:val="001D16A4"/>
    <w:rsid w:val="001D1B76"/>
    <w:rsid w:val="001D1D1F"/>
    <w:rsid w:val="001D1D90"/>
    <w:rsid w:val="001D218C"/>
    <w:rsid w:val="001D272C"/>
    <w:rsid w:val="001D291D"/>
    <w:rsid w:val="001D29DE"/>
    <w:rsid w:val="001D2B78"/>
    <w:rsid w:val="001D30CB"/>
    <w:rsid w:val="001D34C2"/>
    <w:rsid w:val="001D3890"/>
    <w:rsid w:val="001D38E0"/>
    <w:rsid w:val="001D39EE"/>
    <w:rsid w:val="001D3A20"/>
    <w:rsid w:val="001D3ABA"/>
    <w:rsid w:val="001D4239"/>
    <w:rsid w:val="001D4439"/>
    <w:rsid w:val="001D463F"/>
    <w:rsid w:val="001D4747"/>
    <w:rsid w:val="001D4850"/>
    <w:rsid w:val="001D4AE0"/>
    <w:rsid w:val="001D4CA3"/>
    <w:rsid w:val="001D5020"/>
    <w:rsid w:val="001D5022"/>
    <w:rsid w:val="001D51AA"/>
    <w:rsid w:val="001D58AF"/>
    <w:rsid w:val="001D590D"/>
    <w:rsid w:val="001D5FF3"/>
    <w:rsid w:val="001D63CE"/>
    <w:rsid w:val="001D661F"/>
    <w:rsid w:val="001D696D"/>
    <w:rsid w:val="001D6E6C"/>
    <w:rsid w:val="001D6E6E"/>
    <w:rsid w:val="001D71F8"/>
    <w:rsid w:val="001D73EF"/>
    <w:rsid w:val="001D74BA"/>
    <w:rsid w:val="001D776C"/>
    <w:rsid w:val="001D7F2D"/>
    <w:rsid w:val="001E027F"/>
    <w:rsid w:val="001E04C4"/>
    <w:rsid w:val="001E0785"/>
    <w:rsid w:val="001E08AC"/>
    <w:rsid w:val="001E0908"/>
    <w:rsid w:val="001E0A6F"/>
    <w:rsid w:val="001E0CCE"/>
    <w:rsid w:val="001E1259"/>
    <w:rsid w:val="001E126A"/>
    <w:rsid w:val="001E14CF"/>
    <w:rsid w:val="001E19C3"/>
    <w:rsid w:val="001E1B9F"/>
    <w:rsid w:val="001E1C14"/>
    <w:rsid w:val="001E1EB5"/>
    <w:rsid w:val="001E1F25"/>
    <w:rsid w:val="001E20C6"/>
    <w:rsid w:val="001E2110"/>
    <w:rsid w:val="001E269E"/>
    <w:rsid w:val="001E2822"/>
    <w:rsid w:val="001E297A"/>
    <w:rsid w:val="001E2DE5"/>
    <w:rsid w:val="001E2E72"/>
    <w:rsid w:val="001E3152"/>
    <w:rsid w:val="001E31DB"/>
    <w:rsid w:val="001E32DC"/>
    <w:rsid w:val="001E34B3"/>
    <w:rsid w:val="001E3861"/>
    <w:rsid w:val="001E3C1F"/>
    <w:rsid w:val="001E3E80"/>
    <w:rsid w:val="001E4042"/>
    <w:rsid w:val="001E404C"/>
    <w:rsid w:val="001E4195"/>
    <w:rsid w:val="001E42A9"/>
    <w:rsid w:val="001E4470"/>
    <w:rsid w:val="001E4508"/>
    <w:rsid w:val="001E4712"/>
    <w:rsid w:val="001E4740"/>
    <w:rsid w:val="001E49BD"/>
    <w:rsid w:val="001E4B10"/>
    <w:rsid w:val="001E4D23"/>
    <w:rsid w:val="001E4FCA"/>
    <w:rsid w:val="001E518C"/>
    <w:rsid w:val="001E5336"/>
    <w:rsid w:val="001E5A4A"/>
    <w:rsid w:val="001E5F6F"/>
    <w:rsid w:val="001E62FE"/>
    <w:rsid w:val="001E6668"/>
    <w:rsid w:val="001E66C7"/>
    <w:rsid w:val="001E697D"/>
    <w:rsid w:val="001E69B6"/>
    <w:rsid w:val="001E7147"/>
    <w:rsid w:val="001E71C5"/>
    <w:rsid w:val="001E72F9"/>
    <w:rsid w:val="001E73B1"/>
    <w:rsid w:val="001E7429"/>
    <w:rsid w:val="001E771E"/>
    <w:rsid w:val="001E7946"/>
    <w:rsid w:val="001E7BF1"/>
    <w:rsid w:val="001F00C5"/>
    <w:rsid w:val="001F036A"/>
    <w:rsid w:val="001F03A2"/>
    <w:rsid w:val="001F0419"/>
    <w:rsid w:val="001F06F9"/>
    <w:rsid w:val="001F0721"/>
    <w:rsid w:val="001F07E9"/>
    <w:rsid w:val="001F0946"/>
    <w:rsid w:val="001F0A2F"/>
    <w:rsid w:val="001F0C7E"/>
    <w:rsid w:val="001F198D"/>
    <w:rsid w:val="001F2450"/>
    <w:rsid w:val="001F26CC"/>
    <w:rsid w:val="001F27E3"/>
    <w:rsid w:val="001F2C68"/>
    <w:rsid w:val="001F32BD"/>
    <w:rsid w:val="001F3378"/>
    <w:rsid w:val="001F33B3"/>
    <w:rsid w:val="001F37A6"/>
    <w:rsid w:val="001F3CA1"/>
    <w:rsid w:val="001F3DCA"/>
    <w:rsid w:val="001F443D"/>
    <w:rsid w:val="001F4627"/>
    <w:rsid w:val="001F47B6"/>
    <w:rsid w:val="001F4AF1"/>
    <w:rsid w:val="001F4B9D"/>
    <w:rsid w:val="001F4C73"/>
    <w:rsid w:val="001F4D96"/>
    <w:rsid w:val="001F4DAB"/>
    <w:rsid w:val="001F51E3"/>
    <w:rsid w:val="001F5336"/>
    <w:rsid w:val="001F5616"/>
    <w:rsid w:val="001F56AF"/>
    <w:rsid w:val="001F5895"/>
    <w:rsid w:val="001F5A3D"/>
    <w:rsid w:val="001F5A4B"/>
    <w:rsid w:val="001F5DDB"/>
    <w:rsid w:val="001F5E6E"/>
    <w:rsid w:val="001F6330"/>
    <w:rsid w:val="001F6690"/>
    <w:rsid w:val="001F687A"/>
    <w:rsid w:val="001F6ABD"/>
    <w:rsid w:val="001F703E"/>
    <w:rsid w:val="001F7221"/>
    <w:rsid w:val="001F72BE"/>
    <w:rsid w:val="001F74E2"/>
    <w:rsid w:val="001F74FF"/>
    <w:rsid w:val="001F7801"/>
    <w:rsid w:val="001F7816"/>
    <w:rsid w:val="001F7947"/>
    <w:rsid w:val="001F79A2"/>
    <w:rsid w:val="001F7B96"/>
    <w:rsid w:val="001F7BB8"/>
    <w:rsid w:val="001F7FE9"/>
    <w:rsid w:val="00200250"/>
    <w:rsid w:val="002004AB"/>
    <w:rsid w:val="00200644"/>
    <w:rsid w:val="002007BC"/>
    <w:rsid w:val="00200B75"/>
    <w:rsid w:val="002013CE"/>
    <w:rsid w:val="002013EC"/>
    <w:rsid w:val="00201448"/>
    <w:rsid w:val="002015B0"/>
    <w:rsid w:val="00201C3C"/>
    <w:rsid w:val="00202504"/>
    <w:rsid w:val="00202616"/>
    <w:rsid w:val="00202668"/>
    <w:rsid w:val="002028CC"/>
    <w:rsid w:val="00202C5C"/>
    <w:rsid w:val="00202E9C"/>
    <w:rsid w:val="00202F3D"/>
    <w:rsid w:val="00202FCF"/>
    <w:rsid w:val="0020366D"/>
    <w:rsid w:val="002037A3"/>
    <w:rsid w:val="002039F1"/>
    <w:rsid w:val="00203AA0"/>
    <w:rsid w:val="00203AA6"/>
    <w:rsid w:val="0020408C"/>
    <w:rsid w:val="00204229"/>
    <w:rsid w:val="00204E86"/>
    <w:rsid w:val="002054C0"/>
    <w:rsid w:val="00205C19"/>
    <w:rsid w:val="00205D34"/>
    <w:rsid w:val="00205D36"/>
    <w:rsid w:val="00205F49"/>
    <w:rsid w:val="00206352"/>
    <w:rsid w:val="00206388"/>
    <w:rsid w:val="002065A9"/>
    <w:rsid w:val="00206ACB"/>
    <w:rsid w:val="00206C7D"/>
    <w:rsid w:val="00206E32"/>
    <w:rsid w:val="002071C6"/>
    <w:rsid w:val="002078A1"/>
    <w:rsid w:val="002078AD"/>
    <w:rsid w:val="00207B1C"/>
    <w:rsid w:val="00207D30"/>
    <w:rsid w:val="00210000"/>
    <w:rsid w:val="002103D9"/>
    <w:rsid w:val="00210D63"/>
    <w:rsid w:val="00210D6D"/>
    <w:rsid w:val="00210DC7"/>
    <w:rsid w:val="00210F00"/>
    <w:rsid w:val="002111D1"/>
    <w:rsid w:val="00211300"/>
    <w:rsid w:val="00211526"/>
    <w:rsid w:val="00211750"/>
    <w:rsid w:val="0021182A"/>
    <w:rsid w:val="002118D8"/>
    <w:rsid w:val="00211933"/>
    <w:rsid w:val="00211EDA"/>
    <w:rsid w:val="00212095"/>
    <w:rsid w:val="002122BE"/>
    <w:rsid w:val="002125AF"/>
    <w:rsid w:val="00212ABF"/>
    <w:rsid w:val="00212B3A"/>
    <w:rsid w:val="00212BAD"/>
    <w:rsid w:val="00212D66"/>
    <w:rsid w:val="00212E80"/>
    <w:rsid w:val="00213051"/>
    <w:rsid w:val="00213088"/>
    <w:rsid w:val="00213437"/>
    <w:rsid w:val="0021350D"/>
    <w:rsid w:val="00213514"/>
    <w:rsid w:val="0021354D"/>
    <w:rsid w:val="00213750"/>
    <w:rsid w:val="00213924"/>
    <w:rsid w:val="00213AE3"/>
    <w:rsid w:val="00213D0C"/>
    <w:rsid w:val="00213F47"/>
    <w:rsid w:val="0021401A"/>
    <w:rsid w:val="0021419E"/>
    <w:rsid w:val="002141D5"/>
    <w:rsid w:val="00214494"/>
    <w:rsid w:val="00214572"/>
    <w:rsid w:val="002149C7"/>
    <w:rsid w:val="00214A4E"/>
    <w:rsid w:val="00214AE0"/>
    <w:rsid w:val="0021515A"/>
    <w:rsid w:val="00215512"/>
    <w:rsid w:val="0021563A"/>
    <w:rsid w:val="002159A6"/>
    <w:rsid w:val="00215E73"/>
    <w:rsid w:val="0021635F"/>
    <w:rsid w:val="00216AB1"/>
    <w:rsid w:val="00216BDD"/>
    <w:rsid w:val="00216C99"/>
    <w:rsid w:val="00216EC3"/>
    <w:rsid w:val="00217027"/>
    <w:rsid w:val="002170E7"/>
    <w:rsid w:val="00217601"/>
    <w:rsid w:val="00217AE5"/>
    <w:rsid w:val="00217B6E"/>
    <w:rsid w:val="0022007C"/>
    <w:rsid w:val="00220176"/>
    <w:rsid w:val="00220250"/>
    <w:rsid w:val="00220291"/>
    <w:rsid w:val="0022036B"/>
    <w:rsid w:val="00220572"/>
    <w:rsid w:val="002207B5"/>
    <w:rsid w:val="00220A52"/>
    <w:rsid w:val="00220B60"/>
    <w:rsid w:val="00220C71"/>
    <w:rsid w:val="00220CC7"/>
    <w:rsid w:val="00220D9C"/>
    <w:rsid w:val="00220FBB"/>
    <w:rsid w:val="002210AF"/>
    <w:rsid w:val="00221357"/>
    <w:rsid w:val="00221383"/>
    <w:rsid w:val="00221483"/>
    <w:rsid w:val="00221766"/>
    <w:rsid w:val="00221B14"/>
    <w:rsid w:val="00221B94"/>
    <w:rsid w:val="00222108"/>
    <w:rsid w:val="00222144"/>
    <w:rsid w:val="0022221F"/>
    <w:rsid w:val="0022229B"/>
    <w:rsid w:val="002223CC"/>
    <w:rsid w:val="002226AA"/>
    <w:rsid w:val="00222B58"/>
    <w:rsid w:val="00222BB9"/>
    <w:rsid w:val="00222E94"/>
    <w:rsid w:val="002236EE"/>
    <w:rsid w:val="00223811"/>
    <w:rsid w:val="00223D06"/>
    <w:rsid w:val="00223E04"/>
    <w:rsid w:val="00224253"/>
    <w:rsid w:val="0022466D"/>
    <w:rsid w:val="002246E0"/>
    <w:rsid w:val="0022476D"/>
    <w:rsid w:val="002249A1"/>
    <w:rsid w:val="002249BD"/>
    <w:rsid w:val="00224A03"/>
    <w:rsid w:val="00224B32"/>
    <w:rsid w:val="00224BE5"/>
    <w:rsid w:val="00224CB7"/>
    <w:rsid w:val="00224F0C"/>
    <w:rsid w:val="00225655"/>
    <w:rsid w:val="0022573A"/>
    <w:rsid w:val="002257AF"/>
    <w:rsid w:val="00225BEE"/>
    <w:rsid w:val="002262D1"/>
    <w:rsid w:val="00226398"/>
    <w:rsid w:val="00226440"/>
    <w:rsid w:val="00226AE8"/>
    <w:rsid w:val="00226B47"/>
    <w:rsid w:val="00226D6D"/>
    <w:rsid w:val="00226DC3"/>
    <w:rsid w:val="00226EBA"/>
    <w:rsid w:val="002274D8"/>
    <w:rsid w:val="00227812"/>
    <w:rsid w:val="00227818"/>
    <w:rsid w:val="00227835"/>
    <w:rsid w:val="00227A2A"/>
    <w:rsid w:val="00227A49"/>
    <w:rsid w:val="00227A77"/>
    <w:rsid w:val="0023015F"/>
    <w:rsid w:val="002301C4"/>
    <w:rsid w:val="0023020C"/>
    <w:rsid w:val="00230253"/>
    <w:rsid w:val="00230278"/>
    <w:rsid w:val="00230356"/>
    <w:rsid w:val="00230661"/>
    <w:rsid w:val="002306D8"/>
    <w:rsid w:val="00230884"/>
    <w:rsid w:val="002308AC"/>
    <w:rsid w:val="002309A9"/>
    <w:rsid w:val="00231460"/>
    <w:rsid w:val="002315B7"/>
    <w:rsid w:val="0023186F"/>
    <w:rsid w:val="0023193A"/>
    <w:rsid w:val="00231944"/>
    <w:rsid w:val="0023252A"/>
    <w:rsid w:val="002326F7"/>
    <w:rsid w:val="00232873"/>
    <w:rsid w:val="0023287E"/>
    <w:rsid w:val="00232CA2"/>
    <w:rsid w:val="00232D01"/>
    <w:rsid w:val="00232E1B"/>
    <w:rsid w:val="00232EE5"/>
    <w:rsid w:val="00233439"/>
    <w:rsid w:val="00233643"/>
    <w:rsid w:val="00233957"/>
    <w:rsid w:val="00233991"/>
    <w:rsid w:val="00233D16"/>
    <w:rsid w:val="00233EB4"/>
    <w:rsid w:val="00233F98"/>
    <w:rsid w:val="00234170"/>
    <w:rsid w:val="00234277"/>
    <w:rsid w:val="002343A2"/>
    <w:rsid w:val="002343E6"/>
    <w:rsid w:val="0023441E"/>
    <w:rsid w:val="002344DB"/>
    <w:rsid w:val="00234838"/>
    <w:rsid w:val="0023494A"/>
    <w:rsid w:val="00234A04"/>
    <w:rsid w:val="00234BB2"/>
    <w:rsid w:val="00234BD3"/>
    <w:rsid w:val="00234D17"/>
    <w:rsid w:val="00234D1C"/>
    <w:rsid w:val="00234F3E"/>
    <w:rsid w:val="00234FC1"/>
    <w:rsid w:val="0023501B"/>
    <w:rsid w:val="002355C8"/>
    <w:rsid w:val="00235611"/>
    <w:rsid w:val="00235728"/>
    <w:rsid w:val="00235A89"/>
    <w:rsid w:val="00235C1A"/>
    <w:rsid w:val="00235D1B"/>
    <w:rsid w:val="00236041"/>
    <w:rsid w:val="00236097"/>
    <w:rsid w:val="00236132"/>
    <w:rsid w:val="0023642E"/>
    <w:rsid w:val="002365AB"/>
    <w:rsid w:val="0023674D"/>
    <w:rsid w:val="00236BF5"/>
    <w:rsid w:val="00236D5F"/>
    <w:rsid w:val="002379D4"/>
    <w:rsid w:val="00237C7B"/>
    <w:rsid w:val="00237E2F"/>
    <w:rsid w:val="00237ED4"/>
    <w:rsid w:val="0023F968"/>
    <w:rsid w:val="0024030F"/>
    <w:rsid w:val="00240457"/>
    <w:rsid w:val="002408FD"/>
    <w:rsid w:val="00240A9E"/>
    <w:rsid w:val="00240B73"/>
    <w:rsid w:val="00240B9B"/>
    <w:rsid w:val="00240D11"/>
    <w:rsid w:val="00241235"/>
    <w:rsid w:val="00241377"/>
    <w:rsid w:val="002413A5"/>
    <w:rsid w:val="002414B3"/>
    <w:rsid w:val="00241896"/>
    <w:rsid w:val="00241A3C"/>
    <w:rsid w:val="00241ABF"/>
    <w:rsid w:val="00241E74"/>
    <w:rsid w:val="00241F7C"/>
    <w:rsid w:val="00242875"/>
    <w:rsid w:val="0024296E"/>
    <w:rsid w:val="00242A46"/>
    <w:rsid w:val="00242E8F"/>
    <w:rsid w:val="002431A5"/>
    <w:rsid w:val="002432F3"/>
    <w:rsid w:val="002435AD"/>
    <w:rsid w:val="00243624"/>
    <w:rsid w:val="002437B0"/>
    <w:rsid w:val="002438F9"/>
    <w:rsid w:val="00243BDD"/>
    <w:rsid w:val="00243DB1"/>
    <w:rsid w:val="00243E0A"/>
    <w:rsid w:val="002442BF"/>
    <w:rsid w:val="002443BE"/>
    <w:rsid w:val="0024443E"/>
    <w:rsid w:val="00244767"/>
    <w:rsid w:val="00244B87"/>
    <w:rsid w:val="00244BDC"/>
    <w:rsid w:val="00244DAF"/>
    <w:rsid w:val="00244F36"/>
    <w:rsid w:val="00245034"/>
    <w:rsid w:val="002455AE"/>
    <w:rsid w:val="002456B7"/>
    <w:rsid w:val="00245725"/>
    <w:rsid w:val="00245B21"/>
    <w:rsid w:val="00245B3A"/>
    <w:rsid w:val="00245CF8"/>
    <w:rsid w:val="00245D7C"/>
    <w:rsid w:val="00245F22"/>
    <w:rsid w:val="002463E3"/>
    <w:rsid w:val="0024651B"/>
    <w:rsid w:val="002467DD"/>
    <w:rsid w:val="00246828"/>
    <w:rsid w:val="002469B0"/>
    <w:rsid w:val="00246A81"/>
    <w:rsid w:val="00247148"/>
    <w:rsid w:val="0024721F"/>
    <w:rsid w:val="002472EA"/>
    <w:rsid w:val="00247345"/>
    <w:rsid w:val="0024743A"/>
    <w:rsid w:val="0024753D"/>
    <w:rsid w:val="002477EB"/>
    <w:rsid w:val="00247B9D"/>
    <w:rsid w:val="0025019B"/>
    <w:rsid w:val="00250450"/>
    <w:rsid w:val="00250707"/>
    <w:rsid w:val="00250AA0"/>
    <w:rsid w:val="00250AE2"/>
    <w:rsid w:val="00250B74"/>
    <w:rsid w:val="00250B8A"/>
    <w:rsid w:val="00250C57"/>
    <w:rsid w:val="00250C6E"/>
    <w:rsid w:val="00250DF3"/>
    <w:rsid w:val="00250EEF"/>
    <w:rsid w:val="00251017"/>
    <w:rsid w:val="00251198"/>
    <w:rsid w:val="002514D0"/>
    <w:rsid w:val="00251735"/>
    <w:rsid w:val="00251A65"/>
    <w:rsid w:val="00251E34"/>
    <w:rsid w:val="00251E65"/>
    <w:rsid w:val="00251FFA"/>
    <w:rsid w:val="0025247C"/>
    <w:rsid w:val="002527A5"/>
    <w:rsid w:val="002529A6"/>
    <w:rsid w:val="00252CF5"/>
    <w:rsid w:val="00252E57"/>
    <w:rsid w:val="00252EC2"/>
    <w:rsid w:val="00253985"/>
    <w:rsid w:val="00253C62"/>
    <w:rsid w:val="002540A0"/>
    <w:rsid w:val="002540E6"/>
    <w:rsid w:val="00254133"/>
    <w:rsid w:val="00254D9B"/>
    <w:rsid w:val="00254DA7"/>
    <w:rsid w:val="00254ECB"/>
    <w:rsid w:val="00254EE1"/>
    <w:rsid w:val="002550C0"/>
    <w:rsid w:val="00255544"/>
    <w:rsid w:val="00255660"/>
    <w:rsid w:val="0025569F"/>
    <w:rsid w:val="002559EA"/>
    <w:rsid w:val="002560CA"/>
    <w:rsid w:val="00256828"/>
    <w:rsid w:val="00256A96"/>
    <w:rsid w:val="00256BDA"/>
    <w:rsid w:val="00256E65"/>
    <w:rsid w:val="0025712E"/>
    <w:rsid w:val="002572DB"/>
    <w:rsid w:val="002575FA"/>
    <w:rsid w:val="0025767B"/>
    <w:rsid w:val="002577EA"/>
    <w:rsid w:val="002578C4"/>
    <w:rsid w:val="00257927"/>
    <w:rsid w:val="00257AE6"/>
    <w:rsid w:val="00257E43"/>
    <w:rsid w:val="00257F18"/>
    <w:rsid w:val="00260629"/>
    <w:rsid w:val="00260B2C"/>
    <w:rsid w:val="00260D59"/>
    <w:rsid w:val="0026144F"/>
    <w:rsid w:val="0026156E"/>
    <w:rsid w:val="002616B9"/>
    <w:rsid w:val="002617C1"/>
    <w:rsid w:val="0026186D"/>
    <w:rsid w:val="00261A28"/>
    <w:rsid w:val="00261BCD"/>
    <w:rsid w:val="00261D50"/>
    <w:rsid w:val="00261DBC"/>
    <w:rsid w:val="00261DDC"/>
    <w:rsid w:val="00261F5B"/>
    <w:rsid w:val="00262478"/>
    <w:rsid w:val="002626C8"/>
    <w:rsid w:val="00262809"/>
    <w:rsid w:val="002629D4"/>
    <w:rsid w:val="00262B62"/>
    <w:rsid w:val="00262DB2"/>
    <w:rsid w:val="00262DC1"/>
    <w:rsid w:val="00263240"/>
    <w:rsid w:val="00263284"/>
    <w:rsid w:val="00263373"/>
    <w:rsid w:val="00263555"/>
    <w:rsid w:val="002636B4"/>
    <w:rsid w:val="002636F4"/>
    <w:rsid w:val="0026387D"/>
    <w:rsid w:val="002642BF"/>
    <w:rsid w:val="002645EF"/>
    <w:rsid w:val="00264A1D"/>
    <w:rsid w:val="00264CCA"/>
    <w:rsid w:val="00264DA9"/>
    <w:rsid w:val="002650A9"/>
    <w:rsid w:val="00265131"/>
    <w:rsid w:val="00265146"/>
    <w:rsid w:val="002652C4"/>
    <w:rsid w:val="0026544C"/>
    <w:rsid w:val="00265523"/>
    <w:rsid w:val="002657C0"/>
    <w:rsid w:val="0026588E"/>
    <w:rsid w:val="0026596E"/>
    <w:rsid w:val="00265DD4"/>
    <w:rsid w:val="00265EA2"/>
    <w:rsid w:val="00266679"/>
    <w:rsid w:val="002667C3"/>
    <w:rsid w:val="002669C0"/>
    <w:rsid w:val="002672DF"/>
    <w:rsid w:val="00267626"/>
    <w:rsid w:val="00267779"/>
    <w:rsid w:val="00270825"/>
    <w:rsid w:val="00270D04"/>
    <w:rsid w:val="00270D26"/>
    <w:rsid w:val="00270D93"/>
    <w:rsid w:val="002713EF"/>
    <w:rsid w:val="0027140C"/>
    <w:rsid w:val="00271598"/>
    <w:rsid w:val="002717F7"/>
    <w:rsid w:val="00271A36"/>
    <w:rsid w:val="00271A64"/>
    <w:rsid w:val="00271A9F"/>
    <w:rsid w:val="00271C13"/>
    <w:rsid w:val="0027268A"/>
    <w:rsid w:val="00272B3C"/>
    <w:rsid w:val="00272F01"/>
    <w:rsid w:val="00272F16"/>
    <w:rsid w:val="00272FF7"/>
    <w:rsid w:val="002732C6"/>
    <w:rsid w:val="002734AE"/>
    <w:rsid w:val="00273681"/>
    <w:rsid w:val="00273814"/>
    <w:rsid w:val="00273A01"/>
    <w:rsid w:val="00273AA2"/>
    <w:rsid w:val="00273AC1"/>
    <w:rsid w:val="00273C83"/>
    <w:rsid w:val="00273DA0"/>
    <w:rsid w:val="00273FAB"/>
    <w:rsid w:val="00274021"/>
    <w:rsid w:val="002742F1"/>
    <w:rsid w:val="00274348"/>
    <w:rsid w:val="002743A0"/>
    <w:rsid w:val="002748EE"/>
    <w:rsid w:val="00275019"/>
    <w:rsid w:val="0027501B"/>
    <w:rsid w:val="00275067"/>
    <w:rsid w:val="00275112"/>
    <w:rsid w:val="002752EA"/>
    <w:rsid w:val="002753D4"/>
    <w:rsid w:val="002759C9"/>
    <w:rsid w:val="00275A36"/>
    <w:rsid w:val="00275C55"/>
    <w:rsid w:val="00275D04"/>
    <w:rsid w:val="00275E1C"/>
    <w:rsid w:val="00276B02"/>
    <w:rsid w:val="00276D6F"/>
    <w:rsid w:val="00276DB4"/>
    <w:rsid w:val="00277083"/>
    <w:rsid w:val="002774F8"/>
    <w:rsid w:val="002775D6"/>
    <w:rsid w:val="00277C55"/>
    <w:rsid w:val="00277FB6"/>
    <w:rsid w:val="002800C8"/>
    <w:rsid w:val="00280269"/>
    <w:rsid w:val="002803BB"/>
    <w:rsid w:val="0028044E"/>
    <w:rsid w:val="002806AB"/>
    <w:rsid w:val="0028096F"/>
    <w:rsid w:val="00280B2B"/>
    <w:rsid w:val="00280B8E"/>
    <w:rsid w:val="00280F7A"/>
    <w:rsid w:val="002812D8"/>
    <w:rsid w:val="00281483"/>
    <w:rsid w:val="0028151C"/>
    <w:rsid w:val="00281701"/>
    <w:rsid w:val="002818A1"/>
    <w:rsid w:val="00281A2F"/>
    <w:rsid w:val="00281B65"/>
    <w:rsid w:val="00281CB1"/>
    <w:rsid w:val="00281D0B"/>
    <w:rsid w:val="00281ED3"/>
    <w:rsid w:val="00281EF0"/>
    <w:rsid w:val="00281F68"/>
    <w:rsid w:val="0028204C"/>
    <w:rsid w:val="0028229A"/>
    <w:rsid w:val="00282461"/>
    <w:rsid w:val="002826FB"/>
    <w:rsid w:val="0028270C"/>
    <w:rsid w:val="00282BDE"/>
    <w:rsid w:val="00282D3E"/>
    <w:rsid w:val="0028326B"/>
    <w:rsid w:val="00283744"/>
    <w:rsid w:val="00283FBF"/>
    <w:rsid w:val="002840A5"/>
    <w:rsid w:val="0028412C"/>
    <w:rsid w:val="0028462F"/>
    <w:rsid w:val="0028481B"/>
    <w:rsid w:val="002849FC"/>
    <w:rsid w:val="00284EE8"/>
    <w:rsid w:val="00285030"/>
    <w:rsid w:val="0028548D"/>
    <w:rsid w:val="0028559C"/>
    <w:rsid w:val="00285615"/>
    <w:rsid w:val="00285A18"/>
    <w:rsid w:val="00285B13"/>
    <w:rsid w:val="00285B66"/>
    <w:rsid w:val="0028605F"/>
    <w:rsid w:val="002861BB"/>
    <w:rsid w:val="00286604"/>
    <w:rsid w:val="002867CC"/>
    <w:rsid w:val="00286BBE"/>
    <w:rsid w:val="002871B7"/>
    <w:rsid w:val="002873B9"/>
    <w:rsid w:val="00287617"/>
    <w:rsid w:val="002876E6"/>
    <w:rsid w:val="00287968"/>
    <w:rsid w:val="002879ED"/>
    <w:rsid w:val="00287F83"/>
    <w:rsid w:val="0028EE26"/>
    <w:rsid w:val="00290044"/>
    <w:rsid w:val="00290424"/>
    <w:rsid w:val="00290512"/>
    <w:rsid w:val="002905E8"/>
    <w:rsid w:val="0029077A"/>
    <w:rsid w:val="0029093F"/>
    <w:rsid w:val="00290AB0"/>
    <w:rsid w:val="00291281"/>
    <w:rsid w:val="00291293"/>
    <w:rsid w:val="002913FC"/>
    <w:rsid w:val="00291AA9"/>
    <w:rsid w:val="00291AEB"/>
    <w:rsid w:val="00291B71"/>
    <w:rsid w:val="00291B9F"/>
    <w:rsid w:val="00292070"/>
    <w:rsid w:val="00292134"/>
    <w:rsid w:val="0029227E"/>
    <w:rsid w:val="00292516"/>
    <w:rsid w:val="00292575"/>
    <w:rsid w:val="0029264A"/>
    <w:rsid w:val="0029278B"/>
    <w:rsid w:val="002928B2"/>
    <w:rsid w:val="002928BE"/>
    <w:rsid w:val="00292912"/>
    <w:rsid w:val="0029295B"/>
    <w:rsid w:val="002929A6"/>
    <w:rsid w:val="00292D57"/>
    <w:rsid w:val="00292FF7"/>
    <w:rsid w:val="00293283"/>
    <w:rsid w:val="00293B3A"/>
    <w:rsid w:val="002940E0"/>
    <w:rsid w:val="002949DF"/>
    <w:rsid w:val="00294CA2"/>
    <w:rsid w:val="00294F3C"/>
    <w:rsid w:val="002955B7"/>
    <w:rsid w:val="0029594D"/>
    <w:rsid w:val="00295D34"/>
    <w:rsid w:val="00295D67"/>
    <w:rsid w:val="0029616F"/>
    <w:rsid w:val="00296CF0"/>
    <w:rsid w:val="00296E5E"/>
    <w:rsid w:val="00297051"/>
    <w:rsid w:val="002971A8"/>
    <w:rsid w:val="0029725F"/>
    <w:rsid w:val="00297945"/>
    <w:rsid w:val="00297D82"/>
    <w:rsid w:val="002A009D"/>
    <w:rsid w:val="002A00CF"/>
    <w:rsid w:val="002A06B1"/>
    <w:rsid w:val="002A0796"/>
    <w:rsid w:val="002A07B9"/>
    <w:rsid w:val="002A08DB"/>
    <w:rsid w:val="002A0B92"/>
    <w:rsid w:val="002A0F7C"/>
    <w:rsid w:val="002A16C2"/>
    <w:rsid w:val="002A1873"/>
    <w:rsid w:val="002A1B8F"/>
    <w:rsid w:val="002A1C4C"/>
    <w:rsid w:val="002A1CCC"/>
    <w:rsid w:val="002A1D1E"/>
    <w:rsid w:val="002A23D3"/>
    <w:rsid w:val="002A2403"/>
    <w:rsid w:val="002A2745"/>
    <w:rsid w:val="002A288E"/>
    <w:rsid w:val="002A2CA4"/>
    <w:rsid w:val="002A2D84"/>
    <w:rsid w:val="002A2F68"/>
    <w:rsid w:val="002A3038"/>
    <w:rsid w:val="002A33EF"/>
    <w:rsid w:val="002A35E0"/>
    <w:rsid w:val="002A3841"/>
    <w:rsid w:val="002A3CAB"/>
    <w:rsid w:val="002A45A2"/>
    <w:rsid w:val="002A465A"/>
    <w:rsid w:val="002A490D"/>
    <w:rsid w:val="002A4EB5"/>
    <w:rsid w:val="002A4FBE"/>
    <w:rsid w:val="002A5056"/>
    <w:rsid w:val="002A5239"/>
    <w:rsid w:val="002A575B"/>
    <w:rsid w:val="002A58CE"/>
    <w:rsid w:val="002A5D56"/>
    <w:rsid w:val="002A60F5"/>
    <w:rsid w:val="002A636A"/>
    <w:rsid w:val="002A69DF"/>
    <w:rsid w:val="002A6D89"/>
    <w:rsid w:val="002A7015"/>
    <w:rsid w:val="002A7039"/>
    <w:rsid w:val="002A7191"/>
    <w:rsid w:val="002A7272"/>
    <w:rsid w:val="002A74BB"/>
    <w:rsid w:val="002A7580"/>
    <w:rsid w:val="002A7742"/>
    <w:rsid w:val="002A7A71"/>
    <w:rsid w:val="002A7EB9"/>
    <w:rsid w:val="002A7F6E"/>
    <w:rsid w:val="002B037C"/>
    <w:rsid w:val="002B05D3"/>
    <w:rsid w:val="002B0609"/>
    <w:rsid w:val="002B0749"/>
    <w:rsid w:val="002B0761"/>
    <w:rsid w:val="002B0792"/>
    <w:rsid w:val="002B07AD"/>
    <w:rsid w:val="002B082E"/>
    <w:rsid w:val="002B0892"/>
    <w:rsid w:val="002B0913"/>
    <w:rsid w:val="002B0C52"/>
    <w:rsid w:val="002B0D54"/>
    <w:rsid w:val="002B0DF6"/>
    <w:rsid w:val="002B0F13"/>
    <w:rsid w:val="002B12A3"/>
    <w:rsid w:val="002B12B5"/>
    <w:rsid w:val="002B12FA"/>
    <w:rsid w:val="002B18DE"/>
    <w:rsid w:val="002B1A57"/>
    <w:rsid w:val="002B1DFC"/>
    <w:rsid w:val="002B218C"/>
    <w:rsid w:val="002B266E"/>
    <w:rsid w:val="002B270F"/>
    <w:rsid w:val="002B28CA"/>
    <w:rsid w:val="002B2BD5"/>
    <w:rsid w:val="002B2FF1"/>
    <w:rsid w:val="002B332B"/>
    <w:rsid w:val="002B3367"/>
    <w:rsid w:val="002B33D7"/>
    <w:rsid w:val="002B34F7"/>
    <w:rsid w:val="002B352D"/>
    <w:rsid w:val="002B3BA9"/>
    <w:rsid w:val="002B433A"/>
    <w:rsid w:val="002B44E9"/>
    <w:rsid w:val="002B4B42"/>
    <w:rsid w:val="002B51BC"/>
    <w:rsid w:val="002B527B"/>
    <w:rsid w:val="002B52EB"/>
    <w:rsid w:val="002B5364"/>
    <w:rsid w:val="002B5635"/>
    <w:rsid w:val="002B5894"/>
    <w:rsid w:val="002B58F8"/>
    <w:rsid w:val="002B5C66"/>
    <w:rsid w:val="002B5CFC"/>
    <w:rsid w:val="002B5D59"/>
    <w:rsid w:val="002B5DE8"/>
    <w:rsid w:val="002B5EE8"/>
    <w:rsid w:val="002B6527"/>
    <w:rsid w:val="002B66C0"/>
    <w:rsid w:val="002B69A9"/>
    <w:rsid w:val="002B6A7B"/>
    <w:rsid w:val="002B6A9A"/>
    <w:rsid w:val="002B6BFD"/>
    <w:rsid w:val="002B729A"/>
    <w:rsid w:val="002B7BB3"/>
    <w:rsid w:val="002B7BF4"/>
    <w:rsid w:val="002B7F48"/>
    <w:rsid w:val="002B7F53"/>
    <w:rsid w:val="002B7FBA"/>
    <w:rsid w:val="002C04C5"/>
    <w:rsid w:val="002C0586"/>
    <w:rsid w:val="002C0B9B"/>
    <w:rsid w:val="002C0C4F"/>
    <w:rsid w:val="002C1019"/>
    <w:rsid w:val="002C108F"/>
    <w:rsid w:val="002C11AB"/>
    <w:rsid w:val="002C133D"/>
    <w:rsid w:val="002C13C6"/>
    <w:rsid w:val="002C1500"/>
    <w:rsid w:val="002C15C7"/>
    <w:rsid w:val="002C1A65"/>
    <w:rsid w:val="002C1B53"/>
    <w:rsid w:val="002C1B76"/>
    <w:rsid w:val="002C1CB5"/>
    <w:rsid w:val="002C1E68"/>
    <w:rsid w:val="002C1EEC"/>
    <w:rsid w:val="002C26CF"/>
    <w:rsid w:val="002C3203"/>
    <w:rsid w:val="002C3421"/>
    <w:rsid w:val="002C3668"/>
    <w:rsid w:val="002C38EF"/>
    <w:rsid w:val="002C407F"/>
    <w:rsid w:val="002C42CE"/>
    <w:rsid w:val="002C467F"/>
    <w:rsid w:val="002C4BC2"/>
    <w:rsid w:val="002C4CE9"/>
    <w:rsid w:val="002C5194"/>
    <w:rsid w:val="002C51D2"/>
    <w:rsid w:val="002C5993"/>
    <w:rsid w:val="002C5ABF"/>
    <w:rsid w:val="002C5B75"/>
    <w:rsid w:val="002C5C49"/>
    <w:rsid w:val="002C5D3D"/>
    <w:rsid w:val="002C5DD6"/>
    <w:rsid w:val="002C5E06"/>
    <w:rsid w:val="002C61B9"/>
    <w:rsid w:val="002C6544"/>
    <w:rsid w:val="002C6766"/>
    <w:rsid w:val="002C691A"/>
    <w:rsid w:val="002C69A0"/>
    <w:rsid w:val="002C6BE9"/>
    <w:rsid w:val="002C6CC7"/>
    <w:rsid w:val="002C6E28"/>
    <w:rsid w:val="002C6FC3"/>
    <w:rsid w:val="002C7279"/>
    <w:rsid w:val="002C7B39"/>
    <w:rsid w:val="002C7B97"/>
    <w:rsid w:val="002C7C67"/>
    <w:rsid w:val="002D02C9"/>
    <w:rsid w:val="002D03A4"/>
    <w:rsid w:val="002D06C0"/>
    <w:rsid w:val="002D0B70"/>
    <w:rsid w:val="002D0B75"/>
    <w:rsid w:val="002D0D04"/>
    <w:rsid w:val="002D0EF2"/>
    <w:rsid w:val="002D1181"/>
    <w:rsid w:val="002D16C5"/>
    <w:rsid w:val="002D17CD"/>
    <w:rsid w:val="002D1D4C"/>
    <w:rsid w:val="002D1F2C"/>
    <w:rsid w:val="002D202C"/>
    <w:rsid w:val="002D235D"/>
    <w:rsid w:val="002D263C"/>
    <w:rsid w:val="002D2B78"/>
    <w:rsid w:val="002D2FB3"/>
    <w:rsid w:val="002D3005"/>
    <w:rsid w:val="002D3767"/>
    <w:rsid w:val="002D3867"/>
    <w:rsid w:val="002D3BA5"/>
    <w:rsid w:val="002D3F32"/>
    <w:rsid w:val="002D3FE8"/>
    <w:rsid w:val="002D41B1"/>
    <w:rsid w:val="002D42CF"/>
    <w:rsid w:val="002D43F8"/>
    <w:rsid w:val="002D4410"/>
    <w:rsid w:val="002D4664"/>
    <w:rsid w:val="002D49D3"/>
    <w:rsid w:val="002D4AB3"/>
    <w:rsid w:val="002D4B20"/>
    <w:rsid w:val="002D4C6E"/>
    <w:rsid w:val="002D4F99"/>
    <w:rsid w:val="002D5239"/>
    <w:rsid w:val="002D53BE"/>
    <w:rsid w:val="002D5489"/>
    <w:rsid w:val="002D54AE"/>
    <w:rsid w:val="002D564F"/>
    <w:rsid w:val="002D5678"/>
    <w:rsid w:val="002D590A"/>
    <w:rsid w:val="002D5D38"/>
    <w:rsid w:val="002D5F6C"/>
    <w:rsid w:val="002D622C"/>
    <w:rsid w:val="002D62F9"/>
    <w:rsid w:val="002D64A2"/>
    <w:rsid w:val="002D660A"/>
    <w:rsid w:val="002D778A"/>
    <w:rsid w:val="002D79FE"/>
    <w:rsid w:val="002E0079"/>
    <w:rsid w:val="002E043E"/>
    <w:rsid w:val="002E056F"/>
    <w:rsid w:val="002E0A37"/>
    <w:rsid w:val="002E0A96"/>
    <w:rsid w:val="002E0C68"/>
    <w:rsid w:val="002E0CB7"/>
    <w:rsid w:val="002E0E75"/>
    <w:rsid w:val="002E0F76"/>
    <w:rsid w:val="002E0FA1"/>
    <w:rsid w:val="002E12C6"/>
    <w:rsid w:val="002E1332"/>
    <w:rsid w:val="002E14F9"/>
    <w:rsid w:val="002E1511"/>
    <w:rsid w:val="002E162F"/>
    <w:rsid w:val="002E16C6"/>
    <w:rsid w:val="002E17C2"/>
    <w:rsid w:val="002E1AA3"/>
    <w:rsid w:val="002E1C9D"/>
    <w:rsid w:val="002E227D"/>
    <w:rsid w:val="002E229E"/>
    <w:rsid w:val="002E282A"/>
    <w:rsid w:val="002E2838"/>
    <w:rsid w:val="002E2933"/>
    <w:rsid w:val="002E2B47"/>
    <w:rsid w:val="002E2C14"/>
    <w:rsid w:val="002E2C3E"/>
    <w:rsid w:val="002E2C61"/>
    <w:rsid w:val="002E2D68"/>
    <w:rsid w:val="002E2E2C"/>
    <w:rsid w:val="002E2F2E"/>
    <w:rsid w:val="002E312E"/>
    <w:rsid w:val="002E3220"/>
    <w:rsid w:val="002E337B"/>
    <w:rsid w:val="002E356A"/>
    <w:rsid w:val="002E3A02"/>
    <w:rsid w:val="002E3A04"/>
    <w:rsid w:val="002E3CC4"/>
    <w:rsid w:val="002E3E2D"/>
    <w:rsid w:val="002E3FCE"/>
    <w:rsid w:val="002E4384"/>
    <w:rsid w:val="002E44EB"/>
    <w:rsid w:val="002E4845"/>
    <w:rsid w:val="002E4991"/>
    <w:rsid w:val="002E49F2"/>
    <w:rsid w:val="002E4B28"/>
    <w:rsid w:val="002E4BD2"/>
    <w:rsid w:val="002E5EBC"/>
    <w:rsid w:val="002E5F6D"/>
    <w:rsid w:val="002E60BB"/>
    <w:rsid w:val="002E6197"/>
    <w:rsid w:val="002E61FC"/>
    <w:rsid w:val="002E6373"/>
    <w:rsid w:val="002E6806"/>
    <w:rsid w:val="002E6847"/>
    <w:rsid w:val="002E68F4"/>
    <w:rsid w:val="002E695D"/>
    <w:rsid w:val="002E6C25"/>
    <w:rsid w:val="002E7136"/>
    <w:rsid w:val="002E715B"/>
    <w:rsid w:val="002E73C7"/>
    <w:rsid w:val="002E73EE"/>
    <w:rsid w:val="002E7516"/>
    <w:rsid w:val="002E7742"/>
    <w:rsid w:val="002E78E7"/>
    <w:rsid w:val="002E7A73"/>
    <w:rsid w:val="002E7CA7"/>
    <w:rsid w:val="002E7FA0"/>
    <w:rsid w:val="002E7FC9"/>
    <w:rsid w:val="002F0176"/>
    <w:rsid w:val="002F090B"/>
    <w:rsid w:val="002F0C46"/>
    <w:rsid w:val="002F0DB9"/>
    <w:rsid w:val="002F0E65"/>
    <w:rsid w:val="002F1894"/>
    <w:rsid w:val="002F1BBA"/>
    <w:rsid w:val="002F1D70"/>
    <w:rsid w:val="002F1E5A"/>
    <w:rsid w:val="002F2086"/>
    <w:rsid w:val="002F2157"/>
    <w:rsid w:val="002F2407"/>
    <w:rsid w:val="002F2447"/>
    <w:rsid w:val="002F263B"/>
    <w:rsid w:val="002F279F"/>
    <w:rsid w:val="002F2C47"/>
    <w:rsid w:val="002F2C86"/>
    <w:rsid w:val="002F303A"/>
    <w:rsid w:val="002F30A7"/>
    <w:rsid w:val="002F336D"/>
    <w:rsid w:val="002F356D"/>
    <w:rsid w:val="002F37E9"/>
    <w:rsid w:val="002F3DBC"/>
    <w:rsid w:val="002F45BA"/>
    <w:rsid w:val="002F46BA"/>
    <w:rsid w:val="002F49E1"/>
    <w:rsid w:val="002F4CD9"/>
    <w:rsid w:val="002F5012"/>
    <w:rsid w:val="002F52F6"/>
    <w:rsid w:val="002F5396"/>
    <w:rsid w:val="002F540F"/>
    <w:rsid w:val="002F54DD"/>
    <w:rsid w:val="002F57B5"/>
    <w:rsid w:val="002F593B"/>
    <w:rsid w:val="002F5E83"/>
    <w:rsid w:val="002F5F77"/>
    <w:rsid w:val="002F66BC"/>
    <w:rsid w:val="002F6CDC"/>
    <w:rsid w:val="002F7120"/>
    <w:rsid w:val="002F73A0"/>
    <w:rsid w:val="002F73CB"/>
    <w:rsid w:val="002F78DE"/>
    <w:rsid w:val="002F7B15"/>
    <w:rsid w:val="002F7E31"/>
    <w:rsid w:val="0030012E"/>
    <w:rsid w:val="003003F5"/>
    <w:rsid w:val="003004E4"/>
    <w:rsid w:val="00300565"/>
    <w:rsid w:val="003007AB"/>
    <w:rsid w:val="00300BFA"/>
    <w:rsid w:val="00301333"/>
    <w:rsid w:val="003014A7"/>
    <w:rsid w:val="0030150C"/>
    <w:rsid w:val="003018D8"/>
    <w:rsid w:val="00301927"/>
    <w:rsid w:val="003019A3"/>
    <w:rsid w:val="00301D61"/>
    <w:rsid w:val="00301FC7"/>
    <w:rsid w:val="003020AF"/>
    <w:rsid w:val="0030240A"/>
    <w:rsid w:val="003026F8"/>
    <w:rsid w:val="003027E7"/>
    <w:rsid w:val="00302D48"/>
    <w:rsid w:val="00303128"/>
    <w:rsid w:val="003031FB"/>
    <w:rsid w:val="003035EC"/>
    <w:rsid w:val="0030381B"/>
    <w:rsid w:val="00303951"/>
    <w:rsid w:val="00303DB9"/>
    <w:rsid w:val="00303F25"/>
    <w:rsid w:val="00303F62"/>
    <w:rsid w:val="00304146"/>
    <w:rsid w:val="003042C0"/>
    <w:rsid w:val="003043AE"/>
    <w:rsid w:val="00304466"/>
    <w:rsid w:val="00304471"/>
    <w:rsid w:val="00304818"/>
    <w:rsid w:val="0030491B"/>
    <w:rsid w:val="00304AF1"/>
    <w:rsid w:val="00304D98"/>
    <w:rsid w:val="003052E3"/>
    <w:rsid w:val="003052EA"/>
    <w:rsid w:val="0030531F"/>
    <w:rsid w:val="00305A4F"/>
    <w:rsid w:val="00305B5A"/>
    <w:rsid w:val="00305C11"/>
    <w:rsid w:val="00305C4B"/>
    <w:rsid w:val="00305FC9"/>
    <w:rsid w:val="00306114"/>
    <w:rsid w:val="00306224"/>
    <w:rsid w:val="0030625B"/>
    <w:rsid w:val="0030636E"/>
    <w:rsid w:val="003065C2"/>
    <w:rsid w:val="0030694D"/>
    <w:rsid w:val="00306A85"/>
    <w:rsid w:val="00306B2C"/>
    <w:rsid w:val="00306D8E"/>
    <w:rsid w:val="003071B3"/>
    <w:rsid w:val="00307239"/>
    <w:rsid w:val="00307365"/>
    <w:rsid w:val="00307C21"/>
    <w:rsid w:val="00307CCC"/>
    <w:rsid w:val="003100C7"/>
    <w:rsid w:val="00310223"/>
    <w:rsid w:val="0031045E"/>
    <w:rsid w:val="00310979"/>
    <w:rsid w:val="00310B92"/>
    <w:rsid w:val="00310BD0"/>
    <w:rsid w:val="00310E1D"/>
    <w:rsid w:val="00311091"/>
    <w:rsid w:val="00311219"/>
    <w:rsid w:val="003113DD"/>
    <w:rsid w:val="00311A2F"/>
    <w:rsid w:val="00311B26"/>
    <w:rsid w:val="00311F4E"/>
    <w:rsid w:val="003120DB"/>
    <w:rsid w:val="003129C0"/>
    <w:rsid w:val="00312A11"/>
    <w:rsid w:val="00312BB9"/>
    <w:rsid w:val="00312BFF"/>
    <w:rsid w:val="00312D48"/>
    <w:rsid w:val="00312F93"/>
    <w:rsid w:val="003130B6"/>
    <w:rsid w:val="0031349B"/>
    <w:rsid w:val="00313579"/>
    <w:rsid w:val="0031359F"/>
    <w:rsid w:val="003136A3"/>
    <w:rsid w:val="00313A14"/>
    <w:rsid w:val="00314134"/>
    <w:rsid w:val="003141D9"/>
    <w:rsid w:val="00314294"/>
    <w:rsid w:val="00314410"/>
    <w:rsid w:val="00314490"/>
    <w:rsid w:val="00314540"/>
    <w:rsid w:val="00314738"/>
    <w:rsid w:val="00314CE1"/>
    <w:rsid w:val="00315525"/>
    <w:rsid w:val="00315560"/>
    <w:rsid w:val="00315C23"/>
    <w:rsid w:val="00315FD1"/>
    <w:rsid w:val="003161BD"/>
    <w:rsid w:val="003164C8"/>
    <w:rsid w:val="003165C1"/>
    <w:rsid w:val="003166D3"/>
    <w:rsid w:val="00316705"/>
    <w:rsid w:val="003169BA"/>
    <w:rsid w:val="003169FD"/>
    <w:rsid w:val="00316BC3"/>
    <w:rsid w:val="00316D74"/>
    <w:rsid w:val="00316DFD"/>
    <w:rsid w:val="00316EAF"/>
    <w:rsid w:val="0031719C"/>
    <w:rsid w:val="003173F4"/>
    <w:rsid w:val="00317878"/>
    <w:rsid w:val="00317A4A"/>
    <w:rsid w:val="00317DB3"/>
    <w:rsid w:val="00317F10"/>
    <w:rsid w:val="0031C15E"/>
    <w:rsid w:val="003203A9"/>
    <w:rsid w:val="003205EF"/>
    <w:rsid w:val="00320ACB"/>
    <w:rsid w:val="00320B83"/>
    <w:rsid w:val="00320BAD"/>
    <w:rsid w:val="00320E28"/>
    <w:rsid w:val="00320E2F"/>
    <w:rsid w:val="00320E69"/>
    <w:rsid w:val="003212D4"/>
    <w:rsid w:val="0032149B"/>
    <w:rsid w:val="0032178F"/>
    <w:rsid w:val="0032181F"/>
    <w:rsid w:val="003219A2"/>
    <w:rsid w:val="00321AAD"/>
    <w:rsid w:val="00321C2F"/>
    <w:rsid w:val="00321E9B"/>
    <w:rsid w:val="00321FDB"/>
    <w:rsid w:val="003220C5"/>
    <w:rsid w:val="00322673"/>
    <w:rsid w:val="0032283F"/>
    <w:rsid w:val="0032288F"/>
    <w:rsid w:val="00322D04"/>
    <w:rsid w:val="00322EB5"/>
    <w:rsid w:val="00322ED2"/>
    <w:rsid w:val="00322EFB"/>
    <w:rsid w:val="003230BF"/>
    <w:rsid w:val="00323695"/>
    <w:rsid w:val="003238A5"/>
    <w:rsid w:val="00323907"/>
    <w:rsid w:val="00323E37"/>
    <w:rsid w:val="003240AA"/>
    <w:rsid w:val="003243E4"/>
    <w:rsid w:val="00324498"/>
    <w:rsid w:val="00324E29"/>
    <w:rsid w:val="003252E1"/>
    <w:rsid w:val="00325389"/>
    <w:rsid w:val="0032562A"/>
    <w:rsid w:val="00325761"/>
    <w:rsid w:val="00325BBD"/>
    <w:rsid w:val="00325CE0"/>
    <w:rsid w:val="00325D05"/>
    <w:rsid w:val="00325E72"/>
    <w:rsid w:val="00325F35"/>
    <w:rsid w:val="00325FC8"/>
    <w:rsid w:val="003260CD"/>
    <w:rsid w:val="00326413"/>
    <w:rsid w:val="00326419"/>
    <w:rsid w:val="00326545"/>
    <w:rsid w:val="0032668F"/>
    <w:rsid w:val="0032692B"/>
    <w:rsid w:val="00326BB2"/>
    <w:rsid w:val="00326D28"/>
    <w:rsid w:val="00327138"/>
    <w:rsid w:val="00327534"/>
    <w:rsid w:val="00327766"/>
    <w:rsid w:val="00327CC8"/>
    <w:rsid w:val="00330057"/>
    <w:rsid w:val="00330353"/>
    <w:rsid w:val="0033045D"/>
    <w:rsid w:val="00330AFB"/>
    <w:rsid w:val="00330FF2"/>
    <w:rsid w:val="00331292"/>
    <w:rsid w:val="003312A3"/>
    <w:rsid w:val="00331784"/>
    <w:rsid w:val="00331A29"/>
    <w:rsid w:val="00331A85"/>
    <w:rsid w:val="003322AE"/>
    <w:rsid w:val="00332436"/>
    <w:rsid w:val="003327C9"/>
    <w:rsid w:val="003334A7"/>
    <w:rsid w:val="00333ABF"/>
    <w:rsid w:val="00333B3A"/>
    <w:rsid w:val="00333BAF"/>
    <w:rsid w:val="003340DD"/>
    <w:rsid w:val="00334571"/>
    <w:rsid w:val="00334596"/>
    <w:rsid w:val="003346AE"/>
    <w:rsid w:val="0033470D"/>
    <w:rsid w:val="00334749"/>
    <w:rsid w:val="003347DC"/>
    <w:rsid w:val="00334A55"/>
    <w:rsid w:val="00334C0B"/>
    <w:rsid w:val="00334E12"/>
    <w:rsid w:val="00335080"/>
    <w:rsid w:val="0033527D"/>
    <w:rsid w:val="003355EF"/>
    <w:rsid w:val="003357BA"/>
    <w:rsid w:val="00335A7E"/>
    <w:rsid w:val="00335F93"/>
    <w:rsid w:val="00335FCF"/>
    <w:rsid w:val="003360E1"/>
    <w:rsid w:val="00336299"/>
    <w:rsid w:val="00336585"/>
    <w:rsid w:val="0033689C"/>
    <w:rsid w:val="00336DB1"/>
    <w:rsid w:val="00337095"/>
    <w:rsid w:val="00337101"/>
    <w:rsid w:val="00337335"/>
    <w:rsid w:val="0033754A"/>
    <w:rsid w:val="00337614"/>
    <w:rsid w:val="003377F0"/>
    <w:rsid w:val="00337A3F"/>
    <w:rsid w:val="00337B8A"/>
    <w:rsid w:val="00337C32"/>
    <w:rsid w:val="0034018A"/>
    <w:rsid w:val="00340259"/>
    <w:rsid w:val="00340625"/>
    <w:rsid w:val="00340741"/>
    <w:rsid w:val="00340775"/>
    <w:rsid w:val="00340D8E"/>
    <w:rsid w:val="003412D2"/>
    <w:rsid w:val="0034132A"/>
    <w:rsid w:val="00341347"/>
    <w:rsid w:val="00341591"/>
    <w:rsid w:val="0034180A"/>
    <w:rsid w:val="003418D7"/>
    <w:rsid w:val="00341AAA"/>
    <w:rsid w:val="00341D50"/>
    <w:rsid w:val="00342090"/>
    <w:rsid w:val="0034210B"/>
    <w:rsid w:val="0034241E"/>
    <w:rsid w:val="0034298A"/>
    <w:rsid w:val="00342CF9"/>
    <w:rsid w:val="00342D6A"/>
    <w:rsid w:val="00342E53"/>
    <w:rsid w:val="00343128"/>
    <w:rsid w:val="003434C3"/>
    <w:rsid w:val="00343612"/>
    <w:rsid w:val="003436C3"/>
    <w:rsid w:val="00343C84"/>
    <w:rsid w:val="00343F62"/>
    <w:rsid w:val="00344164"/>
    <w:rsid w:val="00344496"/>
    <w:rsid w:val="003444A9"/>
    <w:rsid w:val="00344629"/>
    <w:rsid w:val="00344D02"/>
    <w:rsid w:val="00344D64"/>
    <w:rsid w:val="00344E35"/>
    <w:rsid w:val="00344E3F"/>
    <w:rsid w:val="00344EF7"/>
    <w:rsid w:val="00345248"/>
    <w:rsid w:val="003452CC"/>
    <w:rsid w:val="00345443"/>
    <w:rsid w:val="00345593"/>
    <w:rsid w:val="003455A2"/>
    <w:rsid w:val="003456C4"/>
    <w:rsid w:val="0034574F"/>
    <w:rsid w:val="003458ED"/>
    <w:rsid w:val="00345900"/>
    <w:rsid w:val="00345A1E"/>
    <w:rsid w:val="00345A8B"/>
    <w:rsid w:val="00346431"/>
    <w:rsid w:val="00346607"/>
    <w:rsid w:val="00346DE8"/>
    <w:rsid w:val="003474E3"/>
    <w:rsid w:val="003479B7"/>
    <w:rsid w:val="00347BDF"/>
    <w:rsid w:val="00347E54"/>
    <w:rsid w:val="0035013E"/>
    <w:rsid w:val="0035060E"/>
    <w:rsid w:val="003507B9"/>
    <w:rsid w:val="00350896"/>
    <w:rsid w:val="00350A3C"/>
    <w:rsid w:val="00350B01"/>
    <w:rsid w:val="00350B04"/>
    <w:rsid w:val="00350C89"/>
    <w:rsid w:val="00350CB3"/>
    <w:rsid w:val="0035109C"/>
    <w:rsid w:val="00351124"/>
    <w:rsid w:val="00351826"/>
    <w:rsid w:val="00351864"/>
    <w:rsid w:val="00351A04"/>
    <w:rsid w:val="00351D89"/>
    <w:rsid w:val="00351EB1"/>
    <w:rsid w:val="00351FD1"/>
    <w:rsid w:val="0035206F"/>
    <w:rsid w:val="003522A1"/>
    <w:rsid w:val="003527FC"/>
    <w:rsid w:val="00352CB0"/>
    <w:rsid w:val="00352CFB"/>
    <w:rsid w:val="00353248"/>
    <w:rsid w:val="003536B2"/>
    <w:rsid w:val="003539AB"/>
    <w:rsid w:val="00353ADA"/>
    <w:rsid w:val="00353D2A"/>
    <w:rsid w:val="00353D55"/>
    <w:rsid w:val="00353D63"/>
    <w:rsid w:val="003549AC"/>
    <w:rsid w:val="003549BD"/>
    <w:rsid w:val="00354A1B"/>
    <w:rsid w:val="00354A65"/>
    <w:rsid w:val="00354AEF"/>
    <w:rsid w:val="00354FF6"/>
    <w:rsid w:val="003551E7"/>
    <w:rsid w:val="0035528C"/>
    <w:rsid w:val="003554A4"/>
    <w:rsid w:val="00355764"/>
    <w:rsid w:val="00355948"/>
    <w:rsid w:val="0035596D"/>
    <w:rsid w:val="00355E40"/>
    <w:rsid w:val="00355EA0"/>
    <w:rsid w:val="00355F70"/>
    <w:rsid w:val="00356060"/>
    <w:rsid w:val="00356246"/>
    <w:rsid w:val="003563C5"/>
    <w:rsid w:val="003565C7"/>
    <w:rsid w:val="00356C4E"/>
    <w:rsid w:val="00356F88"/>
    <w:rsid w:val="00357050"/>
    <w:rsid w:val="003570C5"/>
    <w:rsid w:val="003572F6"/>
    <w:rsid w:val="00357557"/>
    <w:rsid w:val="00357649"/>
    <w:rsid w:val="00357C5E"/>
    <w:rsid w:val="0036014D"/>
    <w:rsid w:val="003602B0"/>
    <w:rsid w:val="0036082B"/>
    <w:rsid w:val="00360E39"/>
    <w:rsid w:val="0036118D"/>
    <w:rsid w:val="0036168D"/>
    <w:rsid w:val="00361769"/>
    <w:rsid w:val="0036186C"/>
    <w:rsid w:val="00361872"/>
    <w:rsid w:val="00361893"/>
    <w:rsid w:val="00361BB8"/>
    <w:rsid w:val="0036230B"/>
    <w:rsid w:val="003623B1"/>
    <w:rsid w:val="003624DE"/>
    <w:rsid w:val="00362745"/>
    <w:rsid w:val="00362D68"/>
    <w:rsid w:val="00362F29"/>
    <w:rsid w:val="00363125"/>
    <w:rsid w:val="00363127"/>
    <w:rsid w:val="003631B9"/>
    <w:rsid w:val="00363215"/>
    <w:rsid w:val="0036321B"/>
    <w:rsid w:val="003634AD"/>
    <w:rsid w:val="0036352E"/>
    <w:rsid w:val="00363638"/>
    <w:rsid w:val="003639AC"/>
    <w:rsid w:val="00363B61"/>
    <w:rsid w:val="00363D59"/>
    <w:rsid w:val="00364110"/>
    <w:rsid w:val="003641F5"/>
    <w:rsid w:val="00364392"/>
    <w:rsid w:val="003644F5"/>
    <w:rsid w:val="00364549"/>
    <w:rsid w:val="003645E4"/>
    <w:rsid w:val="0036471F"/>
    <w:rsid w:val="0036472C"/>
    <w:rsid w:val="0036478D"/>
    <w:rsid w:val="003648D5"/>
    <w:rsid w:val="00364A37"/>
    <w:rsid w:val="00364E1A"/>
    <w:rsid w:val="00365363"/>
    <w:rsid w:val="003656A9"/>
    <w:rsid w:val="00366024"/>
    <w:rsid w:val="003660BD"/>
    <w:rsid w:val="003661CB"/>
    <w:rsid w:val="003665E1"/>
    <w:rsid w:val="003667B8"/>
    <w:rsid w:val="0036698A"/>
    <w:rsid w:val="003669C5"/>
    <w:rsid w:val="00366A0C"/>
    <w:rsid w:val="00366B4F"/>
    <w:rsid w:val="00366B96"/>
    <w:rsid w:val="00366F80"/>
    <w:rsid w:val="0036722A"/>
    <w:rsid w:val="0036723D"/>
    <w:rsid w:val="003673FD"/>
    <w:rsid w:val="00367698"/>
    <w:rsid w:val="00367BB4"/>
    <w:rsid w:val="00367E01"/>
    <w:rsid w:val="0037015E"/>
    <w:rsid w:val="00370332"/>
    <w:rsid w:val="00370400"/>
    <w:rsid w:val="0037069F"/>
    <w:rsid w:val="00370A1D"/>
    <w:rsid w:val="00370DEA"/>
    <w:rsid w:val="00370E36"/>
    <w:rsid w:val="00370FDA"/>
    <w:rsid w:val="00371013"/>
    <w:rsid w:val="003714B3"/>
    <w:rsid w:val="003720C2"/>
    <w:rsid w:val="00372233"/>
    <w:rsid w:val="0037267C"/>
    <w:rsid w:val="00372AC8"/>
    <w:rsid w:val="00372CAE"/>
    <w:rsid w:val="00372D10"/>
    <w:rsid w:val="00372F0E"/>
    <w:rsid w:val="00373240"/>
    <w:rsid w:val="00373389"/>
    <w:rsid w:val="0037357B"/>
    <w:rsid w:val="00373644"/>
    <w:rsid w:val="003736D2"/>
    <w:rsid w:val="0037385E"/>
    <w:rsid w:val="003738F3"/>
    <w:rsid w:val="00373B19"/>
    <w:rsid w:val="00373B28"/>
    <w:rsid w:val="00373EE0"/>
    <w:rsid w:val="00373F16"/>
    <w:rsid w:val="00374194"/>
    <w:rsid w:val="0037447A"/>
    <w:rsid w:val="0037484E"/>
    <w:rsid w:val="00374B1A"/>
    <w:rsid w:val="00374BF3"/>
    <w:rsid w:val="00374EDB"/>
    <w:rsid w:val="00374F1D"/>
    <w:rsid w:val="003753C9"/>
    <w:rsid w:val="003757A3"/>
    <w:rsid w:val="00375AF1"/>
    <w:rsid w:val="00375C87"/>
    <w:rsid w:val="00376046"/>
    <w:rsid w:val="00376110"/>
    <w:rsid w:val="00376456"/>
    <w:rsid w:val="003766FE"/>
    <w:rsid w:val="0037685B"/>
    <w:rsid w:val="003769CE"/>
    <w:rsid w:val="00376A43"/>
    <w:rsid w:val="00376BFA"/>
    <w:rsid w:val="00376C95"/>
    <w:rsid w:val="00376F9A"/>
    <w:rsid w:val="00377515"/>
    <w:rsid w:val="003775CB"/>
    <w:rsid w:val="003775FE"/>
    <w:rsid w:val="00377628"/>
    <w:rsid w:val="00377CB6"/>
    <w:rsid w:val="00377E16"/>
    <w:rsid w:val="00380080"/>
    <w:rsid w:val="003804FA"/>
    <w:rsid w:val="003805E4"/>
    <w:rsid w:val="0038118C"/>
    <w:rsid w:val="003818BD"/>
    <w:rsid w:val="00381C73"/>
    <w:rsid w:val="00381DF4"/>
    <w:rsid w:val="00381EED"/>
    <w:rsid w:val="00382249"/>
    <w:rsid w:val="003822A6"/>
    <w:rsid w:val="003825A9"/>
    <w:rsid w:val="00382C38"/>
    <w:rsid w:val="00382D08"/>
    <w:rsid w:val="00383229"/>
    <w:rsid w:val="0038328C"/>
    <w:rsid w:val="0038387D"/>
    <w:rsid w:val="003839A6"/>
    <w:rsid w:val="00383FA7"/>
    <w:rsid w:val="0038461E"/>
    <w:rsid w:val="00384C53"/>
    <w:rsid w:val="003855E5"/>
    <w:rsid w:val="003856A1"/>
    <w:rsid w:val="00385871"/>
    <w:rsid w:val="00385CC4"/>
    <w:rsid w:val="00385E9A"/>
    <w:rsid w:val="00386087"/>
    <w:rsid w:val="0038614C"/>
    <w:rsid w:val="00386DDA"/>
    <w:rsid w:val="00386FD7"/>
    <w:rsid w:val="0038700E"/>
    <w:rsid w:val="003871C6"/>
    <w:rsid w:val="00387225"/>
    <w:rsid w:val="00387840"/>
    <w:rsid w:val="00387AB8"/>
    <w:rsid w:val="00387E8F"/>
    <w:rsid w:val="00390159"/>
    <w:rsid w:val="003902BF"/>
    <w:rsid w:val="003903D3"/>
    <w:rsid w:val="003903FD"/>
    <w:rsid w:val="003906BD"/>
    <w:rsid w:val="00390878"/>
    <w:rsid w:val="00390A01"/>
    <w:rsid w:val="00390ACC"/>
    <w:rsid w:val="0039101B"/>
    <w:rsid w:val="003911FE"/>
    <w:rsid w:val="003912B3"/>
    <w:rsid w:val="003912D9"/>
    <w:rsid w:val="003912E7"/>
    <w:rsid w:val="003913D9"/>
    <w:rsid w:val="003914E3"/>
    <w:rsid w:val="003915D1"/>
    <w:rsid w:val="0039191A"/>
    <w:rsid w:val="00391C63"/>
    <w:rsid w:val="00391E77"/>
    <w:rsid w:val="00392087"/>
    <w:rsid w:val="00392194"/>
    <w:rsid w:val="0039227E"/>
    <w:rsid w:val="003922FD"/>
    <w:rsid w:val="00392CCF"/>
    <w:rsid w:val="00392E08"/>
    <w:rsid w:val="00393471"/>
    <w:rsid w:val="003937CE"/>
    <w:rsid w:val="003938B5"/>
    <w:rsid w:val="003939B8"/>
    <w:rsid w:val="00393A5D"/>
    <w:rsid w:val="00393AE9"/>
    <w:rsid w:val="00393BD1"/>
    <w:rsid w:val="00393F05"/>
    <w:rsid w:val="0039440B"/>
    <w:rsid w:val="003944DD"/>
    <w:rsid w:val="003946AE"/>
    <w:rsid w:val="003946C2"/>
    <w:rsid w:val="00394796"/>
    <w:rsid w:val="003947E6"/>
    <w:rsid w:val="00394D59"/>
    <w:rsid w:val="00394D69"/>
    <w:rsid w:val="00394E1C"/>
    <w:rsid w:val="00394E84"/>
    <w:rsid w:val="00394EA6"/>
    <w:rsid w:val="0039542B"/>
    <w:rsid w:val="00395564"/>
    <w:rsid w:val="00395854"/>
    <w:rsid w:val="00395892"/>
    <w:rsid w:val="00395B5B"/>
    <w:rsid w:val="00395C5B"/>
    <w:rsid w:val="00395CEB"/>
    <w:rsid w:val="00395D2A"/>
    <w:rsid w:val="00395D4E"/>
    <w:rsid w:val="00395D6B"/>
    <w:rsid w:val="00395F44"/>
    <w:rsid w:val="00396321"/>
    <w:rsid w:val="0039649B"/>
    <w:rsid w:val="0039677C"/>
    <w:rsid w:val="00396866"/>
    <w:rsid w:val="00396E7E"/>
    <w:rsid w:val="00397093"/>
    <w:rsid w:val="0039734E"/>
    <w:rsid w:val="0039754E"/>
    <w:rsid w:val="003976C2"/>
    <w:rsid w:val="00397EAA"/>
    <w:rsid w:val="00397F40"/>
    <w:rsid w:val="00397F67"/>
    <w:rsid w:val="003A05D1"/>
    <w:rsid w:val="003A0944"/>
    <w:rsid w:val="003A0D1A"/>
    <w:rsid w:val="003A0F92"/>
    <w:rsid w:val="003A1119"/>
    <w:rsid w:val="003A13DE"/>
    <w:rsid w:val="003A171A"/>
    <w:rsid w:val="003A19BD"/>
    <w:rsid w:val="003A1DFF"/>
    <w:rsid w:val="003A1EC1"/>
    <w:rsid w:val="003A2272"/>
    <w:rsid w:val="003A23D3"/>
    <w:rsid w:val="003A23D9"/>
    <w:rsid w:val="003A23F5"/>
    <w:rsid w:val="003A256A"/>
    <w:rsid w:val="003A2877"/>
    <w:rsid w:val="003A28FD"/>
    <w:rsid w:val="003A2A8E"/>
    <w:rsid w:val="003A2F7B"/>
    <w:rsid w:val="003A3279"/>
    <w:rsid w:val="003A346C"/>
    <w:rsid w:val="003A34FD"/>
    <w:rsid w:val="003A39A9"/>
    <w:rsid w:val="003A3A7E"/>
    <w:rsid w:val="003A3ADD"/>
    <w:rsid w:val="003A42CC"/>
    <w:rsid w:val="003A4396"/>
    <w:rsid w:val="003A43D7"/>
    <w:rsid w:val="003A44B3"/>
    <w:rsid w:val="003A45BB"/>
    <w:rsid w:val="003A472D"/>
    <w:rsid w:val="003A473C"/>
    <w:rsid w:val="003A5016"/>
    <w:rsid w:val="003A51E3"/>
    <w:rsid w:val="003A567F"/>
    <w:rsid w:val="003A57DB"/>
    <w:rsid w:val="003A592C"/>
    <w:rsid w:val="003A5E07"/>
    <w:rsid w:val="003A6368"/>
    <w:rsid w:val="003A6493"/>
    <w:rsid w:val="003A671D"/>
    <w:rsid w:val="003A6DBD"/>
    <w:rsid w:val="003A7688"/>
    <w:rsid w:val="003A78A1"/>
    <w:rsid w:val="003A7CE6"/>
    <w:rsid w:val="003A7EFE"/>
    <w:rsid w:val="003A7F43"/>
    <w:rsid w:val="003A7FE6"/>
    <w:rsid w:val="003B002C"/>
    <w:rsid w:val="003B0223"/>
    <w:rsid w:val="003B022B"/>
    <w:rsid w:val="003B0595"/>
    <w:rsid w:val="003B0D7C"/>
    <w:rsid w:val="003B1065"/>
    <w:rsid w:val="003B1068"/>
    <w:rsid w:val="003B1158"/>
    <w:rsid w:val="003B12AB"/>
    <w:rsid w:val="003B17DE"/>
    <w:rsid w:val="003B1C0D"/>
    <w:rsid w:val="003B2017"/>
    <w:rsid w:val="003B21D4"/>
    <w:rsid w:val="003B2278"/>
    <w:rsid w:val="003B258E"/>
    <w:rsid w:val="003B25FD"/>
    <w:rsid w:val="003B298B"/>
    <w:rsid w:val="003B2C81"/>
    <w:rsid w:val="003B3019"/>
    <w:rsid w:val="003B32C0"/>
    <w:rsid w:val="003B348D"/>
    <w:rsid w:val="003B36D7"/>
    <w:rsid w:val="003B37DF"/>
    <w:rsid w:val="003B38AA"/>
    <w:rsid w:val="003B3AF0"/>
    <w:rsid w:val="003B4164"/>
    <w:rsid w:val="003B4306"/>
    <w:rsid w:val="003B443C"/>
    <w:rsid w:val="003B45C0"/>
    <w:rsid w:val="003B4758"/>
    <w:rsid w:val="003B47E3"/>
    <w:rsid w:val="003B4910"/>
    <w:rsid w:val="003B4914"/>
    <w:rsid w:val="003B4F31"/>
    <w:rsid w:val="003B4F48"/>
    <w:rsid w:val="003B55C4"/>
    <w:rsid w:val="003B5731"/>
    <w:rsid w:val="003B5BF9"/>
    <w:rsid w:val="003B5D60"/>
    <w:rsid w:val="003B5ED7"/>
    <w:rsid w:val="003B5F27"/>
    <w:rsid w:val="003B5FEB"/>
    <w:rsid w:val="003B64F8"/>
    <w:rsid w:val="003B6561"/>
    <w:rsid w:val="003B6710"/>
    <w:rsid w:val="003B68A3"/>
    <w:rsid w:val="003B69E5"/>
    <w:rsid w:val="003B6CE3"/>
    <w:rsid w:val="003B6D5C"/>
    <w:rsid w:val="003B6D65"/>
    <w:rsid w:val="003B6D70"/>
    <w:rsid w:val="003B716B"/>
    <w:rsid w:val="003B72A1"/>
    <w:rsid w:val="003BDF27"/>
    <w:rsid w:val="003C0066"/>
    <w:rsid w:val="003C00A3"/>
    <w:rsid w:val="003C04B3"/>
    <w:rsid w:val="003C06E0"/>
    <w:rsid w:val="003C07F8"/>
    <w:rsid w:val="003C0BDF"/>
    <w:rsid w:val="003C0FA1"/>
    <w:rsid w:val="003C119E"/>
    <w:rsid w:val="003C11B0"/>
    <w:rsid w:val="003C11DD"/>
    <w:rsid w:val="003C11FA"/>
    <w:rsid w:val="003C165F"/>
    <w:rsid w:val="003C181E"/>
    <w:rsid w:val="003C1B7E"/>
    <w:rsid w:val="003C1F4A"/>
    <w:rsid w:val="003C2051"/>
    <w:rsid w:val="003C208D"/>
    <w:rsid w:val="003C210A"/>
    <w:rsid w:val="003C2215"/>
    <w:rsid w:val="003C230D"/>
    <w:rsid w:val="003C24F1"/>
    <w:rsid w:val="003C2577"/>
    <w:rsid w:val="003C2792"/>
    <w:rsid w:val="003C2801"/>
    <w:rsid w:val="003C2992"/>
    <w:rsid w:val="003C2A22"/>
    <w:rsid w:val="003C2DB0"/>
    <w:rsid w:val="003C2E8B"/>
    <w:rsid w:val="003C3016"/>
    <w:rsid w:val="003C31B1"/>
    <w:rsid w:val="003C32C2"/>
    <w:rsid w:val="003C33D4"/>
    <w:rsid w:val="003C3555"/>
    <w:rsid w:val="003C3850"/>
    <w:rsid w:val="003C39E4"/>
    <w:rsid w:val="003C3BE5"/>
    <w:rsid w:val="003C3C39"/>
    <w:rsid w:val="003C415A"/>
    <w:rsid w:val="003C4542"/>
    <w:rsid w:val="003C4685"/>
    <w:rsid w:val="003C48D2"/>
    <w:rsid w:val="003C496B"/>
    <w:rsid w:val="003C4986"/>
    <w:rsid w:val="003C4B4A"/>
    <w:rsid w:val="003C4B56"/>
    <w:rsid w:val="003C4D02"/>
    <w:rsid w:val="003C4E02"/>
    <w:rsid w:val="003C4E11"/>
    <w:rsid w:val="003C53A6"/>
    <w:rsid w:val="003C582F"/>
    <w:rsid w:val="003C5AD4"/>
    <w:rsid w:val="003C5AD8"/>
    <w:rsid w:val="003C601F"/>
    <w:rsid w:val="003C61CC"/>
    <w:rsid w:val="003C61E2"/>
    <w:rsid w:val="003C63D2"/>
    <w:rsid w:val="003C67DB"/>
    <w:rsid w:val="003C7436"/>
    <w:rsid w:val="003C77BB"/>
    <w:rsid w:val="003C7E10"/>
    <w:rsid w:val="003C7F4E"/>
    <w:rsid w:val="003D0077"/>
    <w:rsid w:val="003D00BB"/>
    <w:rsid w:val="003D025E"/>
    <w:rsid w:val="003D03AE"/>
    <w:rsid w:val="003D03C4"/>
    <w:rsid w:val="003D046E"/>
    <w:rsid w:val="003D1266"/>
    <w:rsid w:val="003D1401"/>
    <w:rsid w:val="003D14CA"/>
    <w:rsid w:val="003D1598"/>
    <w:rsid w:val="003D16BF"/>
    <w:rsid w:val="003D189A"/>
    <w:rsid w:val="003D19DF"/>
    <w:rsid w:val="003D1AC7"/>
    <w:rsid w:val="003D1B86"/>
    <w:rsid w:val="003D1C06"/>
    <w:rsid w:val="003D1D1A"/>
    <w:rsid w:val="003D1DAE"/>
    <w:rsid w:val="003D1FE1"/>
    <w:rsid w:val="003D2424"/>
    <w:rsid w:val="003D2465"/>
    <w:rsid w:val="003D2473"/>
    <w:rsid w:val="003D267B"/>
    <w:rsid w:val="003D29E4"/>
    <w:rsid w:val="003D2B00"/>
    <w:rsid w:val="003D2C49"/>
    <w:rsid w:val="003D2C65"/>
    <w:rsid w:val="003D2E22"/>
    <w:rsid w:val="003D2EFB"/>
    <w:rsid w:val="003D31BF"/>
    <w:rsid w:val="003D32DB"/>
    <w:rsid w:val="003D33CE"/>
    <w:rsid w:val="003D34F6"/>
    <w:rsid w:val="003D3572"/>
    <w:rsid w:val="003D3AAB"/>
    <w:rsid w:val="003D3CEA"/>
    <w:rsid w:val="003D4343"/>
    <w:rsid w:val="003D43E6"/>
    <w:rsid w:val="003D4AC7"/>
    <w:rsid w:val="003D4B53"/>
    <w:rsid w:val="003D4C33"/>
    <w:rsid w:val="003D4D41"/>
    <w:rsid w:val="003D4EF3"/>
    <w:rsid w:val="003D50FD"/>
    <w:rsid w:val="003D55D2"/>
    <w:rsid w:val="003D57CF"/>
    <w:rsid w:val="003D58E5"/>
    <w:rsid w:val="003D5945"/>
    <w:rsid w:val="003D59E3"/>
    <w:rsid w:val="003D5D00"/>
    <w:rsid w:val="003D5F9D"/>
    <w:rsid w:val="003D601F"/>
    <w:rsid w:val="003D6064"/>
    <w:rsid w:val="003D6174"/>
    <w:rsid w:val="003D61E2"/>
    <w:rsid w:val="003D6495"/>
    <w:rsid w:val="003D6504"/>
    <w:rsid w:val="003D657E"/>
    <w:rsid w:val="003D6FAE"/>
    <w:rsid w:val="003D70E3"/>
    <w:rsid w:val="003D70E6"/>
    <w:rsid w:val="003D7145"/>
    <w:rsid w:val="003D7324"/>
    <w:rsid w:val="003D7804"/>
    <w:rsid w:val="003D7D38"/>
    <w:rsid w:val="003D7F3D"/>
    <w:rsid w:val="003E0191"/>
    <w:rsid w:val="003E104C"/>
    <w:rsid w:val="003E11C8"/>
    <w:rsid w:val="003E1270"/>
    <w:rsid w:val="003E12EB"/>
    <w:rsid w:val="003E13B5"/>
    <w:rsid w:val="003E14F7"/>
    <w:rsid w:val="003E175B"/>
    <w:rsid w:val="003E18E1"/>
    <w:rsid w:val="003E1B32"/>
    <w:rsid w:val="003E1B71"/>
    <w:rsid w:val="003E2227"/>
    <w:rsid w:val="003E23E1"/>
    <w:rsid w:val="003E2439"/>
    <w:rsid w:val="003E250A"/>
    <w:rsid w:val="003E2744"/>
    <w:rsid w:val="003E2ACB"/>
    <w:rsid w:val="003E2B0A"/>
    <w:rsid w:val="003E2EA6"/>
    <w:rsid w:val="003E308A"/>
    <w:rsid w:val="003E34F4"/>
    <w:rsid w:val="003E36E5"/>
    <w:rsid w:val="003E3917"/>
    <w:rsid w:val="003E39FB"/>
    <w:rsid w:val="003E3E0F"/>
    <w:rsid w:val="003E3F81"/>
    <w:rsid w:val="003E4298"/>
    <w:rsid w:val="003E4303"/>
    <w:rsid w:val="003E4442"/>
    <w:rsid w:val="003E450A"/>
    <w:rsid w:val="003E4A00"/>
    <w:rsid w:val="003E4C7E"/>
    <w:rsid w:val="003E5011"/>
    <w:rsid w:val="003E5356"/>
    <w:rsid w:val="003E56FE"/>
    <w:rsid w:val="003E584F"/>
    <w:rsid w:val="003E59C7"/>
    <w:rsid w:val="003E5B6F"/>
    <w:rsid w:val="003E5C07"/>
    <w:rsid w:val="003E5FD3"/>
    <w:rsid w:val="003E60BF"/>
    <w:rsid w:val="003E62BA"/>
    <w:rsid w:val="003E64AE"/>
    <w:rsid w:val="003E66DF"/>
    <w:rsid w:val="003E68A4"/>
    <w:rsid w:val="003E6E9D"/>
    <w:rsid w:val="003E7017"/>
    <w:rsid w:val="003E703D"/>
    <w:rsid w:val="003E7284"/>
    <w:rsid w:val="003E7843"/>
    <w:rsid w:val="003E7C41"/>
    <w:rsid w:val="003E7F2C"/>
    <w:rsid w:val="003F022B"/>
    <w:rsid w:val="003F02D6"/>
    <w:rsid w:val="003F04AF"/>
    <w:rsid w:val="003F09F2"/>
    <w:rsid w:val="003F0B2A"/>
    <w:rsid w:val="003F11EF"/>
    <w:rsid w:val="003F1343"/>
    <w:rsid w:val="003F1510"/>
    <w:rsid w:val="003F1755"/>
    <w:rsid w:val="003F1924"/>
    <w:rsid w:val="003F1BBB"/>
    <w:rsid w:val="003F1C35"/>
    <w:rsid w:val="003F1D40"/>
    <w:rsid w:val="003F1EE9"/>
    <w:rsid w:val="003F20DF"/>
    <w:rsid w:val="003F2226"/>
    <w:rsid w:val="003F24E6"/>
    <w:rsid w:val="003F2BC9"/>
    <w:rsid w:val="003F2F9C"/>
    <w:rsid w:val="003F300D"/>
    <w:rsid w:val="003F3011"/>
    <w:rsid w:val="003F347C"/>
    <w:rsid w:val="003F35A8"/>
    <w:rsid w:val="003F36A8"/>
    <w:rsid w:val="003F3D6E"/>
    <w:rsid w:val="003F4128"/>
    <w:rsid w:val="003F41AD"/>
    <w:rsid w:val="003F41EA"/>
    <w:rsid w:val="003F4280"/>
    <w:rsid w:val="003F48F3"/>
    <w:rsid w:val="003F4CBD"/>
    <w:rsid w:val="003F4D72"/>
    <w:rsid w:val="003F59B2"/>
    <w:rsid w:val="003F5D0F"/>
    <w:rsid w:val="003F604F"/>
    <w:rsid w:val="003F624C"/>
    <w:rsid w:val="003F6380"/>
    <w:rsid w:val="003F6D35"/>
    <w:rsid w:val="003F6E2B"/>
    <w:rsid w:val="003F6F98"/>
    <w:rsid w:val="003F7167"/>
    <w:rsid w:val="003F7413"/>
    <w:rsid w:val="003F7691"/>
    <w:rsid w:val="003F7782"/>
    <w:rsid w:val="003F7822"/>
    <w:rsid w:val="003F7846"/>
    <w:rsid w:val="003F79E8"/>
    <w:rsid w:val="003F7A07"/>
    <w:rsid w:val="003F7E82"/>
    <w:rsid w:val="0040034C"/>
    <w:rsid w:val="004004CB"/>
    <w:rsid w:val="004005D2"/>
    <w:rsid w:val="004005D6"/>
    <w:rsid w:val="0040065A"/>
    <w:rsid w:val="0040096D"/>
    <w:rsid w:val="00400CB9"/>
    <w:rsid w:val="00400F08"/>
    <w:rsid w:val="0040177C"/>
    <w:rsid w:val="004019D5"/>
    <w:rsid w:val="00401B64"/>
    <w:rsid w:val="00401CD3"/>
    <w:rsid w:val="00401E6B"/>
    <w:rsid w:val="00401E7B"/>
    <w:rsid w:val="00401ED0"/>
    <w:rsid w:val="0040241C"/>
    <w:rsid w:val="00402914"/>
    <w:rsid w:val="00402986"/>
    <w:rsid w:val="00402DD5"/>
    <w:rsid w:val="00402F4F"/>
    <w:rsid w:val="0040335D"/>
    <w:rsid w:val="0040349F"/>
    <w:rsid w:val="004034CC"/>
    <w:rsid w:val="00403764"/>
    <w:rsid w:val="00404153"/>
    <w:rsid w:val="00404235"/>
    <w:rsid w:val="004046AC"/>
    <w:rsid w:val="0040472F"/>
    <w:rsid w:val="00404748"/>
    <w:rsid w:val="004047B7"/>
    <w:rsid w:val="00404A42"/>
    <w:rsid w:val="00404B92"/>
    <w:rsid w:val="0040563F"/>
    <w:rsid w:val="00405ABC"/>
    <w:rsid w:val="00405B8F"/>
    <w:rsid w:val="00405BB9"/>
    <w:rsid w:val="00405D03"/>
    <w:rsid w:val="004060C8"/>
    <w:rsid w:val="00406348"/>
    <w:rsid w:val="004066A8"/>
    <w:rsid w:val="004068D3"/>
    <w:rsid w:val="00406A42"/>
    <w:rsid w:val="00406BBC"/>
    <w:rsid w:val="00406C88"/>
    <w:rsid w:val="00406DB0"/>
    <w:rsid w:val="00406DBA"/>
    <w:rsid w:val="0040706C"/>
    <w:rsid w:val="004077F0"/>
    <w:rsid w:val="00407D14"/>
    <w:rsid w:val="00407D3D"/>
    <w:rsid w:val="00407DA6"/>
    <w:rsid w:val="00407E4B"/>
    <w:rsid w:val="00407F10"/>
    <w:rsid w:val="00407F28"/>
    <w:rsid w:val="004108CC"/>
    <w:rsid w:val="00410A2F"/>
    <w:rsid w:val="00410A86"/>
    <w:rsid w:val="004111E0"/>
    <w:rsid w:val="00411224"/>
    <w:rsid w:val="0041146F"/>
    <w:rsid w:val="004116F0"/>
    <w:rsid w:val="0041195A"/>
    <w:rsid w:val="00411D65"/>
    <w:rsid w:val="00411F22"/>
    <w:rsid w:val="004123C3"/>
    <w:rsid w:val="00412655"/>
    <w:rsid w:val="00412726"/>
    <w:rsid w:val="00412868"/>
    <w:rsid w:val="00412A0F"/>
    <w:rsid w:val="00412B82"/>
    <w:rsid w:val="00412ED4"/>
    <w:rsid w:val="00413384"/>
    <w:rsid w:val="0041393F"/>
    <w:rsid w:val="004140D2"/>
    <w:rsid w:val="004141EF"/>
    <w:rsid w:val="0041421E"/>
    <w:rsid w:val="00414262"/>
    <w:rsid w:val="00414603"/>
    <w:rsid w:val="00414608"/>
    <w:rsid w:val="004148EF"/>
    <w:rsid w:val="00414A2D"/>
    <w:rsid w:val="00414A60"/>
    <w:rsid w:val="00414C8C"/>
    <w:rsid w:val="00414EAA"/>
    <w:rsid w:val="00414F4B"/>
    <w:rsid w:val="00414FD9"/>
    <w:rsid w:val="0041512C"/>
    <w:rsid w:val="004151CA"/>
    <w:rsid w:val="00415788"/>
    <w:rsid w:val="00415801"/>
    <w:rsid w:val="00415C97"/>
    <w:rsid w:val="00416231"/>
    <w:rsid w:val="00416438"/>
    <w:rsid w:val="0041657D"/>
    <w:rsid w:val="0041662D"/>
    <w:rsid w:val="00416850"/>
    <w:rsid w:val="00416A7B"/>
    <w:rsid w:val="00416CCA"/>
    <w:rsid w:val="0041703B"/>
    <w:rsid w:val="00417192"/>
    <w:rsid w:val="00417234"/>
    <w:rsid w:val="0041742E"/>
    <w:rsid w:val="00417566"/>
    <w:rsid w:val="004175BA"/>
    <w:rsid w:val="004179F5"/>
    <w:rsid w:val="00417C2F"/>
    <w:rsid w:val="00417C50"/>
    <w:rsid w:val="00417E85"/>
    <w:rsid w:val="00417F71"/>
    <w:rsid w:val="00420016"/>
    <w:rsid w:val="004203C9"/>
    <w:rsid w:val="004203F8"/>
    <w:rsid w:val="004206D6"/>
    <w:rsid w:val="004207B7"/>
    <w:rsid w:val="00420C1B"/>
    <w:rsid w:val="00420C5B"/>
    <w:rsid w:val="00420DD4"/>
    <w:rsid w:val="00420E4E"/>
    <w:rsid w:val="0042111C"/>
    <w:rsid w:val="00421120"/>
    <w:rsid w:val="00421654"/>
    <w:rsid w:val="00421750"/>
    <w:rsid w:val="00421850"/>
    <w:rsid w:val="004218F9"/>
    <w:rsid w:val="00421A28"/>
    <w:rsid w:val="004221E1"/>
    <w:rsid w:val="00422249"/>
    <w:rsid w:val="00422BAA"/>
    <w:rsid w:val="00422DE0"/>
    <w:rsid w:val="0042337B"/>
    <w:rsid w:val="00423415"/>
    <w:rsid w:val="0042353C"/>
    <w:rsid w:val="00423638"/>
    <w:rsid w:val="0042369E"/>
    <w:rsid w:val="004237B6"/>
    <w:rsid w:val="00423A7C"/>
    <w:rsid w:val="00423B2E"/>
    <w:rsid w:val="00423DD8"/>
    <w:rsid w:val="00423FF4"/>
    <w:rsid w:val="004242BB"/>
    <w:rsid w:val="00424359"/>
    <w:rsid w:val="004245B9"/>
    <w:rsid w:val="00424736"/>
    <w:rsid w:val="00424B78"/>
    <w:rsid w:val="00425148"/>
    <w:rsid w:val="00425355"/>
    <w:rsid w:val="004256C5"/>
    <w:rsid w:val="00425873"/>
    <w:rsid w:val="00425B42"/>
    <w:rsid w:val="00425C0C"/>
    <w:rsid w:val="00425D34"/>
    <w:rsid w:val="00426216"/>
    <w:rsid w:val="00426762"/>
    <w:rsid w:val="00426B54"/>
    <w:rsid w:val="00426D5C"/>
    <w:rsid w:val="004275B3"/>
    <w:rsid w:val="00427B9A"/>
    <w:rsid w:val="00427E4A"/>
    <w:rsid w:val="00427F05"/>
    <w:rsid w:val="00430007"/>
    <w:rsid w:val="00430447"/>
    <w:rsid w:val="0043062B"/>
    <w:rsid w:val="00430837"/>
    <w:rsid w:val="00430903"/>
    <w:rsid w:val="00430B0A"/>
    <w:rsid w:val="00430B5E"/>
    <w:rsid w:val="00430CE8"/>
    <w:rsid w:val="00430D5D"/>
    <w:rsid w:val="00430E55"/>
    <w:rsid w:val="00431061"/>
    <w:rsid w:val="004310B0"/>
    <w:rsid w:val="00431146"/>
    <w:rsid w:val="004314A7"/>
    <w:rsid w:val="00431746"/>
    <w:rsid w:val="004319A4"/>
    <w:rsid w:val="00431A99"/>
    <w:rsid w:val="00431EF0"/>
    <w:rsid w:val="00431FF0"/>
    <w:rsid w:val="004324BD"/>
    <w:rsid w:val="0043269D"/>
    <w:rsid w:val="00432A30"/>
    <w:rsid w:val="00432DE4"/>
    <w:rsid w:val="00432F8F"/>
    <w:rsid w:val="00432FAE"/>
    <w:rsid w:val="00432FEC"/>
    <w:rsid w:val="004333BA"/>
    <w:rsid w:val="004334DB"/>
    <w:rsid w:val="00433768"/>
    <w:rsid w:val="00433ACE"/>
    <w:rsid w:val="00433BBC"/>
    <w:rsid w:val="00433EB8"/>
    <w:rsid w:val="00434103"/>
    <w:rsid w:val="00434672"/>
    <w:rsid w:val="004346C6"/>
    <w:rsid w:val="0043482A"/>
    <w:rsid w:val="00434AA3"/>
    <w:rsid w:val="00434D16"/>
    <w:rsid w:val="00434D6A"/>
    <w:rsid w:val="00435043"/>
    <w:rsid w:val="004351B0"/>
    <w:rsid w:val="0043534B"/>
    <w:rsid w:val="00435B50"/>
    <w:rsid w:val="00435F1B"/>
    <w:rsid w:val="00435FC7"/>
    <w:rsid w:val="0043609A"/>
    <w:rsid w:val="004360C8"/>
    <w:rsid w:val="004362F9"/>
    <w:rsid w:val="00436312"/>
    <w:rsid w:val="00436389"/>
    <w:rsid w:val="00436707"/>
    <w:rsid w:val="004368E4"/>
    <w:rsid w:val="00436CB2"/>
    <w:rsid w:val="00436E54"/>
    <w:rsid w:val="00436FA9"/>
    <w:rsid w:val="00436FFD"/>
    <w:rsid w:val="0043707F"/>
    <w:rsid w:val="0043764A"/>
    <w:rsid w:val="0043770A"/>
    <w:rsid w:val="00437758"/>
    <w:rsid w:val="004379C4"/>
    <w:rsid w:val="00437CF0"/>
    <w:rsid w:val="00437DDE"/>
    <w:rsid w:val="00437FFA"/>
    <w:rsid w:val="00440234"/>
    <w:rsid w:val="00440423"/>
    <w:rsid w:val="00440529"/>
    <w:rsid w:val="00440667"/>
    <w:rsid w:val="00440694"/>
    <w:rsid w:val="00440875"/>
    <w:rsid w:val="00440A21"/>
    <w:rsid w:val="00440D50"/>
    <w:rsid w:val="00440D94"/>
    <w:rsid w:val="00440DF5"/>
    <w:rsid w:val="0044115A"/>
    <w:rsid w:val="004415C2"/>
    <w:rsid w:val="00441E64"/>
    <w:rsid w:val="00441E72"/>
    <w:rsid w:val="00441E8B"/>
    <w:rsid w:val="004421B6"/>
    <w:rsid w:val="004425FD"/>
    <w:rsid w:val="0044284C"/>
    <w:rsid w:val="00442892"/>
    <w:rsid w:val="004428D8"/>
    <w:rsid w:val="00442A93"/>
    <w:rsid w:val="00442C43"/>
    <w:rsid w:val="0044300E"/>
    <w:rsid w:val="0044305B"/>
    <w:rsid w:val="00443251"/>
    <w:rsid w:val="0044347E"/>
    <w:rsid w:val="004437F8"/>
    <w:rsid w:val="004438A9"/>
    <w:rsid w:val="00443D4D"/>
    <w:rsid w:val="004441C3"/>
    <w:rsid w:val="00444276"/>
    <w:rsid w:val="0044441E"/>
    <w:rsid w:val="00444446"/>
    <w:rsid w:val="0044454E"/>
    <w:rsid w:val="00444673"/>
    <w:rsid w:val="0044478B"/>
    <w:rsid w:val="00444A7C"/>
    <w:rsid w:val="00444B92"/>
    <w:rsid w:val="00444FB7"/>
    <w:rsid w:val="004451A9"/>
    <w:rsid w:val="00445754"/>
    <w:rsid w:val="00445774"/>
    <w:rsid w:val="004458C7"/>
    <w:rsid w:val="00445983"/>
    <w:rsid w:val="00445990"/>
    <w:rsid w:val="004459EF"/>
    <w:rsid w:val="00445B52"/>
    <w:rsid w:val="00445DE0"/>
    <w:rsid w:val="004461AD"/>
    <w:rsid w:val="004469BF"/>
    <w:rsid w:val="0044706E"/>
    <w:rsid w:val="00447211"/>
    <w:rsid w:val="004472C5"/>
    <w:rsid w:val="004479AC"/>
    <w:rsid w:val="00447B14"/>
    <w:rsid w:val="00447BF0"/>
    <w:rsid w:val="00447D3C"/>
    <w:rsid w:val="00447E91"/>
    <w:rsid w:val="00450093"/>
    <w:rsid w:val="004500FA"/>
    <w:rsid w:val="00450163"/>
    <w:rsid w:val="00450208"/>
    <w:rsid w:val="0045061A"/>
    <w:rsid w:val="0045063E"/>
    <w:rsid w:val="00450802"/>
    <w:rsid w:val="00450D9E"/>
    <w:rsid w:val="00450F5A"/>
    <w:rsid w:val="00450F94"/>
    <w:rsid w:val="00451210"/>
    <w:rsid w:val="0045127A"/>
    <w:rsid w:val="0045149F"/>
    <w:rsid w:val="004519CC"/>
    <w:rsid w:val="004524D8"/>
    <w:rsid w:val="00452535"/>
    <w:rsid w:val="004527FC"/>
    <w:rsid w:val="00452C55"/>
    <w:rsid w:val="00453225"/>
    <w:rsid w:val="0045334B"/>
    <w:rsid w:val="00453361"/>
    <w:rsid w:val="004535C1"/>
    <w:rsid w:val="0045365F"/>
    <w:rsid w:val="00453910"/>
    <w:rsid w:val="00453C9A"/>
    <w:rsid w:val="00454323"/>
    <w:rsid w:val="00454356"/>
    <w:rsid w:val="004544CF"/>
    <w:rsid w:val="0045451C"/>
    <w:rsid w:val="0045455D"/>
    <w:rsid w:val="0045456A"/>
    <w:rsid w:val="0045470B"/>
    <w:rsid w:val="004548F8"/>
    <w:rsid w:val="00454B35"/>
    <w:rsid w:val="00454C98"/>
    <w:rsid w:val="00454D6E"/>
    <w:rsid w:val="004551DC"/>
    <w:rsid w:val="0045532D"/>
    <w:rsid w:val="00455556"/>
    <w:rsid w:val="00455A03"/>
    <w:rsid w:val="00455A5F"/>
    <w:rsid w:val="00455BE1"/>
    <w:rsid w:val="00455DCD"/>
    <w:rsid w:val="004568A8"/>
    <w:rsid w:val="00456994"/>
    <w:rsid w:val="004569FA"/>
    <w:rsid w:val="00456A79"/>
    <w:rsid w:val="00456EDA"/>
    <w:rsid w:val="004574F2"/>
    <w:rsid w:val="00457B59"/>
    <w:rsid w:val="00457C8C"/>
    <w:rsid w:val="00457EEB"/>
    <w:rsid w:val="00457F30"/>
    <w:rsid w:val="00457F78"/>
    <w:rsid w:val="00460216"/>
    <w:rsid w:val="00460270"/>
    <w:rsid w:val="0046029F"/>
    <w:rsid w:val="00460382"/>
    <w:rsid w:val="00460E03"/>
    <w:rsid w:val="00460FB0"/>
    <w:rsid w:val="00461080"/>
    <w:rsid w:val="00461145"/>
    <w:rsid w:val="00461285"/>
    <w:rsid w:val="00461477"/>
    <w:rsid w:val="004616F7"/>
    <w:rsid w:val="0046175A"/>
    <w:rsid w:val="00461910"/>
    <w:rsid w:val="00462297"/>
    <w:rsid w:val="0046276E"/>
    <w:rsid w:val="004628C7"/>
    <w:rsid w:val="00462B20"/>
    <w:rsid w:val="00463303"/>
    <w:rsid w:val="00463745"/>
    <w:rsid w:val="004637A9"/>
    <w:rsid w:val="0046393A"/>
    <w:rsid w:val="00463F68"/>
    <w:rsid w:val="0046426E"/>
    <w:rsid w:val="0046430B"/>
    <w:rsid w:val="0046474A"/>
    <w:rsid w:val="004647C0"/>
    <w:rsid w:val="00464843"/>
    <w:rsid w:val="00464935"/>
    <w:rsid w:val="00464A0D"/>
    <w:rsid w:val="00464C01"/>
    <w:rsid w:val="00464C7E"/>
    <w:rsid w:val="00464E67"/>
    <w:rsid w:val="00464ED0"/>
    <w:rsid w:val="004651F6"/>
    <w:rsid w:val="0046524E"/>
    <w:rsid w:val="00465323"/>
    <w:rsid w:val="004654F4"/>
    <w:rsid w:val="0046563D"/>
    <w:rsid w:val="0046584D"/>
    <w:rsid w:val="00465D6E"/>
    <w:rsid w:val="00465F87"/>
    <w:rsid w:val="00465FA6"/>
    <w:rsid w:val="00466191"/>
    <w:rsid w:val="004664E5"/>
    <w:rsid w:val="0046663E"/>
    <w:rsid w:val="004666BC"/>
    <w:rsid w:val="00466741"/>
    <w:rsid w:val="004667D9"/>
    <w:rsid w:val="004668A0"/>
    <w:rsid w:val="00466B6D"/>
    <w:rsid w:val="00466CDE"/>
    <w:rsid w:val="004671D0"/>
    <w:rsid w:val="00467F8C"/>
    <w:rsid w:val="004701D2"/>
    <w:rsid w:val="00470200"/>
    <w:rsid w:val="0047074A"/>
    <w:rsid w:val="00470AC0"/>
    <w:rsid w:val="00470CF2"/>
    <w:rsid w:val="0047109F"/>
    <w:rsid w:val="00471245"/>
    <w:rsid w:val="0047163A"/>
    <w:rsid w:val="0047199A"/>
    <w:rsid w:val="004720FA"/>
    <w:rsid w:val="004721DE"/>
    <w:rsid w:val="00472204"/>
    <w:rsid w:val="0047259F"/>
    <w:rsid w:val="00472833"/>
    <w:rsid w:val="00472C7F"/>
    <w:rsid w:val="00472E4C"/>
    <w:rsid w:val="004732D9"/>
    <w:rsid w:val="00473495"/>
    <w:rsid w:val="004734EF"/>
    <w:rsid w:val="0047356D"/>
    <w:rsid w:val="004736C8"/>
    <w:rsid w:val="004737EB"/>
    <w:rsid w:val="00473E49"/>
    <w:rsid w:val="00473E9E"/>
    <w:rsid w:val="004745E1"/>
    <w:rsid w:val="00474817"/>
    <w:rsid w:val="00474A8E"/>
    <w:rsid w:val="00474B9F"/>
    <w:rsid w:val="00475001"/>
    <w:rsid w:val="004753F0"/>
    <w:rsid w:val="0047550E"/>
    <w:rsid w:val="00475884"/>
    <w:rsid w:val="00475887"/>
    <w:rsid w:val="00475B04"/>
    <w:rsid w:val="00475F0A"/>
    <w:rsid w:val="0047609D"/>
    <w:rsid w:val="004766B6"/>
    <w:rsid w:val="00476A0A"/>
    <w:rsid w:val="00476E12"/>
    <w:rsid w:val="00476EE0"/>
    <w:rsid w:val="00477270"/>
    <w:rsid w:val="00477637"/>
    <w:rsid w:val="0047780D"/>
    <w:rsid w:val="00477BEF"/>
    <w:rsid w:val="00477CED"/>
    <w:rsid w:val="00477D67"/>
    <w:rsid w:val="00477FE9"/>
    <w:rsid w:val="004802B2"/>
    <w:rsid w:val="004802C0"/>
    <w:rsid w:val="004804B3"/>
    <w:rsid w:val="00480646"/>
    <w:rsid w:val="00480B93"/>
    <w:rsid w:val="00480CBD"/>
    <w:rsid w:val="00480DC7"/>
    <w:rsid w:val="00481145"/>
    <w:rsid w:val="00481239"/>
    <w:rsid w:val="004812CE"/>
    <w:rsid w:val="0048132B"/>
    <w:rsid w:val="00481425"/>
    <w:rsid w:val="0048160C"/>
    <w:rsid w:val="004817B4"/>
    <w:rsid w:val="004818AC"/>
    <w:rsid w:val="004819B6"/>
    <w:rsid w:val="00481C50"/>
    <w:rsid w:val="00481D98"/>
    <w:rsid w:val="0048207F"/>
    <w:rsid w:val="004821A4"/>
    <w:rsid w:val="004824A2"/>
    <w:rsid w:val="0048257B"/>
    <w:rsid w:val="004829EF"/>
    <w:rsid w:val="00482B7D"/>
    <w:rsid w:val="004831E0"/>
    <w:rsid w:val="00483307"/>
    <w:rsid w:val="004835A5"/>
    <w:rsid w:val="00483756"/>
    <w:rsid w:val="004837A7"/>
    <w:rsid w:val="00483A12"/>
    <w:rsid w:val="00483F5A"/>
    <w:rsid w:val="00484036"/>
    <w:rsid w:val="0048407D"/>
    <w:rsid w:val="004840F4"/>
    <w:rsid w:val="004846C4"/>
    <w:rsid w:val="00484786"/>
    <w:rsid w:val="00484C2A"/>
    <w:rsid w:val="00484C39"/>
    <w:rsid w:val="0048502C"/>
    <w:rsid w:val="004852BA"/>
    <w:rsid w:val="004853DD"/>
    <w:rsid w:val="004855F9"/>
    <w:rsid w:val="00485882"/>
    <w:rsid w:val="00485A35"/>
    <w:rsid w:val="00485DC8"/>
    <w:rsid w:val="00485E72"/>
    <w:rsid w:val="00485E9B"/>
    <w:rsid w:val="00486197"/>
    <w:rsid w:val="004861DD"/>
    <w:rsid w:val="00486221"/>
    <w:rsid w:val="00486361"/>
    <w:rsid w:val="0048641F"/>
    <w:rsid w:val="00486468"/>
    <w:rsid w:val="004864DA"/>
    <w:rsid w:val="004865F1"/>
    <w:rsid w:val="00486773"/>
    <w:rsid w:val="004867AA"/>
    <w:rsid w:val="00486A00"/>
    <w:rsid w:val="00486E40"/>
    <w:rsid w:val="00487119"/>
    <w:rsid w:val="00487383"/>
    <w:rsid w:val="0048793A"/>
    <w:rsid w:val="00487973"/>
    <w:rsid w:val="00487A1C"/>
    <w:rsid w:val="00487BA3"/>
    <w:rsid w:val="00487D4F"/>
    <w:rsid w:val="00487FEF"/>
    <w:rsid w:val="00490180"/>
    <w:rsid w:val="00490356"/>
    <w:rsid w:val="00490476"/>
    <w:rsid w:val="0049063B"/>
    <w:rsid w:val="004906A2"/>
    <w:rsid w:val="004909D0"/>
    <w:rsid w:val="00490AE5"/>
    <w:rsid w:val="00490C5D"/>
    <w:rsid w:val="0049110F"/>
    <w:rsid w:val="004911E3"/>
    <w:rsid w:val="0049160B"/>
    <w:rsid w:val="00491B31"/>
    <w:rsid w:val="00492366"/>
    <w:rsid w:val="00492415"/>
    <w:rsid w:val="00492719"/>
    <w:rsid w:val="00492968"/>
    <w:rsid w:val="00492B09"/>
    <w:rsid w:val="00493202"/>
    <w:rsid w:val="0049328D"/>
    <w:rsid w:val="0049344F"/>
    <w:rsid w:val="00493645"/>
    <w:rsid w:val="004936D8"/>
    <w:rsid w:val="00494145"/>
    <w:rsid w:val="004943FA"/>
    <w:rsid w:val="0049473E"/>
    <w:rsid w:val="00494A43"/>
    <w:rsid w:val="00494ADF"/>
    <w:rsid w:val="00494C82"/>
    <w:rsid w:val="00494E34"/>
    <w:rsid w:val="0049513E"/>
    <w:rsid w:val="004956EA"/>
    <w:rsid w:val="00495E23"/>
    <w:rsid w:val="00496087"/>
    <w:rsid w:val="004961E5"/>
    <w:rsid w:val="0049665D"/>
    <w:rsid w:val="00496745"/>
    <w:rsid w:val="004968F6"/>
    <w:rsid w:val="00496DEB"/>
    <w:rsid w:val="00497093"/>
    <w:rsid w:val="004970B5"/>
    <w:rsid w:val="0049724F"/>
    <w:rsid w:val="004975D3"/>
    <w:rsid w:val="00497809"/>
    <w:rsid w:val="00497C27"/>
    <w:rsid w:val="004A0369"/>
    <w:rsid w:val="004A11DD"/>
    <w:rsid w:val="004A1227"/>
    <w:rsid w:val="004A148D"/>
    <w:rsid w:val="004A174F"/>
    <w:rsid w:val="004A1751"/>
    <w:rsid w:val="004A1865"/>
    <w:rsid w:val="004A19A1"/>
    <w:rsid w:val="004A1B87"/>
    <w:rsid w:val="004A1C59"/>
    <w:rsid w:val="004A1DD6"/>
    <w:rsid w:val="004A1EA7"/>
    <w:rsid w:val="004A2BC2"/>
    <w:rsid w:val="004A3053"/>
    <w:rsid w:val="004A3146"/>
    <w:rsid w:val="004A3211"/>
    <w:rsid w:val="004A33A5"/>
    <w:rsid w:val="004A36D8"/>
    <w:rsid w:val="004A3DB5"/>
    <w:rsid w:val="004A3E75"/>
    <w:rsid w:val="004A4023"/>
    <w:rsid w:val="004A413F"/>
    <w:rsid w:val="004A4324"/>
    <w:rsid w:val="004A44AC"/>
    <w:rsid w:val="004A44B7"/>
    <w:rsid w:val="004A44FD"/>
    <w:rsid w:val="004A48A3"/>
    <w:rsid w:val="004A4B7C"/>
    <w:rsid w:val="004A4DE0"/>
    <w:rsid w:val="004A50EE"/>
    <w:rsid w:val="004A5564"/>
    <w:rsid w:val="004A57DC"/>
    <w:rsid w:val="004A598F"/>
    <w:rsid w:val="004A5ACE"/>
    <w:rsid w:val="004A5FF8"/>
    <w:rsid w:val="004A6992"/>
    <w:rsid w:val="004A6ADD"/>
    <w:rsid w:val="004A6C42"/>
    <w:rsid w:val="004A6C78"/>
    <w:rsid w:val="004A6E11"/>
    <w:rsid w:val="004A71A4"/>
    <w:rsid w:val="004A7335"/>
    <w:rsid w:val="004A74A6"/>
    <w:rsid w:val="004A74C0"/>
    <w:rsid w:val="004A76C5"/>
    <w:rsid w:val="004A76F6"/>
    <w:rsid w:val="004A77A8"/>
    <w:rsid w:val="004A7938"/>
    <w:rsid w:val="004A7CBE"/>
    <w:rsid w:val="004B0653"/>
    <w:rsid w:val="004B071B"/>
    <w:rsid w:val="004B073F"/>
    <w:rsid w:val="004B08B6"/>
    <w:rsid w:val="004B08C7"/>
    <w:rsid w:val="004B0928"/>
    <w:rsid w:val="004B0F1F"/>
    <w:rsid w:val="004B1167"/>
    <w:rsid w:val="004B135D"/>
    <w:rsid w:val="004B1368"/>
    <w:rsid w:val="004B137E"/>
    <w:rsid w:val="004B1659"/>
    <w:rsid w:val="004B18F4"/>
    <w:rsid w:val="004B1B8C"/>
    <w:rsid w:val="004B1F57"/>
    <w:rsid w:val="004B1F7B"/>
    <w:rsid w:val="004B2286"/>
    <w:rsid w:val="004B2510"/>
    <w:rsid w:val="004B2682"/>
    <w:rsid w:val="004B268E"/>
    <w:rsid w:val="004B28D7"/>
    <w:rsid w:val="004B2C5A"/>
    <w:rsid w:val="004B2F81"/>
    <w:rsid w:val="004B2FC4"/>
    <w:rsid w:val="004B3190"/>
    <w:rsid w:val="004B319C"/>
    <w:rsid w:val="004B337D"/>
    <w:rsid w:val="004B3837"/>
    <w:rsid w:val="004B3A1A"/>
    <w:rsid w:val="004B3A29"/>
    <w:rsid w:val="004B3F91"/>
    <w:rsid w:val="004B41A0"/>
    <w:rsid w:val="004B42C4"/>
    <w:rsid w:val="004B4353"/>
    <w:rsid w:val="004B43B7"/>
    <w:rsid w:val="004B45C8"/>
    <w:rsid w:val="004B4638"/>
    <w:rsid w:val="004B4A68"/>
    <w:rsid w:val="004B4D9A"/>
    <w:rsid w:val="004B51A1"/>
    <w:rsid w:val="004B51B2"/>
    <w:rsid w:val="004B53BB"/>
    <w:rsid w:val="004B5690"/>
    <w:rsid w:val="004B56D8"/>
    <w:rsid w:val="004B5758"/>
    <w:rsid w:val="004B5A08"/>
    <w:rsid w:val="004B5AAA"/>
    <w:rsid w:val="004B5BA4"/>
    <w:rsid w:val="004B5D63"/>
    <w:rsid w:val="004B5EDF"/>
    <w:rsid w:val="004B5F40"/>
    <w:rsid w:val="004B6245"/>
    <w:rsid w:val="004B6366"/>
    <w:rsid w:val="004B6484"/>
    <w:rsid w:val="004B64BA"/>
    <w:rsid w:val="004B65FE"/>
    <w:rsid w:val="004B69B0"/>
    <w:rsid w:val="004B6A92"/>
    <w:rsid w:val="004B6B01"/>
    <w:rsid w:val="004B6ECB"/>
    <w:rsid w:val="004B7246"/>
    <w:rsid w:val="004B739F"/>
    <w:rsid w:val="004B7409"/>
    <w:rsid w:val="004B7B55"/>
    <w:rsid w:val="004B7DA2"/>
    <w:rsid w:val="004C0139"/>
    <w:rsid w:val="004C01FA"/>
    <w:rsid w:val="004C0513"/>
    <w:rsid w:val="004C0621"/>
    <w:rsid w:val="004C06D1"/>
    <w:rsid w:val="004C0829"/>
    <w:rsid w:val="004C0B55"/>
    <w:rsid w:val="004C0BF1"/>
    <w:rsid w:val="004C130D"/>
    <w:rsid w:val="004C1AFF"/>
    <w:rsid w:val="004C1BED"/>
    <w:rsid w:val="004C1DF0"/>
    <w:rsid w:val="004C2451"/>
    <w:rsid w:val="004C29EC"/>
    <w:rsid w:val="004C2D51"/>
    <w:rsid w:val="004C2F44"/>
    <w:rsid w:val="004C3239"/>
    <w:rsid w:val="004C33AA"/>
    <w:rsid w:val="004C34A3"/>
    <w:rsid w:val="004C35E5"/>
    <w:rsid w:val="004C3710"/>
    <w:rsid w:val="004C3797"/>
    <w:rsid w:val="004C3B84"/>
    <w:rsid w:val="004C3CB3"/>
    <w:rsid w:val="004C3DF6"/>
    <w:rsid w:val="004C3E66"/>
    <w:rsid w:val="004C4149"/>
    <w:rsid w:val="004C439D"/>
    <w:rsid w:val="004C4490"/>
    <w:rsid w:val="004C47A5"/>
    <w:rsid w:val="004C4C25"/>
    <w:rsid w:val="004C4C91"/>
    <w:rsid w:val="004C4E86"/>
    <w:rsid w:val="004C4FBF"/>
    <w:rsid w:val="004C4FC3"/>
    <w:rsid w:val="004C5266"/>
    <w:rsid w:val="004C5528"/>
    <w:rsid w:val="004C5786"/>
    <w:rsid w:val="004C57DF"/>
    <w:rsid w:val="004C5B1F"/>
    <w:rsid w:val="004C60B9"/>
    <w:rsid w:val="004C60D2"/>
    <w:rsid w:val="004C62CC"/>
    <w:rsid w:val="004C6340"/>
    <w:rsid w:val="004C6363"/>
    <w:rsid w:val="004C66F0"/>
    <w:rsid w:val="004C68D9"/>
    <w:rsid w:val="004C6AD1"/>
    <w:rsid w:val="004C6C46"/>
    <w:rsid w:val="004C772A"/>
    <w:rsid w:val="004C7C75"/>
    <w:rsid w:val="004D0539"/>
    <w:rsid w:val="004D062B"/>
    <w:rsid w:val="004D0D36"/>
    <w:rsid w:val="004D15CE"/>
    <w:rsid w:val="004D1840"/>
    <w:rsid w:val="004D1B23"/>
    <w:rsid w:val="004D1B77"/>
    <w:rsid w:val="004D258E"/>
    <w:rsid w:val="004D295C"/>
    <w:rsid w:val="004D2A25"/>
    <w:rsid w:val="004D2A87"/>
    <w:rsid w:val="004D2D6A"/>
    <w:rsid w:val="004D2F37"/>
    <w:rsid w:val="004D337E"/>
    <w:rsid w:val="004D34CC"/>
    <w:rsid w:val="004D3505"/>
    <w:rsid w:val="004D351E"/>
    <w:rsid w:val="004D357E"/>
    <w:rsid w:val="004D39A8"/>
    <w:rsid w:val="004D3B48"/>
    <w:rsid w:val="004D3FE4"/>
    <w:rsid w:val="004D425B"/>
    <w:rsid w:val="004D435E"/>
    <w:rsid w:val="004D4536"/>
    <w:rsid w:val="004D46FC"/>
    <w:rsid w:val="004D4C48"/>
    <w:rsid w:val="004D501D"/>
    <w:rsid w:val="004D557D"/>
    <w:rsid w:val="004D5621"/>
    <w:rsid w:val="004D5D33"/>
    <w:rsid w:val="004D6076"/>
    <w:rsid w:val="004D6293"/>
    <w:rsid w:val="004D63FF"/>
    <w:rsid w:val="004D6496"/>
    <w:rsid w:val="004D6648"/>
    <w:rsid w:val="004D6887"/>
    <w:rsid w:val="004D68E3"/>
    <w:rsid w:val="004D68E7"/>
    <w:rsid w:val="004D69D1"/>
    <w:rsid w:val="004D69DD"/>
    <w:rsid w:val="004D6A6A"/>
    <w:rsid w:val="004D7074"/>
    <w:rsid w:val="004D7503"/>
    <w:rsid w:val="004D7F96"/>
    <w:rsid w:val="004D7FC7"/>
    <w:rsid w:val="004E045B"/>
    <w:rsid w:val="004E05E7"/>
    <w:rsid w:val="004E0709"/>
    <w:rsid w:val="004E08D2"/>
    <w:rsid w:val="004E0964"/>
    <w:rsid w:val="004E0C42"/>
    <w:rsid w:val="004E0DB9"/>
    <w:rsid w:val="004E11AD"/>
    <w:rsid w:val="004E16F2"/>
    <w:rsid w:val="004E1771"/>
    <w:rsid w:val="004E19E5"/>
    <w:rsid w:val="004E1D07"/>
    <w:rsid w:val="004E1ECB"/>
    <w:rsid w:val="004E23E6"/>
    <w:rsid w:val="004E2642"/>
    <w:rsid w:val="004E27DA"/>
    <w:rsid w:val="004E2B2E"/>
    <w:rsid w:val="004E2F9D"/>
    <w:rsid w:val="004E2FEC"/>
    <w:rsid w:val="004E3599"/>
    <w:rsid w:val="004E3755"/>
    <w:rsid w:val="004E3854"/>
    <w:rsid w:val="004E39A4"/>
    <w:rsid w:val="004E3F0F"/>
    <w:rsid w:val="004E44B3"/>
    <w:rsid w:val="004E45B8"/>
    <w:rsid w:val="004E4900"/>
    <w:rsid w:val="004E494A"/>
    <w:rsid w:val="004E495D"/>
    <w:rsid w:val="004E4B4A"/>
    <w:rsid w:val="004E4E51"/>
    <w:rsid w:val="004E4ED4"/>
    <w:rsid w:val="004E4F83"/>
    <w:rsid w:val="004E5099"/>
    <w:rsid w:val="004E540E"/>
    <w:rsid w:val="004E55A7"/>
    <w:rsid w:val="004E568A"/>
    <w:rsid w:val="004E6470"/>
    <w:rsid w:val="004E6486"/>
    <w:rsid w:val="004E6557"/>
    <w:rsid w:val="004E6642"/>
    <w:rsid w:val="004E66BB"/>
    <w:rsid w:val="004E66F2"/>
    <w:rsid w:val="004E6773"/>
    <w:rsid w:val="004E6C4F"/>
    <w:rsid w:val="004E6C91"/>
    <w:rsid w:val="004E7083"/>
    <w:rsid w:val="004E71D3"/>
    <w:rsid w:val="004E799F"/>
    <w:rsid w:val="004E7AA8"/>
    <w:rsid w:val="004E7C5F"/>
    <w:rsid w:val="004E7D00"/>
    <w:rsid w:val="004F01A5"/>
    <w:rsid w:val="004F01BD"/>
    <w:rsid w:val="004F03E4"/>
    <w:rsid w:val="004F0602"/>
    <w:rsid w:val="004F077B"/>
    <w:rsid w:val="004F0974"/>
    <w:rsid w:val="004F0CD2"/>
    <w:rsid w:val="004F0D4C"/>
    <w:rsid w:val="004F0EEB"/>
    <w:rsid w:val="004F0FFA"/>
    <w:rsid w:val="004F1378"/>
    <w:rsid w:val="004F16FF"/>
    <w:rsid w:val="004F179C"/>
    <w:rsid w:val="004F17B1"/>
    <w:rsid w:val="004F17DE"/>
    <w:rsid w:val="004F1DCC"/>
    <w:rsid w:val="004F1E4C"/>
    <w:rsid w:val="004F1E69"/>
    <w:rsid w:val="004F1E75"/>
    <w:rsid w:val="004F22B1"/>
    <w:rsid w:val="004F251F"/>
    <w:rsid w:val="004F27BA"/>
    <w:rsid w:val="004F27CA"/>
    <w:rsid w:val="004F2A53"/>
    <w:rsid w:val="004F2A9E"/>
    <w:rsid w:val="004F2B68"/>
    <w:rsid w:val="004F2D59"/>
    <w:rsid w:val="004F2FC7"/>
    <w:rsid w:val="004F2FE1"/>
    <w:rsid w:val="004F31DB"/>
    <w:rsid w:val="004F344B"/>
    <w:rsid w:val="004F34C8"/>
    <w:rsid w:val="004F34E1"/>
    <w:rsid w:val="004F35ED"/>
    <w:rsid w:val="004F3960"/>
    <w:rsid w:val="004F3C48"/>
    <w:rsid w:val="004F3CE8"/>
    <w:rsid w:val="004F4054"/>
    <w:rsid w:val="004F435C"/>
    <w:rsid w:val="004F43EE"/>
    <w:rsid w:val="004F45CE"/>
    <w:rsid w:val="004F4665"/>
    <w:rsid w:val="004F4684"/>
    <w:rsid w:val="004F4B3E"/>
    <w:rsid w:val="004F5181"/>
    <w:rsid w:val="004F5345"/>
    <w:rsid w:val="004F53DC"/>
    <w:rsid w:val="004F545A"/>
    <w:rsid w:val="004F5E80"/>
    <w:rsid w:val="004F6073"/>
    <w:rsid w:val="004F6890"/>
    <w:rsid w:val="004F6939"/>
    <w:rsid w:val="004F6A59"/>
    <w:rsid w:val="004F6BCA"/>
    <w:rsid w:val="004F6CE8"/>
    <w:rsid w:val="004F6F01"/>
    <w:rsid w:val="004F7160"/>
    <w:rsid w:val="004F7198"/>
    <w:rsid w:val="004F7443"/>
    <w:rsid w:val="004F770B"/>
    <w:rsid w:val="004F77E5"/>
    <w:rsid w:val="004F7815"/>
    <w:rsid w:val="004F78AE"/>
    <w:rsid w:val="004F7A9D"/>
    <w:rsid w:val="004F7B68"/>
    <w:rsid w:val="004F7DDF"/>
    <w:rsid w:val="004F9DF4"/>
    <w:rsid w:val="00500065"/>
    <w:rsid w:val="005000E0"/>
    <w:rsid w:val="00500180"/>
    <w:rsid w:val="005003D3"/>
    <w:rsid w:val="0050048C"/>
    <w:rsid w:val="005004B1"/>
    <w:rsid w:val="005008CD"/>
    <w:rsid w:val="0050090C"/>
    <w:rsid w:val="00500A7D"/>
    <w:rsid w:val="00500EE5"/>
    <w:rsid w:val="00501134"/>
    <w:rsid w:val="005014F8"/>
    <w:rsid w:val="00501594"/>
    <w:rsid w:val="00501792"/>
    <w:rsid w:val="00501810"/>
    <w:rsid w:val="00501A66"/>
    <w:rsid w:val="00501D64"/>
    <w:rsid w:val="00501DCF"/>
    <w:rsid w:val="00501E39"/>
    <w:rsid w:val="00501EDD"/>
    <w:rsid w:val="0050200C"/>
    <w:rsid w:val="00502038"/>
    <w:rsid w:val="005021E4"/>
    <w:rsid w:val="005026AA"/>
    <w:rsid w:val="0050277F"/>
    <w:rsid w:val="00502E83"/>
    <w:rsid w:val="00503538"/>
    <w:rsid w:val="0050355C"/>
    <w:rsid w:val="00503652"/>
    <w:rsid w:val="0050373E"/>
    <w:rsid w:val="005038EE"/>
    <w:rsid w:val="0050396C"/>
    <w:rsid w:val="00503B04"/>
    <w:rsid w:val="00503E21"/>
    <w:rsid w:val="00503EC4"/>
    <w:rsid w:val="0050404E"/>
    <w:rsid w:val="005040CF"/>
    <w:rsid w:val="00504137"/>
    <w:rsid w:val="00504380"/>
    <w:rsid w:val="00504AEA"/>
    <w:rsid w:val="00504C32"/>
    <w:rsid w:val="00504F99"/>
    <w:rsid w:val="00504FFC"/>
    <w:rsid w:val="0050579B"/>
    <w:rsid w:val="0050581B"/>
    <w:rsid w:val="005059B6"/>
    <w:rsid w:val="00506060"/>
    <w:rsid w:val="00506061"/>
    <w:rsid w:val="0050637A"/>
    <w:rsid w:val="00506A80"/>
    <w:rsid w:val="00506AF3"/>
    <w:rsid w:val="00506FCD"/>
    <w:rsid w:val="0050716E"/>
    <w:rsid w:val="0050745B"/>
    <w:rsid w:val="00507654"/>
    <w:rsid w:val="0050774A"/>
    <w:rsid w:val="00507778"/>
    <w:rsid w:val="005077C9"/>
    <w:rsid w:val="0050785E"/>
    <w:rsid w:val="00507861"/>
    <w:rsid w:val="00507E4D"/>
    <w:rsid w:val="00507EAD"/>
    <w:rsid w:val="00507F80"/>
    <w:rsid w:val="005102A1"/>
    <w:rsid w:val="005102C6"/>
    <w:rsid w:val="00510B96"/>
    <w:rsid w:val="00510E91"/>
    <w:rsid w:val="00511177"/>
    <w:rsid w:val="00511218"/>
    <w:rsid w:val="005112F5"/>
    <w:rsid w:val="005114EF"/>
    <w:rsid w:val="00511DBA"/>
    <w:rsid w:val="00511E58"/>
    <w:rsid w:val="005121D8"/>
    <w:rsid w:val="0051259D"/>
    <w:rsid w:val="0051264C"/>
    <w:rsid w:val="005127F5"/>
    <w:rsid w:val="00512B31"/>
    <w:rsid w:val="00512C70"/>
    <w:rsid w:val="00512CF7"/>
    <w:rsid w:val="00512D8E"/>
    <w:rsid w:val="00512FDA"/>
    <w:rsid w:val="00513322"/>
    <w:rsid w:val="00513495"/>
    <w:rsid w:val="005135E3"/>
    <w:rsid w:val="005136FA"/>
    <w:rsid w:val="0051391F"/>
    <w:rsid w:val="00513B49"/>
    <w:rsid w:val="00513B9D"/>
    <w:rsid w:val="00513E50"/>
    <w:rsid w:val="00514024"/>
    <w:rsid w:val="00514055"/>
    <w:rsid w:val="00514181"/>
    <w:rsid w:val="005141F2"/>
    <w:rsid w:val="005143FC"/>
    <w:rsid w:val="00514B08"/>
    <w:rsid w:val="00514B60"/>
    <w:rsid w:val="00514D0A"/>
    <w:rsid w:val="00514DD8"/>
    <w:rsid w:val="0051504B"/>
    <w:rsid w:val="00515161"/>
    <w:rsid w:val="005151AE"/>
    <w:rsid w:val="00515258"/>
    <w:rsid w:val="0051541F"/>
    <w:rsid w:val="00515704"/>
    <w:rsid w:val="00515A17"/>
    <w:rsid w:val="00515AF6"/>
    <w:rsid w:val="00515BBA"/>
    <w:rsid w:val="00516166"/>
    <w:rsid w:val="005161C8"/>
    <w:rsid w:val="00516C3C"/>
    <w:rsid w:val="00516DA2"/>
    <w:rsid w:val="00516E8F"/>
    <w:rsid w:val="00517609"/>
    <w:rsid w:val="0051766B"/>
    <w:rsid w:val="0051783E"/>
    <w:rsid w:val="00517DFA"/>
    <w:rsid w:val="00517ECA"/>
    <w:rsid w:val="00517EDA"/>
    <w:rsid w:val="00517FB0"/>
    <w:rsid w:val="0052064E"/>
    <w:rsid w:val="00520BC9"/>
    <w:rsid w:val="00520FB6"/>
    <w:rsid w:val="00520FC9"/>
    <w:rsid w:val="005214D8"/>
    <w:rsid w:val="005217C1"/>
    <w:rsid w:val="00521919"/>
    <w:rsid w:val="00521AA4"/>
    <w:rsid w:val="00521B18"/>
    <w:rsid w:val="00521D06"/>
    <w:rsid w:val="00521DB4"/>
    <w:rsid w:val="00521DDD"/>
    <w:rsid w:val="005220A8"/>
    <w:rsid w:val="005221AF"/>
    <w:rsid w:val="005222FF"/>
    <w:rsid w:val="005227D4"/>
    <w:rsid w:val="00522E6D"/>
    <w:rsid w:val="00522F0D"/>
    <w:rsid w:val="005230A4"/>
    <w:rsid w:val="00523120"/>
    <w:rsid w:val="005232BF"/>
    <w:rsid w:val="005237DD"/>
    <w:rsid w:val="005238C1"/>
    <w:rsid w:val="00524288"/>
    <w:rsid w:val="0052475B"/>
    <w:rsid w:val="00524827"/>
    <w:rsid w:val="00524863"/>
    <w:rsid w:val="00524B94"/>
    <w:rsid w:val="00524D06"/>
    <w:rsid w:val="00524D42"/>
    <w:rsid w:val="00524DA8"/>
    <w:rsid w:val="00525153"/>
    <w:rsid w:val="0052534B"/>
    <w:rsid w:val="0052553D"/>
    <w:rsid w:val="0052561F"/>
    <w:rsid w:val="00525760"/>
    <w:rsid w:val="00525A30"/>
    <w:rsid w:val="00525AAA"/>
    <w:rsid w:val="00525AC1"/>
    <w:rsid w:val="00525C12"/>
    <w:rsid w:val="00525DC9"/>
    <w:rsid w:val="00526340"/>
    <w:rsid w:val="005263EB"/>
    <w:rsid w:val="005264ED"/>
    <w:rsid w:val="005266CC"/>
    <w:rsid w:val="005267F3"/>
    <w:rsid w:val="005268A7"/>
    <w:rsid w:val="00526A0B"/>
    <w:rsid w:val="00526CD6"/>
    <w:rsid w:val="00526F70"/>
    <w:rsid w:val="00527236"/>
    <w:rsid w:val="00527917"/>
    <w:rsid w:val="00527AE8"/>
    <w:rsid w:val="00527E58"/>
    <w:rsid w:val="0053001D"/>
    <w:rsid w:val="00530386"/>
    <w:rsid w:val="0053043A"/>
    <w:rsid w:val="0053073F"/>
    <w:rsid w:val="00530AEA"/>
    <w:rsid w:val="00530F8E"/>
    <w:rsid w:val="00531007"/>
    <w:rsid w:val="00531339"/>
    <w:rsid w:val="0053139A"/>
    <w:rsid w:val="00531ABB"/>
    <w:rsid w:val="00531FD5"/>
    <w:rsid w:val="0053230B"/>
    <w:rsid w:val="00532403"/>
    <w:rsid w:val="005325E2"/>
    <w:rsid w:val="00532665"/>
    <w:rsid w:val="005326D7"/>
    <w:rsid w:val="005327F6"/>
    <w:rsid w:val="00532E05"/>
    <w:rsid w:val="00532E10"/>
    <w:rsid w:val="00532EB2"/>
    <w:rsid w:val="005331A2"/>
    <w:rsid w:val="005337FD"/>
    <w:rsid w:val="005338C2"/>
    <w:rsid w:val="00533C74"/>
    <w:rsid w:val="00533D6A"/>
    <w:rsid w:val="00534193"/>
    <w:rsid w:val="00534228"/>
    <w:rsid w:val="00534233"/>
    <w:rsid w:val="00534586"/>
    <w:rsid w:val="005347B0"/>
    <w:rsid w:val="00534A4E"/>
    <w:rsid w:val="00534BF6"/>
    <w:rsid w:val="005352BC"/>
    <w:rsid w:val="00535518"/>
    <w:rsid w:val="00535D8D"/>
    <w:rsid w:val="00536063"/>
    <w:rsid w:val="0053666B"/>
    <w:rsid w:val="005366D3"/>
    <w:rsid w:val="00536884"/>
    <w:rsid w:val="00536AC3"/>
    <w:rsid w:val="00536D31"/>
    <w:rsid w:val="00536D3C"/>
    <w:rsid w:val="00536DF2"/>
    <w:rsid w:val="00536E07"/>
    <w:rsid w:val="00536E39"/>
    <w:rsid w:val="00536ED3"/>
    <w:rsid w:val="00536F73"/>
    <w:rsid w:val="00537162"/>
    <w:rsid w:val="005376ED"/>
    <w:rsid w:val="00537757"/>
    <w:rsid w:val="00537B5C"/>
    <w:rsid w:val="00540050"/>
    <w:rsid w:val="005400F4"/>
    <w:rsid w:val="0054018C"/>
    <w:rsid w:val="005405C0"/>
    <w:rsid w:val="0054092C"/>
    <w:rsid w:val="00540A60"/>
    <w:rsid w:val="00540B93"/>
    <w:rsid w:val="00540D58"/>
    <w:rsid w:val="0054104E"/>
    <w:rsid w:val="00541386"/>
    <w:rsid w:val="00541395"/>
    <w:rsid w:val="00541485"/>
    <w:rsid w:val="0054173A"/>
    <w:rsid w:val="00541819"/>
    <w:rsid w:val="0054191E"/>
    <w:rsid w:val="00541DA1"/>
    <w:rsid w:val="00541F8D"/>
    <w:rsid w:val="00541FDB"/>
    <w:rsid w:val="005421E6"/>
    <w:rsid w:val="005422CA"/>
    <w:rsid w:val="005424B5"/>
    <w:rsid w:val="00542614"/>
    <w:rsid w:val="00542810"/>
    <w:rsid w:val="005428E0"/>
    <w:rsid w:val="00542B5D"/>
    <w:rsid w:val="00542C0C"/>
    <w:rsid w:val="00542C1C"/>
    <w:rsid w:val="00542E67"/>
    <w:rsid w:val="00542FB5"/>
    <w:rsid w:val="00543099"/>
    <w:rsid w:val="0054313D"/>
    <w:rsid w:val="005434F8"/>
    <w:rsid w:val="005436E8"/>
    <w:rsid w:val="00543A7C"/>
    <w:rsid w:val="00543AA5"/>
    <w:rsid w:val="00543B67"/>
    <w:rsid w:val="00543EDC"/>
    <w:rsid w:val="00543F3E"/>
    <w:rsid w:val="00543F60"/>
    <w:rsid w:val="00544515"/>
    <w:rsid w:val="0054487E"/>
    <w:rsid w:val="00544999"/>
    <w:rsid w:val="00544C1C"/>
    <w:rsid w:val="00544C82"/>
    <w:rsid w:val="00544CF1"/>
    <w:rsid w:val="00545305"/>
    <w:rsid w:val="00545366"/>
    <w:rsid w:val="005456BF"/>
    <w:rsid w:val="005457B7"/>
    <w:rsid w:val="0054581C"/>
    <w:rsid w:val="00545A03"/>
    <w:rsid w:val="00545E63"/>
    <w:rsid w:val="00545F4B"/>
    <w:rsid w:val="005460C2"/>
    <w:rsid w:val="00546269"/>
    <w:rsid w:val="0054630B"/>
    <w:rsid w:val="00546466"/>
    <w:rsid w:val="0054650E"/>
    <w:rsid w:val="00546577"/>
    <w:rsid w:val="0054675A"/>
    <w:rsid w:val="00546EF7"/>
    <w:rsid w:val="005473BA"/>
    <w:rsid w:val="005476E8"/>
    <w:rsid w:val="005479A6"/>
    <w:rsid w:val="00547E09"/>
    <w:rsid w:val="005500AA"/>
    <w:rsid w:val="0055022F"/>
    <w:rsid w:val="005502CC"/>
    <w:rsid w:val="0055070B"/>
    <w:rsid w:val="00550C5F"/>
    <w:rsid w:val="00550D3E"/>
    <w:rsid w:val="00551278"/>
    <w:rsid w:val="00551649"/>
    <w:rsid w:val="0055166A"/>
    <w:rsid w:val="0055175F"/>
    <w:rsid w:val="005517BF"/>
    <w:rsid w:val="005517CA"/>
    <w:rsid w:val="00551C7D"/>
    <w:rsid w:val="00551D93"/>
    <w:rsid w:val="00551E87"/>
    <w:rsid w:val="005520F9"/>
    <w:rsid w:val="005521E4"/>
    <w:rsid w:val="005523A7"/>
    <w:rsid w:val="0055251A"/>
    <w:rsid w:val="005525B0"/>
    <w:rsid w:val="005526F3"/>
    <w:rsid w:val="00552A58"/>
    <w:rsid w:val="00552BE1"/>
    <w:rsid w:val="00552D83"/>
    <w:rsid w:val="005530BA"/>
    <w:rsid w:val="0055315D"/>
    <w:rsid w:val="0055329C"/>
    <w:rsid w:val="005534F1"/>
    <w:rsid w:val="00553723"/>
    <w:rsid w:val="00553743"/>
    <w:rsid w:val="00553975"/>
    <w:rsid w:val="00553EAC"/>
    <w:rsid w:val="00553FBF"/>
    <w:rsid w:val="005543BA"/>
    <w:rsid w:val="0055496C"/>
    <w:rsid w:val="005549D5"/>
    <w:rsid w:val="005552D6"/>
    <w:rsid w:val="00555389"/>
    <w:rsid w:val="005553FA"/>
    <w:rsid w:val="00555553"/>
    <w:rsid w:val="005555DE"/>
    <w:rsid w:val="00555AF4"/>
    <w:rsid w:val="00555B55"/>
    <w:rsid w:val="00555B60"/>
    <w:rsid w:val="00555CD4"/>
    <w:rsid w:val="00555D7F"/>
    <w:rsid w:val="00555F89"/>
    <w:rsid w:val="00556103"/>
    <w:rsid w:val="005562FE"/>
    <w:rsid w:val="00556864"/>
    <w:rsid w:val="00556987"/>
    <w:rsid w:val="00556992"/>
    <w:rsid w:val="00556B70"/>
    <w:rsid w:val="00556EEC"/>
    <w:rsid w:val="00557018"/>
    <w:rsid w:val="00557375"/>
    <w:rsid w:val="00557553"/>
    <w:rsid w:val="0055765E"/>
    <w:rsid w:val="005576CA"/>
    <w:rsid w:val="00557713"/>
    <w:rsid w:val="00557B8F"/>
    <w:rsid w:val="00557CB9"/>
    <w:rsid w:val="00557DC9"/>
    <w:rsid w:val="00557EC0"/>
    <w:rsid w:val="00557F43"/>
    <w:rsid w:val="00557F5B"/>
    <w:rsid w:val="005603B9"/>
    <w:rsid w:val="00560A7C"/>
    <w:rsid w:val="00560C1B"/>
    <w:rsid w:val="00560F5C"/>
    <w:rsid w:val="00560F5F"/>
    <w:rsid w:val="0056116B"/>
    <w:rsid w:val="00561359"/>
    <w:rsid w:val="00561514"/>
    <w:rsid w:val="00561A74"/>
    <w:rsid w:val="00561D4B"/>
    <w:rsid w:val="00561FF8"/>
    <w:rsid w:val="00562081"/>
    <w:rsid w:val="0056211E"/>
    <w:rsid w:val="00562CC7"/>
    <w:rsid w:val="00562D34"/>
    <w:rsid w:val="00562FE0"/>
    <w:rsid w:val="0056316C"/>
    <w:rsid w:val="00563410"/>
    <w:rsid w:val="00563611"/>
    <w:rsid w:val="00564633"/>
    <w:rsid w:val="005647C8"/>
    <w:rsid w:val="00564F4A"/>
    <w:rsid w:val="00565251"/>
    <w:rsid w:val="00565512"/>
    <w:rsid w:val="005655E1"/>
    <w:rsid w:val="00565B86"/>
    <w:rsid w:val="00565BD4"/>
    <w:rsid w:val="00565C5A"/>
    <w:rsid w:val="00565D93"/>
    <w:rsid w:val="0056618E"/>
    <w:rsid w:val="00566529"/>
    <w:rsid w:val="00566904"/>
    <w:rsid w:val="00566C29"/>
    <w:rsid w:val="0056752C"/>
    <w:rsid w:val="005675DD"/>
    <w:rsid w:val="00567B6E"/>
    <w:rsid w:val="00567E6E"/>
    <w:rsid w:val="005700DA"/>
    <w:rsid w:val="00570247"/>
    <w:rsid w:val="005703B6"/>
    <w:rsid w:val="0057084B"/>
    <w:rsid w:val="00570A6B"/>
    <w:rsid w:val="00571076"/>
    <w:rsid w:val="0057121A"/>
    <w:rsid w:val="0057125F"/>
    <w:rsid w:val="00571873"/>
    <w:rsid w:val="00571AFD"/>
    <w:rsid w:val="00571D3F"/>
    <w:rsid w:val="00571D73"/>
    <w:rsid w:val="00571DBD"/>
    <w:rsid w:val="00572125"/>
    <w:rsid w:val="0057216A"/>
    <w:rsid w:val="00572789"/>
    <w:rsid w:val="00572871"/>
    <w:rsid w:val="005729D8"/>
    <w:rsid w:val="00572AD2"/>
    <w:rsid w:val="00572D41"/>
    <w:rsid w:val="00572EC0"/>
    <w:rsid w:val="0057300C"/>
    <w:rsid w:val="0057310E"/>
    <w:rsid w:val="0057321B"/>
    <w:rsid w:val="0057353F"/>
    <w:rsid w:val="0057365A"/>
    <w:rsid w:val="00573886"/>
    <w:rsid w:val="005739E9"/>
    <w:rsid w:val="00573DEA"/>
    <w:rsid w:val="005740CE"/>
    <w:rsid w:val="005740F1"/>
    <w:rsid w:val="00574329"/>
    <w:rsid w:val="0057448E"/>
    <w:rsid w:val="0057454D"/>
    <w:rsid w:val="00574627"/>
    <w:rsid w:val="00574B52"/>
    <w:rsid w:val="00574C1D"/>
    <w:rsid w:val="00574F9A"/>
    <w:rsid w:val="005751A6"/>
    <w:rsid w:val="005752EC"/>
    <w:rsid w:val="005757D0"/>
    <w:rsid w:val="00575A30"/>
    <w:rsid w:val="00575ACD"/>
    <w:rsid w:val="00575E09"/>
    <w:rsid w:val="00575E42"/>
    <w:rsid w:val="005761A2"/>
    <w:rsid w:val="005762B2"/>
    <w:rsid w:val="00576326"/>
    <w:rsid w:val="00576344"/>
    <w:rsid w:val="005767F7"/>
    <w:rsid w:val="0057681A"/>
    <w:rsid w:val="005768D4"/>
    <w:rsid w:val="00576D3F"/>
    <w:rsid w:val="00576D7F"/>
    <w:rsid w:val="00576FD5"/>
    <w:rsid w:val="00576FE7"/>
    <w:rsid w:val="005770D3"/>
    <w:rsid w:val="00577351"/>
    <w:rsid w:val="0057778B"/>
    <w:rsid w:val="005777BE"/>
    <w:rsid w:val="00577BEE"/>
    <w:rsid w:val="00577C4F"/>
    <w:rsid w:val="00580096"/>
    <w:rsid w:val="0058026C"/>
    <w:rsid w:val="00580378"/>
    <w:rsid w:val="005803D8"/>
    <w:rsid w:val="005806F3"/>
    <w:rsid w:val="00580DAE"/>
    <w:rsid w:val="00580FA1"/>
    <w:rsid w:val="00580FEC"/>
    <w:rsid w:val="00581052"/>
    <w:rsid w:val="0058150A"/>
    <w:rsid w:val="0058175E"/>
    <w:rsid w:val="00581893"/>
    <w:rsid w:val="00581BA6"/>
    <w:rsid w:val="00581C15"/>
    <w:rsid w:val="00581CF2"/>
    <w:rsid w:val="00582272"/>
    <w:rsid w:val="00582399"/>
    <w:rsid w:val="005827B7"/>
    <w:rsid w:val="00582CBE"/>
    <w:rsid w:val="00582EAB"/>
    <w:rsid w:val="00582EEA"/>
    <w:rsid w:val="00583043"/>
    <w:rsid w:val="00583060"/>
    <w:rsid w:val="00583140"/>
    <w:rsid w:val="005832C3"/>
    <w:rsid w:val="00583881"/>
    <w:rsid w:val="005838D1"/>
    <w:rsid w:val="00583B60"/>
    <w:rsid w:val="00583B8D"/>
    <w:rsid w:val="00583EFE"/>
    <w:rsid w:val="00583F33"/>
    <w:rsid w:val="00584218"/>
    <w:rsid w:val="005842BA"/>
    <w:rsid w:val="00584445"/>
    <w:rsid w:val="00584577"/>
    <w:rsid w:val="00584CE9"/>
    <w:rsid w:val="00584EAF"/>
    <w:rsid w:val="00584FB2"/>
    <w:rsid w:val="0058504B"/>
    <w:rsid w:val="0058538D"/>
    <w:rsid w:val="0058556B"/>
    <w:rsid w:val="005855A6"/>
    <w:rsid w:val="00585607"/>
    <w:rsid w:val="00585B88"/>
    <w:rsid w:val="0058635A"/>
    <w:rsid w:val="005863DF"/>
    <w:rsid w:val="0058641E"/>
    <w:rsid w:val="0058675B"/>
    <w:rsid w:val="00586F1E"/>
    <w:rsid w:val="00587058"/>
    <w:rsid w:val="00587147"/>
    <w:rsid w:val="00587626"/>
    <w:rsid w:val="00587734"/>
    <w:rsid w:val="0058791A"/>
    <w:rsid w:val="005905A5"/>
    <w:rsid w:val="005906C6"/>
    <w:rsid w:val="00590A3F"/>
    <w:rsid w:val="00590A4C"/>
    <w:rsid w:val="00590ADF"/>
    <w:rsid w:val="00590AF8"/>
    <w:rsid w:val="00590B37"/>
    <w:rsid w:val="005911A3"/>
    <w:rsid w:val="00591288"/>
    <w:rsid w:val="0059181C"/>
    <w:rsid w:val="005921F5"/>
    <w:rsid w:val="005923B1"/>
    <w:rsid w:val="005926D5"/>
    <w:rsid w:val="00592F85"/>
    <w:rsid w:val="0059321C"/>
    <w:rsid w:val="00593907"/>
    <w:rsid w:val="00593A50"/>
    <w:rsid w:val="00593AAE"/>
    <w:rsid w:val="00593FD3"/>
    <w:rsid w:val="0059405D"/>
    <w:rsid w:val="005942E6"/>
    <w:rsid w:val="00594AF1"/>
    <w:rsid w:val="00594DE0"/>
    <w:rsid w:val="00594E35"/>
    <w:rsid w:val="00594E60"/>
    <w:rsid w:val="00594F8C"/>
    <w:rsid w:val="005950BD"/>
    <w:rsid w:val="00595376"/>
    <w:rsid w:val="005954AB"/>
    <w:rsid w:val="00595696"/>
    <w:rsid w:val="005956C1"/>
    <w:rsid w:val="00595764"/>
    <w:rsid w:val="00595C7A"/>
    <w:rsid w:val="00595CEF"/>
    <w:rsid w:val="00595DA0"/>
    <w:rsid w:val="00595F96"/>
    <w:rsid w:val="0059612C"/>
    <w:rsid w:val="00596800"/>
    <w:rsid w:val="00596C70"/>
    <w:rsid w:val="00596F17"/>
    <w:rsid w:val="00596FF0"/>
    <w:rsid w:val="00597220"/>
    <w:rsid w:val="0059726F"/>
    <w:rsid w:val="00597421"/>
    <w:rsid w:val="00597507"/>
    <w:rsid w:val="0059755F"/>
    <w:rsid w:val="00597686"/>
    <w:rsid w:val="0059788B"/>
    <w:rsid w:val="00597BD4"/>
    <w:rsid w:val="005A0039"/>
    <w:rsid w:val="005A0070"/>
    <w:rsid w:val="005A01C0"/>
    <w:rsid w:val="005A0638"/>
    <w:rsid w:val="005A1F3C"/>
    <w:rsid w:val="005A20F4"/>
    <w:rsid w:val="005A22B0"/>
    <w:rsid w:val="005A2470"/>
    <w:rsid w:val="005A256F"/>
    <w:rsid w:val="005A26AB"/>
    <w:rsid w:val="005A26EC"/>
    <w:rsid w:val="005A2A94"/>
    <w:rsid w:val="005A2B30"/>
    <w:rsid w:val="005A2BAE"/>
    <w:rsid w:val="005A2E3F"/>
    <w:rsid w:val="005A2F29"/>
    <w:rsid w:val="005A38F8"/>
    <w:rsid w:val="005A3B29"/>
    <w:rsid w:val="005A3FF8"/>
    <w:rsid w:val="005A41B0"/>
    <w:rsid w:val="005A46FB"/>
    <w:rsid w:val="005A484F"/>
    <w:rsid w:val="005A4974"/>
    <w:rsid w:val="005A49CD"/>
    <w:rsid w:val="005A4CE3"/>
    <w:rsid w:val="005A4D03"/>
    <w:rsid w:val="005A5069"/>
    <w:rsid w:val="005A5747"/>
    <w:rsid w:val="005A586D"/>
    <w:rsid w:val="005A5F80"/>
    <w:rsid w:val="005A6170"/>
    <w:rsid w:val="005A66A6"/>
    <w:rsid w:val="005A698E"/>
    <w:rsid w:val="005A7024"/>
    <w:rsid w:val="005A7570"/>
    <w:rsid w:val="005A76C4"/>
    <w:rsid w:val="005A78A3"/>
    <w:rsid w:val="005A7A55"/>
    <w:rsid w:val="005A7B4C"/>
    <w:rsid w:val="005A7FD2"/>
    <w:rsid w:val="005AC94C"/>
    <w:rsid w:val="005B0238"/>
    <w:rsid w:val="005B0410"/>
    <w:rsid w:val="005B060A"/>
    <w:rsid w:val="005B06D9"/>
    <w:rsid w:val="005B0C0D"/>
    <w:rsid w:val="005B0CFA"/>
    <w:rsid w:val="005B0F4B"/>
    <w:rsid w:val="005B16CD"/>
    <w:rsid w:val="005B1AAF"/>
    <w:rsid w:val="005B1B7F"/>
    <w:rsid w:val="005B1C72"/>
    <w:rsid w:val="005B1FDC"/>
    <w:rsid w:val="005B2308"/>
    <w:rsid w:val="005B2679"/>
    <w:rsid w:val="005B26DA"/>
    <w:rsid w:val="005B2811"/>
    <w:rsid w:val="005B2BB2"/>
    <w:rsid w:val="005B2CEA"/>
    <w:rsid w:val="005B30C8"/>
    <w:rsid w:val="005B30EB"/>
    <w:rsid w:val="005B315C"/>
    <w:rsid w:val="005B3171"/>
    <w:rsid w:val="005B3FA3"/>
    <w:rsid w:val="005B43BF"/>
    <w:rsid w:val="005B44E3"/>
    <w:rsid w:val="005B471C"/>
    <w:rsid w:val="005B4784"/>
    <w:rsid w:val="005B47E0"/>
    <w:rsid w:val="005B4996"/>
    <w:rsid w:val="005B49E2"/>
    <w:rsid w:val="005B4D8D"/>
    <w:rsid w:val="005B4F0A"/>
    <w:rsid w:val="005B4F91"/>
    <w:rsid w:val="005B5232"/>
    <w:rsid w:val="005B523E"/>
    <w:rsid w:val="005B5275"/>
    <w:rsid w:val="005B5628"/>
    <w:rsid w:val="005B56D1"/>
    <w:rsid w:val="005B56ED"/>
    <w:rsid w:val="005B5868"/>
    <w:rsid w:val="005B587C"/>
    <w:rsid w:val="005B5AFA"/>
    <w:rsid w:val="005B62DB"/>
    <w:rsid w:val="005B63C5"/>
    <w:rsid w:val="005B6505"/>
    <w:rsid w:val="005B6511"/>
    <w:rsid w:val="005B654F"/>
    <w:rsid w:val="005B65CA"/>
    <w:rsid w:val="005B6885"/>
    <w:rsid w:val="005B6AF6"/>
    <w:rsid w:val="005B6C46"/>
    <w:rsid w:val="005B6CF6"/>
    <w:rsid w:val="005B6D56"/>
    <w:rsid w:val="005B6DE3"/>
    <w:rsid w:val="005B6EA0"/>
    <w:rsid w:val="005B70FA"/>
    <w:rsid w:val="005B72D4"/>
    <w:rsid w:val="005B7426"/>
    <w:rsid w:val="005B751B"/>
    <w:rsid w:val="005B754F"/>
    <w:rsid w:val="005B7847"/>
    <w:rsid w:val="005B7990"/>
    <w:rsid w:val="005B7D7C"/>
    <w:rsid w:val="005C01F8"/>
    <w:rsid w:val="005C02D9"/>
    <w:rsid w:val="005C0434"/>
    <w:rsid w:val="005C0464"/>
    <w:rsid w:val="005C051A"/>
    <w:rsid w:val="005C0579"/>
    <w:rsid w:val="005C0844"/>
    <w:rsid w:val="005C0CB7"/>
    <w:rsid w:val="005C0CF2"/>
    <w:rsid w:val="005C141C"/>
    <w:rsid w:val="005C14DD"/>
    <w:rsid w:val="005C15A8"/>
    <w:rsid w:val="005C223C"/>
    <w:rsid w:val="005C244A"/>
    <w:rsid w:val="005C285E"/>
    <w:rsid w:val="005C2888"/>
    <w:rsid w:val="005C28EB"/>
    <w:rsid w:val="005C2BF5"/>
    <w:rsid w:val="005C2D10"/>
    <w:rsid w:val="005C2D76"/>
    <w:rsid w:val="005C2F81"/>
    <w:rsid w:val="005C2FB1"/>
    <w:rsid w:val="005C3105"/>
    <w:rsid w:val="005C32AC"/>
    <w:rsid w:val="005C36CC"/>
    <w:rsid w:val="005C3955"/>
    <w:rsid w:val="005C4400"/>
    <w:rsid w:val="005C445D"/>
    <w:rsid w:val="005C47A4"/>
    <w:rsid w:val="005C47CA"/>
    <w:rsid w:val="005C4A89"/>
    <w:rsid w:val="005C4A9D"/>
    <w:rsid w:val="005C4BCD"/>
    <w:rsid w:val="005C4D6A"/>
    <w:rsid w:val="005C4F93"/>
    <w:rsid w:val="005C52CC"/>
    <w:rsid w:val="005C538D"/>
    <w:rsid w:val="005C57E0"/>
    <w:rsid w:val="005C5806"/>
    <w:rsid w:val="005C5F9C"/>
    <w:rsid w:val="005C614B"/>
    <w:rsid w:val="005C6233"/>
    <w:rsid w:val="005C66DE"/>
    <w:rsid w:val="005C690C"/>
    <w:rsid w:val="005C6D20"/>
    <w:rsid w:val="005C6DFF"/>
    <w:rsid w:val="005C71E1"/>
    <w:rsid w:val="005C765A"/>
    <w:rsid w:val="005C7954"/>
    <w:rsid w:val="005C7B17"/>
    <w:rsid w:val="005C7BE5"/>
    <w:rsid w:val="005C7D88"/>
    <w:rsid w:val="005D0361"/>
    <w:rsid w:val="005D03BC"/>
    <w:rsid w:val="005D0434"/>
    <w:rsid w:val="005D04F7"/>
    <w:rsid w:val="005D05DD"/>
    <w:rsid w:val="005D0962"/>
    <w:rsid w:val="005D1365"/>
    <w:rsid w:val="005D1430"/>
    <w:rsid w:val="005D1A88"/>
    <w:rsid w:val="005D1AFF"/>
    <w:rsid w:val="005D1B90"/>
    <w:rsid w:val="005D1E37"/>
    <w:rsid w:val="005D1E52"/>
    <w:rsid w:val="005D2224"/>
    <w:rsid w:val="005D2262"/>
    <w:rsid w:val="005D22AF"/>
    <w:rsid w:val="005D22ED"/>
    <w:rsid w:val="005D2374"/>
    <w:rsid w:val="005D2405"/>
    <w:rsid w:val="005D2C43"/>
    <w:rsid w:val="005D2C7B"/>
    <w:rsid w:val="005D30E3"/>
    <w:rsid w:val="005D3203"/>
    <w:rsid w:val="005D33AC"/>
    <w:rsid w:val="005D3438"/>
    <w:rsid w:val="005D34D9"/>
    <w:rsid w:val="005D35D6"/>
    <w:rsid w:val="005D3903"/>
    <w:rsid w:val="005D3AC8"/>
    <w:rsid w:val="005D40E9"/>
    <w:rsid w:val="005D4571"/>
    <w:rsid w:val="005D462F"/>
    <w:rsid w:val="005D489D"/>
    <w:rsid w:val="005D4919"/>
    <w:rsid w:val="005D4936"/>
    <w:rsid w:val="005D49C3"/>
    <w:rsid w:val="005D4D7D"/>
    <w:rsid w:val="005D4F4C"/>
    <w:rsid w:val="005D505F"/>
    <w:rsid w:val="005D5359"/>
    <w:rsid w:val="005D5B7A"/>
    <w:rsid w:val="005D5F40"/>
    <w:rsid w:val="005D5FC1"/>
    <w:rsid w:val="005D60D1"/>
    <w:rsid w:val="005D61BF"/>
    <w:rsid w:val="005D631B"/>
    <w:rsid w:val="005D6352"/>
    <w:rsid w:val="005D6D54"/>
    <w:rsid w:val="005D6DB2"/>
    <w:rsid w:val="005D7301"/>
    <w:rsid w:val="005D76DB"/>
    <w:rsid w:val="005D771C"/>
    <w:rsid w:val="005D77AE"/>
    <w:rsid w:val="005D780B"/>
    <w:rsid w:val="005D780D"/>
    <w:rsid w:val="005D7BE6"/>
    <w:rsid w:val="005E0082"/>
    <w:rsid w:val="005E009A"/>
    <w:rsid w:val="005E00DA"/>
    <w:rsid w:val="005E0199"/>
    <w:rsid w:val="005E0219"/>
    <w:rsid w:val="005E03C2"/>
    <w:rsid w:val="005E063F"/>
    <w:rsid w:val="005E069D"/>
    <w:rsid w:val="005E07B1"/>
    <w:rsid w:val="005E08BE"/>
    <w:rsid w:val="005E0909"/>
    <w:rsid w:val="005E0E66"/>
    <w:rsid w:val="005E157A"/>
    <w:rsid w:val="005E179B"/>
    <w:rsid w:val="005E1A37"/>
    <w:rsid w:val="005E1B3D"/>
    <w:rsid w:val="005E1CF6"/>
    <w:rsid w:val="005E20DE"/>
    <w:rsid w:val="005E257B"/>
    <w:rsid w:val="005E2589"/>
    <w:rsid w:val="005E2714"/>
    <w:rsid w:val="005E27C7"/>
    <w:rsid w:val="005E284B"/>
    <w:rsid w:val="005E2B99"/>
    <w:rsid w:val="005E2EF2"/>
    <w:rsid w:val="005E2F20"/>
    <w:rsid w:val="005E33F9"/>
    <w:rsid w:val="005E36D9"/>
    <w:rsid w:val="005E3711"/>
    <w:rsid w:val="005E38B1"/>
    <w:rsid w:val="005E38E8"/>
    <w:rsid w:val="005E408B"/>
    <w:rsid w:val="005E41E7"/>
    <w:rsid w:val="005E435E"/>
    <w:rsid w:val="005E43AD"/>
    <w:rsid w:val="005E47F7"/>
    <w:rsid w:val="005E50F2"/>
    <w:rsid w:val="005E55AA"/>
    <w:rsid w:val="005E55BD"/>
    <w:rsid w:val="005E560F"/>
    <w:rsid w:val="005E57A7"/>
    <w:rsid w:val="005E57FD"/>
    <w:rsid w:val="005E5F32"/>
    <w:rsid w:val="005E6224"/>
    <w:rsid w:val="005E6345"/>
    <w:rsid w:val="005E66FE"/>
    <w:rsid w:val="005E67A2"/>
    <w:rsid w:val="005E698D"/>
    <w:rsid w:val="005E6B9B"/>
    <w:rsid w:val="005E6BF9"/>
    <w:rsid w:val="005E6C52"/>
    <w:rsid w:val="005E6C5B"/>
    <w:rsid w:val="005E6EE4"/>
    <w:rsid w:val="005E6EFB"/>
    <w:rsid w:val="005E79D6"/>
    <w:rsid w:val="005E7CE4"/>
    <w:rsid w:val="005E7D38"/>
    <w:rsid w:val="005E7E6D"/>
    <w:rsid w:val="005F0279"/>
    <w:rsid w:val="005F068F"/>
    <w:rsid w:val="005F06ED"/>
    <w:rsid w:val="005F09B1"/>
    <w:rsid w:val="005F1152"/>
    <w:rsid w:val="005F126E"/>
    <w:rsid w:val="005F1462"/>
    <w:rsid w:val="005F195C"/>
    <w:rsid w:val="005F1E35"/>
    <w:rsid w:val="005F1E8D"/>
    <w:rsid w:val="005F25B3"/>
    <w:rsid w:val="005F27AF"/>
    <w:rsid w:val="005F28A6"/>
    <w:rsid w:val="005F2C49"/>
    <w:rsid w:val="005F2DB0"/>
    <w:rsid w:val="005F2E74"/>
    <w:rsid w:val="005F2FB2"/>
    <w:rsid w:val="005F31E1"/>
    <w:rsid w:val="005F3396"/>
    <w:rsid w:val="005F33AE"/>
    <w:rsid w:val="005F3409"/>
    <w:rsid w:val="005F3686"/>
    <w:rsid w:val="005F3EE3"/>
    <w:rsid w:val="005F4032"/>
    <w:rsid w:val="005F47E0"/>
    <w:rsid w:val="005F49B1"/>
    <w:rsid w:val="005F4C63"/>
    <w:rsid w:val="005F4E6C"/>
    <w:rsid w:val="005F4F98"/>
    <w:rsid w:val="005F540F"/>
    <w:rsid w:val="005F55A1"/>
    <w:rsid w:val="005F5B46"/>
    <w:rsid w:val="005F5B96"/>
    <w:rsid w:val="005F5DA1"/>
    <w:rsid w:val="005F5E0F"/>
    <w:rsid w:val="005F6BB9"/>
    <w:rsid w:val="005F73F7"/>
    <w:rsid w:val="005F7536"/>
    <w:rsid w:val="005F774B"/>
    <w:rsid w:val="00600779"/>
    <w:rsid w:val="006007A9"/>
    <w:rsid w:val="00600BDE"/>
    <w:rsid w:val="00600C3F"/>
    <w:rsid w:val="0060168D"/>
    <w:rsid w:val="00601813"/>
    <w:rsid w:val="00601D59"/>
    <w:rsid w:val="00601DE4"/>
    <w:rsid w:val="00601F3B"/>
    <w:rsid w:val="006020A7"/>
    <w:rsid w:val="006020FF"/>
    <w:rsid w:val="006022F0"/>
    <w:rsid w:val="0060281A"/>
    <w:rsid w:val="0060283A"/>
    <w:rsid w:val="00602E85"/>
    <w:rsid w:val="00602FAC"/>
    <w:rsid w:val="00603C3D"/>
    <w:rsid w:val="00604105"/>
    <w:rsid w:val="00604857"/>
    <w:rsid w:val="00604995"/>
    <w:rsid w:val="00604A1E"/>
    <w:rsid w:val="00604BB3"/>
    <w:rsid w:val="00604CA1"/>
    <w:rsid w:val="00604F54"/>
    <w:rsid w:val="00604F96"/>
    <w:rsid w:val="00604F97"/>
    <w:rsid w:val="0060509A"/>
    <w:rsid w:val="006051AF"/>
    <w:rsid w:val="006057AC"/>
    <w:rsid w:val="006057D3"/>
    <w:rsid w:val="006059E8"/>
    <w:rsid w:val="00605A18"/>
    <w:rsid w:val="00606262"/>
    <w:rsid w:val="006062B9"/>
    <w:rsid w:val="006062ED"/>
    <w:rsid w:val="0060639B"/>
    <w:rsid w:val="006064DC"/>
    <w:rsid w:val="006064ED"/>
    <w:rsid w:val="006071F1"/>
    <w:rsid w:val="0060725A"/>
    <w:rsid w:val="00607526"/>
    <w:rsid w:val="00607601"/>
    <w:rsid w:val="00607740"/>
    <w:rsid w:val="006077C6"/>
    <w:rsid w:val="00607971"/>
    <w:rsid w:val="00607BDB"/>
    <w:rsid w:val="00607DD3"/>
    <w:rsid w:val="00610118"/>
    <w:rsid w:val="00610325"/>
    <w:rsid w:val="006103E9"/>
    <w:rsid w:val="0061042D"/>
    <w:rsid w:val="00610481"/>
    <w:rsid w:val="00610BBE"/>
    <w:rsid w:val="00610BC5"/>
    <w:rsid w:val="00610E7D"/>
    <w:rsid w:val="0061108F"/>
    <w:rsid w:val="006111CF"/>
    <w:rsid w:val="00611370"/>
    <w:rsid w:val="006114FB"/>
    <w:rsid w:val="00611B74"/>
    <w:rsid w:val="00611D54"/>
    <w:rsid w:val="006122DF"/>
    <w:rsid w:val="006123E6"/>
    <w:rsid w:val="006123F9"/>
    <w:rsid w:val="006123FE"/>
    <w:rsid w:val="006124DF"/>
    <w:rsid w:val="00612758"/>
    <w:rsid w:val="0061293E"/>
    <w:rsid w:val="00612CAA"/>
    <w:rsid w:val="00612CFC"/>
    <w:rsid w:val="00612DDD"/>
    <w:rsid w:val="00612F49"/>
    <w:rsid w:val="006131D9"/>
    <w:rsid w:val="006135C8"/>
    <w:rsid w:val="006138BF"/>
    <w:rsid w:val="00613B97"/>
    <w:rsid w:val="00613CD0"/>
    <w:rsid w:val="00613DC4"/>
    <w:rsid w:val="00614050"/>
    <w:rsid w:val="006143CE"/>
    <w:rsid w:val="006146C3"/>
    <w:rsid w:val="00614DD9"/>
    <w:rsid w:val="00615065"/>
    <w:rsid w:val="006152F7"/>
    <w:rsid w:val="00615769"/>
    <w:rsid w:val="00615A76"/>
    <w:rsid w:val="00615C4C"/>
    <w:rsid w:val="00615D05"/>
    <w:rsid w:val="00615EA4"/>
    <w:rsid w:val="00616270"/>
    <w:rsid w:val="0061670F"/>
    <w:rsid w:val="00616E49"/>
    <w:rsid w:val="00616FE0"/>
    <w:rsid w:val="006171BD"/>
    <w:rsid w:val="0061741F"/>
    <w:rsid w:val="0061779D"/>
    <w:rsid w:val="00617AF8"/>
    <w:rsid w:val="00617CF1"/>
    <w:rsid w:val="00620052"/>
    <w:rsid w:val="006200BF"/>
    <w:rsid w:val="006202F4"/>
    <w:rsid w:val="006205C6"/>
    <w:rsid w:val="006205E2"/>
    <w:rsid w:val="00620758"/>
    <w:rsid w:val="006207C7"/>
    <w:rsid w:val="006207E4"/>
    <w:rsid w:val="006209BC"/>
    <w:rsid w:val="00620B85"/>
    <w:rsid w:val="00620BFB"/>
    <w:rsid w:val="00620D06"/>
    <w:rsid w:val="00620D10"/>
    <w:rsid w:val="00620DF9"/>
    <w:rsid w:val="00620F4E"/>
    <w:rsid w:val="00621220"/>
    <w:rsid w:val="006214C1"/>
    <w:rsid w:val="006215FD"/>
    <w:rsid w:val="00621796"/>
    <w:rsid w:val="00621944"/>
    <w:rsid w:val="00621A2D"/>
    <w:rsid w:val="00621AA1"/>
    <w:rsid w:val="00621F5E"/>
    <w:rsid w:val="00622215"/>
    <w:rsid w:val="00622783"/>
    <w:rsid w:val="00622AD7"/>
    <w:rsid w:val="00623062"/>
    <w:rsid w:val="006231E3"/>
    <w:rsid w:val="006232AA"/>
    <w:rsid w:val="00623350"/>
    <w:rsid w:val="00623642"/>
    <w:rsid w:val="00623D38"/>
    <w:rsid w:val="00623E67"/>
    <w:rsid w:val="00624397"/>
    <w:rsid w:val="0062481C"/>
    <w:rsid w:val="00624FC3"/>
    <w:rsid w:val="0062513D"/>
    <w:rsid w:val="00625152"/>
    <w:rsid w:val="00625293"/>
    <w:rsid w:val="0062565C"/>
    <w:rsid w:val="00625AC4"/>
    <w:rsid w:val="00625B3F"/>
    <w:rsid w:val="00625BA5"/>
    <w:rsid w:val="00625D33"/>
    <w:rsid w:val="006260CB"/>
    <w:rsid w:val="00626357"/>
    <w:rsid w:val="0062636A"/>
    <w:rsid w:val="006263FA"/>
    <w:rsid w:val="006264DB"/>
    <w:rsid w:val="006265C1"/>
    <w:rsid w:val="0062663B"/>
    <w:rsid w:val="006268DC"/>
    <w:rsid w:val="00626E42"/>
    <w:rsid w:val="006270B2"/>
    <w:rsid w:val="006270BE"/>
    <w:rsid w:val="00627104"/>
    <w:rsid w:val="006271B7"/>
    <w:rsid w:val="006272F7"/>
    <w:rsid w:val="00627325"/>
    <w:rsid w:val="00627383"/>
    <w:rsid w:val="0062748D"/>
    <w:rsid w:val="006276DA"/>
    <w:rsid w:val="00627D82"/>
    <w:rsid w:val="00627F13"/>
    <w:rsid w:val="00627FA9"/>
    <w:rsid w:val="0063000B"/>
    <w:rsid w:val="0063057C"/>
    <w:rsid w:val="00630A58"/>
    <w:rsid w:val="00631164"/>
    <w:rsid w:val="00631169"/>
    <w:rsid w:val="0063122F"/>
    <w:rsid w:val="006313C1"/>
    <w:rsid w:val="006313CC"/>
    <w:rsid w:val="006313E4"/>
    <w:rsid w:val="006313F9"/>
    <w:rsid w:val="006314D1"/>
    <w:rsid w:val="00631507"/>
    <w:rsid w:val="00631551"/>
    <w:rsid w:val="00631572"/>
    <w:rsid w:val="006316AF"/>
    <w:rsid w:val="00631A4A"/>
    <w:rsid w:val="00631E48"/>
    <w:rsid w:val="00631F30"/>
    <w:rsid w:val="00631FC0"/>
    <w:rsid w:val="006320FA"/>
    <w:rsid w:val="0063213C"/>
    <w:rsid w:val="00632162"/>
    <w:rsid w:val="00632868"/>
    <w:rsid w:val="00632BD9"/>
    <w:rsid w:val="00632EB4"/>
    <w:rsid w:val="006335C8"/>
    <w:rsid w:val="00633709"/>
    <w:rsid w:val="00633B50"/>
    <w:rsid w:val="00633ED9"/>
    <w:rsid w:val="00633FDA"/>
    <w:rsid w:val="00634033"/>
    <w:rsid w:val="0063404D"/>
    <w:rsid w:val="00634371"/>
    <w:rsid w:val="00634694"/>
    <w:rsid w:val="00634B1D"/>
    <w:rsid w:val="00634CE9"/>
    <w:rsid w:val="00634FD2"/>
    <w:rsid w:val="0063506D"/>
    <w:rsid w:val="0063532F"/>
    <w:rsid w:val="00635344"/>
    <w:rsid w:val="006356D4"/>
    <w:rsid w:val="00635F80"/>
    <w:rsid w:val="00636270"/>
    <w:rsid w:val="006362AF"/>
    <w:rsid w:val="0063651F"/>
    <w:rsid w:val="00636E3F"/>
    <w:rsid w:val="00637137"/>
    <w:rsid w:val="0063716A"/>
    <w:rsid w:val="006372AF"/>
    <w:rsid w:val="00637556"/>
    <w:rsid w:val="006379BA"/>
    <w:rsid w:val="00637FA4"/>
    <w:rsid w:val="00637FCC"/>
    <w:rsid w:val="0064008A"/>
    <w:rsid w:val="006402EB"/>
    <w:rsid w:val="00640C17"/>
    <w:rsid w:val="00640D4C"/>
    <w:rsid w:val="00640FA8"/>
    <w:rsid w:val="0064102F"/>
    <w:rsid w:val="006418A6"/>
    <w:rsid w:val="00641A1A"/>
    <w:rsid w:val="00641D91"/>
    <w:rsid w:val="00641DFD"/>
    <w:rsid w:val="00642819"/>
    <w:rsid w:val="00642955"/>
    <w:rsid w:val="0064298C"/>
    <w:rsid w:val="00642DA4"/>
    <w:rsid w:val="006432B0"/>
    <w:rsid w:val="0064345A"/>
    <w:rsid w:val="0064349B"/>
    <w:rsid w:val="006437FA"/>
    <w:rsid w:val="00643BE4"/>
    <w:rsid w:val="00643E71"/>
    <w:rsid w:val="00643F63"/>
    <w:rsid w:val="00644017"/>
    <w:rsid w:val="00644204"/>
    <w:rsid w:val="006442D6"/>
    <w:rsid w:val="00644343"/>
    <w:rsid w:val="00644377"/>
    <w:rsid w:val="006443DC"/>
    <w:rsid w:val="006447C2"/>
    <w:rsid w:val="00644D6B"/>
    <w:rsid w:val="00644EAD"/>
    <w:rsid w:val="00644FBD"/>
    <w:rsid w:val="00645030"/>
    <w:rsid w:val="006452D2"/>
    <w:rsid w:val="006457E7"/>
    <w:rsid w:val="0064594D"/>
    <w:rsid w:val="00645C14"/>
    <w:rsid w:val="0064605A"/>
    <w:rsid w:val="006463C4"/>
    <w:rsid w:val="006463D1"/>
    <w:rsid w:val="00646453"/>
    <w:rsid w:val="0064686F"/>
    <w:rsid w:val="00646A23"/>
    <w:rsid w:val="00646BCE"/>
    <w:rsid w:val="00646C53"/>
    <w:rsid w:val="00646D00"/>
    <w:rsid w:val="006471CB"/>
    <w:rsid w:val="006472AB"/>
    <w:rsid w:val="00647A12"/>
    <w:rsid w:val="00647AFF"/>
    <w:rsid w:val="00647E64"/>
    <w:rsid w:val="00647F47"/>
    <w:rsid w:val="006502D1"/>
    <w:rsid w:val="00650569"/>
    <w:rsid w:val="006506D1"/>
    <w:rsid w:val="00650743"/>
    <w:rsid w:val="006508C9"/>
    <w:rsid w:val="00651474"/>
    <w:rsid w:val="00651AC0"/>
    <w:rsid w:val="0065246E"/>
    <w:rsid w:val="00652641"/>
    <w:rsid w:val="006527D9"/>
    <w:rsid w:val="00652860"/>
    <w:rsid w:val="006529D6"/>
    <w:rsid w:val="00652AA2"/>
    <w:rsid w:val="00652AEA"/>
    <w:rsid w:val="00652D2A"/>
    <w:rsid w:val="00652E34"/>
    <w:rsid w:val="00652F59"/>
    <w:rsid w:val="006530D2"/>
    <w:rsid w:val="00653126"/>
    <w:rsid w:val="006532FF"/>
    <w:rsid w:val="00653695"/>
    <w:rsid w:val="006536F7"/>
    <w:rsid w:val="006548F4"/>
    <w:rsid w:val="00654AD3"/>
    <w:rsid w:val="00654C0D"/>
    <w:rsid w:val="00655098"/>
    <w:rsid w:val="00655278"/>
    <w:rsid w:val="006554CA"/>
    <w:rsid w:val="006558EF"/>
    <w:rsid w:val="00655A52"/>
    <w:rsid w:val="00655A81"/>
    <w:rsid w:val="00656000"/>
    <w:rsid w:val="006567DE"/>
    <w:rsid w:val="00656957"/>
    <w:rsid w:val="00656ADD"/>
    <w:rsid w:val="00656E7E"/>
    <w:rsid w:val="00657268"/>
    <w:rsid w:val="0065792D"/>
    <w:rsid w:val="0065D30C"/>
    <w:rsid w:val="00660143"/>
    <w:rsid w:val="00660354"/>
    <w:rsid w:val="00660523"/>
    <w:rsid w:val="00660608"/>
    <w:rsid w:val="00660652"/>
    <w:rsid w:val="006606D8"/>
    <w:rsid w:val="00660E73"/>
    <w:rsid w:val="00660FBF"/>
    <w:rsid w:val="00660FF2"/>
    <w:rsid w:val="0066113B"/>
    <w:rsid w:val="00661150"/>
    <w:rsid w:val="006613C7"/>
    <w:rsid w:val="00661587"/>
    <w:rsid w:val="00661C1C"/>
    <w:rsid w:val="00662075"/>
    <w:rsid w:val="006626F2"/>
    <w:rsid w:val="006627F3"/>
    <w:rsid w:val="006628AD"/>
    <w:rsid w:val="00662AD4"/>
    <w:rsid w:val="00662C55"/>
    <w:rsid w:val="00662F72"/>
    <w:rsid w:val="00663378"/>
    <w:rsid w:val="00663397"/>
    <w:rsid w:val="006635BB"/>
    <w:rsid w:val="00663A91"/>
    <w:rsid w:val="00663CF7"/>
    <w:rsid w:val="00664483"/>
    <w:rsid w:val="0066449F"/>
    <w:rsid w:val="006644AD"/>
    <w:rsid w:val="0066476E"/>
    <w:rsid w:val="006649E1"/>
    <w:rsid w:val="00664E44"/>
    <w:rsid w:val="00664E5A"/>
    <w:rsid w:val="00664E79"/>
    <w:rsid w:val="00664EFC"/>
    <w:rsid w:val="00664F31"/>
    <w:rsid w:val="00665278"/>
    <w:rsid w:val="00665648"/>
    <w:rsid w:val="0066597E"/>
    <w:rsid w:val="00665DB3"/>
    <w:rsid w:val="00665E94"/>
    <w:rsid w:val="006665A0"/>
    <w:rsid w:val="006667C7"/>
    <w:rsid w:val="00666D1E"/>
    <w:rsid w:val="00666DD2"/>
    <w:rsid w:val="00666E79"/>
    <w:rsid w:val="00667301"/>
    <w:rsid w:val="0066745B"/>
    <w:rsid w:val="0066747C"/>
    <w:rsid w:val="006676FA"/>
    <w:rsid w:val="0066770A"/>
    <w:rsid w:val="00667CFC"/>
    <w:rsid w:val="00667F44"/>
    <w:rsid w:val="006700F1"/>
    <w:rsid w:val="006703CB"/>
    <w:rsid w:val="00670639"/>
    <w:rsid w:val="006706F9"/>
    <w:rsid w:val="0067077D"/>
    <w:rsid w:val="00670E47"/>
    <w:rsid w:val="00670E6F"/>
    <w:rsid w:val="00670F5C"/>
    <w:rsid w:val="00670F6B"/>
    <w:rsid w:val="006714F6"/>
    <w:rsid w:val="00671626"/>
    <w:rsid w:val="00671854"/>
    <w:rsid w:val="00671CC7"/>
    <w:rsid w:val="00671D31"/>
    <w:rsid w:val="00671F4C"/>
    <w:rsid w:val="00672020"/>
    <w:rsid w:val="006721A9"/>
    <w:rsid w:val="00672682"/>
    <w:rsid w:val="006727C4"/>
    <w:rsid w:val="006728E8"/>
    <w:rsid w:val="0067290A"/>
    <w:rsid w:val="00672CFF"/>
    <w:rsid w:val="00672D51"/>
    <w:rsid w:val="00672E79"/>
    <w:rsid w:val="00672EEA"/>
    <w:rsid w:val="00672EF3"/>
    <w:rsid w:val="00672FCF"/>
    <w:rsid w:val="006732D4"/>
    <w:rsid w:val="00673337"/>
    <w:rsid w:val="006733AF"/>
    <w:rsid w:val="00673663"/>
    <w:rsid w:val="00673A74"/>
    <w:rsid w:val="00673F96"/>
    <w:rsid w:val="00674275"/>
    <w:rsid w:val="00674889"/>
    <w:rsid w:val="00674C06"/>
    <w:rsid w:val="00674D4E"/>
    <w:rsid w:val="00674D73"/>
    <w:rsid w:val="00674E63"/>
    <w:rsid w:val="0067547E"/>
    <w:rsid w:val="006759D7"/>
    <w:rsid w:val="00675A97"/>
    <w:rsid w:val="00675D68"/>
    <w:rsid w:val="00675E08"/>
    <w:rsid w:val="00675E2B"/>
    <w:rsid w:val="00676374"/>
    <w:rsid w:val="006765A1"/>
    <w:rsid w:val="006766EC"/>
    <w:rsid w:val="00676A78"/>
    <w:rsid w:val="00676B13"/>
    <w:rsid w:val="00676F02"/>
    <w:rsid w:val="00676F10"/>
    <w:rsid w:val="00677278"/>
    <w:rsid w:val="006773B2"/>
    <w:rsid w:val="006774C8"/>
    <w:rsid w:val="0067759D"/>
    <w:rsid w:val="006775FD"/>
    <w:rsid w:val="00677998"/>
    <w:rsid w:val="006779F6"/>
    <w:rsid w:val="00677A76"/>
    <w:rsid w:val="00677BB5"/>
    <w:rsid w:val="00677E87"/>
    <w:rsid w:val="00677EE6"/>
    <w:rsid w:val="00677FA8"/>
    <w:rsid w:val="00677FF2"/>
    <w:rsid w:val="006801A8"/>
    <w:rsid w:val="006805F9"/>
    <w:rsid w:val="00680670"/>
    <w:rsid w:val="00680BA5"/>
    <w:rsid w:val="00680FD4"/>
    <w:rsid w:val="006811A3"/>
    <w:rsid w:val="006812D1"/>
    <w:rsid w:val="006812D9"/>
    <w:rsid w:val="006813BA"/>
    <w:rsid w:val="00681627"/>
    <w:rsid w:val="00681629"/>
    <w:rsid w:val="0068163B"/>
    <w:rsid w:val="00681B73"/>
    <w:rsid w:val="00681CCA"/>
    <w:rsid w:val="006823E9"/>
    <w:rsid w:val="00682444"/>
    <w:rsid w:val="0068247F"/>
    <w:rsid w:val="00682625"/>
    <w:rsid w:val="006827F2"/>
    <w:rsid w:val="0068281B"/>
    <w:rsid w:val="006829A6"/>
    <w:rsid w:val="00682A3C"/>
    <w:rsid w:val="00682B52"/>
    <w:rsid w:val="00682BE2"/>
    <w:rsid w:val="00682D1C"/>
    <w:rsid w:val="00683504"/>
    <w:rsid w:val="006838D2"/>
    <w:rsid w:val="0068394A"/>
    <w:rsid w:val="00683F7C"/>
    <w:rsid w:val="006840A1"/>
    <w:rsid w:val="006841E8"/>
    <w:rsid w:val="00684422"/>
    <w:rsid w:val="0068455C"/>
    <w:rsid w:val="00684639"/>
    <w:rsid w:val="0068488F"/>
    <w:rsid w:val="00684D27"/>
    <w:rsid w:val="0068520D"/>
    <w:rsid w:val="0068531E"/>
    <w:rsid w:val="00685417"/>
    <w:rsid w:val="006857A5"/>
    <w:rsid w:val="006857D1"/>
    <w:rsid w:val="00685D7C"/>
    <w:rsid w:val="00685F12"/>
    <w:rsid w:val="0068606B"/>
    <w:rsid w:val="00686343"/>
    <w:rsid w:val="006863A6"/>
    <w:rsid w:val="006864EB"/>
    <w:rsid w:val="0068686A"/>
    <w:rsid w:val="00686C78"/>
    <w:rsid w:val="00686CF9"/>
    <w:rsid w:val="00686EF4"/>
    <w:rsid w:val="00686F88"/>
    <w:rsid w:val="0068713D"/>
    <w:rsid w:val="0068735E"/>
    <w:rsid w:val="00687371"/>
    <w:rsid w:val="00687871"/>
    <w:rsid w:val="00687B78"/>
    <w:rsid w:val="00687FE8"/>
    <w:rsid w:val="00690042"/>
    <w:rsid w:val="00690236"/>
    <w:rsid w:val="00690496"/>
    <w:rsid w:val="00690741"/>
    <w:rsid w:val="0069076E"/>
    <w:rsid w:val="006907A6"/>
    <w:rsid w:val="006907AD"/>
    <w:rsid w:val="00690813"/>
    <w:rsid w:val="00690A48"/>
    <w:rsid w:val="00691515"/>
    <w:rsid w:val="0069177A"/>
    <w:rsid w:val="00691B4D"/>
    <w:rsid w:val="00691BF0"/>
    <w:rsid w:val="00691DC4"/>
    <w:rsid w:val="00691EB5"/>
    <w:rsid w:val="00691F56"/>
    <w:rsid w:val="0069209E"/>
    <w:rsid w:val="00692133"/>
    <w:rsid w:val="00692139"/>
    <w:rsid w:val="0069216A"/>
    <w:rsid w:val="00692237"/>
    <w:rsid w:val="006925FD"/>
    <w:rsid w:val="006926B4"/>
    <w:rsid w:val="0069287D"/>
    <w:rsid w:val="006929D3"/>
    <w:rsid w:val="00692CAD"/>
    <w:rsid w:val="00692D41"/>
    <w:rsid w:val="006932D8"/>
    <w:rsid w:val="00693306"/>
    <w:rsid w:val="0069338A"/>
    <w:rsid w:val="0069387F"/>
    <w:rsid w:val="00693BB8"/>
    <w:rsid w:val="00693BF7"/>
    <w:rsid w:val="00693E25"/>
    <w:rsid w:val="00693FEF"/>
    <w:rsid w:val="0069411E"/>
    <w:rsid w:val="006946BB"/>
    <w:rsid w:val="00694D57"/>
    <w:rsid w:val="00694E1C"/>
    <w:rsid w:val="0069550B"/>
    <w:rsid w:val="0069553D"/>
    <w:rsid w:val="0069565E"/>
    <w:rsid w:val="00695BC7"/>
    <w:rsid w:val="00695DDF"/>
    <w:rsid w:val="0069609A"/>
    <w:rsid w:val="00696367"/>
    <w:rsid w:val="006969E1"/>
    <w:rsid w:val="00696D4A"/>
    <w:rsid w:val="00696E53"/>
    <w:rsid w:val="00696E83"/>
    <w:rsid w:val="00696F24"/>
    <w:rsid w:val="00697082"/>
    <w:rsid w:val="0069726A"/>
    <w:rsid w:val="006972EE"/>
    <w:rsid w:val="00697603"/>
    <w:rsid w:val="00697750"/>
    <w:rsid w:val="00697A1C"/>
    <w:rsid w:val="00697B07"/>
    <w:rsid w:val="00697B5E"/>
    <w:rsid w:val="00697B99"/>
    <w:rsid w:val="00697DB2"/>
    <w:rsid w:val="00697EB9"/>
    <w:rsid w:val="00697F14"/>
    <w:rsid w:val="0069BC47"/>
    <w:rsid w:val="006A005F"/>
    <w:rsid w:val="006A0061"/>
    <w:rsid w:val="006A0125"/>
    <w:rsid w:val="006A01B3"/>
    <w:rsid w:val="006A0289"/>
    <w:rsid w:val="006A061C"/>
    <w:rsid w:val="006A0872"/>
    <w:rsid w:val="006A0980"/>
    <w:rsid w:val="006A0B9C"/>
    <w:rsid w:val="006A0C7C"/>
    <w:rsid w:val="006A0F15"/>
    <w:rsid w:val="006A10F0"/>
    <w:rsid w:val="006A12D3"/>
    <w:rsid w:val="006A162A"/>
    <w:rsid w:val="006A164C"/>
    <w:rsid w:val="006A1840"/>
    <w:rsid w:val="006A1C9D"/>
    <w:rsid w:val="006A1E0B"/>
    <w:rsid w:val="006A2042"/>
    <w:rsid w:val="006A2092"/>
    <w:rsid w:val="006A22A0"/>
    <w:rsid w:val="006A2508"/>
    <w:rsid w:val="006A270C"/>
    <w:rsid w:val="006A2851"/>
    <w:rsid w:val="006A294B"/>
    <w:rsid w:val="006A2B71"/>
    <w:rsid w:val="006A2C32"/>
    <w:rsid w:val="006A2D7A"/>
    <w:rsid w:val="006A3394"/>
    <w:rsid w:val="006A343C"/>
    <w:rsid w:val="006A3702"/>
    <w:rsid w:val="006A385B"/>
    <w:rsid w:val="006A3909"/>
    <w:rsid w:val="006A393D"/>
    <w:rsid w:val="006A3B3A"/>
    <w:rsid w:val="006A3DFF"/>
    <w:rsid w:val="006A3EE3"/>
    <w:rsid w:val="006A3FD4"/>
    <w:rsid w:val="006A4173"/>
    <w:rsid w:val="006A4A16"/>
    <w:rsid w:val="006A4BEE"/>
    <w:rsid w:val="006A520D"/>
    <w:rsid w:val="006A52EC"/>
    <w:rsid w:val="006A5391"/>
    <w:rsid w:val="006A5415"/>
    <w:rsid w:val="006A5949"/>
    <w:rsid w:val="006A5C5E"/>
    <w:rsid w:val="006A5FAE"/>
    <w:rsid w:val="006A63B9"/>
    <w:rsid w:val="006A64B0"/>
    <w:rsid w:val="006A681B"/>
    <w:rsid w:val="006A697D"/>
    <w:rsid w:val="006A69F5"/>
    <w:rsid w:val="006A6B7F"/>
    <w:rsid w:val="006A6D67"/>
    <w:rsid w:val="006A6FEF"/>
    <w:rsid w:val="006A7008"/>
    <w:rsid w:val="006A736F"/>
    <w:rsid w:val="006A7375"/>
    <w:rsid w:val="006A7A2E"/>
    <w:rsid w:val="006A7AAF"/>
    <w:rsid w:val="006B00B8"/>
    <w:rsid w:val="006B03AC"/>
    <w:rsid w:val="006B0725"/>
    <w:rsid w:val="006B0B97"/>
    <w:rsid w:val="006B0CDD"/>
    <w:rsid w:val="006B1D70"/>
    <w:rsid w:val="006B2425"/>
    <w:rsid w:val="006B2600"/>
    <w:rsid w:val="006B26A0"/>
    <w:rsid w:val="006B3388"/>
    <w:rsid w:val="006B35B7"/>
    <w:rsid w:val="006B3717"/>
    <w:rsid w:val="006B381D"/>
    <w:rsid w:val="006B3AC6"/>
    <w:rsid w:val="006B3BBE"/>
    <w:rsid w:val="006B3BC5"/>
    <w:rsid w:val="006B3E42"/>
    <w:rsid w:val="006B3F36"/>
    <w:rsid w:val="006B401B"/>
    <w:rsid w:val="006B412E"/>
    <w:rsid w:val="006B4226"/>
    <w:rsid w:val="006B43AC"/>
    <w:rsid w:val="006B43D3"/>
    <w:rsid w:val="006B448F"/>
    <w:rsid w:val="006B48B8"/>
    <w:rsid w:val="006B4CB2"/>
    <w:rsid w:val="006B4DC8"/>
    <w:rsid w:val="006B5033"/>
    <w:rsid w:val="006B526D"/>
    <w:rsid w:val="006B540D"/>
    <w:rsid w:val="006B540E"/>
    <w:rsid w:val="006B5683"/>
    <w:rsid w:val="006B59FF"/>
    <w:rsid w:val="006B5F79"/>
    <w:rsid w:val="006B602E"/>
    <w:rsid w:val="006B62DC"/>
    <w:rsid w:val="006B668B"/>
    <w:rsid w:val="006B6A21"/>
    <w:rsid w:val="006B6F22"/>
    <w:rsid w:val="006B72AB"/>
    <w:rsid w:val="006B768B"/>
    <w:rsid w:val="006B7806"/>
    <w:rsid w:val="006B7EA6"/>
    <w:rsid w:val="006C0250"/>
    <w:rsid w:val="006C02FA"/>
    <w:rsid w:val="006C08E0"/>
    <w:rsid w:val="006C0A0B"/>
    <w:rsid w:val="006C0A25"/>
    <w:rsid w:val="006C0A59"/>
    <w:rsid w:val="006C0B71"/>
    <w:rsid w:val="006C0BB3"/>
    <w:rsid w:val="006C0D91"/>
    <w:rsid w:val="006C0EDD"/>
    <w:rsid w:val="006C12E8"/>
    <w:rsid w:val="006C17FB"/>
    <w:rsid w:val="006C1937"/>
    <w:rsid w:val="006C193E"/>
    <w:rsid w:val="006C1B14"/>
    <w:rsid w:val="006C1B15"/>
    <w:rsid w:val="006C1ED2"/>
    <w:rsid w:val="006C296D"/>
    <w:rsid w:val="006C2BCE"/>
    <w:rsid w:val="006C2EF9"/>
    <w:rsid w:val="006C2F22"/>
    <w:rsid w:val="006C30A7"/>
    <w:rsid w:val="006C313A"/>
    <w:rsid w:val="006C3149"/>
    <w:rsid w:val="006C32EE"/>
    <w:rsid w:val="006C336D"/>
    <w:rsid w:val="006C3461"/>
    <w:rsid w:val="006C3763"/>
    <w:rsid w:val="006C3A1B"/>
    <w:rsid w:val="006C3EAC"/>
    <w:rsid w:val="006C3EE4"/>
    <w:rsid w:val="006C4528"/>
    <w:rsid w:val="006C47DE"/>
    <w:rsid w:val="006C4C44"/>
    <w:rsid w:val="006C4F03"/>
    <w:rsid w:val="006C505A"/>
    <w:rsid w:val="006C5083"/>
    <w:rsid w:val="006C5150"/>
    <w:rsid w:val="006C54CA"/>
    <w:rsid w:val="006C5514"/>
    <w:rsid w:val="006C558F"/>
    <w:rsid w:val="006C56FA"/>
    <w:rsid w:val="006C5889"/>
    <w:rsid w:val="006C59AB"/>
    <w:rsid w:val="006C5BF5"/>
    <w:rsid w:val="006C5EB9"/>
    <w:rsid w:val="006C5F67"/>
    <w:rsid w:val="006C60A2"/>
    <w:rsid w:val="006C6A00"/>
    <w:rsid w:val="006C6ACE"/>
    <w:rsid w:val="006C6B3F"/>
    <w:rsid w:val="006C7058"/>
    <w:rsid w:val="006C7229"/>
    <w:rsid w:val="006C72EB"/>
    <w:rsid w:val="006C75ED"/>
    <w:rsid w:val="006C79F7"/>
    <w:rsid w:val="006C7BD6"/>
    <w:rsid w:val="006C7CBF"/>
    <w:rsid w:val="006D009D"/>
    <w:rsid w:val="006D0111"/>
    <w:rsid w:val="006D0408"/>
    <w:rsid w:val="006D06AC"/>
    <w:rsid w:val="006D06E5"/>
    <w:rsid w:val="006D0C43"/>
    <w:rsid w:val="006D0CA9"/>
    <w:rsid w:val="006D0CDA"/>
    <w:rsid w:val="006D0E7B"/>
    <w:rsid w:val="006D11AF"/>
    <w:rsid w:val="006D1467"/>
    <w:rsid w:val="006D1601"/>
    <w:rsid w:val="006D1629"/>
    <w:rsid w:val="006D19DC"/>
    <w:rsid w:val="006D19F3"/>
    <w:rsid w:val="006D1A3E"/>
    <w:rsid w:val="006D1D2F"/>
    <w:rsid w:val="006D1E75"/>
    <w:rsid w:val="006D22CF"/>
    <w:rsid w:val="006D23C0"/>
    <w:rsid w:val="006D23F2"/>
    <w:rsid w:val="006D27AA"/>
    <w:rsid w:val="006D2B26"/>
    <w:rsid w:val="006D2C2B"/>
    <w:rsid w:val="006D2D32"/>
    <w:rsid w:val="006D2F2A"/>
    <w:rsid w:val="006D3211"/>
    <w:rsid w:val="006D3227"/>
    <w:rsid w:val="006D32F2"/>
    <w:rsid w:val="006D3317"/>
    <w:rsid w:val="006D38A6"/>
    <w:rsid w:val="006D4118"/>
    <w:rsid w:val="006D45AE"/>
    <w:rsid w:val="006D4E33"/>
    <w:rsid w:val="006D534B"/>
    <w:rsid w:val="006D56BC"/>
    <w:rsid w:val="006D5E6D"/>
    <w:rsid w:val="006D6107"/>
    <w:rsid w:val="006D6251"/>
    <w:rsid w:val="006D6346"/>
    <w:rsid w:val="006D6694"/>
    <w:rsid w:val="006D6701"/>
    <w:rsid w:val="006D6852"/>
    <w:rsid w:val="006D68AD"/>
    <w:rsid w:val="006D70D8"/>
    <w:rsid w:val="006D753E"/>
    <w:rsid w:val="006D77C0"/>
    <w:rsid w:val="006D7C1E"/>
    <w:rsid w:val="006D7D59"/>
    <w:rsid w:val="006D7F2B"/>
    <w:rsid w:val="006E0593"/>
    <w:rsid w:val="006E0735"/>
    <w:rsid w:val="006E078E"/>
    <w:rsid w:val="006E089F"/>
    <w:rsid w:val="006E0928"/>
    <w:rsid w:val="006E0A87"/>
    <w:rsid w:val="006E0B3C"/>
    <w:rsid w:val="006E1119"/>
    <w:rsid w:val="006E13BB"/>
    <w:rsid w:val="006E14D7"/>
    <w:rsid w:val="006E1EFC"/>
    <w:rsid w:val="006E1FC6"/>
    <w:rsid w:val="006E1FF3"/>
    <w:rsid w:val="006E235F"/>
    <w:rsid w:val="006E23B1"/>
    <w:rsid w:val="006E2583"/>
    <w:rsid w:val="006E25D9"/>
    <w:rsid w:val="006E2619"/>
    <w:rsid w:val="006E26DF"/>
    <w:rsid w:val="006E28C6"/>
    <w:rsid w:val="006E29AE"/>
    <w:rsid w:val="006E2A0F"/>
    <w:rsid w:val="006E2C50"/>
    <w:rsid w:val="006E2C7F"/>
    <w:rsid w:val="006E2DC3"/>
    <w:rsid w:val="006E2F34"/>
    <w:rsid w:val="006E31F6"/>
    <w:rsid w:val="006E333B"/>
    <w:rsid w:val="006E35E0"/>
    <w:rsid w:val="006E366F"/>
    <w:rsid w:val="006E36DF"/>
    <w:rsid w:val="006E3874"/>
    <w:rsid w:val="006E3976"/>
    <w:rsid w:val="006E39D8"/>
    <w:rsid w:val="006E3C64"/>
    <w:rsid w:val="006E3E6E"/>
    <w:rsid w:val="006E4044"/>
    <w:rsid w:val="006E439E"/>
    <w:rsid w:val="006E4415"/>
    <w:rsid w:val="006E4540"/>
    <w:rsid w:val="006E45C2"/>
    <w:rsid w:val="006E54B0"/>
    <w:rsid w:val="006E55D2"/>
    <w:rsid w:val="006E56F0"/>
    <w:rsid w:val="006E5969"/>
    <w:rsid w:val="006E59A3"/>
    <w:rsid w:val="006E5A01"/>
    <w:rsid w:val="006E5A06"/>
    <w:rsid w:val="006E60F2"/>
    <w:rsid w:val="006E61FD"/>
    <w:rsid w:val="006E62CA"/>
    <w:rsid w:val="006E62CF"/>
    <w:rsid w:val="006E6656"/>
    <w:rsid w:val="006E6797"/>
    <w:rsid w:val="006E69A6"/>
    <w:rsid w:val="006E6C5C"/>
    <w:rsid w:val="006E6F13"/>
    <w:rsid w:val="006E6F37"/>
    <w:rsid w:val="006E71F3"/>
    <w:rsid w:val="006E778A"/>
    <w:rsid w:val="006E7924"/>
    <w:rsid w:val="006E79DB"/>
    <w:rsid w:val="006E7BA1"/>
    <w:rsid w:val="006E7C76"/>
    <w:rsid w:val="006E7CC2"/>
    <w:rsid w:val="006F0232"/>
    <w:rsid w:val="006F031C"/>
    <w:rsid w:val="006F06E2"/>
    <w:rsid w:val="006F0904"/>
    <w:rsid w:val="006F0B2F"/>
    <w:rsid w:val="006F0E78"/>
    <w:rsid w:val="006F11CA"/>
    <w:rsid w:val="006F1789"/>
    <w:rsid w:val="006F19E7"/>
    <w:rsid w:val="006F1A31"/>
    <w:rsid w:val="006F1A94"/>
    <w:rsid w:val="006F1B06"/>
    <w:rsid w:val="006F1B64"/>
    <w:rsid w:val="006F1F11"/>
    <w:rsid w:val="006F204C"/>
    <w:rsid w:val="006F21AE"/>
    <w:rsid w:val="006F236C"/>
    <w:rsid w:val="006F2961"/>
    <w:rsid w:val="006F29C5"/>
    <w:rsid w:val="006F2C7B"/>
    <w:rsid w:val="006F2D8B"/>
    <w:rsid w:val="006F323F"/>
    <w:rsid w:val="006F3318"/>
    <w:rsid w:val="006F33A9"/>
    <w:rsid w:val="006F3712"/>
    <w:rsid w:val="006F375A"/>
    <w:rsid w:val="006F3A9B"/>
    <w:rsid w:val="006F3AE9"/>
    <w:rsid w:val="006F42D3"/>
    <w:rsid w:val="006F42FE"/>
    <w:rsid w:val="006F4505"/>
    <w:rsid w:val="006F46E2"/>
    <w:rsid w:val="006F4927"/>
    <w:rsid w:val="006F4929"/>
    <w:rsid w:val="006F4960"/>
    <w:rsid w:val="006F49C1"/>
    <w:rsid w:val="006F4ABB"/>
    <w:rsid w:val="006F4DCD"/>
    <w:rsid w:val="006F4E77"/>
    <w:rsid w:val="006F4FCD"/>
    <w:rsid w:val="006F52B4"/>
    <w:rsid w:val="006F5999"/>
    <w:rsid w:val="006F5C59"/>
    <w:rsid w:val="006F5C5B"/>
    <w:rsid w:val="006F5CD3"/>
    <w:rsid w:val="006F5D23"/>
    <w:rsid w:val="006F5DB5"/>
    <w:rsid w:val="006F5E5E"/>
    <w:rsid w:val="006F5EE8"/>
    <w:rsid w:val="006F60DB"/>
    <w:rsid w:val="006F6241"/>
    <w:rsid w:val="006F657A"/>
    <w:rsid w:val="006F65E9"/>
    <w:rsid w:val="006F694A"/>
    <w:rsid w:val="006F6A9C"/>
    <w:rsid w:val="006F7019"/>
    <w:rsid w:val="006F73E0"/>
    <w:rsid w:val="006F7693"/>
    <w:rsid w:val="006F791B"/>
    <w:rsid w:val="006F7AA3"/>
    <w:rsid w:val="006F7CDB"/>
    <w:rsid w:val="006F7EED"/>
    <w:rsid w:val="007003B9"/>
    <w:rsid w:val="0070041E"/>
    <w:rsid w:val="007004C3"/>
    <w:rsid w:val="00700553"/>
    <w:rsid w:val="00700B1F"/>
    <w:rsid w:val="00700C1D"/>
    <w:rsid w:val="00700DB8"/>
    <w:rsid w:val="00700EC0"/>
    <w:rsid w:val="00701426"/>
    <w:rsid w:val="0070161F"/>
    <w:rsid w:val="007017AB"/>
    <w:rsid w:val="00701855"/>
    <w:rsid w:val="00701C03"/>
    <w:rsid w:val="0070206D"/>
    <w:rsid w:val="007021F2"/>
    <w:rsid w:val="00702228"/>
    <w:rsid w:val="007022E6"/>
    <w:rsid w:val="00702483"/>
    <w:rsid w:val="00702A85"/>
    <w:rsid w:val="00702E77"/>
    <w:rsid w:val="00702E92"/>
    <w:rsid w:val="00702EDF"/>
    <w:rsid w:val="00703393"/>
    <w:rsid w:val="0070341B"/>
    <w:rsid w:val="00703BED"/>
    <w:rsid w:val="00703E60"/>
    <w:rsid w:val="00704087"/>
    <w:rsid w:val="00704140"/>
    <w:rsid w:val="00704278"/>
    <w:rsid w:val="007043B2"/>
    <w:rsid w:val="00704544"/>
    <w:rsid w:val="00704617"/>
    <w:rsid w:val="00704970"/>
    <w:rsid w:val="00704A5E"/>
    <w:rsid w:val="00704AF8"/>
    <w:rsid w:val="00704C30"/>
    <w:rsid w:val="00704C43"/>
    <w:rsid w:val="00704E3B"/>
    <w:rsid w:val="00705102"/>
    <w:rsid w:val="007051EB"/>
    <w:rsid w:val="00705B99"/>
    <w:rsid w:val="00705D5E"/>
    <w:rsid w:val="00705E1B"/>
    <w:rsid w:val="00705E20"/>
    <w:rsid w:val="00705F3A"/>
    <w:rsid w:val="00706235"/>
    <w:rsid w:val="0070680F"/>
    <w:rsid w:val="00706945"/>
    <w:rsid w:val="00706B28"/>
    <w:rsid w:val="00706C4E"/>
    <w:rsid w:val="00706FE9"/>
    <w:rsid w:val="0070738F"/>
    <w:rsid w:val="00707496"/>
    <w:rsid w:val="0070766A"/>
    <w:rsid w:val="007076B1"/>
    <w:rsid w:val="00707932"/>
    <w:rsid w:val="00707CD0"/>
    <w:rsid w:val="00710467"/>
    <w:rsid w:val="0071046A"/>
    <w:rsid w:val="00710748"/>
    <w:rsid w:val="00710765"/>
    <w:rsid w:val="007108A3"/>
    <w:rsid w:val="00710BEA"/>
    <w:rsid w:val="00710CA2"/>
    <w:rsid w:val="00710CB8"/>
    <w:rsid w:val="00710D31"/>
    <w:rsid w:val="00711024"/>
    <w:rsid w:val="007110C5"/>
    <w:rsid w:val="007111B0"/>
    <w:rsid w:val="00711442"/>
    <w:rsid w:val="007117B9"/>
    <w:rsid w:val="007119B8"/>
    <w:rsid w:val="00711A60"/>
    <w:rsid w:val="00711BF7"/>
    <w:rsid w:val="0071218A"/>
    <w:rsid w:val="0071220B"/>
    <w:rsid w:val="007123DF"/>
    <w:rsid w:val="007124A3"/>
    <w:rsid w:val="007134AA"/>
    <w:rsid w:val="00713AE0"/>
    <w:rsid w:val="00713B50"/>
    <w:rsid w:val="00713D01"/>
    <w:rsid w:val="007142F9"/>
    <w:rsid w:val="007144EC"/>
    <w:rsid w:val="0071454E"/>
    <w:rsid w:val="0071465D"/>
    <w:rsid w:val="00714A18"/>
    <w:rsid w:val="00714AAD"/>
    <w:rsid w:val="00714DB9"/>
    <w:rsid w:val="00714EC7"/>
    <w:rsid w:val="0071510C"/>
    <w:rsid w:val="007152EB"/>
    <w:rsid w:val="00715326"/>
    <w:rsid w:val="00715578"/>
    <w:rsid w:val="00715785"/>
    <w:rsid w:val="0071587C"/>
    <w:rsid w:val="007158CE"/>
    <w:rsid w:val="00715C41"/>
    <w:rsid w:val="00715EE0"/>
    <w:rsid w:val="00716154"/>
    <w:rsid w:val="007162FA"/>
    <w:rsid w:val="007166DD"/>
    <w:rsid w:val="007166F7"/>
    <w:rsid w:val="0071677C"/>
    <w:rsid w:val="00716CE1"/>
    <w:rsid w:val="00716F68"/>
    <w:rsid w:val="007170F5"/>
    <w:rsid w:val="00717688"/>
    <w:rsid w:val="007177D3"/>
    <w:rsid w:val="00717A9D"/>
    <w:rsid w:val="00717E02"/>
    <w:rsid w:val="00720827"/>
    <w:rsid w:val="00720925"/>
    <w:rsid w:val="00720939"/>
    <w:rsid w:val="00721059"/>
    <w:rsid w:val="007211FA"/>
    <w:rsid w:val="007215E9"/>
    <w:rsid w:val="00721940"/>
    <w:rsid w:val="007219B6"/>
    <w:rsid w:val="007219CA"/>
    <w:rsid w:val="00721F65"/>
    <w:rsid w:val="00722068"/>
    <w:rsid w:val="00722365"/>
    <w:rsid w:val="00722546"/>
    <w:rsid w:val="00722938"/>
    <w:rsid w:val="00722956"/>
    <w:rsid w:val="00722B81"/>
    <w:rsid w:val="00722C55"/>
    <w:rsid w:val="00722F91"/>
    <w:rsid w:val="00723260"/>
    <w:rsid w:val="007232F6"/>
    <w:rsid w:val="007233D3"/>
    <w:rsid w:val="00723652"/>
    <w:rsid w:val="007236B1"/>
    <w:rsid w:val="007236B8"/>
    <w:rsid w:val="00723758"/>
    <w:rsid w:val="0072376B"/>
    <w:rsid w:val="00723A79"/>
    <w:rsid w:val="00723C62"/>
    <w:rsid w:val="00723CAE"/>
    <w:rsid w:val="00723CEE"/>
    <w:rsid w:val="00724F51"/>
    <w:rsid w:val="0072501D"/>
    <w:rsid w:val="00725784"/>
    <w:rsid w:val="0072593D"/>
    <w:rsid w:val="00725A05"/>
    <w:rsid w:val="00725A32"/>
    <w:rsid w:val="00725AE6"/>
    <w:rsid w:val="00725BC8"/>
    <w:rsid w:val="0072657E"/>
    <w:rsid w:val="007265F0"/>
    <w:rsid w:val="00726779"/>
    <w:rsid w:val="007269CB"/>
    <w:rsid w:val="00726B1C"/>
    <w:rsid w:val="00726D89"/>
    <w:rsid w:val="00726EDF"/>
    <w:rsid w:val="00727314"/>
    <w:rsid w:val="007273FA"/>
    <w:rsid w:val="007275A6"/>
    <w:rsid w:val="00727687"/>
    <w:rsid w:val="00727761"/>
    <w:rsid w:val="007277E8"/>
    <w:rsid w:val="00727C67"/>
    <w:rsid w:val="00727E08"/>
    <w:rsid w:val="00727EF1"/>
    <w:rsid w:val="00727F0E"/>
    <w:rsid w:val="007304F2"/>
    <w:rsid w:val="007305E3"/>
    <w:rsid w:val="0073074F"/>
    <w:rsid w:val="00730A9D"/>
    <w:rsid w:val="0073139A"/>
    <w:rsid w:val="0073176E"/>
    <w:rsid w:val="00731932"/>
    <w:rsid w:val="00731AE8"/>
    <w:rsid w:val="00731BA4"/>
    <w:rsid w:val="00731FC1"/>
    <w:rsid w:val="007327D2"/>
    <w:rsid w:val="007328E3"/>
    <w:rsid w:val="00732BA4"/>
    <w:rsid w:val="00732F93"/>
    <w:rsid w:val="00733189"/>
    <w:rsid w:val="007334BA"/>
    <w:rsid w:val="007334F9"/>
    <w:rsid w:val="00733714"/>
    <w:rsid w:val="00733840"/>
    <w:rsid w:val="00733907"/>
    <w:rsid w:val="0073399F"/>
    <w:rsid w:val="007339FE"/>
    <w:rsid w:val="00733B76"/>
    <w:rsid w:val="00733B77"/>
    <w:rsid w:val="00733E85"/>
    <w:rsid w:val="00734143"/>
    <w:rsid w:val="0073432D"/>
    <w:rsid w:val="00734391"/>
    <w:rsid w:val="0073464E"/>
    <w:rsid w:val="00734C73"/>
    <w:rsid w:val="00735275"/>
    <w:rsid w:val="00735398"/>
    <w:rsid w:val="007356FD"/>
    <w:rsid w:val="00735AC6"/>
    <w:rsid w:val="00735B86"/>
    <w:rsid w:val="00735E2D"/>
    <w:rsid w:val="00735EC0"/>
    <w:rsid w:val="00735F74"/>
    <w:rsid w:val="007360C5"/>
    <w:rsid w:val="00736312"/>
    <w:rsid w:val="0073644E"/>
    <w:rsid w:val="0073663D"/>
    <w:rsid w:val="007366BC"/>
    <w:rsid w:val="0073681D"/>
    <w:rsid w:val="0073689C"/>
    <w:rsid w:val="00736975"/>
    <w:rsid w:val="00736DBF"/>
    <w:rsid w:val="00737513"/>
    <w:rsid w:val="0073759E"/>
    <w:rsid w:val="007375B3"/>
    <w:rsid w:val="00737A85"/>
    <w:rsid w:val="00737B68"/>
    <w:rsid w:val="00740365"/>
    <w:rsid w:val="007407C2"/>
    <w:rsid w:val="007407DF"/>
    <w:rsid w:val="0074081F"/>
    <w:rsid w:val="00740B15"/>
    <w:rsid w:val="00740C2E"/>
    <w:rsid w:val="00740D02"/>
    <w:rsid w:val="00740DAE"/>
    <w:rsid w:val="00740F66"/>
    <w:rsid w:val="0074122B"/>
    <w:rsid w:val="00741334"/>
    <w:rsid w:val="00741DA4"/>
    <w:rsid w:val="00741DBF"/>
    <w:rsid w:val="007423EF"/>
    <w:rsid w:val="0074257B"/>
    <w:rsid w:val="007427DB"/>
    <w:rsid w:val="00742C8D"/>
    <w:rsid w:val="00742DEC"/>
    <w:rsid w:val="00742FF8"/>
    <w:rsid w:val="007430DB"/>
    <w:rsid w:val="007436A0"/>
    <w:rsid w:val="007438B9"/>
    <w:rsid w:val="007438F8"/>
    <w:rsid w:val="00743B27"/>
    <w:rsid w:val="00743BD6"/>
    <w:rsid w:val="00743C42"/>
    <w:rsid w:val="00744520"/>
    <w:rsid w:val="007447CB"/>
    <w:rsid w:val="007449F5"/>
    <w:rsid w:val="00744BDC"/>
    <w:rsid w:val="00744CC6"/>
    <w:rsid w:val="00744F8E"/>
    <w:rsid w:val="007453F0"/>
    <w:rsid w:val="0074548B"/>
    <w:rsid w:val="00745765"/>
    <w:rsid w:val="00745A86"/>
    <w:rsid w:val="00745AA8"/>
    <w:rsid w:val="00745D31"/>
    <w:rsid w:val="007461BF"/>
    <w:rsid w:val="0074621D"/>
    <w:rsid w:val="0074660B"/>
    <w:rsid w:val="007466EC"/>
    <w:rsid w:val="00746789"/>
    <w:rsid w:val="007467EE"/>
    <w:rsid w:val="00746AB8"/>
    <w:rsid w:val="00746B8C"/>
    <w:rsid w:val="00746C40"/>
    <w:rsid w:val="00746E2A"/>
    <w:rsid w:val="0074701A"/>
    <w:rsid w:val="0074723F"/>
    <w:rsid w:val="007473BD"/>
    <w:rsid w:val="00747EE2"/>
    <w:rsid w:val="00747F2A"/>
    <w:rsid w:val="0074C0F1"/>
    <w:rsid w:val="00750171"/>
    <w:rsid w:val="00750340"/>
    <w:rsid w:val="00750545"/>
    <w:rsid w:val="0075084C"/>
    <w:rsid w:val="0075094B"/>
    <w:rsid w:val="0075095B"/>
    <w:rsid w:val="007509ED"/>
    <w:rsid w:val="00750F52"/>
    <w:rsid w:val="00751271"/>
    <w:rsid w:val="007515C2"/>
    <w:rsid w:val="0075174B"/>
    <w:rsid w:val="00751A62"/>
    <w:rsid w:val="00751C8E"/>
    <w:rsid w:val="007521A4"/>
    <w:rsid w:val="00752CD6"/>
    <w:rsid w:val="00752E70"/>
    <w:rsid w:val="00753199"/>
    <w:rsid w:val="00753275"/>
    <w:rsid w:val="007534E1"/>
    <w:rsid w:val="00753518"/>
    <w:rsid w:val="007537C3"/>
    <w:rsid w:val="00753CF9"/>
    <w:rsid w:val="00753DA9"/>
    <w:rsid w:val="00753DB6"/>
    <w:rsid w:val="00754469"/>
    <w:rsid w:val="007544AF"/>
    <w:rsid w:val="00754833"/>
    <w:rsid w:val="00754870"/>
    <w:rsid w:val="007548E4"/>
    <w:rsid w:val="00754BA0"/>
    <w:rsid w:val="00754E9D"/>
    <w:rsid w:val="00754F21"/>
    <w:rsid w:val="00755260"/>
    <w:rsid w:val="00755751"/>
    <w:rsid w:val="00755E74"/>
    <w:rsid w:val="00755EC6"/>
    <w:rsid w:val="007561B8"/>
    <w:rsid w:val="00756642"/>
    <w:rsid w:val="007566C7"/>
    <w:rsid w:val="007568BA"/>
    <w:rsid w:val="00756B11"/>
    <w:rsid w:val="00756B55"/>
    <w:rsid w:val="00756EED"/>
    <w:rsid w:val="0075704F"/>
    <w:rsid w:val="0075707E"/>
    <w:rsid w:val="0075731A"/>
    <w:rsid w:val="00757A89"/>
    <w:rsid w:val="00757C2B"/>
    <w:rsid w:val="00757C7F"/>
    <w:rsid w:val="007601E1"/>
    <w:rsid w:val="007601E8"/>
    <w:rsid w:val="00760A6B"/>
    <w:rsid w:val="00760C8F"/>
    <w:rsid w:val="00761380"/>
    <w:rsid w:val="007615D2"/>
    <w:rsid w:val="00761860"/>
    <w:rsid w:val="00761CB5"/>
    <w:rsid w:val="00761DC9"/>
    <w:rsid w:val="00761F19"/>
    <w:rsid w:val="007620AB"/>
    <w:rsid w:val="007621B3"/>
    <w:rsid w:val="00762200"/>
    <w:rsid w:val="00762448"/>
    <w:rsid w:val="007624E9"/>
    <w:rsid w:val="007625BC"/>
    <w:rsid w:val="0076278C"/>
    <w:rsid w:val="00762BD6"/>
    <w:rsid w:val="00762CBC"/>
    <w:rsid w:val="00762DE3"/>
    <w:rsid w:val="00762F76"/>
    <w:rsid w:val="0076339C"/>
    <w:rsid w:val="0076346B"/>
    <w:rsid w:val="00763787"/>
    <w:rsid w:val="00763BAC"/>
    <w:rsid w:val="00763DD7"/>
    <w:rsid w:val="0076457F"/>
    <w:rsid w:val="0076463D"/>
    <w:rsid w:val="00765002"/>
    <w:rsid w:val="00765309"/>
    <w:rsid w:val="007653D0"/>
    <w:rsid w:val="00765468"/>
    <w:rsid w:val="007654B5"/>
    <w:rsid w:val="0076573A"/>
    <w:rsid w:val="007658DA"/>
    <w:rsid w:val="0076593A"/>
    <w:rsid w:val="007659C8"/>
    <w:rsid w:val="00765A23"/>
    <w:rsid w:val="00765C6F"/>
    <w:rsid w:val="00766114"/>
    <w:rsid w:val="00766369"/>
    <w:rsid w:val="0076645E"/>
    <w:rsid w:val="0076668D"/>
    <w:rsid w:val="00766795"/>
    <w:rsid w:val="0076688D"/>
    <w:rsid w:val="00766AFA"/>
    <w:rsid w:val="00767064"/>
    <w:rsid w:val="00767102"/>
    <w:rsid w:val="007673CC"/>
    <w:rsid w:val="007673DB"/>
    <w:rsid w:val="0076757C"/>
    <w:rsid w:val="0076757E"/>
    <w:rsid w:val="00767678"/>
    <w:rsid w:val="00767695"/>
    <w:rsid w:val="00767776"/>
    <w:rsid w:val="00770122"/>
    <w:rsid w:val="00770542"/>
    <w:rsid w:val="00770647"/>
    <w:rsid w:val="0077069E"/>
    <w:rsid w:val="00770AEF"/>
    <w:rsid w:val="00770DDC"/>
    <w:rsid w:val="00770FA5"/>
    <w:rsid w:val="007710A0"/>
    <w:rsid w:val="0077117F"/>
    <w:rsid w:val="00771620"/>
    <w:rsid w:val="0077167D"/>
    <w:rsid w:val="00771722"/>
    <w:rsid w:val="00771779"/>
    <w:rsid w:val="007718E1"/>
    <w:rsid w:val="007719F1"/>
    <w:rsid w:val="00771E4F"/>
    <w:rsid w:val="00771EC7"/>
    <w:rsid w:val="007722F8"/>
    <w:rsid w:val="00772440"/>
    <w:rsid w:val="007729A8"/>
    <w:rsid w:val="00772B69"/>
    <w:rsid w:val="0077310E"/>
    <w:rsid w:val="00773134"/>
    <w:rsid w:val="00773278"/>
    <w:rsid w:val="007734E6"/>
    <w:rsid w:val="0077350F"/>
    <w:rsid w:val="00773618"/>
    <w:rsid w:val="0077380E"/>
    <w:rsid w:val="00773842"/>
    <w:rsid w:val="007738A3"/>
    <w:rsid w:val="007739CD"/>
    <w:rsid w:val="00773B07"/>
    <w:rsid w:val="00773C23"/>
    <w:rsid w:val="00773C87"/>
    <w:rsid w:val="00773D51"/>
    <w:rsid w:val="00773D64"/>
    <w:rsid w:val="00773D85"/>
    <w:rsid w:val="00773DC8"/>
    <w:rsid w:val="007743F0"/>
    <w:rsid w:val="0077445E"/>
    <w:rsid w:val="00774D0D"/>
    <w:rsid w:val="00774FCC"/>
    <w:rsid w:val="00775096"/>
    <w:rsid w:val="007753EE"/>
    <w:rsid w:val="007757CD"/>
    <w:rsid w:val="00775F3E"/>
    <w:rsid w:val="0077629D"/>
    <w:rsid w:val="007763F3"/>
    <w:rsid w:val="0077680B"/>
    <w:rsid w:val="00776827"/>
    <w:rsid w:val="00776C2C"/>
    <w:rsid w:val="00776CC7"/>
    <w:rsid w:val="00776EB7"/>
    <w:rsid w:val="00777022"/>
    <w:rsid w:val="0077706B"/>
    <w:rsid w:val="007772BB"/>
    <w:rsid w:val="00777437"/>
    <w:rsid w:val="00777766"/>
    <w:rsid w:val="00777889"/>
    <w:rsid w:val="00777ED2"/>
    <w:rsid w:val="0078007E"/>
    <w:rsid w:val="0078010A"/>
    <w:rsid w:val="007805E7"/>
    <w:rsid w:val="00780846"/>
    <w:rsid w:val="007808E9"/>
    <w:rsid w:val="00780A7D"/>
    <w:rsid w:val="00780C04"/>
    <w:rsid w:val="00780E38"/>
    <w:rsid w:val="0078114A"/>
    <w:rsid w:val="00781270"/>
    <w:rsid w:val="007814C0"/>
    <w:rsid w:val="00781914"/>
    <w:rsid w:val="00781AB7"/>
    <w:rsid w:val="00781DA1"/>
    <w:rsid w:val="0078211E"/>
    <w:rsid w:val="0078225D"/>
    <w:rsid w:val="0078249D"/>
    <w:rsid w:val="00782650"/>
    <w:rsid w:val="0078284C"/>
    <w:rsid w:val="00782AEB"/>
    <w:rsid w:val="00782AF0"/>
    <w:rsid w:val="00782EF5"/>
    <w:rsid w:val="00783120"/>
    <w:rsid w:val="00783341"/>
    <w:rsid w:val="00783595"/>
    <w:rsid w:val="007838EB"/>
    <w:rsid w:val="007839D4"/>
    <w:rsid w:val="00783A36"/>
    <w:rsid w:val="007844BF"/>
    <w:rsid w:val="007845FD"/>
    <w:rsid w:val="00784EAC"/>
    <w:rsid w:val="00784EE1"/>
    <w:rsid w:val="00784EF5"/>
    <w:rsid w:val="00785138"/>
    <w:rsid w:val="00785320"/>
    <w:rsid w:val="007856A0"/>
    <w:rsid w:val="007858B7"/>
    <w:rsid w:val="00785AF5"/>
    <w:rsid w:val="00785B96"/>
    <w:rsid w:val="00786289"/>
    <w:rsid w:val="007866DA"/>
    <w:rsid w:val="007869E3"/>
    <w:rsid w:val="00786A1D"/>
    <w:rsid w:val="00786A54"/>
    <w:rsid w:val="00786C3E"/>
    <w:rsid w:val="00786D39"/>
    <w:rsid w:val="007874D6"/>
    <w:rsid w:val="00787542"/>
    <w:rsid w:val="007875C4"/>
    <w:rsid w:val="0078772E"/>
    <w:rsid w:val="00787E8C"/>
    <w:rsid w:val="00790134"/>
    <w:rsid w:val="00790228"/>
    <w:rsid w:val="00790288"/>
    <w:rsid w:val="0079047D"/>
    <w:rsid w:val="0079058F"/>
    <w:rsid w:val="00790674"/>
    <w:rsid w:val="0079081D"/>
    <w:rsid w:val="00790B26"/>
    <w:rsid w:val="00790BC3"/>
    <w:rsid w:val="00790D15"/>
    <w:rsid w:val="00790D27"/>
    <w:rsid w:val="007911BA"/>
    <w:rsid w:val="00791685"/>
    <w:rsid w:val="00791933"/>
    <w:rsid w:val="00791E88"/>
    <w:rsid w:val="00792399"/>
    <w:rsid w:val="00792557"/>
    <w:rsid w:val="00792C58"/>
    <w:rsid w:val="00792DF8"/>
    <w:rsid w:val="00793032"/>
    <w:rsid w:val="00793118"/>
    <w:rsid w:val="00793657"/>
    <w:rsid w:val="00793742"/>
    <w:rsid w:val="00793749"/>
    <w:rsid w:val="0079391A"/>
    <w:rsid w:val="00793A4E"/>
    <w:rsid w:val="00794086"/>
    <w:rsid w:val="00794192"/>
    <w:rsid w:val="00794194"/>
    <w:rsid w:val="007944C4"/>
    <w:rsid w:val="007948E7"/>
    <w:rsid w:val="00794957"/>
    <w:rsid w:val="0079510B"/>
    <w:rsid w:val="007951D0"/>
    <w:rsid w:val="00795517"/>
    <w:rsid w:val="0079558F"/>
    <w:rsid w:val="00795D30"/>
    <w:rsid w:val="00795F70"/>
    <w:rsid w:val="00795FDF"/>
    <w:rsid w:val="007962C1"/>
    <w:rsid w:val="007964CE"/>
    <w:rsid w:val="00796517"/>
    <w:rsid w:val="0079652F"/>
    <w:rsid w:val="007966EB"/>
    <w:rsid w:val="007967A5"/>
    <w:rsid w:val="00796F7A"/>
    <w:rsid w:val="007971B8"/>
    <w:rsid w:val="00797226"/>
    <w:rsid w:val="0079746B"/>
    <w:rsid w:val="00797A71"/>
    <w:rsid w:val="00797C04"/>
    <w:rsid w:val="00797D41"/>
    <w:rsid w:val="007A0064"/>
    <w:rsid w:val="007A009A"/>
    <w:rsid w:val="007A01FB"/>
    <w:rsid w:val="007A0200"/>
    <w:rsid w:val="007A0410"/>
    <w:rsid w:val="007A0435"/>
    <w:rsid w:val="007A064A"/>
    <w:rsid w:val="007A075C"/>
    <w:rsid w:val="007A07F6"/>
    <w:rsid w:val="007A1265"/>
    <w:rsid w:val="007A1391"/>
    <w:rsid w:val="007A14E6"/>
    <w:rsid w:val="007A17F3"/>
    <w:rsid w:val="007A17F6"/>
    <w:rsid w:val="007A1942"/>
    <w:rsid w:val="007A1948"/>
    <w:rsid w:val="007A269C"/>
    <w:rsid w:val="007A26EE"/>
    <w:rsid w:val="007A314D"/>
    <w:rsid w:val="007A31D4"/>
    <w:rsid w:val="007A3512"/>
    <w:rsid w:val="007A35C8"/>
    <w:rsid w:val="007A3622"/>
    <w:rsid w:val="007A3BD7"/>
    <w:rsid w:val="007A40E2"/>
    <w:rsid w:val="007A435D"/>
    <w:rsid w:val="007A45AD"/>
    <w:rsid w:val="007A485D"/>
    <w:rsid w:val="007A4B6D"/>
    <w:rsid w:val="007A4DB7"/>
    <w:rsid w:val="007A5266"/>
    <w:rsid w:val="007A543B"/>
    <w:rsid w:val="007A54C0"/>
    <w:rsid w:val="007A5535"/>
    <w:rsid w:val="007A5571"/>
    <w:rsid w:val="007A5ABA"/>
    <w:rsid w:val="007A5D30"/>
    <w:rsid w:val="007A619E"/>
    <w:rsid w:val="007A677A"/>
    <w:rsid w:val="007A679F"/>
    <w:rsid w:val="007A6C97"/>
    <w:rsid w:val="007A6DBC"/>
    <w:rsid w:val="007A752B"/>
    <w:rsid w:val="007A784A"/>
    <w:rsid w:val="007A7BC6"/>
    <w:rsid w:val="007B0340"/>
    <w:rsid w:val="007B069B"/>
    <w:rsid w:val="007B09D0"/>
    <w:rsid w:val="007B0A0D"/>
    <w:rsid w:val="007B0AB3"/>
    <w:rsid w:val="007B0C1E"/>
    <w:rsid w:val="007B0CAD"/>
    <w:rsid w:val="007B0D2F"/>
    <w:rsid w:val="007B0D5C"/>
    <w:rsid w:val="007B1139"/>
    <w:rsid w:val="007B11D5"/>
    <w:rsid w:val="007B1213"/>
    <w:rsid w:val="007B1415"/>
    <w:rsid w:val="007B16C8"/>
    <w:rsid w:val="007B1702"/>
    <w:rsid w:val="007B177D"/>
    <w:rsid w:val="007B19C5"/>
    <w:rsid w:val="007B19C9"/>
    <w:rsid w:val="007B1C56"/>
    <w:rsid w:val="007B1CBB"/>
    <w:rsid w:val="007B1D2C"/>
    <w:rsid w:val="007B1ED0"/>
    <w:rsid w:val="007B21CB"/>
    <w:rsid w:val="007B2562"/>
    <w:rsid w:val="007B29BA"/>
    <w:rsid w:val="007B29CE"/>
    <w:rsid w:val="007B2D53"/>
    <w:rsid w:val="007B2EEC"/>
    <w:rsid w:val="007B32C2"/>
    <w:rsid w:val="007B3307"/>
    <w:rsid w:val="007B374F"/>
    <w:rsid w:val="007B3922"/>
    <w:rsid w:val="007B3A57"/>
    <w:rsid w:val="007B3EA3"/>
    <w:rsid w:val="007B3F54"/>
    <w:rsid w:val="007B3FF5"/>
    <w:rsid w:val="007B405A"/>
    <w:rsid w:val="007B43B1"/>
    <w:rsid w:val="007B46CB"/>
    <w:rsid w:val="007B479F"/>
    <w:rsid w:val="007B48E5"/>
    <w:rsid w:val="007B4C44"/>
    <w:rsid w:val="007B4DE1"/>
    <w:rsid w:val="007B4F38"/>
    <w:rsid w:val="007B50FB"/>
    <w:rsid w:val="007B5104"/>
    <w:rsid w:val="007B5C8E"/>
    <w:rsid w:val="007B5DC3"/>
    <w:rsid w:val="007B62B8"/>
    <w:rsid w:val="007B686B"/>
    <w:rsid w:val="007B6CD9"/>
    <w:rsid w:val="007B7BB3"/>
    <w:rsid w:val="007B7DC5"/>
    <w:rsid w:val="007B7E21"/>
    <w:rsid w:val="007B7FFC"/>
    <w:rsid w:val="007C001E"/>
    <w:rsid w:val="007C018B"/>
    <w:rsid w:val="007C0BD1"/>
    <w:rsid w:val="007C0D66"/>
    <w:rsid w:val="007C0D6E"/>
    <w:rsid w:val="007C0E4D"/>
    <w:rsid w:val="007C103C"/>
    <w:rsid w:val="007C205F"/>
    <w:rsid w:val="007C25C6"/>
    <w:rsid w:val="007C271D"/>
    <w:rsid w:val="007C2834"/>
    <w:rsid w:val="007C2AB3"/>
    <w:rsid w:val="007C2D09"/>
    <w:rsid w:val="007C2D44"/>
    <w:rsid w:val="007C3A39"/>
    <w:rsid w:val="007C3AD6"/>
    <w:rsid w:val="007C3B67"/>
    <w:rsid w:val="007C3C10"/>
    <w:rsid w:val="007C4013"/>
    <w:rsid w:val="007C40C1"/>
    <w:rsid w:val="007C42E8"/>
    <w:rsid w:val="007C4BCC"/>
    <w:rsid w:val="007C5035"/>
    <w:rsid w:val="007C5232"/>
    <w:rsid w:val="007C53F3"/>
    <w:rsid w:val="007C5441"/>
    <w:rsid w:val="007C58C4"/>
    <w:rsid w:val="007C5A07"/>
    <w:rsid w:val="007C5B13"/>
    <w:rsid w:val="007C600F"/>
    <w:rsid w:val="007C6043"/>
    <w:rsid w:val="007C626C"/>
    <w:rsid w:val="007C66A8"/>
    <w:rsid w:val="007C693E"/>
    <w:rsid w:val="007C6B57"/>
    <w:rsid w:val="007C6C17"/>
    <w:rsid w:val="007C73C3"/>
    <w:rsid w:val="007C7476"/>
    <w:rsid w:val="007C750C"/>
    <w:rsid w:val="007C7794"/>
    <w:rsid w:val="007C7AAA"/>
    <w:rsid w:val="007C7C39"/>
    <w:rsid w:val="007D02DC"/>
    <w:rsid w:val="007D038C"/>
    <w:rsid w:val="007D048C"/>
    <w:rsid w:val="007D084E"/>
    <w:rsid w:val="007D09E0"/>
    <w:rsid w:val="007D0D5A"/>
    <w:rsid w:val="007D10A2"/>
    <w:rsid w:val="007D11C5"/>
    <w:rsid w:val="007D13BB"/>
    <w:rsid w:val="007D13CB"/>
    <w:rsid w:val="007D1543"/>
    <w:rsid w:val="007D187D"/>
    <w:rsid w:val="007D18D6"/>
    <w:rsid w:val="007D1A25"/>
    <w:rsid w:val="007D219B"/>
    <w:rsid w:val="007D2330"/>
    <w:rsid w:val="007D23CC"/>
    <w:rsid w:val="007D2AE9"/>
    <w:rsid w:val="007D31C5"/>
    <w:rsid w:val="007D3271"/>
    <w:rsid w:val="007D3292"/>
    <w:rsid w:val="007D334A"/>
    <w:rsid w:val="007D35B2"/>
    <w:rsid w:val="007D3881"/>
    <w:rsid w:val="007D3F0C"/>
    <w:rsid w:val="007D41D4"/>
    <w:rsid w:val="007D41E4"/>
    <w:rsid w:val="007D4466"/>
    <w:rsid w:val="007D4651"/>
    <w:rsid w:val="007D46BE"/>
    <w:rsid w:val="007D477E"/>
    <w:rsid w:val="007D47D0"/>
    <w:rsid w:val="007D4C1B"/>
    <w:rsid w:val="007D4F77"/>
    <w:rsid w:val="007D50D4"/>
    <w:rsid w:val="007D5270"/>
    <w:rsid w:val="007D5362"/>
    <w:rsid w:val="007D55A6"/>
    <w:rsid w:val="007D55EE"/>
    <w:rsid w:val="007D561D"/>
    <w:rsid w:val="007D5A69"/>
    <w:rsid w:val="007D5C29"/>
    <w:rsid w:val="007D5C5D"/>
    <w:rsid w:val="007D5DDD"/>
    <w:rsid w:val="007D5F22"/>
    <w:rsid w:val="007D61F9"/>
    <w:rsid w:val="007D6391"/>
    <w:rsid w:val="007D6426"/>
    <w:rsid w:val="007D66DF"/>
    <w:rsid w:val="007D677F"/>
    <w:rsid w:val="007D6870"/>
    <w:rsid w:val="007D6A69"/>
    <w:rsid w:val="007D6C30"/>
    <w:rsid w:val="007D73FB"/>
    <w:rsid w:val="007D79EE"/>
    <w:rsid w:val="007D7D09"/>
    <w:rsid w:val="007E0029"/>
    <w:rsid w:val="007E0031"/>
    <w:rsid w:val="007E09DA"/>
    <w:rsid w:val="007E0B3F"/>
    <w:rsid w:val="007E1135"/>
    <w:rsid w:val="007E1173"/>
    <w:rsid w:val="007E13C6"/>
    <w:rsid w:val="007E148F"/>
    <w:rsid w:val="007E15A5"/>
    <w:rsid w:val="007E1886"/>
    <w:rsid w:val="007E1AC2"/>
    <w:rsid w:val="007E1B8A"/>
    <w:rsid w:val="007E1BFA"/>
    <w:rsid w:val="007E1C6C"/>
    <w:rsid w:val="007E1F73"/>
    <w:rsid w:val="007E2317"/>
    <w:rsid w:val="007E242B"/>
    <w:rsid w:val="007E24BD"/>
    <w:rsid w:val="007E2814"/>
    <w:rsid w:val="007E3142"/>
    <w:rsid w:val="007E31F2"/>
    <w:rsid w:val="007E32A9"/>
    <w:rsid w:val="007E348D"/>
    <w:rsid w:val="007E3656"/>
    <w:rsid w:val="007E3B41"/>
    <w:rsid w:val="007E3B48"/>
    <w:rsid w:val="007E3B60"/>
    <w:rsid w:val="007E3F19"/>
    <w:rsid w:val="007E3F3B"/>
    <w:rsid w:val="007E44AE"/>
    <w:rsid w:val="007E4604"/>
    <w:rsid w:val="007E4653"/>
    <w:rsid w:val="007E4F28"/>
    <w:rsid w:val="007E53DA"/>
    <w:rsid w:val="007E5656"/>
    <w:rsid w:val="007E56AE"/>
    <w:rsid w:val="007E5879"/>
    <w:rsid w:val="007E5CEB"/>
    <w:rsid w:val="007E5E8A"/>
    <w:rsid w:val="007E673C"/>
    <w:rsid w:val="007E67E1"/>
    <w:rsid w:val="007E68B7"/>
    <w:rsid w:val="007E69C2"/>
    <w:rsid w:val="007E7067"/>
    <w:rsid w:val="007E70B6"/>
    <w:rsid w:val="007E7251"/>
    <w:rsid w:val="007E78CC"/>
    <w:rsid w:val="007E7908"/>
    <w:rsid w:val="007E7E36"/>
    <w:rsid w:val="007E7FEE"/>
    <w:rsid w:val="007F010C"/>
    <w:rsid w:val="007F0328"/>
    <w:rsid w:val="007F093C"/>
    <w:rsid w:val="007F0A3F"/>
    <w:rsid w:val="007F10B6"/>
    <w:rsid w:val="007F1291"/>
    <w:rsid w:val="007F17BB"/>
    <w:rsid w:val="007F20B7"/>
    <w:rsid w:val="007F2239"/>
    <w:rsid w:val="007F2315"/>
    <w:rsid w:val="007F23F7"/>
    <w:rsid w:val="007F2736"/>
    <w:rsid w:val="007F2747"/>
    <w:rsid w:val="007F28E3"/>
    <w:rsid w:val="007F2AE4"/>
    <w:rsid w:val="007F2ED8"/>
    <w:rsid w:val="007F2EE4"/>
    <w:rsid w:val="007F2EE5"/>
    <w:rsid w:val="007F315E"/>
    <w:rsid w:val="007F3658"/>
    <w:rsid w:val="007F3855"/>
    <w:rsid w:val="007F3999"/>
    <w:rsid w:val="007F3BE4"/>
    <w:rsid w:val="007F3DE4"/>
    <w:rsid w:val="007F3E67"/>
    <w:rsid w:val="007F3EEA"/>
    <w:rsid w:val="007F3FFD"/>
    <w:rsid w:val="007F401F"/>
    <w:rsid w:val="007F40AA"/>
    <w:rsid w:val="007F41A4"/>
    <w:rsid w:val="007F4473"/>
    <w:rsid w:val="007F495E"/>
    <w:rsid w:val="007F4B9F"/>
    <w:rsid w:val="007F4D94"/>
    <w:rsid w:val="007F4EE6"/>
    <w:rsid w:val="007F4F36"/>
    <w:rsid w:val="007F50C9"/>
    <w:rsid w:val="007F54EE"/>
    <w:rsid w:val="007F54F6"/>
    <w:rsid w:val="007F5A30"/>
    <w:rsid w:val="007F5A3B"/>
    <w:rsid w:val="007F5AE0"/>
    <w:rsid w:val="007F5C30"/>
    <w:rsid w:val="007F5CF0"/>
    <w:rsid w:val="007F5E31"/>
    <w:rsid w:val="007F5E37"/>
    <w:rsid w:val="007F5EC5"/>
    <w:rsid w:val="007F5F5F"/>
    <w:rsid w:val="007F5F7B"/>
    <w:rsid w:val="007F6057"/>
    <w:rsid w:val="007F6077"/>
    <w:rsid w:val="007F6445"/>
    <w:rsid w:val="007F64D9"/>
    <w:rsid w:val="007F662D"/>
    <w:rsid w:val="007F66F8"/>
    <w:rsid w:val="007F6D1E"/>
    <w:rsid w:val="007F6EB1"/>
    <w:rsid w:val="007F6F5C"/>
    <w:rsid w:val="007F703D"/>
    <w:rsid w:val="007F72B9"/>
    <w:rsid w:val="007F7798"/>
    <w:rsid w:val="007F79B6"/>
    <w:rsid w:val="007F7DED"/>
    <w:rsid w:val="007F7E24"/>
    <w:rsid w:val="007F7EB3"/>
    <w:rsid w:val="007F7F63"/>
    <w:rsid w:val="007F7F7B"/>
    <w:rsid w:val="00800413"/>
    <w:rsid w:val="008005BB"/>
    <w:rsid w:val="008007FF"/>
    <w:rsid w:val="00800890"/>
    <w:rsid w:val="00800C5F"/>
    <w:rsid w:val="00800D7D"/>
    <w:rsid w:val="00801080"/>
    <w:rsid w:val="008012D7"/>
    <w:rsid w:val="00801363"/>
    <w:rsid w:val="0080155C"/>
    <w:rsid w:val="00801C7E"/>
    <w:rsid w:val="008021DB"/>
    <w:rsid w:val="008022B8"/>
    <w:rsid w:val="008023A3"/>
    <w:rsid w:val="0080245F"/>
    <w:rsid w:val="008024C6"/>
    <w:rsid w:val="00802813"/>
    <w:rsid w:val="00802B6F"/>
    <w:rsid w:val="00803444"/>
    <w:rsid w:val="0080371F"/>
    <w:rsid w:val="00803AB2"/>
    <w:rsid w:val="0080443C"/>
    <w:rsid w:val="008045DE"/>
    <w:rsid w:val="00804A7C"/>
    <w:rsid w:val="00804BE7"/>
    <w:rsid w:val="00804EA3"/>
    <w:rsid w:val="00805195"/>
    <w:rsid w:val="00805836"/>
    <w:rsid w:val="00805A15"/>
    <w:rsid w:val="00805BD7"/>
    <w:rsid w:val="00805F9F"/>
    <w:rsid w:val="00806260"/>
    <w:rsid w:val="0080628A"/>
    <w:rsid w:val="0080665C"/>
    <w:rsid w:val="00806CB6"/>
    <w:rsid w:val="00806D01"/>
    <w:rsid w:val="00806E70"/>
    <w:rsid w:val="008070BE"/>
    <w:rsid w:val="0080729E"/>
    <w:rsid w:val="00807581"/>
    <w:rsid w:val="00807618"/>
    <w:rsid w:val="00807CD8"/>
    <w:rsid w:val="0081009F"/>
    <w:rsid w:val="00810255"/>
    <w:rsid w:val="00810319"/>
    <w:rsid w:val="00810652"/>
    <w:rsid w:val="008109ED"/>
    <w:rsid w:val="00810E97"/>
    <w:rsid w:val="00810FCC"/>
    <w:rsid w:val="0081182C"/>
    <w:rsid w:val="00811A3C"/>
    <w:rsid w:val="00811A61"/>
    <w:rsid w:val="00811BEB"/>
    <w:rsid w:val="00811C36"/>
    <w:rsid w:val="00811C63"/>
    <w:rsid w:val="00811CDE"/>
    <w:rsid w:val="00811DAE"/>
    <w:rsid w:val="00812086"/>
    <w:rsid w:val="00812126"/>
    <w:rsid w:val="008123A8"/>
    <w:rsid w:val="00812636"/>
    <w:rsid w:val="00812916"/>
    <w:rsid w:val="00812A1C"/>
    <w:rsid w:val="00812D82"/>
    <w:rsid w:val="00812DFA"/>
    <w:rsid w:val="00812FAB"/>
    <w:rsid w:val="008130B1"/>
    <w:rsid w:val="0081311C"/>
    <w:rsid w:val="008132AD"/>
    <w:rsid w:val="008132B0"/>
    <w:rsid w:val="0081350E"/>
    <w:rsid w:val="00813BE0"/>
    <w:rsid w:val="0081407B"/>
    <w:rsid w:val="008141F5"/>
    <w:rsid w:val="00814245"/>
    <w:rsid w:val="008144D2"/>
    <w:rsid w:val="008145B3"/>
    <w:rsid w:val="00814755"/>
    <w:rsid w:val="00814D4C"/>
    <w:rsid w:val="00814D5D"/>
    <w:rsid w:val="00814E25"/>
    <w:rsid w:val="008158DC"/>
    <w:rsid w:val="00815BE3"/>
    <w:rsid w:val="00815CA2"/>
    <w:rsid w:val="00815D4F"/>
    <w:rsid w:val="00816048"/>
    <w:rsid w:val="0081611D"/>
    <w:rsid w:val="008161E0"/>
    <w:rsid w:val="008163B8"/>
    <w:rsid w:val="008165F2"/>
    <w:rsid w:val="008167B8"/>
    <w:rsid w:val="008168CD"/>
    <w:rsid w:val="00816C5B"/>
    <w:rsid w:val="00816D68"/>
    <w:rsid w:val="00816E34"/>
    <w:rsid w:val="008178FE"/>
    <w:rsid w:val="00817CD2"/>
    <w:rsid w:val="00817DC9"/>
    <w:rsid w:val="00820169"/>
    <w:rsid w:val="0082060B"/>
    <w:rsid w:val="008206E7"/>
    <w:rsid w:val="008207E0"/>
    <w:rsid w:val="008209A1"/>
    <w:rsid w:val="00820E02"/>
    <w:rsid w:val="00820E5D"/>
    <w:rsid w:val="00820F82"/>
    <w:rsid w:val="00821320"/>
    <w:rsid w:val="00821661"/>
    <w:rsid w:val="0082176A"/>
    <w:rsid w:val="00821D0F"/>
    <w:rsid w:val="00821D38"/>
    <w:rsid w:val="00821EC5"/>
    <w:rsid w:val="00821FA9"/>
    <w:rsid w:val="0082209C"/>
    <w:rsid w:val="0082223F"/>
    <w:rsid w:val="008222F0"/>
    <w:rsid w:val="00822455"/>
    <w:rsid w:val="008226B4"/>
    <w:rsid w:val="0082284C"/>
    <w:rsid w:val="00822918"/>
    <w:rsid w:val="00822999"/>
    <w:rsid w:val="00822B15"/>
    <w:rsid w:val="00822B55"/>
    <w:rsid w:val="00822F23"/>
    <w:rsid w:val="00822F87"/>
    <w:rsid w:val="00822FBE"/>
    <w:rsid w:val="008232D6"/>
    <w:rsid w:val="00823371"/>
    <w:rsid w:val="00823515"/>
    <w:rsid w:val="0082354E"/>
    <w:rsid w:val="0082356D"/>
    <w:rsid w:val="00823E86"/>
    <w:rsid w:val="008243F9"/>
    <w:rsid w:val="0082443F"/>
    <w:rsid w:val="008247E9"/>
    <w:rsid w:val="00824C99"/>
    <w:rsid w:val="00825036"/>
    <w:rsid w:val="008250C1"/>
    <w:rsid w:val="0082526E"/>
    <w:rsid w:val="008253FC"/>
    <w:rsid w:val="00825474"/>
    <w:rsid w:val="00825547"/>
    <w:rsid w:val="0082555D"/>
    <w:rsid w:val="00825B00"/>
    <w:rsid w:val="00825D3C"/>
    <w:rsid w:val="008261EA"/>
    <w:rsid w:val="00826447"/>
    <w:rsid w:val="008266BC"/>
    <w:rsid w:val="00826CDD"/>
    <w:rsid w:val="00826D6A"/>
    <w:rsid w:val="008270FB"/>
    <w:rsid w:val="00827302"/>
    <w:rsid w:val="00827552"/>
    <w:rsid w:val="00827650"/>
    <w:rsid w:val="00827A32"/>
    <w:rsid w:val="00827FBF"/>
    <w:rsid w:val="00830ABB"/>
    <w:rsid w:val="0083110E"/>
    <w:rsid w:val="00831188"/>
    <w:rsid w:val="008311D9"/>
    <w:rsid w:val="0083130C"/>
    <w:rsid w:val="00831335"/>
    <w:rsid w:val="00831417"/>
    <w:rsid w:val="0083191D"/>
    <w:rsid w:val="00831E5B"/>
    <w:rsid w:val="00831F78"/>
    <w:rsid w:val="00832263"/>
    <w:rsid w:val="00832849"/>
    <w:rsid w:val="00832E33"/>
    <w:rsid w:val="00832ED4"/>
    <w:rsid w:val="00832EFE"/>
    <w:rsid w:val="0083354C"/>
    <w:rsid w:val="00833597"/>
    <w:rsid w:val="008336F8"/>
    <w:rsid w:val="0083378B"/>
    <w:rsid w:val="008339D4"/>
    <w:rsid w:val="00833EEA"/>
    <w:rsid w:val="00834289"/>
    <w:rsid w:val="008343DA"/>
    <w:rsid w:val="00834408"/>
    <w:rsid w:val="0083455A"/>
    <w:rsid w:val="00834890"/>
    <w:rsid w:val="00834DE3"/>
    <w:rsid w:val="00834E53"/>
    <w:rsid w:val="00834FA4"/>
    <w:rsid w:val="00835038"/>
    <w:rsid w:val="008350AC"/>
    <w:rsid w:val="0083522A"/>
    <w:rsid w:val="0083587F"/>
    <w:rsid w:val="00835942"/>
    <w:rsid w:val="008359FF"/>
    <w:rsid w:val="00835AED"/>
    <w:rsid w:val="00835F78"/>
    <w:rsid w:val="00835FC8"/>
    <w:rsid w:val="00835FFC"/>
    <w:rsid w:val="0083602A"/>
    <w:rsid w:val="00836320"/>
    <w:rsid w:val="00836412"/>
    <w:rsid w:val="00836571"/>
    <w:rsid w:val="0083668F"/>
    <w:rsid w:val="008369AD"/>
    <w:rsid w:val="00836AD4"/>
    <w:rsid w:val="00836C3D"/>
    <w:rsid w:val="00836D17"/>
    <w:rsid w:val="00836D79"/>
    <w:rsid w:val="00836FC4"/>
    <w:rsid w:val="008371D1"/>
    <w:rsid w:val="008373C2"/>
    <w:rsid w:val="0083740B"/>
    <w:rsid w:val="00837633"/>
    <w:rsid w:val="00837B06"/>
    <w:rsid w:val="00837D28"/>
    <w:rsid w:val="00840065"/>
    <w:rsid w:val="0084037B"/>
    <w:rsid w:val="0084041E"/>
    <w:rsid w:val="00840605"/>
    <w:rsid w:val="008406A7"/>
    <w:rsid w:val="00840C04"/>
    <w:rsid w:val="00840D73"/>
    <w:rsid w:val="00840ED8"/>
    <w:rsid w:val="00841432"/>
    <w:rsid w:val="00841503"/>
    <w:rsid w:val="0084194F"/>
    <w:rsid w:val="008419F9"/>
    <w:rsid w:val="00841BE8"/>
    <w:rsid w:val="00841CF9"/>
    <w:rsid w:val="008429D6"/>
    <w:rsid w:val="008431D6"/>
    <w:rsid w:val="00843230"/>
    <w:rsid w:val="0084324A"/>
    <w:rsid w:val="00843658"/>
    <w:rsid w:val="00843A2E"/>
    <w:rsid w:val="00843DCC"/>
    <w:rsid w:val="0084415B"/>
    <w:rsid w:val="008447A6"/>
    <w:rsid w:val="008448A5"/>
    <w:rsid w:val="0084493F"/>
    <w:rsid w:val="00844A7E"/>
    <w:rsid w:val="00844AA3"/>
    <w:rsid w:val="00844E76"/>
    <w:rsid w:val="00845339"/>
    <w:rsid w:val="00845458"/>
    <w:rsid w:val="00845577"/>
    <w:rsid w:val="00845950"/>
    <w:rsid w:val="00845AB5"/>
    <w:rsid w:val="00845EFB"/>
    <w:rsid w:val="00845F9D"/>
    <w:rsid w:val="008461CE"/>
    <w:rsid w:val="0084645A"/>
    <w:rsid w:val="0084648C"/>
    <w:rsid w:val="0084660A"/>
    <w:rsid w:val="00846725"/>
    <w:rsid w:val="008468EB"/>
    <w:rsid w:val="00846926"/>
    <w:rsid w:val="00846BE3"/>
    <w:rsid w:val="00846D9E"/>
    <w:rsid w:val="00846F31"/>
    <w:rsid w:val="00847079"/>
    <w:rsid w:val="0084742E"/>
    <w:rsid w:val="0084771D"/>
    <w:rsid w:val="00847863"/>
    <w:rsid w:val="00847A10"/>
    <w:rsid w:val="00847A9B"/>
    <w:rsid w:val="0085038F"/>
    <w:rsid w:val="00850564"/>
    <w:rsid w:val="008508A2"/>
    <w:rsid w:val="00850A44"/>
    <w:rsid w:val="00850BAA"/>
    <w:rsid w:val="00851000"/>
    <w:rsid w:val="00851038"/>
    <w:rsid w:val="008510C6"/>
    <w:rsid w:val="00851102"/>
    <w:rsid w:val="00851544"/>
    <w:rsid w:val="00851631"/>
    <w:rsid w:val="008517DB"/>
    <w:rsid w:val="0085180E"/>
    <w:rsid w:val="0085183A"/>
    <w:rsid w:val="00851AE8"/>
    <w:rsid w:val="00851C7A"/>
    <w:rsid w:val="00851F1A"/>
    <w:rsid w:val="00852248"/>
    <w:rsid w:val="008523E9"/>
    <w:rsid w:val="00852845"/>
    <w:rsid w:val="0085291A"/>
    <w:rsid w:val="00852B19"/>
    <w:rsid w:val="00852E6D"/>
    <w:rsid w:val="00852EE3"/>
    <w:rsid w:val="008532E5"/>
    <w:rsid w:val="00853850"/>
    <w:rsid w:val="00853A81"/>
    <w:rsid w:val="00853BD9"/>
    <w:rsid w:val="0085418E"/>
    <w:rsid w:val="00854402"/>
    <w:rsid w:val="0085461C"/>
    <w:rsid w:val="00854A2B"/>
    <w:rsid w:val="00854C9B"/>
    <w:rsid w:val="00854CEF"/>
    <w:rsid w:val="00854DD4"/>
    <w:rsid w:val="00855A92"/>
    <w:rsid w:val="00855AA6"/>
    <w:rsid w:val="00855E74"/>
    <w:rsid w:val="00856328"/>
    <w:rsid w:val="00856362"/>
    <w:rsid w:val="008563CE"/>
    <w:rsid w:val="008567CD"/>
    <w:rsid w:val="00856BAB"/>
    <w:rsid w:val="00856DBF"/>
    <w:rsid w:val="00856EFC"/>
    <w:rsid w:val="0085728E"/>
    <w:rsid w:val="00857727"/>
    <w:rsid w:val="008578EE"/>
    <w:rsid w:val="008578F1"/>
    <w:rsid w:val="008578F3"/>
    <w:rsid w:val="00857A30"/>
    <w:rsid w:val="00857AA6"/>
    <w:rsid w:val="00857B9D"/>
    <w:rsid w:val="00857C57"/>
    <w:rsid w:val="00857DCB"/>
    <w:rsid w:val="00857E96"/>
    <w:rsid w:val="00857EA4"/>
    <w:rsid w:val="00860336"/>
    <w:rsid w:val="00860410"/>
    <w:rsid w:val="00860534"/>
    <w:rsid w:val="0086057D"/>
    <w:rsid w:val="008606CF"/>
    <w:rsid w:val="008607C8"/>
    <w:rsid w:val="00860A4C"/>
    <w:rsid w:val="00860B1F"/>
    <w:rsid w:val="00860D5D"/>
    <w:rsid w:val="0086113B"/>
    <w:rsid w:val="0086133E"/>
    <w:rsid w:val="00861435"/>
    <w:rsid w:val="00861502"/>
    <w:rsid w:val="00861768"/>
    <w:rsid w:val="00861922"/>
    <w:rsid w:val="00861C5C"/>
    <w:rsid w:val="00861C9A"/>
    <w:rsid w:val="00861D35"/>
    <w:rsid w:val="00861E47"/>
    <w:rsid w:val="00861F9D"/>
    <w:rsid w:val="008627B1"/>
    <w:rsid w:val="00862A94"/>
    <w:rsid w:val="00862DAB"/>
    <w:rsid w:val="008631A2"/>
    <w:rsid w:val="00863829"/>
    <w:rsid w:val="0086396A"/>
    <w:rsid w:val="008639E5"/>
    <w:rsid w:val="00863F30"/>
    <w:rsid w:val="00864043"/>
    <w:rsid w:val="00864310"/>
    <w:rsid w:val="00864E60"/>
    <w:rsid w:val="00865478"/>
    <w:rsid w:val="0086562B"/>
    <w:rsid w:val="0086566D"/>
    <w:rsid w:val="00865690"/>
    <w:rsid w:val="00865B0B"/>
    <w:rsid w:val="00865DDC"/>
    <w:rsid w:val="008661BD"/>
    <w:rsid w:val="00866262"/>
    <w:rsid w:val="008664C1"/>
    <w:rsid w:val="00866692"/>
    <w:rsid w:val="0086674B"/>
    <w:rsid w:val="00866D8D"/>
    <w:rsid w:val="00867300"/>
    <w:rsid w:val="0086740E"/>
    <w:rsid w:val="00867700"/>
    <w:rsid w:val="00867BE0"/>
    <w:rsid w:val="00867C27"/>
    <w:rsid w:val="00867EAC"/>
    <w:rsid w:val="00867FA2"/>
    <w:rsid w:val="00870277"/>
    <w:rsid w:val="0087065F"/>
    <w:rsid w:val="0087078A"/>
    <w:rsid w:val="00870A7B"/>
    <w:rsid w:val="00870CD7"/>
    <w:rsid w:val="00870CFD"/>
    <w:rsid w:val="00871268"/>
    <w:rsid w:val="0087127F"/>
    <w:rsid w:val="00871311"/>
    <w:rsid w:val="00871CC8"/>
    <w:rsid w:val="00871F1A"/>
    <w:rsid w:val="008721D9"/>
    <w:rsid w:val="00872AD6"/>
    <w:rsid w:val="00873108"/>
    <w:rsid w:val="00873149"/>
    <w:rsid w:val="00873259"/>
    <w:rsid w:val="008737E6"/>
    <w:rsid w:val="008739DD"/>
    <w:rsid w:val="00873CE8"/>
    <w:rsid w:val="008743C6"/>
    <w:rsid w:val="008743F9"/>
    <w:rsid w:val="00874565"/>
    <w:rsid w:val="00874622"/>
    <w:rsid w:val="00874628"/>
    <w:rsid w:val="00874765"/>
    <w:rsid w:val="0087478A"/>
    <w:rsid w:val="008747BE"/>
    <w:rsid w:val="0087485E"/>
    <w:rsid w:val="008748E3"/>
    <w:rsid w:val="00874C9B"/>
    <w:rsid w:val="00874D3C"/>
    <w:rsid w:val="00874DC2"/>
    <w:rsid w:val="00875347"/>
    <w:rsid w:val="00875995"/>
    <w:rsid w:val="00875C63"/>
    <w:rsid w:val="00875D32"/>
    <w:rsid w:val="0087615B"/>
    <w:rsid w:val="0087626E"/>
    <w:rsid w:val="0087661D"/>
    <w:rsid w:val="0087679D"/>
    <w:rsid w:val="0087693C"/>
    <w:rsid w:val="00876D1D"/>
    <w:rsid w:val="00876D8C"/>
    <w:rsid w:val="00876E3D"/>
    <w:rsid w:val="008773B1"/>
    <w:rsid w:val="008773E3"/>
    <w:rsid w:val="008774E7"/>
    <w:rsid w:val="008778F5"/>
    <w:rsid w:val="00877984"/>
    <w:rsid w:val="00877B86"/>
    <w:rsid w:val="00877C33"/>
    <w:rsid w:val="00877EA1"/>
    <w:rsid w:val="00877F82"/>
    <w:rsid w:val="0088007C"/>
    <w:rsid w:val="008800BE"/>
    <w:rsid w:val="008802C8"/>
    <w:rsid w:val="00880316"/>
    <w:rsid w:val="00880414"/>
    <w:rsid w:val="0088043E"/>
    <w:rsid w:val="00880526"/>
    <w:rsid w:val="0088054C"/>
    <w:rsid w:val="00880618"/>
    <w:rsid w:val="00880803"/>
    <w:rsid w:val="0088085E"/>
    <w:rsid w:val="00880989"/>
    <w:rsid w:val="008809B9"/>
    <w:rsid w:val="00880E8D"/>
    <w:rsid w:val="00880FBB"/>
    <w:rsid w:val="0088138E"/>
    <w:rsid w:val="008813E0"/>
    <w:rsid w:val="008814C3"/>
    <w:rsid w:val="00881505"/>
    <w:rsid w:val="008815BA"/>
    <w:rsid w:val="008818CF"/>
    <w:rsid w:val="00881A35"/>
    <w:rsid w:val="00881AC8"/>
    <w:rsid w:val="00881D00"/>
    <w:rsid w:val="008821C6"/>
    <w:rsid w:val="008822BB"/>
    <w:rsid w:val="0088282A"/>
    <w:rsid w:val="00882A33"/>
    <w:rsid w:val="00882C50"/>
    <w:rsid w:val="00882DA3"/>
    <w:rsid w:val="00883079"/>
    <w:rsid w:val="0088308E"/>
    <w:rsid w:val="008830C3"/>
    <w:rsid w:val="00883173"/>
    <w:rsid w:val="008831C8"/>
    <w:rsid w:val="00883802"/>
    <w:rsid w:val="00883D4B"/>
    <w:rsid w:val="00884208"/>
    <w:rsid w:val="008844B8"/>
    <w:rsid w:val="00884674"/>
    <w:rsid w:val="008846C9"/>
    <w:rsid w:val="00884D2E"/>
    <w:rsid w:val="00884FFF"/>
    <w:rsid w:val="00885522"/>
    <w:rsid w:val="008855D0"/>
    <w:rsid w:val="008857A2"/>
    <w:rsid w:val="008859BC"/>
    <w:rsid w:val="008860A0"/>
    <w:rsid w:val="008860AA"/>
    <w:rsid w:val="00886813"/>
    <w:rsid w:val="008869CA"/>
    <w:rsid w:val="00886D91"/>
    <w:rsid w:val="00886F79"/>
    <w:rsid w:val="00887122"/>
    <w:rsid w:val="0088765F"/>
    <w:rsid w:val="00887776"/>
    <w:rsid w:val="00887886"/>
    <w:rsid w:val="00887934"/>
    <w:rsid w:val="00887A71"/>
    <w:rsid w:val="00887BE6"/>
    <w:rsid w:val="00887FDC"/>
    <w:rsid w:val="008900EC"/>
    <w:rsid w:val="00890443"/>
    <w:rsid w:val="008905F4"/>
    <w:rsid w:val="00890683"/>
    <w:rsid w:val="008907B6"/>
    <w:rsid w:val="00890F89"/>
    <w:rsid w:val="0089145E"/>
    <w:rsid w:val="00891B85"/>
    <w:rsid w:val="008924D1"/>
    <w:rsid w:val="008924DA"/>
    <w:rsid w:val="008924DD"/>
    <w:rsid w:val="00892511"/>
    <w:rsid w:val="008927DF"/>
    <w:rsid w:val="0089285F"/>
    <w:rsid w:val="00892CF9"/>
    <w:rsid w:val="00892DC1"/>
    <w:rsid w:val="0089327A"/>
    <w:rsid w:val="00893661"/>
    <w:rsid w:val="00893AD9"/>
    <w:rsid w:val="00893DA5"/>
    <w:rsid w:val="00893FB4"/>
    <w:rsid w:val="00894186"/>
    <w:rsid w:val="0089452D"/>
    <w:rsid w:val="008946BA"/>
    <w:rsid w:val="00894774"/>
    <w:rsid w:val="00894785"/>
    <w:rsid w:val="00894AD3"/>
    <w:rsid w:val="00894B13"/>
    <w:rsid w:val="00894B1A"/>
    <w:rsid w:val="00894EB8"/>
    <w:rsid w:val="00894ED0"/>
    <w:rsid w:val="00894F0F"/>
    <w:rsid w:val="0089515B"/>
    <w:rsid w:val="00895266"/>
    <w:rsid w:val="008959E7"/>
    <w:rsid w:val="00895A35"/>
    <w:rsid w:val="00895FD8"/>
    <w:rsid w:val="00896133"/>
    <w:rsid w:val="008963FA"/>
    <w:rsid w:val="008964C2"/>
    <w:rsid w:val="008966BE"/>
    <w:rsid w:val="00896EBF"/>
    <w:rsid w:val="00896F3F"/>
    <w:rsid w:val="00896F64"/>
    <w:rsid w:val="00897472"/>
    <w:rsid w:val="008974A3"/>
    <w:rsid w:val="0089753E"/>
    <w:rsid w:val="008978D2"/>
    <w:rsid w:val="00897D1F"/>
    <w:rsid w:val="00897DCF"/>
    <w:rsid w:val="00897DE8"/>
    <w:rsid w:val="00897FF8"/>
    <w:rsid w:val="008A0006"/>
    <w:rsid w:val="008A0373"/>
    <w:rsid w:val="008A05E3"/>
    <w:rsid w:val="008A097B"/>
    <w:rsid w:val="008A0ED4"/>
    <w:rsid w:val="008A107C"/>
    <w:rsid w:val="008A1188"/>
    <w:rsid w:val="008A12A1"/>
    <w:rsid w:val="008A14B6"/>
    <w:rsid w:val="008A15EA"/>
    <w:rsid w:val="008A175D"/>
    <w:rsid w:val="008A1C72"/>
    <w:rsid w:val="008A209B"/>
    <w:rsid w:val="008A20A3"/>
    <w:rsid w:val="008A214C"/>
    <w:rsid w:val="008A2461"/>
    <w:rsid w:val="008A259E"/>
    <w:rsid w:val="008A25E8"/>
    <w:rsid w:val="008A27C3"/>
    <w:rsid w:val="008A2EA7"/>
    <w:rsid w:val="008A2F26"/>
    <w:rsid w:val="008A30B5"/>
    <w:rsid w:val="008A3362"/>
    <w:rsid w:val="008A343B"/>
    <w:rsid w:val="008A3584"/>
    <w:rsid w:val="008A371D"/>
    <w:rsid w:val="008A3B03"/>
    <w:rsid w:val="008A3DAD"/>
    <w:rsid w:val="008A428E"/>
    <w:rsid w:val="008A42C2"/>
    <w:rsid w:val="008A42CC"/>
    <w:rsid w:val="008A4451"/>
    <w:rsid w:val="008A4757"/>
    <w:rsid w:val="008A4AA7"/>
    <w:rsid w:val="008A4CBE"/>
    <w:rsid w:val="008A4F8B"/>
    <w:rsid w:val="008A5072"/>
    <w:rsid w:val="008A5194"/>
    <w:rsid w:val="008A5388"/>
    <w:rsid w:val="008A5415"/>
    <w:rsid w:val="008A59EA"/>
    <w:rsid w:val="008A5A1B"/>
    <w:rsid w:val="008A5A5D"/>
    <w:rsid w:val="008A5B1B"/>
    <w:rsid w:val="008A5CEF"/>
    <w:rsid w:val="008A5DB5"/>
    <w:rsid w:val="008A5DF4"/>
    <w:rsid w:val="008A5E01"/>
    <w:rsid w:val="008A6272"/>
    <w:rsid w:val="008A6337"/>
    <w:rsid w:val="008A6722"/>
    <w:rsid w:val="008A69AA"/>
    <w:rsid w:val="008A6ACE"/>
    <w:rsid w:val="008A6C66"/>
    <w:rsid w:val="008A7620"/>
    <w:rsid w:val="008A7798"/>
    <w:rsid w:val="008A7E14"/>
    <w:rsid w:val="008A7ECA"/>
    <w:rsid w:val="008B0359"/>
    <w:rsid w:val="008B05AF"/>
    <w:rsid w:val="008B06C8"/>
    <w:rsid w:val="008B0701"/>
    <w:rsid w:val="008B0737"/>
    <w:rsid w:val="008B07F4"/>
    <w:rsid w:val="008B08FD"/>
    <w:rsid w:val="008B0C30"/>
    <w:rsid w:val="008B10E5"/>
    <w:rsid w:val="008B10E7"/>
    <w:rsid w:val="008B1218"/>
    <w:rsid w:val="008B13EB"/>
    <w:rsid w:val="008B1509"/>
    <w:rsid w:val="008B1599"/>
    <w:rsid w:val="008B15C8"/>
    <w:rsid w:val="008B2059"/>
    <w:rsid w:val="008B217B"/>
    <w:rsid w:val="008B26E5"/>
    <w:rsid w:val="008B2758"/>
    <w:rsid w:val="008B277C"/>
    <w:rsid w:val="008B29BA"/>
    <w:rsid w:val="008B3404"/>
    <w:rsid w:val="008B349B"/>
    <w:rsid w:val="008B35FD"/>
    <w:rsid w:val="008B3678"/>
    <w:rsid w:val="008B3768"/>
    <w:rsid w:val="008B3902"/>
    <w:rsid w:val="008B4160"/>
    <w:rsid w:val="008B44B5"/>
    <w:rsid w:val="008B4514"/>
    <w:rsid w:val="008B4661"/>
    <w:rsid w:val="008B47CF"/>
    <w:rsid w:val="008B48EB"/>
    <w:rsid w:val="008B48FD"/>
    <w:rsid w:val="008B4C9B"/>
    <w:rsid w:val="008B506F"/>
    <w:rsid w:val="008B50D5"/>
    <w:rsid w:val="008B5C9B"/>
    <w:rsid w:val="008B5FF9"/>
    <w:rsid w:val="008B614F"/>
    <w:rsid w:val="008B6476"/>
    <w:rsid w:val="008B6513"/>
    <w:rsid w:val="008B6678"/>
    <w:rsid w:val="008B693C"/>
    <w:rsid w:val="008B6BB8"/>
    <w:rsid w:val="008B6F84"/>
    <w:rsid w:val="008B70EF"/>
    <w:rsid w:val="008B73FE"/>
    <w:rsid w:val="008B74D8"/>
    <w:rsid w:val="008B7E1F"/>
    <w:rsid w:val="008C004E"/>
    <w:rsid w:val="008C071D"/>
    <w:rsid w:val="008C0721"/>
    <w:rsid w:val="008C073C"/>
    <w:rsid w:val="008C0A45"/>
    <w:rsid w:val="008C0AA0"/>
    <w:rsid w:val="008C0B72"/>
    <w:rsid w:val="008C0EBB"/>
    <w:rsid w:val="008C0F80"/>
    <w:rsid w:val="008C14DC"/>
    <w:rsid w:val="008C1563"/>
    <w:rsid w:val="008C16F3"/>
    <w:rsid w:val="008C186A"/>
    <w:rsid w:val="008C199B"/>
    <w:rsid w:val="008C19F6"/>
    <w:rsid w:val="008C1B4B"/>
    <w:rsid w:val="008C1CAC"/>
    <w:rsid w:val="008C213A"/>
    <w:rsid w:val="008C25CF"/>
    <w:rsid w:val="008C26C8"/>
    <w:rsid w:val="008C26DC"/>
    <w:rsid w:val="008C28BE"/>
    <w:rsid w:val="008C2E00"/>
    <w:rsid w:val="008C2EB9"/>
    <w:rsid w:val="008C2F1A"/>
    <w:rsid w:val="008C2F34"/>
    <w:rsid w:val="008C367B"/>
    <w:rsid w:val="008C46A9"/>
    <w:rsid w:val="008C4740"/>
    <w:rsid w:val="008C4A9A"/>
    <w:rsid w:val="008C4AB1"/>
    <w:rsid w:val="008C4C1C"/>
    <w:rsid w:val="008C4CDF"/>
    <w:rsid w:val="008C4D6E"/>
    <w:rsid w:val="008C5292"/>
    <w:rsid w:val="008C54C2"/>
    <w:rsid w:val="008C5779"/>
    <w:rsid w:val="008C5C0E"/>
    <w:rsid w:val="008C5F7D"/>
    <w:rsid w:val="008C6BC4"/>
    <w:rsid w:val="008C6C87"/>
    <w:rsid w:val="008C7215"/>
    <w:rsid w:val="008C7285"/>
    <w:rsid w:val="008C77C6"/>
    <w:rsid w:val="008C78DD"/>
    <w:rsid w:val="008C79E1"/>
    <w:rsid w:val="008C7B30"/>
    <w:rsid w:val="008D002D"/>
    <w:rsid w:val="008D008F"/>
    <w:rsid w:val="008D01BC"/>
    <w:rsid w:val="008D02A9"/>
    <w:rsid w:val="008D02FB"/>
    <w:rsid w:val="008D0691"/>
    <w:rsid w:val="008D06AD"/>
    <w:rsid w:val="008D06B3"/>
    <w:rsid w:val="008D0864"/>
    <w:rsid w:val="008D093E"/>
    <w:rsid w:val="008D0EC4"/>
    <w:rsid w:val="008D1176"/>
    <w:rsid w:val="008D11D6"/>
    <w:rsid w:val="008D138F"/>
    <w:rsid w:val="008D13AD"/>
    <w:rsid w:val="008D1615"/>
    <w:rsid w:val="008D175A"/>
    <w:rsid w:val="008D1859"/>
    <w:rsid w:val="008D186E"/>
    <w:rsid w:val="008D187C"/>
    <w:rsid w:val="008D1EBB"/>
    <w:rsid w:val="008D2763"/>
    <w:rsid w:val="008D2884"/>
    <w:rsid w:val="008D2BDB"/>
    <w:rsid w:val="008D2FB4"/>
    <w:rsid w:val="008D30A9"/>
    <w:rsid w:val="008D317D"/>
    <w:rsid w:val="008D3675"/>
    <w:rsid w:val="008D39B3"/>
    <w:rsid w:val="008D3D28"/>
    <w:rsid w:val="008D408D"/>
    <w:rsid w:val="008D40F5"/>
    <w:rsid w:val="008D4409"/>
    <w:rsid w:val="008D45F6"/>
    <w:rsid w:val="008D47A1"/>
    <w:rsid w:val="008D4809"/>
    <w:rsid w:val="008D4844"/>
    <w:rsid w:val="008D4959"/>
    <w:rsid w:val="008D4B39"/>
    <w:rsid w:val="008D4D59"/>
    <w:rsid w:val="008D517C"/>
    <w:rsid w:val="008D5247"/>
    <w:rsid w:val="008D55A7"/>
    <w:rsid w:val="008D5A39"/>
    <w:rsid w:val="008D5B0E"/>
    <w:rsid w:val="008D5D73"/>
    <w:rsid w:val="008D5FDD"/>
    <w:rsid w:val="008D601B"/>
    <w:rsid w:val="008D6250"/>
    <w:rsid w:val="008D625D"/>
    <w:rsid w:val="008D637B"/>
    <w:rsid w:val="008D6873"/>
    <w:rsid w:val="008D69C1"/>
    <w:rsid w:val="008D6CB2"/>
    <w:rsid w:val="008D7684"/>
    <w:rsid w:val="008D774B"/>
    <w:rsid w:val="008D7BA5"/>
    <w:rsid w:val="008D7E39"/>
    <w:rsid w:val="008E0854"/>
    <w:rsid w:val="008E0BD2"/>
    <w:rsid w:val="008E0BD7"/>
    <w:rsid w:val="008E0BD9"/>
    <w:rsid w:val="008E0D1A"/>
    <w:rsid w:val="008E121C"/>
    <w:rsid w:val="008E127A"/>
    <w:rsid w:val="008E1A99"/>
    <w:rsid w:val="008E1CB1"/>
    <w:rsid w:val="008E2289"/>
    <w:rsid w:val="008E241F"/>
    <w:rsid w:val="008E2543"/>
    <w:rsid w:val="008E29E4"/>
    <w:rsid w:val="008E2A97"/>
    <w:rsid w:val="008E2CD4"/>
    <w:rsid w:val="008E2E76"/>
    <w:rsid w:val="008E301F"/>
    <w:rsid w:val="008E303A"/>
    <w:rsid w:val="008E3041"/>
    <w:rsid w:val="008E3235"/>
    <w:rsid w:val="008E3A95"/>
    <w:rsid w:val="008E3C76"/>
    <w:rsid w:val="008E3CEA"/>
    <w:rsid w:val="008E3F08"/>
    <w:rsid w:val="008E40A4"/>
    <w:rsid w:val="008E412B"/>
    <w:rsid w:val="008E424E"/>
    <w:rsid w:val="008E43F2"/>
    <w:rsid w:val="008E44A4"/>
    <w:rsid w:val="008E4874"/>
    <w:rsid w:val="008E4916"/>
    <w:rsid w:val="008E4B06"/>
    <w:rsid w:val="008E4EBC"/>
    <w:rsid w:val="008E51B1"/>
    <w:rsid w:val="008E53B6"/>
    <w:rsid w:val="008E5B8D"/>
    <w:rsid w:val="008E5C17"/>
    <w:rsid w:val="008E5E12"/>
    <w:rsid w:val="008E5F30"/>
    <w:rsid w:val="008E602B"/>
    <w:rsid w:val="008E6137"/>
    <w:rsid w:val="008E6244"/>
    <w:rsid w:val="008E63EF"/>
    <w:rsid w:val="008E6D6F"/>
    <w:rsid w:val="008E70C5"/>
    <w:rsid w:val="008E70CE"/>
    <w:rsid w:val="008E7359"/>
    <w:rsid w:val="008E749F"/>
    <w:rsid w:val="008E75CE"/>
    <w:rsid w:val="008E7686"/>
    <w:rsid w:val="008E7860"/>
    <w:rsid w:val="008E78D0"/>
    <w:rsid w:val="008E7B0F"/>
    <w:rsid w:val="008E7B94"/>
    <w:rsid w:val="008E7E2A"/>
    <w:rsid w:val="008E7EE1"/>
    <w:rsid w:val="008F00B5"/>
    <w:rsid w:val="008F0531"/>
    <w:rsid w:val="008F0540"/>
    <w:rsid w:val="008F069B"/>
    <w:rsid w:val="008F09C2"/>
    <w:rsid w:val="008F09E7"/>
    <w:rsid w:val="008F0A0B"/>
    <w:rsid w:val="008F1462"/>
    <w:rsid w:val="008F1FB7"/>
    <w:rsid w:val="008F1FFB"/>
    <w:rsid w:val="008F22AF"/>
    <w:rsid w:val="008F22D0"/>
    <w:rsid w:val="008F26C5"/>
    <w:rsid w:val="008F283B"/>
    <w:rsid w:val="008F2A38"/>
    <w:rsid w:val="008F2A64"/>
    <w:rsid w:val="008F2D69"/>
    <w:rsid w:val="008F3029"/>
    <w:rsid w:val="008F337A"/>
    <w:rsid w:val="008F3540"/>
    <w:rsid w:val="008F3680"/>
    <w:rsid w:val="008F3705"/>
    <w:rsid w:val="008F39AB"/>
    <w:rsid w:val="008F39D2"/>
    <w:rsid w:val="008F3B54"/>
    <w:rsid w:val="008F3C6D"/>
    <w:rsid w:val="008F3F5F"/>
    <w:rsid w:val="008F4316"/>
    <w:rsid w:val="008F4567"/>
    <w:rsid w:val="008F4754"/>
    <w:rsid w:val="008F488D"/>
    <w:rsid w:val="008F4C9D"/>
    <w:rsid w:val="008F4DB6"/>
    <w:rsid w:val="008F4E7C"/>
    <w:rsid w:val="008F5716"/>
    <w:rsid w:val="008F57AC"/>
    <w:rsid w:val="008F57E8"/>
    <w:rsid w:val="008F5E15"/>
    <w:rsid w:val="008F6244"/>
    <w:rsid w:val="008F6399"/>
    <w:rsid w:val="008F64CD"/>
    <w:rsid w:val="008F65F1"/>
    <w:rsid w:val="008F688E"/>
    <w:rsid w:val="008F694D"/>
    <w:rsid w:val="008F6AE4"/>
    <w:rsid w:val="008F6B44"/>
    <w:rsid w:val="008F7280"/>
    <w:rsid w:val="008F738A"/>
    <w:rsid w:val="008F76D2"/>
    <w:rsid w:val="008F79CF"/>
    <w:rsid w:val="008F7B43"/>
    <w:rsid w:val="008F7FF6"/>
    <w:rsid w:val="009006F1"/>
    <w:rsid w:val="00900979"/>
    <w:rsid w:val="00900A97"/>
    <w:rsid w:val="00900B68"/>
    <w:rsid w:val="00900BA2"/>
    <w:rsid w:val="00900C5F"/>
    <w:rsid w:val="00901504"/>
    <w:rsid w:val="00901968"/>
    <w:rsid w:val="009019EC"/>
    <w:rsid w:val="00901AA7"/>
    <w:rsid w:val="00901FAD"/>
    <w:rsid w:val="00902074"/>
    <w:rsid w:val="00902141"/>
    <w:rsid w:val="0090214C"/>
    <w:rsid w:val="00902310"/>
    <w:rsid w:val="009023FE"/>
    <w:rsid w:val="009027AD"/>
    <w:rsid w:val="0090281A"/>
    <w:rsid w:val="00902F1B"/>
    <w:rsid w:val="0090332A"/>
    <w:rsid w:val="0090337B"/>
    <w:rsid w:val="0090348A"/>
    <w:rsid w:val="00903C64"/>
    <w:rsid w:val="00903CC6"/>
    <w:rsid w:val="00903E10"/>
    <w:rsid w:val="00904133"/>
    <w:rsid w:val="009042F5"/>
    <w:rsid w:val="00904774"/>
    <w:rsid w:val="009049C8"/>
    <w:rsid w:val="009049DE"/>
    <w:rsid w:val="00904B01"/>
    <w:rsid w:val="00904B93"/>
    <w:rsid w:val="00904F28"/>
    <w:rsid w:val="00905805"/>
    <w:rsid w:val="00905891"/>
    <w:rsid w:val="00905919"/>
    <w:rsid w:val="00905E6A"/>
    <w:rsid w:val="00905EA8"/>
    <w:rsid w:val="00905F5D"/>
    <w:rsid w:val="00906155"/>
    <w:rsid w:val="00906547"/>
    <w:rsid w:val="00906789"/>
    <w:rsid w:val="00906FFE"/>
    <w:rsid w:val="0090703C"/>
    <w:rsid w:val="00907042"/>
    <w:rsid w:val="009071C9"/>
    <w:rsid w:val="00907289"/>
    <w:rsid w:val="00907A0C"/>
    <w:rsid w:val="00907B82"/>
    <w:rsid w:val="00907C43"/>
    <w:rsid w:val="0091009D"/>
    <w:rsid w:val="0091013E"/>
    <w:rsid w:val="0091019D"/>
    <w:rsid w:val="0091054D"/>
    <w:rsid w:val="00910614"/>
    <w:rsid w:val="00910674"/>
    <w:rsid w:val="00910A8C"/>
    <w:rsid w:val="00910CB3"/>
    <w:rsid w:val="00910F25"/>
    <w:rsid w:val="00910FA1"/>
    <w:rsid w:val="00911095"/>
    <w:rsid w:val="009110BB"/>
    <w:rsid w:val="00911838"/>
    <w:rsid w:val="00911B59"/>
    <w:rsid w:val="00911E9A"/>
    <w:rsid w:val="00912036"/>
    <w:rsid w:val="0091222B"/>
    <w:rsid w:val="009126D7"/>
    <w:rsid w:val="00912DF3"/>
    <w:rsid w:val="00913856"/>
    <w:rsid w:val="00913A35"/>
    <w:rsid w:val="00913B8E"/>
    <w:rsid w:val="00913EFA"/>
    <w:rsid w:val="00914067"/>
    <w:rsid w:val="009147F5"/>
    <w:rsid w:val="00914841"/>
    <w:rsid w:val="00914C36"/>
    <w:rsid w:val="00915074"/>
    <w:rsid w:val="009150A7"/>
    <w:rsid w:val="009150C3"/>
    <w:rsid w:val="0091548C"/>
    <w:rsid w:val="0091557C"/>
    <w:rsid w:val="009157E6"/>
    <w:rsid w:val="00915806"/>
    <w:rsid w:val="009159E9"/>
    <w:rsid w:val="00915EBA"/>
    <w:rsid w:val="009161D8"/>
    <w:rsid w:val="009164CE"/>
    <w:rsid w:val="0091675B"/>
    <w:rsid w:val="009168F4"/>
    <w:rsid w:val="00916AB4"/>
    <w:rsid w:val="00916FCF"/>
    <w:rsid w:val="0091740E"/>
    <w:rsid w:val="0091785C"/>
    <w:rsid w:val="00917902"/>
    <w:rsid w:val="0091792E"/>
    <w:rsid w:val="00917C75"/>
    <w:rsid w:val="00917C99"/>
    <w:rsid w:val="00917EB7"/>
    <w:rsid w:val="00917FEC"/>
    <w:rsid w:val="009204BF"/>
    <w:rsid w:val="00920543"/>
    <w:rsid w:val="009207EE"/>
    <w:rsid w:val="009208F4"/>
    <w:rsid w:val="00920A02"/>
    <w:rsid w:val="00920AA6"/>
    <w:rsid w:val="00920AB8"/>
    <w:rsid w:val="00920D58"/>
    <w:rsid w:val="00920E39"/>
    <w:rsid w:val="00920ECB"/>
    <w:rsid w:val="00921138"/>
    <w:rsid w:val="00921176"/>
    <w:rsid w:val="00921A67"/>
    <w:rsid w:val="00921C57"/>
    <w:rsid w:val="00921C6B"/>
    <w:rsid w:val="00921CF5"/>
    <w:rsid w:val="00921EB5"/>
    <w:rsid w:val="00921F25"/>
    <w:rsid w:val="00921F5B"/>
    <w:rsid w:val="00921FD2"/>
    <w:rsid w:val="0092200F"/>
    <w:rsid w:val="00922134"/>
    <w:rsid w:val="0092244A"/>
    <w:rsid w:val="009225E2"/>
    <w:rsid w:val="009228B5"/>
    <w:rsid w:val="00922FA8"/>
    <w:rsid w:val="00922FE2"/>
    <w:rsid w:val="0092310A"/>
    <w:rsid w:val="0092344A"/>
    <w:rsid w:val="00923878"/>
    <w:rsid w:val="00923929"/>
    <w:rsid w:val="00923C94"/>
    <w:rsid w:val="00924455"/>
    <w:rsid w:val="00924731"/>
    <w:rsid w:val="009248FD"/>
    <w:rsid w:val="00924BC6"/>
    <w:rsid w:val="00924DE2"/>
    <w:rsid w:val="00924E15"/>
    <w:rsid w:val="00924E91"/>
    <w:rsid w:val="00924F89"/>
    <w:rsid w:val="0092583B"/>
    <w:rsid w:val="009262A7"/>
    <w:rsid w:val="0092637F"/>
    <w:rsid w:val="00926D64"/>
    <w:rsid w:val="00926DB1"/>
    <w:rsid w:val="00926EC3"/>
    <w:rsid w:val="00926EC9"/>
    <w:rsid w:val="00926F62"/>
    <w:rsid w:val="00926FDC"/>
    <w:rsid w:val="00927FB8"/>
    <w:rsid w:val="00927FC3"/>
    <w:rsid w:val="00930100"/>
    <w:rsid w:val="009306E5"/>
    <w:rsid w:val="00930847"/>
    <w:rsid w:val="00930A33"/>
    <w:rsid w:val="00930CA6"/>
    <w:rsid w:val="009310DA"/>
    <w:rsid w:val="0093158E"/>
    <w:rsid w:val="00932649"/>
    <w:rsid w:val="009329D1"/>
    <w:rsid w:val="00932B9E"/>
    <w:rsid w:val="00932D09"/>
    <w:rsid w:val="00932EA5"/>
    <w:rsid w:val="00933047"/>
    <w:rsid w:val="00933496"/>
    <w:rsid w:val="009334A7"/>
    <w:rsid w:val="009336BC"/>
    <w:rsid w:val="0093381F"/>
    <w:rsid w:val="0093391A"/>
    <w:rsid w:val="00933BD2"/>
    <w:rsid w:val="00933BF8"/>
    <w:rsid w:val="00933C95"/>
    <w:rsid w:val="00934102"/>
    <w:rsid w:val="0093416C"/>
    <w:rsid w:val="009344B0"/>
    <w:rsid w:val="009345A8"/>
    <w:rsid w:val="009348D3"/>
    <w:rsid w:val="00934B25"/>
    <w:rsid w:val="00934D82"/>
    <w:rsid w:val="00935048"/>
    <w:rsid w:val="0093521E"/>
    <w:rsid w:val="009352CC"/>
    <w:rsid w:val="009352F1"/>
    <w:rsid w:val="009359B4"/>
    <w:rsid w:val="00935B2A"/>
    <w:rsid w:val="00935DB4"/>
    <w:rsid w:val="00935EDC"/>
    <w:rsid w:val="00935F2E"/>
    <w:rsid w:val="009362C7"/>
    <w:rsid w:val="009365A7"/>
    <w:rsid w:val="009367F4"/>
    <w:rsid w:val="009369C3"/>
    <w:rsid w:val="00936DFB"/>
    <w:rsid w:val="009371F5"/>
    <w:rsid w:val="0093728C"/>
    <w:rsid w:val="00937444"/>
    <w:rsid w:val="00937466"/>
    <w:rsid w:val="009374BF"/>
    <w:rsid w:val="009377C5"/>
    <w:rsid w:val="009377D8"/>
    <w:rsid w:val="00937942"/>
    <w:rsid w:val="009379D4"/>
    <w:rsid w:val="00937AF2"/>
    <w:rsid w:val="00937BB8"/>
    <w:rsid w:val="00940093"/>
    <w:rsid w:val="00940814"/>
    <w:rsid w:val="00940862"/>
    <w:rsid w:val="00940941"/>
    <w:rsid w:val="00940C3F"/>
    <w:rsid w:val="00940E87"/>
    <w:rsid w:val="00940E8F"/>
    <w:rsid w:val="00940EEC"/>
    <w:rsid w:val="009410A7"/>
    <w:rsid w:val="00941369"/>
    <w:rsid w:val="00941415"/>
    <w:rsid w:val="00941457"/>
    <w:rsid w:val="009414A4"/>
    <w:rsid w:val="00941699"/>
    <w:rsid w:val="0094172C"/>
    <w:rsid w:val="00941C0F"/>
    <w:rsid w:val="00941C94"/>
    <w:rsid w:val="00941CF6"/>
    <w:rsid w:val="00941E01"/>
    <w:rsid w:val="0094221E"/>
    <w:rsid w:val="009422C6"/>
    <w:rsid w:val="0094250F"/>
    <w:rsid w:val="00942553"/>
    <w:rsid w:val="00942ADD"/>
    <w:rsid w:val="00942CBF"/>
    <w:rsid w:val="00942E76"/>
    <w:rsid w:val="0094345C"/>
    <w:rsid w:val="009434DC"/>
    <w:rsid w:val="009434E1"/>
    <w:rsid w:val="00943506"/>
    <w:rsid w:val="00943570"/>
    <w:rsid w:val="009436B7"/>
    <w:rsid w:val="0094371E"/>
    <w:rsid w:val="00943783"/>
    <w:rsid w:val="00943868"/>
    <w:rsid w:val="0094386C"/>
    <w:rsid w:val="009438A4"/>
    <w:rsid w:val="00943DEF"/>
    <w:rsid w:val="00943E29"/>
    <w:rsid w:val="00943EF2"/>
    <w:rsid w:val="00943FDA"/>
    <w:rsid w:val="009441A3"/>
    <w:rsid w:val="0094490F"/>
    <w:rsid w:val="0094499C"/>
    <w:rsid w:val="00944A81"/>
    <w:rsid w:val="00944EBF"/>
    <w:rsid w:val="0094536B"/>
    <w:rsid w:val="009454E6"/>
    <w:rsid w:val="00945742"/>
    <w:rsid w:val="00945ABC"/>
    <w:rsid w:val="00945BB8"/>
    <w:rsid w:val="00945E92"/>
    <w:rsid w:val="00946147"/>
    <w:rsid w:val="009461D0"/>
    <w:rsid w:val="00946272"/>
    <w:rsid w:val="00946D53"/>
    <w:rsid w:val="00946F1A"/>
    <w:rsid w:val="0094740D"/>
    <w:rsid w:val="009479D1"/>
    <w:rsid w:val="009479EC"/>
    <w:rsid w:val="00947A2B"/>
    <w:rsid w:val="00947FFE"/>
    <w:rsid w:val="00950068"/>
    <w:rsid w:val="00950132"/>
    <w:rsid w:val="009508E0"/>
    <w:rsid w:val="00950929"/>
    <w:rsid w:val="00951248"/>
    <w:rsid w:val="009514B1"/>
    <w:rsid w:val="0095179A"/>
    <w:rsid w:val="00951A02"/>
    <w:rsid w:val="00951CFD"/>
    <w:rsid w:val="00951EAA"/>
    <w:rsid w:val="009520E5"/>
    <w:rsid w:val="009521F3"/>
    <w:rsid w:val="009523C5"/>
    <w:rsid w:val="009523EB"/>
    <w:rsid w:val="009525C2"/>
    <w:rsid w:val="009525CC"/>
    <w:rsid w:val="00952620"/>
    <w:rsid w:val="00952B6E"/>
    <w:rsid w:val="00952BF7"/>
    <w:rsid w:val="009530EB"/>
    <w:rsid w:val="0095376F"/>
    <w:rsid w:val="00953BFA"/>
    <w:rsid w:val="00953EBC"/>
    <w:rsid w:val="0095421D"/>
    <w:rsid w:val="0095431E"/>
    <w:rsid w:val="009545B9"/>
    <w:rsid w:val="00954767"/>
    <w:rsid w:val="009548E5"/>
    <w:rsid w:val="00954AC2"/>
    <w:rsid w:val="00955355"/>
    <w:rsid w:val="009554AA"/>
    <w:rsid w:val="00955BC6"/>
    <w:rsid w:val="00955E02"/>
    <w:rsid w:val="00955E05"/>
    <w:rsid w:val="00955ECD"/>
    <w:rsid w:val="00956139"/>
    <w:rsid w:val="00956403"/>
    <w:rsid w:val="00956571"/>
    <w:rsid w:val="00956754"/>
    <w:rsid w:val="00956759"/>
    <w:rsid w:val="00956841"/>
    <w:rsid w:val="00956967"/>
    <w:rsid w:val="0095696B"/>
    <w:rsid w:val="00956A06"/>
    <w:rsid w:val="00956A57"/>
    <w:rsid w:val="00956E0B"/>
    <w:rsid w:val="009575C9"/>
    <w:rsid w:val="009576EE"/>
    <w:rsid w:val="009579A4"/>
    <w:rsid w:val="00957AAF"/>
    <w:rsid w:val="00957FEF"/>
    <w:rsid w:val="0096025E"/>
    <w:rsid w:val="009603E6"/>
    <w:rsid w:val="00960938"/>
    <w:rsid w:val="009609F1"/>
    <w:rsid w:val="00960EA1"/>
    <w:rsid w:val="00960EC4"/>
    <w:rsid w:val="00960F70"/>
    <w:rsid w:val="009616F5"/>
    <w:rsid w:val="00961A19"/>
    <w:rsid w:val="00961CA8"/>
    <w:rsid w:val="009622F6"/>
    <w:rsid w:val="009624BC"/>
    <w:rsid w:val="00962605"/>
    <w:rsid w:val="009628B1"/>
    <w:rsid w:val="0096292C"/>
    <w:rsid w:val="00962A0F"/>
    <w:rsid w:val="00962ADA"/>
    <w:rsid w:val="00962B09"/>
    <w:rsid w:val="00962F22"/>
    <w:rsid w:val="0096326B"/>
    <w:rsid w:val="0096339E"/>
    <w:rsid w:val="00963628"/>
    <w:rsid w:val="009638BB"/>
    <w:rsid w:val="00963969"/>
    <w:rsid w:val="00963A85"/>
    <w:rsid w:val="00963BD9"/>
    <w:rsid w:val="00963C2F"/>
    <w:rsid w:val="00963C92"/>
    <w:rsid w:val="00963FF3"/>
    <w:rsid w:val="00964474"/>
    <w:rsid w:val="009645A8"/>
    <w:rsid w:val="009649C9"/>
    <w:rsid w:val="00964A14"/>
    <w:rsid w:val="00964A7F"/>
    <w:rsid w:val="00964AE7"/>
    <w:rsid w:val="00964B14"/>
    <w:rsid w:val="00964BD9"/>
    <w:rsid w:val="00964CAA"/>
    <w:rsid w:val="00965043"/>
    <w:rsid w:val="009650B9"/>
    <w:rsid w:val="00965226"/>
    <w:rsid w:val="00965263"/>
    <w:rsid w:val="0096532A"/>
    <w:rsid w:val="009653A0"/>
    <w:rsid w:val="009655CD"/>
    <w:rsid w:val="009655D8"/>
    <w:rsid w:val="009655ED"/>
    <w:rsid w:val="009655FF"/>
    <w:rsid w:val="009658A1"/>
    <w:rsid w:val="00965CDF"/>
    <w:rsid w:val="00965D08"/>
    <w:rsid w:val="00965F79"/>
    <w:rsid w:val="0096605D"/>
    <w:rsid w:val="0096625E"/>
    <w:rsid w:val="00966334"/>
    <w:rsid w:val="00966415"/>
    <w:rsid w:val="00966CC0"/>
    <w:rsid w:val="00966CC1"/>
    <w:rsid w:val="00966CE4"/>
    <w:rsid w:val="00966F44"/>
    <w:rsid w:val="0096719E"/>
    <w:rsid w:val="009672EC"/>
    <w:rsid w:val="0096730E"/>
    <w:rsid w:val="00967312"/>
    <w:rsid w:val="009673B9"/>
    <w:rsid w:val="009679C0"/>
    <w:rsid w:val="009679C9"/>
    <w:rsid w:val="00967ECE"/>
    <w:rsid w:val="00970068"/>
    <w:rsid w:val="0097011E"/>
    <w:rsid w:val="0097074B"/>
    <w:rsid w:val="00970933"/>
    <w:rsid w:val="00970B06"/>
    <w:rsid w:val="00970F9D"/>
    <w:rsid w:val="0097114C"/>
    <w:rsid w:val="00971466"/>
    <w:rsid w:val="0097165E"/>
    <w:rsid w:val="00971683"/>
    <w:rsid w:val="00971977"/>
    <w:rsid w:val="009719D0"/>
    <w:rsid w:val="00971A2F"/>
    <w:rsid w:val="00971B0B"/>
    <w:rsid w:val="00971CCF"/>
    <w:rsid w:val="00971D04"/>
    <w:rsid w:val="00971E99"/>
    <w:rsid w:val="00972139"/>
    <w:rsid w:val="00972343"/>
    <w:rsid w:val="009724C0"/>
    <w:rsid w:val="009727AA"/>
    <w:rsid w:val="00972C1F"/>
    <w:rsid w:val="00972D76"/>
    <w:rsid w:val="00972F9C"/>
    <w:rsid w:val="00973346"/>
    <w:rsid w:val="00973480"/>
    <w:rsid w:val="00973583"/>
    <w:rsid w:val="00973C19"/>
    <w:rsid w:val="00973D5E"/>
    <w:rsid w:val="00973E66"/>
    <w:rsid w:val="00973EAB"/>
    <w:rsid w:val="0097431B"/>
    <w:rsid w:val="00974A35"/>
    <w:rsid w:val="00974E1C"/>
    <w:rsid w:val="009750F2"/>
    <w:rsid w:val="0097527E"/>
    <w:rsid w:val="00975986"/>
    <w:rsid w:val="00975A1E"/>
    <w:rsid w:val="00975A43"/>
    <w:rsid w:val="00975AEB"/>
    <w:rsid w:val="00975D24"/>
    <w:rsid w:val="009768D5"/>
    <w:rsid w:val="00976A78"/>
    <w:rsid w:val="00976B35"/>
    <w:rsid w:val="00976C11"/>
    <w:rsid w:val="00977226"/>
    <w:rsid w:val="00977384"/>
    <w:rsid w:val="009779A7"/>
    <w:rsid w:val="00977C0F"/>
    <w:rsid w:val="00977CB6"/>
    <w:rsid w:val="00977DA8"/>
    <w:rsid w:val="009800F1"/>
    <w:rsid w:val="0098018D"/>
    <w:rsid w:val="009806A9"/>
    <w:rsid w:val="00980782"/>
    <w:rsid w:val="00980795"/>
    <w:rsid w:val="009808AA"/>
    <w:rsid w:val="0098099A"/>
    <w:rsid w:val="00980A4E"/>
    <w:rsid w:val="00980E62"/>
    <w:rsid w:val="00980EF0"/>
    <w:rsid w:val="00980F71"/>
    <w:rsid w:val="00981173"/>
    <w:rsid w:val="009811D4"/>
    <w:rsid w:val="009812B8"/>
    <w:rsid w:val="009814CA"/>
    <w:rsid w:val="0098187D"/>
    <w:rsid w:val="0098187E"/>
    <w:rsid w:val="00981E51"/>
    <w:rsid w:val="0098206F"/>
    <w:rsid w:val="00982403"/>
    <w:rsid w:val="00982597"/>
    <w:rsid w:val="0098267F"/>
    <w:rsid w:val="009827C3"/>
    <w:rsid w:val="00982867"/>
    <w:rsid w:val="00982C35"/>
    <w:rsid w:val="00982E87"/>
    <w:rsid w:val="009831B3"/>
    <w:rsid w:val="009833AE"/>
    <w:rsid w:val="009833E9"/>
    <w:rsid w:val="0098342B"/>
    <w:rsid w:val="00983A38"/>
    <w:rsid w:val="00983C0E"/>
    <w:rsid w:val="00983FDA"/>
    <w:rsid w:val="009843A5"/>
    <w:rsid w:val="009844C8"/>
    <w:rsid w:val="00984504"/>
    <w:rsid w:val="00984B29"/>
    <w:rsid w:val="009851E2"/>
    <w:rsid w:val="00985237"/>
    <w:rsid w:val="00985280"/>
    <w:rsid w:val="009856D0"/>
    <w:rsid w:val="009862A0"/>
    <w:rsid w:val="009862A8"/>
    <w:rsid w:val="009863D7"/>
    <w:rsid w:val="00986D5B"/>
    <w:rsid w:val="00986F7A"/>
    <w:rsid w:val="00987014"/>
    <w:rsid w:val="00987096"/>
    <w:rsid w:val="00987498"/>
    <w:rsid w:val="009877A0"/>
    <w:rsid w:val="00987B25"/>
    <w:rsid w:val="00987E9F"/>
    <w:rsid w:val="00990086"/>
    <w:rsid w:val="009901AB"/>
    <w:rsid w:val="009901DE"/>
    <w:rsid w:val="009902FE"/>
    <w:rsid w:val="009905A3"/>
    <w:rsid w:val="009907CF"/>
    <w:rsid w:val="00990803"/>
    <w:rsid w:val="00990A83"/>
    <w:rsid w:val="00990DD3"/>
    <w:rsid w:val="00990E6C"/>
    <w:rsid w:val="00990F0A"/>
    <w:rsid w:val="009910B9"/>
    <w:rsid w:val="0099121E"/>
    <w:rsid w:val="009918FE"/>
    <w:rsid w:val="009919AD"/>
    <w:rsid w:val="00991A27"/>
    <w:rsid w:val="00991DB2"/>
    <w:rsid w:val="00991EAE"/>
    <w:rsid w:val="00991EE2"/>
    <w:rsid w:val="00991FE6"/>
    <w:rsid w:val="0099252A"/>
    <w:rsid w:val="009925C5"/>
    <w:rsid w:val="009928F5"/>
    <w:rsid w:val="00992D00"/>
    <w:rsid w:val="00992D98"/>
    <w:rsid w:val="00992DFC"/>
    <w:rsid w:val="009930E0"/>
    <w:rsid w:val="00993491"/>
    <w:rsid w:val="009939CF"/>
    <w:rsid w:val="009939E8"/>
    <w:rsid w:val="00993C0E"/>
    <w:rsid w:val="00993DF1"/>
    <w:rsid w:val="00993FDD"/>
    <w:rsid w:val="00994370"/>
    <w:rsid w:val="0099450F"/>
    <w:rsid w:val="0099451C"/>
    <w:rsid w:val="009946B7"/>
    <w:rsid w:val="009947C3"/>
    <w:rsid w:val="0099485C"/>
    <w:rsid w:val="009948FC"/>
    <w:rsid w:val="00994927"/>
    <w:rsid w:val="00994949"/>
    <w:rsid w:val="009949FA"/>
    <w:rsid w:val="00995193"/>
    <w:rsid w:val="009951CF"/>
    <w:rsid w:val="0099539E"/>
    <w:rsid w:val="009956B9"/>
    <w:rsid w:val="0099637B"/>
    <w:rsid w:val="009967BB"/>
    <w:rsid w:val="009968D5"/>
    <w:rsid w:val="00996F09"/>
    <w:rsid w:val="00997765"/>
    <w:rsid w:val="00997780"/>
    <w:rsid w:val="00997B41"/>
    <w:rsid w:val="00997DD7"/>
    <w:rsid w:val="00997E7C"/>
    <w:rsid w:val="00997EC4"/>
    <w:rsid w:val="00997F70"/>
    <w:rsid w:val="009A01DC"/>
    <w:rsid w:val="009A037C"/>
    <w:rsid w:val="009A03CE"/>
    <w:rsid w:val="009A04A5"/>
    <w:rsid w:val="009A0818"/>
    <w:rsid w:val="009A0978"/>
    <w:rsid w:val="009A0DF9"/>
    <w:rsid w:val="009A0E81"/>
    <w:rsid w:val="009A0ED3"/>
    <w:rsid w:val="009A11ED"/>
    <w:rsid w:val="009A1357"/>
    <w:rsid w:val="009A1666"/>
    <w:rsid w:val="009A17C7"/>
    <w:rsid w:val="009A19D2"/>
    <w:rsid w:val="009A1F2E"/>
    <w:rsid w:val="009A26BD"/>
    <w:rsid w:val="009A3530"/>
    <w:rsid w:val="009A368F"/>
    <w:rsid w:val="009A3950"/>
    <w:rsid w:val="009A3C1B"/>
    <w:rsid w:val="009A3DA1"/>
    <w:rsid w:val="009A41C8"/>
    <w:rsid w:val="009A4496"/>
    <w:rsid w:val="009A4737"/>
    <w:rsid w:val="009A485E"/>
    <w:rsid w:val="009A485F"/>
    <w:rsid w:val="009A4963"/>
    <w:rsid w:val="009A4AE7"/>
    <w:rsid w:val="009A4BEE"/>
    <w:rsid w:val="009A5259"/>
    <w:rsid w:val="009A5636"/>
    <w:rsid w:val="009A575B"/>
    <w:rsid w:val="009A58F7"/>
    <w:rsid w:val="009A5AD4"/>
    <w:rsid w:val="009A5D42"/>
    <w:rsid w:val="009A5F46"/>
    <w:rsid w:val="009A5FC1"/>
    <w:rsid w:val="009A6087"/>
    <w:rsid w:val="009A6475"/>
    <w:rsid w:val="009A684C"/>
    <w:rsid w:val="009A69ED"/>
    <w:rsid w:val="009A6A8A"/>
    <w:rsid w:val="009A6BEF"/>
    <w:rsid w:val="009A6DC4"/>
    <w:rsid w:val="009A7085"/>
    <w:rsid w:val="009A70FA"/>
    <w:rsid w:val="009A75F3"/>
    <w:rsid w:val="009A76AE"/>
    <w:rsid w:val="009A7FEE"/>
    <w:rsid w:val="009B006F"/>
    <w:rsid w:val="009B011B"/>
    <w:rsid w:val="009B0493"/>
    <w:rsid w:val="009B075D"/>
    <w:rsid w:val="009B0B99"/>
    <w:rsid w:val="009B0D32"/>
    <w:rsid w:val="009B0E41"/>
    <w:rsid w:val="009B18A2"/>
    <w:rsid w:val="009B1A8A"/>
    <w:rsid w:val="009B1AF0"/>
    <w:rsid w:val="009B2A64"/>
    <w:rsid w:val="009B2BAC"/>
    <w:rsid w:val="009B2BC0"/>
    <w:rsid w:val="009B2CCC"/>
    <w:rsid w:val="009B2D1A"/>
    <w:rsid w:val="009B2E8D"/>
    <w:rsid w:val="009B2EA7"/>
    <w:rsid w:val="009B2FA0"/>
    <w:rsid w:val="009B30AD"/>
    <w:rsid w:val="009B324E"/>
    <w:rsid w:val="009B33F3"/>
    <w:rsid w:val="009B3511"/>
    <w:rsid w:val="009B3655"/>
    <w:rsid w:val="009B3749"/>
    <w:rsid w:val="009B3BFB"/>
    <w:rsid w:val="009B3D70"/>
    <w:rsid w:val="009B3DFA"/>
    <w:rsid w:val="009B42E4"/>
    <w:rsid w:val="009B4496"/>
    <w:rsid w:val="009B44CF"/>
    <w:rsid w:val="009B44F1"/>
    <w:rsid w:val="009B4B36"/>
    <w:rsid w:val="009B4CA4"/>
    <w:rsid w:val="009B4CA8"/>
    <w:rsid w:val="009B4D70"/>
    <w:rsid w:val="009B5134"/>
    <w:rsid w:val="009B5339"/>
    <w:rsid w:val="009B53A0"/>
    <w:rsid w:val="009B53E8"/>
    <w:rsid w:val="009B56B1"/>
    <w:rsid w:val="009B56F7"/>
    <w:rsid w:val="009B5BBC"/>
    <w:rsid w:val="009B611F"/>
    <w:rsid w:val="009B6473"/>
    <w:rsid w:val="009B6873"/>
    <w:rsid w:val="009B6892"/>
    <w:rsid w:val="009B6BB2"/>
    <w:rsid w:val="009B6DB4"/>
    <w:rsid w:val="009B7124"/>
    <w:rsid w:val="009B713D"/>
    <w:rsid w:val="009B7634"/>
    <w:rsid w:val="009B788E"/>
    <w:rsid w:val="009B792B"/>
    <w:rsid w:val="009B7A3A"/>
    <w:rsid w:val="009B7BD0"/>
    <w:rsid w:val="009B7C73"/>
    <w:rsid w:val="009B7CD1"/>
    <w:rsid w:val="009B7D63"/>
    <w:rsid w:val="009C01EB"/>
    <w:rsid w:val="009C0210"/>
    <w:rsid w:val="009C0235"/>
    <w:rsid w:val="009C0247"/>
    <w:rsid w:val="009C02E5"/>
    <w:rsid w:val="009C0592"/>
    <w:rsid w:val="009C05D7"/>
    <w:rsid w:val="009C0800"/>
    <w:rsid w:val="009C081A"/>
    <w:rsid w:val="009C087B"/>
    <w:rsid w:val="009C0D0A"/>
    <w:rsid w:val="009C0E03"/>
    <w:rsid w:val="009C0FAF"/>
    <w:rsid w:val="009C165C"/>
    <w:rsid w:val="009C1750"/>
    <w:rsid w:val="009C18EE"/>
    <w:rsid w:val="009C1D43"/>
    <w:rsid w:val="009C1DC1"/>
    <w:rsid w:val="009C1E96"/>
    <w:rsid w:val="009C1F71"/>
    <w:rsid w:val="009C1FFA"/>
    <w:rsid w:val="009C217A"/>
    <w:rsid w:val="009C21CA"/>
    <w:rsid w:val="009C24B0"/>
    <w:rsid w:val="009C261D"/>
    <w:rsid w:val="009C2911"/>
    <w:rsid w:val="009C2BB6"/>
    <w:rsid w:val="009C2E22"/>
    <w:rsid w:val="009C3185"/>
    <w:rsid w:val="009C345C"/>
    <w:rsid w:val="009C3555"/>
    <w:rsid w:val="009C3624"/>
    <w:rsid w:val="009C3F2E"/>
    <w:rsid w:val="009C41E7"/>
    <w:rsid w:val="009C4258"/>
    <w:rsid w:val="009C429D"/>
    <w:rsid w:val="009C43D0"/>
    <w:rsid w:val="009C461F"/>
    <w:rsid w:val="009C5011"/>
    <w:rsid w:val="009C50F4"/>
    <w:rsid w:val="009C5535"/>
    <w:rsid w:val="009C5561"/>
    <w:rsid w:val="009C557B"/>
    <w:rsid w:val="009C5947"/>
    <w:rsid w:val="009C6341"/>
    <w:rsid w:val="009C6807"/>
    <w:rsid w:val="009C681C"/>
    <w:rsid w:val="009C6A46"/>
    <w:rsid w:val="009C7042"/>
    <w:rsid w:val="009C7054"/>
    <w:rsid w:val="009C72B8"/>
    <w:rsid w:val="009C7316"/>
    <w:rsid w:val="009C738E"/>
    <w:rsid w:val="009C7870"/>
    <w:rsid w:val="009C78FF"/>
    <w:rsid w:val="009C7E7E"/>
    <w:rsid w:val="009D07CD"/>
    <w:rsid w:val="009D090F"/>
    <w:rsid w:val="009D0A63"/>
    <w:rsid w:val="009D0B4D"/>
    <w:rsid w:val="009D0C82"/>
    <w:rsid w:val="009D1051"/>
    <w:rsid w:val="009D169E"/>
    <w:rsid w:val="009D1760"/>
    <w:rsid w:val="009D1794"/>
    <w:rsid w:val="009D18C8"/>
    <w:rsid w:val="009D1914"/>
    <w:rsid w:val="009D19A3"/>
    <w:rsid w:val="009D19AC"/>
    <w:rsid w:val="009D19DF"/>
    <w:rsid w:val="009D19E1"/>
    <w:rsid w:val="009D1DEA"/>
    <w:rsid w:val="009D1FF5"/>
    <w:rsid w:val="009D240C"/>
    <w:rsid w:val="009D2591"/>
    <w:rsid w:val="009D27AB"/>
    <w:rsid w:val="009D27EA"/>
    <w:rsid w:val="009D2832"/>
    <w:rsid w:val="009D2B40"/>
    <w:rsid w:val="009D2D5D"/>
    <w:rsid w:val="009D3046"/>
    <w:rsid w:val="009D307A"/>
    <w:rsid w:val="009D3377"/>
    <w:rsid w:val="009D3407"/>
    <w:rsid w:val="009D35CD"/>
    <w:rsid w:val="009D3800"/>
    <w:rsid w:val="009D3825"/>
    <w:rsid w:val="009D3A2D"/>
    <w:rsid w:val="009D3D5F"/>
    <w:rsid w:val="009D3E43"/>
    <w:rsid w:val="009D3F92"/>
    <w:rsid w:val="009D3F9D"/>
    <w:rsid w:val="009D3FFB"/>
    <w:rsid w:val="009D4056"/>
    <w:rsid w:val="009D42D9"/>
    <w:rsid w:val="009D42FF"/>
    <w:rsid w:val="009D489E"/>
    <w:rsid w:val="009D48AB"/>
    <w:rsid w:val="009D494B"/>
    <w:rsid w:val="009D4B8C"/>
    <w:rsid w:val="009D4DA8"/>
    <w:rsid w:val="009D5131"/>
    <w:rsid w:val="009D51A4"/>
    <w:rsid w:val="009D53BF"/>
    <w:rsid w:val="009D5462"/>
    <w:rsid w:val="009D571D"/>
    <w:rsid w:val="009D5921"/>
    <w:rsid w:val="009D5AE0"/>
    <w:rsid w:val="009D5D78"/>
    <w:rsid w:val="009D5DC4"/>
    <w:rsid w:val="009D65FB"/>
    <w:rsid w:val="009D672A"/>
    <w:rsid w:val="009D6921"/>
    <w:rsid w:val="009D6AC5"/>
    <w:rsid w:val="009D6D1A"/>
    <w:rsid w:val="009D6EFB"/>
    <w:rsid w:val="009D70AF"/>
    <w:rsid w:val="009D7185"/>
    <w:rsid w:val="009D718B"/>
    <w:rsid w:val="009D746F"/>
    <w:rsid w:val="009D7492"/>
    <w:rsid w:val="009D74DF"/>
    <w:rsid w:val="009D7757"/>
    <w:rsid w:val="009D7B8A"/>
    <w:rsid w:val="009D7FFA"/>
    <w:rsid w:val="009E03E9"/>
    <w:rsid w:val="009E04A0"/>
    <w:rsid w:val="009E0671"/>
    <w:rsid w:val="009E069E"/>
    <w:rsid w:val="009E074B"/>
    <w:rsid w:val="009E12F5"/>
    <w:rsid w:val="009E15AE"/>
    <w:rsid w:val="009E1604"/>
    <w:rsid w:val="009E16CF"/>
    <w:rsid w:val="009E1AE8"/>
    <w:rsid w:val="009E1B8C"/>
    <w:rsid w:val="009E215F"/>
    <w:rsid w:val="009E2387"/>
    <w:rsid w:val="009E2479"/>
    <w:rsid w:val="009E24FA"/>
    <w:rsid w:val="009E2A46"/>
    <w:rsid w:val="009E2A82"/>
    <w:rsid w:val="009E2D4E"/>
    <w:rsid w:val="009E3007"/>
    <w:rsid w:val="009E32EE"/>
    <w:rsid w:val="009E3415"/>
    <w:rsid w:val="009E347F"/>
    <w:rsid w:val="009E3565"/>
    <w:rsid w:val="009E3C88"/>
    <w:rsid w:val="009E3D9C"/>
    <w:rsid w:val="009E3ED7"/>
    <w:rsid w:val="009E3FB1"/>
    <w:rsid w:val="009E4353"/>
    <w:rsid w:val="009E45EB"/>
    <w:rsid w:val="009E4766"/>
    <w:rsid w:val="009E49C7"/>
    <w:rsid w:val="009E4B3D"/>
    <w:rsid w:val="009E4E7F"/>
    <w:rsid w:val="009E4FFE"/>
    <w:rsid w:val="009E5343"/>
    <w:rsid w:val="009E54EB"/>
    <w:rsid w:val="009E558E"/>
    <w:rsid w:val="009E5624"/>
    <w:rsid w:val="009E572E"/>
    <w:rsid w:val="009E5844"/>
    <w:rsid w:val="009E5994"/>
    <w:rsid w:val="009E5C42"/>
    <w:rsid w:val="009E5EDE"/>
    <w:rsid w:val="009E607F"/>
    <w:rsid w:val="009E61C7"/>
    <w:rsid w:val="009E6261"/>
    <w:rsid w:val="009E64F0"/>
    <w:rsid w:val="009E680C"/>
    <w:rsid w:val="009E6AFB"/>
    <w:rsid w:val="009E6CC6"/>
    <w:rsid w:val="009E6DB8"/>
    <w:rsid w:val="009E6DDA"/>
    <w:rsid w:val="009E7371"/>
    <w:rsid w:val="009E75C2"/>
    <w:rsid w:val="009E7873"/>
    <w:rsid w:val="009E7CCB"/>
    <w:rsid w:val="009E7FE1"/>
    <w:rsid w:val="009F0463"/>
    <w:rsid w:val="009F0496"/>
    <w:rsid w:val="009F0635"/>
    <w:rsid w:val="009F0BC1"/>
    <w:rsid w:val="009F0E08"/>
    <w:rsid w:val="009F11C9"/>
    <w:rsid w:val="009F12A7"/>
    <w:rsid w:val="009F1303"/>
    <w:rsid w:val="009F13AA"/>
    <w:rsid w:val="009F13BB"/>
    <w:rsid w:val="009F1533"/>
    <w:rsid w:val="009F167D"/>
    <w:rsid w:val="009F1684"/>
    <w:rsid w:val="009F178D"/>
    <w:rsid w:val="009F1A0C"/>
    <w:rsid w:val="009F1A0E"/>
    <w:rsid w:val="009F1A27"/>
    <w:rsid w:val="009F1AD6"/>
    <w:rsid w:val="009F1C08"/>
    <w:rsid w:val="009F1F2F"/>
    <w:rsid w:val="009F1FA0"/>
    <w:rsid w:val="009F2008"/>
    <w:rsid w:val="009F257A"/>
    <w:rsid w:val="009F2C00"/>
    <w:rsid w:val="009F2C9C"/>
    <w:rsid w:val="009F3169"/>
    <w:rsid w:val="009F3DB6"/>
    <w:rsid w:val="009F3FB9"/>
    <w:rsid w:val="009F40DF"/>
    <w:rsid w:val="009F41A0"/>
    <w:rsid w:val="009F44B3"/>
    <w:rsid w:val="009F465E"/>
    <w:rsid w:val="009F4C3E"/>
    <w:rsid w:val="009F4C85"/>
    <w:rsid w:val="009F4D5B"/>
    <w:rsid w:val="009F52D3"/>
    <w:rsid w:val="009F5647"/>
    <w:rsid w:val="009F57A3"/>
    <w:rsid w:val="009F5B07"/>
    <w:rsid w:val="009F5BE4"/>
    <w:rsid w:val="009F5BEB"/>
    <w:rsid w:val="009F5C9B"/>
    <w:rsid w:val="009F5DB7"/>
    <w:rsid w:val="009F5DD8"/>
    <w:rsid w:val="009F5E83"/>
    <w:rsid w:val="009F600A"/>
    <w:rsid w:val="009F6162"/>
    <w:rsid w:val="009F6184"/>
    <w:rsid w:val="009F620A"/>
    <w:rsid w:val="009F653B"/>
    <w:rsid w:val="009F683C"/>
    <w:rsid w:val="009F686B"/>
    <w:rsid w:val="009F690F"/>
    <w:rsid w:val="009F6F60"/>
    <w:rsid w:val="009F700A"/>
    <w:rsid w:val="009F70A2"/>
    <w:rsid w:val="009F712A"/>
    <w:rsid w:val="009F74FD"/>
    <w:rsid w:val="009F75EA"/>
    <w:rsid w:val="009F7B08"/>
    <w:rsid w:val="009F7B5D"/>
    <w:rsid w:val="009F7D17"/>
    <w:rsid w:val="009F7F02"/>
    <w:rsid w:val="00A001DB"/>
    <w:rsid w:val="00A0067A"/>
    <w:rsid w:val="00A00B01"/>
    <w:rsid w:val="00A00B57"/>
    <w:rsid w:val="00A00B8E"/>
    <w:rsid w:val="00A00C62"/>
    <w:rsid w:val="00A00F28"/>
    <w:rsid w:val="00A01433"/>
    <w:rsid w:val="00A01626"/>
    <w:rsid w:val="00A016C7"/>
    <w:rsid w:val="00A020B9"/>
    <w:rsid w:val="00A02203"/>
    <w:rsid w:val="00A0228E"/>
    <w:rsid w:val="00A02333"/>
    <w:rsid w:val="00A02506"/>
    <w:rsid w:val="00A0278A"/>
    <w:rsid w:val="00A02A36"/>
    <w:rsid w:val="00A02CB5"/>
    <w:rsid w:val="00A03165"/>
    <w:rsid w:val="00A032A9"/>
    <w:rsid w:val="00A0334C"/>
    <w:rsid w:val="00A03517"/>
    <w:rsid w:val="00A03617"/>
    <w:rsid w:val="00A03684"/>
    <w:rsid w:val="00A039A1"/>
    <w:rsid w:val="00A03AFC"/>
    <w:rsid w:val="00A03BD6"/>
    <w:rsid w:val="00A03C1D"/>
    <w:rsid w:val="00A03DDB"/>
    <w:rsid w:val="00A042D7"/>
    <w:rsid w:val="00A04582"/>
    <w:rsid w:val="00A0469B"/>
    <w:rsid w:val="00A047A0"/>
    <w:rsid w:val="00A04811"/>
    <w:rsid w:val="00A04EC2"/>
    <w:rsid w:val="00A04F0C"/>
    <w:rsid w:val="00A04FF5"/>
    <w:rsid w:val="00A05025"/>
    <w:rsid w:val="00A052FA"/>
    <w:rsid w:val="00A05412"/>
    <w:rsid w:val="00A055D5"/>
    <w:rsid w:val="00A0561A"/>
    <w:rsid w:val="00A059C9"/>
    <w:rsid w:val="00A05A96"/>
    <w:rsid w:val="00A05BCE"/>
    <w:rsid w:val="00A05D7E"/>
    <w:rsid w:val="00A05E2E"/>
    <w:rsid w:val="00A05E71"/>
    <w:rsid w:val="00A060B8"/>
    <w:rsid w:val="00A068F9"/>
    <w:rsid w:val="00A06932"/>
    <w:rsid w:val="00A078D2"/>
    <w:rsid w:val="00A07B0C"/>
    <w:rsid w:val="00A07B13"/>
    <w:rsid w:val="00A07D82"/>
    <w:rsid w:val="00A07FDE"/>
    <w:rsid w:val="00A10006"/>
    <w:rsid w:val="00A10189"/>
    <w:rsid w:val="00A10568"/>
    <w:rsid w:val="00A10573"/>
    <w:rsid w:val="00A108A4"/>
    <w:rsid w:val="00A10BD8"/>
    <w:rsid w:val="00A10CC4"/>
    <w:rsid w:val="00A1139D"/>
    <w:rsid w:val="00A11874"/>
    <w:rsid w:val="00A11924"/>
    <w:rsid w:val="00A11970"/>
    <w:rsid w:val="00A11D55"/>
    <w:rsid w:val="00A11E5A"/>
    <w:rsid w:val="00A11EAD"/>
    <w:rsid w:val="00A12057"/>
    <w:rsid w:val="00A125E1"/>
    <w:rsid w:val="00A126D5"/>
    <w:rsid w:val="00A12779"/>
    <w:rsid w:val="00A128C4"/>
    <w:rsid w:val="00A12DA4"/>
    <w:rsid w:val="00A12F49"/>
    <w:rsid w:val="00A12F86"/>
    <w:rsid w:val="00A1319C"/>
    <w:rsid w:val="00A13353"/>
    <w:rsid w:val="00A135C9"/>
    <w:rsid w:val="00A13632"/>
    <w:rsid w:val="00A13C33"/>
    <w:rsid w:val="00A13D42"/>
    <w:rsid w:val="00A146CA"/>
    <w:rsid w:val="00A14EDD"/>
    <w:rsid w:val="00A14F79"/>
    <w:rsid w:val="00A151F2"/>
    <w:rsid w:val="00A15511"/>
    <w:rsid w:val="00A15750"/>
    <w:rsid w:val="00A15827"/>
    <w:rsid w:val="00A15AC2"/>
    <w:rsid w:val="00A15C0F"/>
    <w:rsid w:val="00A16289"/>
    <w:rsid w:val="00A16460"/>
    <w:rsid w:val="00A16683"/>
    <w:rsid w:val="00A1679A"/>
    <w:rsid w:val="00A16963"/>
    <w:rsid w:val="00A169CF"/>
    <w:rsid w:val="00A16DF5"/>
    <w:rsid w:val="00A16E12"/>
    <w:rsid w:val="00A16FBF"/>
    <w:rsid w:val="00A1709A"/>
    <w:rsid w:val="00A17488"/>
    <w:rsid w:val="00A1756B"/>
    <w:rsid w:val="00A17729"/>
    <w:rsid w:val="00A17733"/>
    <w:rsid w:val="00A177C0"/>
    <w:rsid w:val="00A177F2"/>
    <w:rsid w:val="00A1790E"/>
    <w:rsid w:val="00A17ED4"/>
    <w:rsid w:val="00A17FD4"/>
    <w:rsid w:val="00A202B5"/>
    <w:rsid w:val="00A2037B"/>
    <w:rsid w:val="00A2059C"/>
    <w:rsid w:val="00A20678"/>
    <w:rsid w:val="00A20A8C"/>
    <w:rsid w:val="00A20AAC"/>
    <w:rsid w:val="00A20ACF"/>
    <w:rsid w:val="00A2161D"/>
    <w:rsid w:val="00A21753"/>
    <w:rsid w:val="00A21778"/>
    <w:rsid w:val="00A217DB"/>
    <w:rsid w:val="00A21A17"/>
    <w:rsid w:val="00A21BE6"/>
    <w:rsid w:val="00A21D65"/>
    <w:rsid w:val="00A21DEA"/>
    <w:rsid w:val="00A21FEB"/>
    <w:rsid w:val="00A222E2"/>
    <w:rsid w:val="00A224B1"/>
    <w:rsid w:val="00A2251B"/>
    <w:rsid w:val="00A22538"/>
    <w:rsid w:val="00A22824"/>
    <w:rsid w:val="00A229D4"/>
    <w:rsid w:val="00A22B25"/>
    <w:rsid w:val="00A22BDE"/>
    <w:rsid w:val="00A22C29"/>
    <w:rsid w:val="00A22C5B"/>
    <w:rsid w:val="00A23543"/>
    <w:rsid w:val="00A2355C"/>
    <w:rsid w:val="00A2363F"/>
    <w:rsid w:val="00A23726"/>
    <w:rsid w:val="00A237FF"/>
    <w:rsid w:val="00A239F9"/>
    <w:rsid w:val="00A23A78"/>
    <w:rsid w:val="00A23B7D"/>
    <w:rsid w:val="00A23E59"/>
    <w:rsid w:val="00A23E67"/>
    <w:rsid w:val="00A23EB4"/>
    <w:rsid w:val="00A23EFD"/>
    <w:rsid w:val="00A23F13"/>
    <w:rsid w:val="00A23F1B"/>
    <w:rsid w:val="00A23F8E"/>
    <w:rsid w:val="00A240D4"/>
    <w:rsid w:val="00A24127"/>
    <w:rsid w:val="00A242E5"/>
    <w:rsid w:val="00A244B8"/>
    <w:rsid w:val="00A244F2"/>
    <w:rsid w:val="00A24670"/>
    <w:rsid w:val="00A24B7E"/>
    <w:rsid w:val="00A24B80"/>
    <w:rsid w:val="00A24D3D"/>
    <w:rsid w:val="00A24E7C"/>
    <w:rsid w:val="00A2508E"/>
    <w:rsid w:val="00A2518A"/>
    <w:rsid w:val="00A256DD"/>
    <w:rsid w:val="00A25714"/>
    <w:rsid w:val="00A25931"/>
    <w:rsid w:val="00A25D96"/>
    <w:rsid w:val="00A25DA0"/>
    <w:rsid w:val="00A25E3B"/>
    <w:rsid w:val="00A25EFC"/>
    <w:rsid w:val="00A25F5B"/>
    <w:rsid w:val="00A25F69"/>
    <w:rsid w:val="00A25FD4"/>
    <w:rsid w:val="00A2616F"/>
    <w:rsid w:val="00A2650B"/>
    <w:rsid w:val="00A267AF"/>
    <w:rsid w:val="00A269CF"/>
    <w:rsid w:val="00A26B36"/>
    <w:rsid w:val="00A270DC"/>
    <w:rsid w:val="00A27370"/>
    <w:rsid w:val="00A274CF"/>
    <w:rsid w:val="00A277F3"/>
    <w:rsid w:val="00A277FB"/>
    <w:rsid w:val="00A30082"/>
    <w:rsid w:val="00A3019E"/>
    <w:rsid w:val="00A302AA"/>
    <w:rsid w:val="00A30533"/>
    <w:rsid w:val="00A305B5"/>
    <w:rsid w:val="00A30C33"/>
    <w:rsid w:val="00A30F64"/>
    <w:rsid w:val="00A30FFA"/>
    <w:rsid w:val="00A310A2"/>
    <w:rsid w:val="00A3146A"/>
    <w:rsid w:val="00A31630"/>
    <w:rsid w:val="00A3163A"/>
    <w:rsid w:val="00A317E3"/>
    <w:rsid w:val="00A31925"/>
    <w:rsid w:val="00A31991"/>
    <w:rsid w:val="00A31A68"/>
    <w:rsid w:val="00A31F0F"/>
    <w:rsid w:val="00A31F2A"/>
    <w:rsid w:val="00A3209D"/>
    <w:rsid w:val="00A32245"/>
    <w:rsid w:val="00A326D6"/>
    <w:rsid w:val="00A3290E"/>
    <w:rsid w:val="00A32D7E"/>
    <w:rsid w:val="00A32E1A"/>
    <w:rsid w:val="00A33300"/>
    <w:rsid w:val="00A3332C"/>
    <w:rsid w:val="00A3359A"/>
    <w:rsid w:val="00A3396E"/>
    <w:rsid w:val="00A3397C"/>
    <w:rsid w:val="00A339A0"/>
    <w:rsid w:val="00A33A44"/>
    <w:rsid w:val="00A33CCD"/>
    <w:rsid w:val="00A33E0B"/>
    <w:rsid w:val="00A33FA3"/>
    <w:rsid w:val="00A3440C"/>
    <w:rsid w:val="00A34987"/>
    <w:rsid w:val="00A34B86"/>
    <w:rsid w:val="00A34D6D"/>
    <w:rsid w:val="00A35236"/>
    <w:rsid w:val="00A35842"/>
    <w:rsid w:val="00A35858"/>
    <w:rsid w:val="00A3642D"/>
    <w:rsid w:val="00A366D1"/>
    <w:rsid w:val="00A36979"/>
    <w:rsid w:val="00A36D52"/>
    <w:rsid w:val="00A36DF4"/>
    <w:rsid w:val="00A3719F"/>
    <w:rsid w:val="00A37471"/>
    <w:rsid w:val="00A37664"/>
    <w:rsid w:val="00A37B13"/>
    <w:rsid w:val="00A37B4B"/>
    <w:rsid w:val="00A37D61"/>
    <w:rsid w:val="00A37F75"/>
    <w:rsid w:val="00A400E0"/>
    <w:rsid w:val="00A40371"/>
    <w:rsid w:val="00A404E4"/>
    <w:rsid w:val="00A4077F"/>
    <w:rsid w:val="00A40EA7"/>
    <w:rsid w:val="00A41304"/>
    <w:rsid w:val="00A41442"/>
    <w:rsid w:val="00A41A35"/>
    <w:rsid w:val="00A41AD3"/>
    <w:rsid w:val="00A41C9D"/>
    <w:rsid w:val="00A41D41"/>
    <w:rsid w:val="00A41FE6"/>
    <w:rsid w:val="00A42069"/>
    <w:rsid w:val="00A421D0"/>
    <w:rsid w:val="00A4245B"/>
    <w:rsid w:val="00A42615"/>
    <w:rsid w:val="00A42F82"/>
    <w:rsid w:val="00A43018"/>
    <w:rsid w:val="00A43781"/>
    <w:rsid w:val="00A43A63"/>
    <w:rsid w:val="00A43CDF"/>
    <w:rsid w:val="00A43E24"/>
    <w:rsid w:val="00A43E5A"/>
    <w:rsid w:val="00A44906"/>
    <w:rsid w:val="00A45288"/>
    <w:rsid w:val="00A4545D"/>
    <w:rsid w:val="00A4551E"/>
    <w:rsid w:val="00A4562A"/>
    <w:rsid w:val="00A45764"/>
    <w:rsid w:val="00A45B57"/>
    <w:rsid w:val="00A45C40"/>
    <w:rsid w:val="00A45D2F"/>
    <w:rsid w:val="00A45D74"/>
    <w:rsid w:val="00A46475"/>
    <w:rsid w:val="00A46592"/>
    <w:rsid w:val="00A4689E"/>
    <w:rsid w:val="00A47454"/>
    <w:rsid w:val="00A47558"/>
    <w:rsid w:val="00A4761F"/>
    <w:rsid w:val="00A47DD8"/>
    <w:rsid w:val="00A47EA7"/>
    <w:rsid w:val="00A47F13"/>
    <w:rsid w:val="00A500C1"/>
    <w:rsid w:val="00A500FB"/>
    <w:rsid w:val="00A50125"/>
    <w:rsid w:val="00A50995"/>
    <w:rsid w:val="00A50CDD"/>
    <w:rsid w:val="00A51026"/>
    <w:rsid w:val="00A5108C"/>
    <w:rsid w:val="00A51166"/>
    <w:rsid w:val="00A51508"/>
    <w:rsid w:val="00A51E45"/>
    <w:rsid w:val="00A51E70"/>
    <w:rsid w:val="00A5200D"/>
    <w:rsid w:val="00A5212C"/>
    <w:rsid w:val="00A5216D"/>
    <w:rsid w:val="00A523D7"/>
    <w:rsid w:val="00A5252B"/>
    <w:rsid w:val="00A527D2"/>
    <w:rsid w:val="00A52AFD"/>
    <w:rsid w:val="00A532D1"/>
    <w:rsid w:val="00A53768"/>
    <w:rsid w:val="00A53769"/>
    <w:rsid w:val="00A5385D"/>
    <w:rsid w:val="00A53BE1"/>
    <w:rsid w:val="00A53F4C"/>
    <w:rsid w:val="00A53F77"/>
    <w:rsid w:val="00A54085"/>
    <w:rsid w:val="00A54167"/>
    <w:rsid w:val="00A5471C"/>
    <w:rsid w:val="00A54720"/>
    <w:rsid w:val="00A5484F"/>
    <w:rsid w:val="00A54994"/>
    <w:rsid w:val="00A54A93"/>
    <w:rsid w:val="00A54CF1"/>
    <w:rsid w:val="00A54D97"/>
    <w:rsid w:val="00A55084"/>
    <w:rsid w:val="00A55219"/>
    <w:rsid w:val="00A552BA"/>
    <w:rsid w:val="00A5576F"/>
    <w:rsid w:val="00A5580E"/>
    <w:rsid w:val="00A55999"/>
    <w:rsid w:val="00A55A1E"/>
    <w:rsid w:val="00A55AD0"/>
    <w:rsid w:val="00A55C86"/>
    <w:rsid w:val="00A55C8C"/>
    <w:rsid w:val="00A55E2D"/>
    <w:rsid w:val="00A55E8D"/>
    <w:rsid w:val="00A56158"/>
    <w:rsid w:val="00A561CD"/>
    <w:rsid w:val="00A5682A"/>
    <w:rsid w:val="00A5684C"/>
    <w:rsid w:val="00A56856"/>
    <w:rsid w:val="00A56B88"/>
    <w:rsid w:val="00A578F9"/>
    <w:rsid w:val="00A57A4D"/>
    <w:rsid w:val="00A57D4D"/>
    <w:rsid w:val="00A57E57"/>
    <w:rsid w:val="00A5A2E6"/>
    <w:rsid w:val="00A600D5"/>
    <w:rsid w:val="00A6011C"/>
    <w:rsid w:val="00A60E5E"/>
    <w:rsid w:val="00A610E1"/>
    <w:rsid w:val="00A61194"/>
    <w:rsid w:val="00A6122E"/>
    <w:rsid w:val="00A61332"/>
    <w:rsid w:val="00A61456"/>
    <w:rsid w:val="00A616A8"/>
    <w:rsid w:val="00A616E9"/>
    <w:rsid w:val="00A6180F"/>
    <w:rsid w:val="00A6187D"/>
    <w:rsid w:val="00A619B3"/>
    <w:rsid w:val="00A61BE7"/>
    <w:rsid w:val="00A61F45"/>
    <w:rsid w:val="00A61F51"/>
    <w:rsid w:val="00A62134"/>
    <w:rsid w:val="00A623E4"/>
    <w:rsid w:val="00A6250C"/>
    <w:rsid w:val="00A6287F"/>
    <w:rsid w:val="00A63131"/>
    <w:rsid w:val="00A633CC"/>
    <w:rsid w:val="00A63452"/>
    <w:rsid w:val="00A63A43"/>
    <w:rsid w:val="00A64191"/>
    <w:rsid w:val="00A64271"/>
    <w:rsid w:val="00A643BF"/>
    <w:rsid w:val="00A6440B"/>
    <w:rsid w:val="00A646EA"/>
    <w:rsid w:val="00A6475B"/>
    <w:rsid w:val="00A64817"/>
    <w:rsid w:val="00A64A41"/>
    <w:rsid w:val="00A64AB9"/>
    <w:rsid w:val="00A650AF"/>
    <w:rsid w:val="00A65237"/>
    <w:rsid w:val="00A65241"/>
    <w:rsid w:val="00A6529F"/>
    <w:rsid w:val="00A6558F"/>
    <w:rsid w:val="00A65A3B"/>
    <w:rsid w:val="00A65FA5"/>
    <w:rsid w:val="00A66177"/>
    <w:rsid w:val="00A66662"/>
    <w:rsid w:val="00A66900"/>
    <w:rsid w:val="00A66A16"/>
    <w:rsid w:val="00A66B21"/>
    <w:rsid w:val="00A66C31"/>
    <w:rsid w:val="00A66F1D"/>
    <w:rsid w:val="00A670E9"/>
    <w:rsid w:val="00A67250"/>
    <w:rsid w:val="00A6735B"/>
    <w:rsid w:val="00A673EE"/>
    <w:rsid w:val="00A67737"/>
    <w:rsid w:val="00A6782D"/>
    <w:rsid w:val="00A678D6"/>
    <w:rsid w:val="00A67AF3"/>
    <w:rsid w:val="00A67C38"/>
    <w:rsid w:val="00A7001E"/>
    <w:rsid w:val="00A70257"/>
    <w:rsid w:val="00A70412"/>
    <w:rsid w:val="00A7050A"/>
    <w:rsid w:val="00A707E8"/>
    <w:rsid w:val="00A70877"/>
    <w:rsid w:val="00A708EB"/>
    <w:rsid w:val="00A70A11"/>
    <w:rsid w:val="00A70BF8"/>
    <w:rsid w:val="00A70D43"/>
    <w:rsid w:val="00A70D8E"/>
    <w:rsid w:val="00A70DCB"/>
    <w:rsid w:val="00A71238"/>
    <w:rsid w:val="00A712E0"/>
    <w:rsid w:val="00A7144A"/>
    <w:rsid w:val="00A7162E"/>
    <w:rsid w:val="00A71704"/>
    <w:rsid w:val="00A71A29"/>
    <w:rsid w:val="00A71D73"/>
    <w:rsid w:val="00A71EDA"/>
    <w:rsid w:val="00A71F4B"/>
    <w:rsid w:val="00A72489"/>
    <w:rsid w:val="00A7277E"/>
    <w:rsid w:val="00A727DC"/>
    <w:rsid w:val="00A72968"/>
    <w:rsid w:val="00A73121"/>
    <w:rsid w:val="00A7365F"/>
    <w:rsid w:val="00A7392B"/>
    <w:rsid w:val="00A739F9"/>
    <w:rsid w:val="00A73B08"/>
    <w:rsid w:val="00A73B68"/>
    <w:rsid w:val="00A740A3"/>
    <w:rsid w:val="00A7449F"/>
    <w:rsid w:val="00A745F4"/>
    <w:rsid w:val="00A7471F"/>
    <w:rsid w:val="00A74788"/>
    <w:rsid w:val="00A74B24"/>
    <w:rsid w:val="00A74ED6"/>
    <w:rsid w:val="00A751D8"/>
    <w:rsid w:val="00A75224"/>
    <w:rsid w:val="00A75495"/>
    <w:rsid w:val="00A75957"/>
    <w:rsid w:val="00A75D3C"/>
    <w:rsid w:val="00A761F8"/>
    <w:rsid w:val="00A762C7"/>
    <w:rsid w:val="00A7632C"/>
    <w:rsid w:val="00A76463"/>
    <w:rsid w:val="00A76561"/>
    <w:rsid w:val="00A76851"/>
    <w:rsid w:val="00A768C0"/>
    <w:rsid w:val="00A769F6"/>
    <w:rsid w:val="00A76C52"/>
    <w:rsid w:val="00A76D43"/>
    <w:rsid w:val="00A76EA7"/>
    <w:rsid w:val="00A77738"/>
    <w:rsid w:val="00A77779"/>
    <w:rsid w:val="00A77A24"/>
    <w:rsid w:val="00A77B24"/>
    <w:rsid w:val="00A77CE3"/>
    <w:rsid w:val="00A77D56"/>
    <w:rsid w:val="00A801E3"/>
    <w:rsid w:val="00A803A6"/>
    <w:rsid w:val="00A806F9"/>
    <w:rsid w:val="00A809DF"/>
    <w:rsid w:val="00A80B0D"/>
    <w:rsid w:val="00A80C6A"/>
    <w:rsid w:val="00A8132F"/>
    <w:rsid w:val="00A814BD"/>
    <w:rsid w:val="00A8151B"/>
    <w:rsid w:val="00A8160E"/>
    <w:rsid w:val="00A8181B"/>
    <w:rsid w:val="00A81FD8"/>
    <w:rsid w:val="00A8224F"/>
    <w:rsid w:val="00A826CA"/>
    <w:rsid w:val="00A827C2"/>
    <w:rsid w:val="00A82B27"/>
    <w:rsid w:val="00A82E56"/>
    <w:rsid w:val="00A82FBB"/>
    <w:rsid w:val="00A83191"/>
    <w:rsid w:val="00A83572"/>
    <w:rsid w:val="00A835BF"/>
    <w:rsid w:val="00A835E8"/>
    <w:rsid w:val="00A83B50"/>
    <w:rsid w:val="00A83BA6"/>
    <w:rsid w:val="00A83BDD"/>
    <w:rsid w:val="00A83D34"/>
    <w:rsid w:val="00A83FF3"/>
    <w:rsid w:val="00A840D9"/>
    <w:rsid w:val="00A84318"/>
    <w:rsid w:val="00A84473"/>
    <w:rsid w:val="00A84474"/>
    <w:rsid w:val="00A844A5"/>
    <w:rsid w:val="00A844E4"/>
    <w:rsid w:val="00A84518"/>
    <w:rsid w:val="00A848F2"/>
    <w:rsid w:val="00A84985"/>
    <w:rsid w:val="00A84D63"/>
    <w:rsid w:val="00A84FCC"/>
    <w:rsid w:val="00A8504E"/>
    <w:rsid w:val="00A8513F"/>
    <w:rsid w:val="00A8526A"/>
    <w:rsid w:val="00A85335"/>
    <w:rsid w:val="00A853D3"/>
    <w:rsid w:val="00A85586"/>
    <w:rsid w:val="00A855B2"/>
    <w:rsid w:val="00A856FB"/>
    <w:rsid w:val="00A85860"/>
    <w:rsid w:val="00A8591F"/>
    <w:rsid w:val="00A85CC4"/>
    <w:rsid w:val="00A85D56"/>
    <w:rsid w:val="00A85DB7"/>
    <w:rsid w:val="00A864ED"/>
    <w:rsid w:val="00A8653E"/>
    <w:rsid w:val="00A8689B"/>
    <w:rsid w:val="00A8696F"/>
    <w:rsid w:val="00A86D6A"/>
    <w:rsid w:val="00A8702B"/>
    <w:rsid w:val="00A87668"/>
    <w:rsid w:val="00A87794"/>
    <w:rsid w:val="00A87A99"/>
    <w:rsid w:val="00A87BC1"/>
    <w:rsid w:val="00A87CBE"/>
    <w:rsid w:val="00A87DEF"/>
    <w:rsid w:val="00A87E4D"/>
    <w:rsid w:val="00A90046"/>
    <w:rsid w:val="00A90284"/>
    <w:rsid w:val="00A90431"/>
    <w:rsid w:val="00A90524"/>
    <w:rsid w:val="00A9064C"/>
    <w:rsid w:val="00A907D6"/>
    <w:rsid w:val="00A9097F"/>
    <w:rsid w:val="00A90980"/>
    <w:rsid w:val="00A90A5F"/>
    <w:rsid w:val="00A90A8B"/>
    <w:rsid w:val="00A90C07"/>
    <w:rsid w:val="00A91AB7"/>
    <w:rsid w:val="00A91DDC"/>
    <w:rsid w:val="00A91E37"/>
    <w:rsid w:val="00A92172"/>
    <w:rsid w:val="00A921F8"/>
    <w:rsid w:val="00A92292"/>
    <w:rsid w:val="00A92510"/>
    <w:rsid w:val="00A92B6E"/>
    <w:rsid w:val="00A92CF7"/>
    <w:rsid w:val="00A9324E"/>
    <w:rsid w:val="00A9334C"/>
    <w:rsid w:val="00A93563"/>
    <w:rsid w:val="00A938AA"/>
    <w:rsid w:val="00A93D29"/>
    <w:rsid w:val="00A93EA0"/>
    <w:rsid w:val="00A93F0F"/>
    <w:rsid w:val="00A940D2"/>
    <w:rsid w:val="00A94118"/>
    <w:rsid w:val="00A941FD"/>
    <w:rsid w:val="00A94614"/>
    <w:rsid w:val="00A947F4"/>
    <w:rsid w:val="00A94AAC"/>
    <w:rsid w:val="00A94AAE"/>
    <w:rsid w:val="00A94B09"/>
    <w:rsid w:val="00A94C79"/>
    <w:rsid w:val="00A94E00"/>
    <w:rsid w:val="00A94E4A"/>
    <w:rsid w:val="00A951C8"/>
    <w:rsid w:val="00A9529D"/>
    <w:rsid w:val="00A954B2"/>
    <w:rsid w:val="00A957EB"/>
    <w:rsid w:val="00A95EFE"/>
    <w:rsid w:val="00A95F0D"/>
    <w:rsid w:val="00A95F16"/>
    <w:rsid w:val="00A96216"/>
    <w:rsid w:val="00A969D4"/>
    <w:rsid w:val="00A96CF7"/>
    <w:rsid w:val="00A96EBC"/>
    <w:rsid w:val="00A97C54"/>
    <w:rsid w:val="00A97C9F"/>
    <w:rsid w:val="00A97D3B"/>
    <w:rsid w:val="00A97EFF"/>
    <w:rsid w:val="00A97FB7"/>
    <w:rsid w:val="00AA0124"/>
    <w:rsid w:val="00AA02D4"/>
    <w:rsid w:val="00AA03A1"/>
    <w:rsid w:val="00AA07AA"/>
    <w:rsid w:val="00AA07EF"/>
    <w:rsid w:val="00AA111A"/>
    <w:rsid w:val="00AA1271"/>
    <w:rsid w:val="00AA1B5D"/>
    <w:rsid w:val="00AA1D05"/>
    <w:rsid w:val="00AA20AE"/>
    <w:rsid w:val="00AA2386"/>
    <w:rsid w:val="00AA24DF"/>
    <w:rsid w:val="00AA2534"/>
    <w:rsid w:val="00AA25A6"/>
    <w:rsid w:val="00AA28EF"/>
    <w:rsid w:val="00AA2992"/>
    <w:rsid w:val="00AA2AC3"/>
    <w:rsid w:val="00AA2DBF"/>
    <w:rsid w:val="00AA2DE8"/>
    <w:rsid w:val="00AA31AF"/>
    <w:rsid w:val="00AA31DC"/>
    <w:rsid w:val="00AA3258"/>
    <w:rsid w:val="00AA3D31"/>
    <w:rsid w:val="00AA40CE"/>
    <w:rsid w:val="00AA4575"/>
    <w:rsid w:val="00AA4581"/>
    <w:rsid w:val="00AA4884"/>
    <w:rsid w:val="00AA48A9"/>
    <w:rsid w:val="00AA4999"/>
    <w:rsid w:val="00AA4C7D"/>
    <w:rsid w:val="00AA4C96"/>
    <w:rsid w:val="00AA4CB0"/>
    <w:rsid w:val="00AA4D04"/>
    <w:rsid w:val="00AA5848"/>
    <w:rsid w:val="00AA5C9A"/>
    <w:rsid w:val="00AA63C5"/>
    <w:rsid w:val="00AA69B5"/>
    <w:rsid w:val="00AA6B46"/>
    <w:rsid w:val="00AA6B8B"/>
    <w:rsid w:val="00AA6BD0"/>
    <w:rsid w:val="00AA6D10"/>
    <w:rsid w:val="00AA6D26"/>
    <w:rsid w:val="00AA6F4E"/>
    <w:rsid w:val="00AA72D3"/>
    <w:rsid w:val="00AA76F9"/>
    <w:rsid w:val="00AA77D3"/>
    <w:rsid w:val="00AA7A5D"/>
    <w:rsid w:val="00AA7BB3"/>
    <w:rsid w:val="00AA7F07"/>
    <w:rsid w:val="00AA7F88"/>
    <w:rsid w:val="00AB008B"/>
    <w:rsid w:val="00AB01D4"/>
    <w:rsid w:val="00AB0491"/>
    <w:rsid w:val="00AB0616"/>
    <w:rsid w:val="00AB099D"/>
    <w:rsid w:val="00AB0AD8"/>
    <w:rsid w:val="00AB0C0B"/>
    <w:rsid w:val="00AB16CE"/>
    <w:rsid w:val="00AB1761"/>
    <w:rsid w:val="00AB1A75"/>
    <w:rsid w:val="00AB1AE2"/>
    <w:rsid w:val="00AB1B05"/>
    <w:rsid w:val="00AB1E32"/>
    <w:rsid w:val="00AB23D0"/>
    <w:rsid w:val="00AB242D"/>
    <w:rsid w:val="00AB2554"/>
    <w:rsid w:val="00AB2623"/>
    <w:rsid w:val="00AB2777"/>
    <w:rsid w:val="00AB27E4"/>
    <w:rsid w:val="00AB2914"/>
    <w:rsid w:val="00AB2A93"/>
    <w:rsid w:val="00AB2E7E"/>
    <w:rsid w:val="00AB3239"/>
    <w:rsid w:val="00AB328E"/>
    <w:rsid w:val="00AB33A2"/>
    <w:rsid w:val="00AB36D8"/>
    <w:rsid w:val="00AB370F"/>
    <w:rsid w:val="00AB3760"/>
    <w:rsid w:val="00AB3A3D"/>
    <w:rsid w:val="00AB3E4C"/>
    <w:rsid w:val="00AB3EBD"/>
    <w:rsid w:val="00AB42B9"/>
    <w:rsid w:val="00AB436C"/>
    <w:rsid w:val="00AB440F"/>
    <w:rsid w:val="00AB4671"/>
    <w:rsid w:val="00AB484E"/>
    <w:rsid w:val="00AB4EAE"/>
    <w:rsid w:val="00AB50B5"/>
    <w:rsid w:val="00AB53E5"/>
    <w:rsid w:val="00AB5475"/>
    <w:rsid w:val="00AB54BE"/>
    <w:rsid w:val="00AB5639"/>
    <w:rsid w:val="00AB570D"/>
    <w:rsid w:val="00AB5735"/>
    <w:rsid w:val="00AB58A9"/>
    <w:rsid w:val="00AB5ABD"/>
    <w:rsid w:val="00AB5C30"/>
    <w:rsid w:val="00AB693C"/>
    <w:rsid w:val="00AB696A"/>
    <w:rsid w:val="00AB6C4A"/>
    <w:rsid w:val="00AB6E0E"/>
    <w:rsid w:val="00AB70D7"/>
    <w:rsid w:val="00AB7365"/>
    <w:rsid w:val="00AB738F"/>
    <w:rsid w:val="00AB7517"/>
    <w:rsid w:val="00AB762E"/>
    <w:rsid w:val="00AB768B"/>
    <w:rsid w:val="00AB768C"/>
    <w:rsid w:val="00AB76AF"/>
    <w:rsid w:val="00AB778B"/>
    <w:rsid w:val="00AB79FB"/>
    <w:rsid w:val="00AB79FD"/>
    <w:rsid w:val="00AB7BAE"/>
    <w:rsid w:val="00AB7BEB"/>
    <w:rsid w:val="00AC012D"/>
    <w:rsid w:val="00AC03A9"/>
    <w:rsid w:val="00AC044D"/>
    <w:rsid w:val="00AC0617"/>
    <w:rsid w:val="00AC06AF"/>
    <w:rsid w:val="00AC07D9"/>
    <w:rsid w:val="00AC0C22"/>
    <w:rsid w:val="00AC0C89"/>
    <w:rsid w:val="00AC110F"/>
    <w:rsid w:val="00AC12BF"/>
    <w:rsid w:val="00AC1C01"/>
    <w:rsid w:val="00AC1CAA"/>
    <w:rsid w:val="00AC1D9C"/>
    <w:rsid w:val="00AC1F08"/>
    <w:rsid w:val="00AC1FB9"/>
    <w:rsid w:val="00AC1FFD"/>
    <w:rsid w:val="00AC21EC"/>
    <w:rsid w:val="00AC2541"/>
    <w:rsid w:val="00AC26A0"/>
    <w:rsid w:val="00AC2CE9"/>
    <w:rsid w:val="00AC2F3B"/>
    <w:rsid w:val="00AC3001"/>
    <w:rsid w:val="00AC3022"/>
    <w:rsid w:val="00AC3289"/>
    <w:rsid w:val="00AC35FB"/>
    <w:rsid w:val="00AC371E"/>
    <w:rsid w:val="00AC3889"/>
    <w:rsid w:val="00AC3A0C"/>
    <w:rsid w:val="00AC4187"/>
    <w:rsid w:val="00AC43CE"/>
    <w:rsid w:val="00AC4511"/>
    <w:rsid w:val="00AC4775"/>
    <w:rsid w:val="00AC481E"/>
    <w:rsid w:val="00AC4DFF"/>
    <w:rsid w:val="00AC4E8D"/>
    <w:rsid w:val="00AC5220"/>
    <w:rsid w:val="00AC5445"/>
    <w:rsid w:val="00AC5491"/>
    <w:rsid w:val="00AC5936"/>
    <w:rsid w:val="00AC5E70"/>
    <w:rsid w:val="00AC6211"/>
    <w:rsid w:val="00AC62C8"/>
    <w:rsid w:val="00AC640C"/>
    <w:rsid w:val="00AC65D2"/>
    <w:rsid w:val="00AC66B7"/>
    <w:rsid w:val="00AC68F1"/>
    <w:rsid w:val="00AC6B24"/>
    <w:rsid w:val="00AC6F3C"/>
    <w:rsid w:val="00AC7050"/>
    <w:rsid w:val="00AC71D2"/>
    <w:rsid w:val="00AC7278"/>
    <w:rsid w:val="00AC78EE"/>
    <w:rsid w:val="00AC7D99"/>
    <w:rsid w:val="00AC7E5E"/>
    <w:rsid w:val="00AC7FF9"/>
    <w:rsid w:val="00AD000A"/>
    <w:rsid w:val="00AD054C"/>
    <w:rsid w:val="00AD08E4"/>
    <w:rsid w:val="00AD0BAA"/>
    <w:rsid w:val="00AD0DE3"/>
    <w:rsid w:val="00AD0F60"/>
    <w:rsid w:val="00AD15C0"/>
    <w:rsid w:val="00AD166F"/>
    <w:rsid w:val="00AD177C"/>
    <w:rsid w:val="00AD1922"/>
    <w:rsid w:val="00AD198E"/>
    <w:rsid w:val="00AD1A77"/>
    <w:rsid w:val="00AD1BF5"/>
    <w:rsid w:val="00AD1E54"/>
    <w:rsid w:val="00AD2201"/>
    <w:rsid w:val="00AD22C8"/>
    <w:rsid w:val="00AD231B"/>
    <w:rsid w:val="00AD2580"/>
    <w:rsid w:val="00AD2638"/>
    <w:rsid w:val="00AD2C40"/>
    <w:rsid w:val="00AD315B"/>
    <w:rsid w:val="00AD31BC"/>
    <w:rsid w:val="00AD3C4E"/>
    <w:rsid w:val="00AD3C82"/>
    <w:rsid w:val="00AD3EC2"/>
    <w:rsid w:val="00AD3F45"/>
    <w:rsid w:val="00AD4043"/>
    <w:rsid w:val="00AD4288"/>
    <w:rsid w:val="00AD45DE"/>
    <w:rsid w:val="00AD4CB6"/>
    <w:rsid w:val="00AD527B"/>
    <w:rsid w:val="00AD550A"/>
    <w:rsid w:val="00AD5714"/>
    <w:rsid w:val="00AD58C0"/>
    <w:rsid w:val="00AD592B"/>
    <w:rsid w:val="00AD5C01"/>
    <w:rsid w:val="00AD5C4F"/>
    <w:rsid w:val="00AD60B1"/>
    <w:rsid w:val="00AD6676"/>
    <w:rsid w:val="00AD6D4A"/>
    <w:rsid w:val="00AD6FB0"/>
    <w:rsid w:val="00AD7015"/>
    <w:rsid w:val="00AD7098"/>
    <w:rsid w:val="00AD7600"/>
    <w:rsid w:val="00AD7824"/>
    <w:rsid w:val="00AD7D26"/>
    <w:rsid w:val="00AE0044"/>
    <w:rsid w:val="00AE0097"/>
    <w:rsid w:val="00AE024D"/>
    <w:rsid w:val="00AE02F4"/>
    <w:rsid w:val="00AE085D"/>
    <w:rsid w:val="00AE0FBD"/>
    <w:rsid w:val="00AE110B"/>
    <w:rsid w:val="00AE1434"/>
    <w:rsid w:val="00AE1A8C"/>
    <w:rsid w:val="00AE1DD7"/>
    <w:rsid w:val="00AE2095"/>
    <w:rsid w:val="00AE2258"/>
    <w:rsid w:val="00AE22EF"/>
    <w:rsid w:val="00AE2302"/>
    <w:rsid w:val="00AE23E6"/>
    <w:rsid w:val="00AE2793"/>
    <w:rsid w:val="00AE2854"/>
    <w:rsid w:val="00AE2A3D"/>
    <w:rsid w:val="00AE2B33"/>
    <w:rsid w:val="00AE2B9A"/>
    <w:rsid w:val="00AE2D1F"/>
    <w:rsid w:val="00AE2E18"/>
    <w:rsid w:val="00AE3049"/>
    <w:rsid w:val="00AE30E8"/>
    <w:rsid w:val="00AE3374"/>
    <w:rsid w:val="00AE337E"/>
    <w:rsid w:val="00AE386D"/>
    <w:rsid w:val="00AE3B61"/>
    <w:rsid w:val="00AE3E4B"/>
    <w:rsid w:val="00AE409E"/>
    <w:rsid w:val="00AE424D"/>
    <w:rsid w:val="00AE4368"/>
    <w:rsid w:val="00AE46A9"/>
    <w:rsid w:val="00AE4AC6"/>
    <w:rsid w:val="00AE4C62"/>
    <w:rsid w:val="00AE4E48"/>
    <w:rsid w:val="00AE4F4E"/>
    <w:rsid w:val="00AE4FA6"/>
    <w:rsid w:val="00AE50E8"/>
    <w:rsid w:val="00AE5122"/>
    <w:rsid w:val="00AE514C"/>
    <w:rsid w:val="00AE518C"/>
    <w:rsid w:val="00AE5478"/>
    <w:rsid w:val="00AE58F6"/>
    <w:rsid w:val="00AE598C"/>
    <w:rsid w:val="00AE5B83"/>
    <w:rsid w:val="00AE60B6"/>
    <w:rsid w:val="00AE6181"/>
    <w:rsid w:val="00AE6457"/>
    <w:rsid w:val="00AE65BA"/>
    <w:rsid w:val="00AE66FC"/>
    <w:rsid w:val="00AE6894"/>
    <w:rsid w:val="00AE7288"/>
    <w:rsid w:val="00AE72D8"/>
    <w:rsid w:val="00AE7857"/>
    <w:rsid w:val="00AE79A7"/>
    <w:rsid w:val="00AF0036"/>
    <w:rsid w:val="00AF038D"/>
    <w:rsid w:val="00AF03DB"/>
    <w:rsid w:val="00AF0718"/>
    <w:rsid w:val="00AF0BA3"/>
    <w:rsid w:val="00AF10D9"/>
    <w:rsid w:val="00AF11E1"/>
    <w:rsid w:val="00AF121E"/>
    <w:rsid w:val="00AF13A2"/>
    <w:rsid w:val="00AF13AE"/>
    <w:rsid w:val="00AF176B"/>
    <w:rsid w:val="00AF1800"/>
    <w:rsid w:val="00AF1A88"/>
    <w:rsid w:val="00AF24E5"/>
    <w:rsid w:val="00AF294A"/>
    <w:rsid w:val="00AF2ABA"/>
    <w:rsid w:val="00AF2DC1"/>
    <w:rsid w:val="00AF2FB8"/>
    <w:rsid w:val="00AF32D0"/>
    <w:rsid w:val="00AF351E"/>
    <w:rsid w:val="00AF356E"/>
    <w:rsid w:val="00AF36A2"/>
    <w:rsid w:val="00AF382D"/>
    <w:rsid w:val="00AF384A"/>
    <w:rsid w:val="00AF3B40"/>
    <w:rsid w:val="00AF3B4F"/>
    <w:rsid w:val="00AF410A"/>
    <w:rsid w:val="00AF44F4"/>
    <w:rsid w:val="00AF48A8"/>
    <w:rsid w:val="00AF4A07"/>
    <w:rsid w:val="00AF4BF2"/>
    <w:rsid w:val="00AF4E2C"/>
    <w:rsid w:val="00AF502E"/>
    <w:rsid w:val="00AF5089"/>
    <w:rsid w:val="00AF5166"/>
    <w:rsid w:val="00AF5293"/>
    <w:rsid w:val="00AF5352"/>
    <w:rsid w:val="00AF5442"/>
    <w:rsid w:val="00AF5450"/>
    <w:rsid w:val="00AF5ABE"/>
    <w:rsid w:val="00AF5C00"/>
    <w:rsid w:val="00AF60C7"/>
    <w:rsid w:val="00AF613E"/>
    <w:rsid w:val="00AF61D5"/>
    <w:rsid w:val="00AF6222"/>
    <w:rsid w:val="00AF6320"/>
    <w:rsid w:val="00AF636A"/>
    <w:rsid w:val="00AF6E30"/>
    <w:rsid w:val="00AF6EEB"/>
    <w:rsid w:val="00AF7AA5"/>
    <w:rsid w:val="00AF7ADA"/>
    <w:rsid w:val="00AF7CBC"/>
    <w:rsid w:val="00AF7D94"/>
    <w:rsid w:val="00AF7F1E"/>
    <w:rsid w:val="00AF7F2C"/>
    <w:rsid w:val="00AF7F9D"/>
    <w:rsid w:val="00AF7FAD"/>
    <w:rsid w:val="00B00030"/>
    <w:rsid w:val="00B003C2"/>
    <w:rsid w:val="00B00517"/>
    <w:rsid w:val="00B00770"/>
    <w:rsid w:val="00B007B0"/>
    <w:rsid w:val="00B00888"/>
    <w:rsid w:val="00B00C0C"/>
    <w:rsid w:val="00B0101F"/>
    <w:rsid w:val="00B011B1"/>
    <w:rsid w:val="00B011FF"/>
    <w:rsid w:val="00B0134C"/>
    <w:rsid w:val="00B0149B"/>
    <w:rsid w:val="00B01778"/>
    <w:rsid w:val="00B01A94"/>
    <w:rsid w:val="00B01B06"/>
    <w:rsid w:val="00B01D5C"/>
    <w:rsid w:val="00B01EF7"/>
    <w:rsid w:val="00B0212D"/>
    <w:rsid w:val="00B0233B"/>
    <w:rsid w:val="00B02701"/>
    <w:rsid w:val="00B02946"/>
    <w:rsid w:val="00B034E5"/>
    <w:rsid w:val="00B03553"/>
    <w:rsid w:val="00B0385C"/>
    <w:rsid w:val="00B046CE"/>
    <w:rsid w:val="00B04B45"/>
    <w:rsid w:val="00B05484"/>
    <w:rsid w:val="00B05578"/>
    <w:rsid w:val="00B05721"/>
    <w:rsid w:val="00B0589B"/>
    <w:rsid w:val="00B05984"/>
    <w:rsid w:val="00B059AD"/>
    <w:rsid w:val="00B05A1D"/>
    <w:rsid w:val="00B05C1B"/>
    <w:rsid w:val="00B05D4E"/>
    <w:rsid w:val="00B05EBA"/>
    <w:rsid w:val="00B05FFA"/>
    <w:rsid w:val="00B06281"/>
    <w:rsid w:val="00B0677B"/>
    <w:rsid w:val="00B06AE7"/>
    <w:rsid w:val="00B06CCB"/>
    <w:rsid w:val="00B06DF8"/>
    <w:rsid w:val="00B06F56"/>
    <w:rsid w:val="00B07400"/>
    <w:rsid w:val="00B0765B"/>
    <w:rsid w:val="00B07707"/>
    <w:rsid w:val="00B0785A"/>
    <w:rsid w:val="00B078C5"/>
    <w:rsid w:val="00B079A8"/>
    <w:rsid w:val="00B07C7A"/>
    <w:rsid w:val="00B07DD7"/>
    <w:rsid w:val="00B07EE6"/>
    <w:rsid w:val="00B102B0"/>
    <w:rsid w:val="00B1030D"/>
    <w:rsid w:val="00B1058A"/>
    <w:rsid w:val="00B1080B"/>
    <w:rsid w:val="00B10BE8"/>
    <w:rsid w:val="00B10C80"/>
    <w:rsid w:val="00B11128"/>
    <w:rsid w:val="00B1119B"/>
    <w:rsid w:val="00B117E0"/>
    <w:rsid w:val="00B1193D"/>
    <w:rsid w:val="00B11B68"/>
    <w:rsid w:val="00B11D06"/>
    <w:rsid w:val="00B11FEB"/>
    <w:rsid w:val="00B120CA"/>
    <w:rsid w:val="00B12514"/>
    <w:rsid w:val="00B12696"/>
    <w:rsid w:val="00B126BD"/>
    <w:rsid w:val="00B12911"/>
    <w:rsid w:val="00B12980"/>
    <w:rsid w:val="00B12A19"/>
    <w:rsid w:val="00B12A72"/>
    <w:rsid w:val="00B12D69"/>
    <w:rsid w:val="00B13282"/>
    <w:rsid w:val="00B13922"/>
    <w:rsid w:val="00B13A1B"/>
    <w:rsid w:val="00B13A8F"/>
    <w:rsid w:val="00B13C4E"/>
    <w:rsid w:val="00B13C7C"/>
    <w:rsid w:val="00B13E23"/>
    <w:rsid w:val="00B13E4B"/>
    <w:rsid w:val="00B14250"/>
    <w:rsid w:val="00B1438D"/>
    <w:rsid w:val="00B143E2"/>
    <w:rsid w:val="00B14425"/>
    <w:rsid w:val="00B1442A"/>
    <w:rsid w:val="00B14508"/>
    <w:rsid w:val="00B147F8"/>
    <w:rsid w:val="00B14C3B"/>
    <w:rsid w:val="00B14C49"/>
    <w:rsid w:val="00B14D07"/>
    <w:rsid w:val="00B14D21"/>
    <w:rsid w:val="00B15041"/>
    <w:rsid w:val="00B15048"/>
    <w:rsid w:val="00B1513E"/>
    <w:rsid w:val="00B15423"/>
    <w:rsid w:val="00B156BD"/>
    <w:rsid w:val="00B15C99"/>
    <w:rsid w:val="00B15E0F"/>
    <w:rsid w:val="00B15F4F"/>
    <w:rsid w:val="00B163A7"/>
    <w:rsid w:val="00B16629"/>
    <w:rsid w:val="00B168DB"/>
    <w:rsid w:val="00B16E1D"/>
    <w:rsid w:val="00B1712C"/>
    <w:rsid w:val="00B17324"/>
    <w:rsid w:val="00B17386"/>
    <w:rsid w:val="00B1742E"/>
    <w:rsid w:val="00B174F9"/>
    <w:rsid w:val="00B175CF"/>
    <w:rsid w:val="00B175F4"/>
    <w:rsid w:val="00B17613"/>
    <w:rsid w:val="00B178F4"/>
    <w:rsid w:val="00B17904"/>
    <w:rsid w:val="00B17C6F"/>
    <w:rsid w:val="00B17C73"/>
    <w:rsid w:val="00B17CC3"/>
    <w:rsid w:val="00B17DCD"/>
    <w:rsid w:val="00B200B7"/>
    <w:rsid w:val="00B20329"/>
    <w:rsid w:val="00B203A7"/>
    <w:rsid w:val="00B2055C"/>
    <w:rsid w:val="00B210BC"/>
    <w:rsid w:val="00B216E9"/>
    <w:rsid w:val="00B21938"/>
    <w:rsid w:val="00B21BEB"/>
    <w:rsid w:val="00B21D5A"/>
    <w:rsid w:val="00B21EA9"/>
    <w:rsid w:val="00B220C0"/>
    <w:rsid w:val="00B22618"/>
    <w:rsid w:val="00B22740"/>
    <w:rsid w:val="00B22967"/>
    <w:rsid w:val="00B22AFF"/>
    <w:rsid w:val="00B22B2B"/>
    <w:rsid w:val="00B22B3D"/>
    <w:rsid w:val="00B23171"/>
    <w:rsid w:val="00B2333B"/>
    <w:rsid w:val="00B233F5"/>
    <w:rsid w:val="00B2356E"/>
    <w:rsid w:val="00B23718"/>
    <w:rsid w:val="00B2373E"/>
    <w:rsid w:val="00B237FE"/>
    <w:rsid w:val="00B23B44"/>
    <w:rsid w:val="00B23BA9"/>
    <w:rsid w:val="00B23D9A"/>
    <w:rsid w:val="00B23DB9"/>
    <w:rsid w:val="00B24061"/>
    <w:rsid w:val="00B24216"/>
    <w:rsid w:val="00B24345"/>
    <w:rsid w:val="00B24843"/>
    <w:rsid w:val="00B250B8"/>
    <w:rsid w:val="00B25280"/>
    <w:rsid w:val="00B25444"/>
    <w:rsid w:val="00B25975"/>
    <w:rsid w:val="00B25A72"/>
    <w:rsid w:val="00B25A9A"/>
    <w:rsid w:val="00B25B57"/>
    <w:rsid w:val="00B25C38"/>
    <w:rsid w:val="00B25CAF"/>
    <w:rsid w:val="00B25D57"/>
    <w:rsid w:val="00B25D5F"/>
    <w:rsid w:val="00B25FA3"/>
    <w:rsid w:val="00B26293"/>
    <w:rsid w:val="00B263AC"/>
    <w:rsid w:val="00B2649C"/>
    <w:rsid w:val="00B265CC"/>
    <w:rsid w:val="00B26AB6"/>
    <w:rsid w:val="00B26B50"/>
    <w:rsid w:val="00B26CE0"/>
    <w:rsid w:val="00B26EBA"/>
    <w:rsid w:val="00B27275"/>
    <w:rsid w:val="00B278C1"/>
    <w:rsid w:val="00B27C28"/>
    <w:rsid w:val="00B27D1F"/>
    <w:rsid w:val="00B27DA8"/>
    <w:rsid w:val="00B27F5B"/>
    <w:rsid w:val="00B27FCE"/>
    <w:rsid w:val="00B300FC"/>
    <w:rsid w:val="00B305DA"/>
    <w:rsid w:val="00B30900"/>
    <w:rsid w:val="00B30F06"/>
    <w:rsid w:val="00B31049"/>
    <w:rsid w:val="00B3106B"/>
    <w:rsid w:val="00B310B9"/>
    <w:rsid w:val="00B311D5"/>
    <w:rsid w:val="00B313B1"/>
    <w:rsid w:val="00B315A6"/>
    <w:rsid w:val="00B31700"/>
    <w:rsid w:val="00B31916"/>
    <w:rsid w:val="00B31A96"/>
    <w:rsid w:val="00B31D55"/>
    <w:rsid w:val="00B324A6"/>
    <w:rsid w:val="00B32528"/>
    <w:rsid w:val="00B327FC"/>
    <w:rsid w:val="00B32831"/>
    <w:rsid w:val="00B32DED"/>
    <w:rsid w:val="00B32E9F"/>
    <w:rsid w:val="00B3330D"/>
    <w:rsid w:val="00B3363F"/>
    <w:rsid w:val="00B3367F"/>
    <w:rsid w:val="00B33D32"/>
    <w:rsid w:val="00B33E49"/>
    <w:rsid w:val="00B33FA4"/>
    <w:rsid w:val="00B3400A"/>
    <w:rsid w:val="00B3422F"/>
    <w:rsid w:val="00B34339"/>
    <w:rsid w:val="00B345B6"/>
    <w:rsid w:val="00B347E5"/>
    <w:rsid w:val="00B34834"/>
    <w:rsid w:val="00B34859"/>
    <w:rsid w:val="00B34D61"/>
    <w:rsid w:val="00B34DBF"/>
    <w:rsid w:val="00B352DC"/>
    <w:rsid w:val="00B353F7"/>
    <w:rsid w:val="00B354F1"/>
    <w:rsid w:val="00B3644E"/>
    <w:rsid w:val="00B364D3"/>
    <w:rsid w:val="00B36F2A"/>
    <w:rsid w:val="00B36F60"/>
    <w:rsid w:val="00B371D3"/>
    <w:rsid w:val="00B372B4"/>
    <w:rsid w:val="00B40863"/>
    <w:rsid w:val="00B408DC"/>
    <w:rsid w:val="00B40AE6"/>
    <w:rsid w:val="00B40E97"/>
    <w:rsid w:val="00B40ED7"/>
    <w:rsid w:val="00B41161"/>
    <w:rsid w:val="00B41AFD"/>
    <w:rsid w:val="00B41BBA"/>
    <w:rsid w:val="00B41D3C"/>
    <w:rsid w:val="00B41F32"/>
    <w:rsid w:val="00B421F7"/>
    <w:rsid w:val="00B422DF"/>
    <w:rsid w:val="00B4244E"/>
    <w:rsid w:val="00B42499"/>
    <w:rsid w:val="00B42B9E"/>
    <w:rsid w:val="00B42FEF"/>
    <w:rsid w:val="00B432D8"/>
    <w:rsid w:val="00B432F5"/>
    <w:rsid w:val="00B4330F"/>
    <w:rsid w:val="00B4384B"/>
    <w:rsid w:val="00B43969"/>
    <w:rsid w:val="00B43ABC"/>
    <w:rsid w:val="00B43DF4"/>
    <w:rsid w:val="00B43ED3"/>
    <w:rsid w:val="00B43F4F"/>
    <w:rsid w:val="00B4439F"/>
    <w:rsid w:val="00B443A4"/>
    <w:rsid w:val="00B444D9"/>
    <w:rsid w:val="00B44525"/>
    <w:rsid w:val="00B44582"/>
    <w:rsid w:val="00B4458E"/>
    <w:rsid w:val="00B4479C"/>
    <w:rsid w:val="00B4496F"/>
    <w:rsid w:val="00B44BA6"/>
    <w:rsid w:val="00B44F29"/>
    <w:rsid w:val="00B4519E"/>
    <w:rsid w:val="00B451C1"/>
    <w:rsid w:val="00B45482"/>
    <w:rsid w:val="00B45934"/>
    <w:rsid w:val="00B459EA"/>
    <w:rsid w:val="00B45B31"/>
    <w:rsid w:val="00B4606A"/>
    <w:rsid w:val="00B461D6"/>
    <w:rsid w:val="00B462A4"/>
    <w:rsid w:val="00B465A4"/>
    <w:rsid w:val="00B46B20"/>
    <w:rsid w:val="00B46B25"/>
    <w:rsid w:val="00B47278"/>
    <w:rsid w:val="00B4728C"/>
    <w:rsid w:val="00B473C6"/>
    <w:rsid w:val="00B475CF"/>
    <w:rsid w:val="00B500EE"/>
    <w:rsid w:val="00B50267"/>
    <w:rsid w:val="00B50CB9"/>
    <w:rsid w:val="00B50F40"/>
    <w:rsid w:val="00B50F91"/>
    <w:rsid w:val="00B50FC6"/>
    <w:rsid w:val="00B510E3"/>
    <w:rsid w:val="00B5189A"/>
    <w:rsid w:val="00B51A82"/>
    <w:rsid w:val="00B51E1E"/>
    <w:rsid w:val="00B521AC"/>
    <w:rsid w:val="00B52719"/>
    <w:rsid w:val="00B527D5"/>
    <w:rsid w:val="00B52821"/>
    <w:rsid w:val="00B52A31"/>
    <w:rsid w:val="00B52D56"/>
    <w:rsid w:val="00B52F74"/>
    <w:rsid w:val="00B5310D"/>
    <w:rsid w:val="00B53636"/>
    <w:rsid w:val="00B536FD"/>
    <w:rsid w:val="00B537A6"/>
    <w:rsid w:val="00B53A11"/>
    <w:rsid w:val="00B53A63"/>
    <w:rsid w:val="00B53F2D"/>
    <w:rsid w:val="00B53FEC"/>
    <w:rsid w:val="00B5441D"/>
    <w:rsid w:val="00B545A3"/>
    <w:rsid w:val="00B5467B"/>
    <w:rsid w:val="00B547BE"/>
    <w:rsid w:val="00B54900"/>
    <w:rsid w:val="00B54AA2"/>
    <w:rsid w:val="00B54C9B"/>
    <w:rsid w:val="00B54D77"/>
    <w:rsid w:val="00B55305"/>
    <w:rsid w:val="00B5540B"/>
    <w:rsid w:val="00B556DA"/>
    <w:rsid w:val="00B55AE2"/>
    <w:rsid w:val="00B55B9B"/>
    <w:rsid w:val="00B55F9C"/>
    <w:rsid w:val="00B56128"/>
    <w:rsid w:val="00B563D2"/>
    <w:rsid w:val="00B564A7"/>
    <w:rsid w:val="00B56AE6"/>
    <w:rsid w:val="00B56D21"/>
    <w:rsid w:val="00B56DC9"/>
    <w:rsid w:val="00B57119"/>
    <w:rsid w:val="00B571CE"/>
    <w:rsid w:val="00B5735E"/>
    <w:rsid w:val="00B5776B"/>
    <w:rsid w:val="00B579CC"/>
    <w:rsid w:val="00B57E92"/>
    <w:rsid w:val="00B60307"/>
    <w:rsid w:val="00B60541"/>
    <w:rsid w:val="00B60F38"/>
    <w:rsid w:val="00B6110E"/>
    <w:rsid w:val="00B611A8"/>
    <w:rsid w:val="00B61639"/>
    <w:rsid w:val="00B618FF"/>
    <w:rsid w:val="00B61954"/>
    <w:rsid w:val="00B61D9A"/>
    <w:rsid w:val="00B61D9C"/>
    <w:rsid w:val="00B61E9F"/>
    <w:rsid w:val="00B61EC8"/>
    <w:rsid w:val="00B61F33"/>
    <w:rsid w:val="00B62265"/>
    <w:rsid w:val="00B6235E"/>
    <w:rsid w:val="00B623CC"/>
    <w:rsid w:val="00B62FA3"/>
    <w:rsid w:val="00B631A6"/>
    <w:rsid w:val="00B63375"/>
    <w:rsid w:val="00B6353A"/>
    <w:rsid w:val="00B6373E"/>
    <w:rsid w:val="00B6395A"/>
    <w:rsid w:val="00B63A0B"/>
    <w:rsid w:val="00B63A75"/>
    <w:rsid w:val="00B63C91"/>
    <w:rsid w:val="00B63E54"/>
    <w:rsid w:val="00B64082"/>
    <w:rsid w:val="00B64083"/>
    <w:rsid w:val="00B64341"/>
    <w:rsid w:val="00B64C20"/>
    <w:rsid w:val="00B64D36"/>
    <w:rsid w:val="00B65036"/>
    <w:rsid w:val="00B65070"/>
    <w:rsid w:val="00B655E9"/>
    <w:rsid w:val="00B657E1"/>
    <w:rsid w:val="00B65863"/>
    <w:rsid w:val="00B65CD2"/>
    <w:rsid w:val="00B65DBC"/>
    <w:rsid w:val="00B66453"/>
    <w:rsid w:val="00B66855"/>
    <w:rsid w:val="00B66AD4"/>
    <w:rsid w:val="00B66BF8"/>
    <w:rsid w:val="00B66DEF"/>
    <w:rsid w:val="00B66FD6"/>
    <w:rsid w:val="00B670B9"/>
    <w:rsid w:val="00B67172"/>
    <w:rsid w:val="00B6738B"/>
    <w:rsid w:val="00B673B4"/>
    <w:rsid w:val="00B67479"/>
    <w:rsid w:val="00B67512"/>
    <w:rsid w:val="00B675D1"/>
    <w:rsid w:val="00B6760D"/>
    <w:rsid w:val="00B67BB0"/>
    <w:rsid w:val="00B67C84"/>
    <w:rsid w:val="00B67F21"/>
    <w:rsid w:val="00B70080"/>
    <w:rsid w:val="00B70215"/>
    <w:rsid w:val="00B70274"/>
    <w:rsid w:val="00B707B4"/>
    <w:rsid w:val="00B70D45"/>
    <w:rsid w:val="00B70D85"/>
    <w:rsid w:val="00B70EAA"/>
    <w:rsid w:val="00B7109B"/>
    <w:rsid w:val="00B7121B"/>
    <w:rsid w:val="00B7133C"/>
    <w:rsid w:val="00B713A7"/>
    <w:rsid w:val="00B713D6"/>
    <w:rsid w:val="00B7145E"/>
    <w:rsid w:val="00B714B5"/>
    <w:rsid w:val="00B715FB"/>
    <w:rsid w:val="00B71689"/>
    <w:rsid w:val="00B71869"/>
    <w:rsid w:val="00B719F1"/>
    <w:rsid w:val="00B71BD4"/>
    <w:rsid w:val="00B72024"/>
    <w:rsid w:val="00B72283"/>
    <w:rsid w:val="00B723C9"/>
    <w:rsid w:val="00B72A4A"/>
    <w:rsid w:val="00B72ABB"/>
    <w:rsid w:val="00B72B24"/>
    <w:rsid w:val="00B72B2A"/>
    <w:rsid w:val="00B72E96"/>
    <w:rsid w:val="00B72F74"/>
    <w:rsid w:val="00B730CB"/>
    <w:rsid w:val="00B73217"/>
    <w:rsid w:val="00B735A5"/>
    <w:rsid w:val="00B735F0"/>
    <w:rsid w:val="00B7393E"/>
    <w:rsid w:val="00B73A53"/>
    <w:rsid w:val="00B73BF0"/>
    <w:rsid w:val="00B73C15"/>
    <w:rsid w:val="00B73CE8"/>
    <w:rsid w:val="00B73F6D"/>
    <w:rsid w:val="00B7440D"/>
    <w:rsid w:val="00B74B04"/>
    <w:rsid w:val="00B74BE2"/>
    <w:rsid w:val="00B74CB7"/>
    <w:rsid w:val="00B74E54"/>
    <w:rsid w:val="00B74EF7"/>
    <w:rsid w:val="00B752AB"/>
    <w:rsid w:val="00B752CB"/>
    <w:rsid w:val="00B7545A"/>
    <w:rsid w:val="00B757BC"/>
    <w:rsid w:val="00B75B0F"/>
    <w:rsid w:val="00B75B5F"/>
    <w:rsid w:val="00B75DF2"/>
    <w:rsid w:val="00B75F9B"/>
    <w:rsid w:val="00B7625B"/>
    <w:rsid w:val="00B76397"/>
    <w:rsid w:val="00B7682A"/>
    <w:rsid w:val="00B7687A"/>
    <w:rsid w:val="00B768B2"/>
    <w:rsid w:val="00B76932"/>
    <w:rsid w:val="00B76C2D"/>
    <w:rsid w:val="00B76C5A"/>
    <w:rsid w:val="00B76E8D"/>
    <w:rsid w:val="00B76FBC"/>
    <w:rsid w:val="00B770AB"/>
    <w:rsid w:val="00B770D8"/>
    <w:rsid w:val="00B770DA"/>
    <w:rsid w:val="00B773B3"/>
    <w:rsid w:val="00B77708"/>
    <w:rsid w:val="00B779DE"/>
    <w:rsid w:val="00B77B38"/>
    <w:rsid w:val="00B8008D"/>
    <w:rsid w:val="00B803F0"/>
    <w:rsid w:val="00B80916"/>
    <w:rsid w:val="00B80B4D"/>
    <w:rsid w:val="00B80C48"/>
    <w:rsid w:val="00B80C6F"/>
    <w:rsid w:val="00B80D5D"/>
    <w:rsid w:val="00B80DE6"/>
    <w:rsid w:val="00B815B9"/>
    <w:rsid w:val="00B81714"/>
    <w:rsid w:val="00B817EA"/>
    <w:rsid w:val="00B81A94"/>
    <w:rsid w:val="00B81B0C"/>
    <w:rsid w:val="00B81C47"/>
    <w:rsid w:val="00B81D58"/>
    <w:rsid w:val="00B81DD0"/>
    <w:rsid w:val="00B82270"/>
    <w:rsid w:val="00B8248B"/>
    <w:rsid w:val="00B82524"/>
    <w:rsid w:val="00B82C2E"/>
    <w:rsid w:val="00B832FD"/>
    <w:rsid w:val="00B8335B"/>
    <w:rsid w:val="00B8355A"/>
    <w:rsid w:val="00B83709"/>
    <w:rsid w:val="00B83AB8"/>
    <w:rsid w:val="00B83F01"/>
    <w:rsid w:val="00B84241"/>
    <w:rsid w:val="00B8438B"/>
    <w:rsid w:val="00B84768"/>
    <w:rsid w:val="00B84884"/>
    <w:rsid w:val="00B84D4F"/>
    <w:rsid w:val="00B85061"/>
    <w:rsid w:val="00B852CA"/>
    <w:rsid w:val="00B856C1"/>
    <w:rsid w:val="00B85724"/>
    <w:rsid w:val="00B8577D"/>
    <w:rsid w:val="00B8587E"/>
    <w:rsid w:val="00B85A01"/>
    <w:rsid w:val="00B86104"/>
    <w:rsid w:val="00B862BB"/>
    <w:rsid w:val="00B867BB"/>
    <w:rsid w:val="00B867E9"/>
    <w:rsid w:val="00B8683D"/>
    <w:rsid w:val="00B86B94"/>
    <w:rsid w:val="00B86B9F"/>
    <w:rsid w:val="00B86BDB"/>
    <w:rsid w:val="00B86D7C"/>
    <w:rsid w:val="00B86DB0"/>
    <w:rsid w:val="00B86E25"/>
    <w:rsid w:val="00B87077"/>
    <w:rsid w:val="00B87249"/>
    <w:rsid w:val="00B872DE"/>
    <w:rsid w:val="00B87517"/>
    <w:rsid w:val="00B87B52"/>
    <w:rsid w:val="00B87B55"/>
    <w:rsid w:val="00B87EC8"/>
    <w:rsid w:val="00B902A3"/>
    <w:rsid w:val="00B905ED"/>
    <w:rsid w:val="00B90797"/>
    <w:rsid w:val="00B90951"/>
    <w:rsid w:val="00B90A91"/>
    <w:rsid w:val="00B90B39"/>
    <w:rsid w:val="00B90B68"/>
    <w:rsid w:val="00B90C47"/>
    <w:rsid w:val="00B90FC9"/>
    <w:rsid w:val="00B917D1"/>
    <w:rsid w:val="00B917DD"/>
    <w:rsid w:val="00B91835"/>
    <w:rsid w:val="00B91AFF"/>
    <w:rsid w:val="00B922FE"/>
    <w:rsid w:val="00B9249F"/>
    <w:rsid w:val="00B9252B"/>
    <w:rsid w:val="00B925A0"/>
    <w:rsid w:val="00B933CE"/>
    <w:rsid w:val="00B934BC"/>
    <w:rsid w:val="00B93DC1"/>
    <w:rsid w:val="00B94197"/>
    <w:rsid w:val="00B944D3"/>
    <w:rsid w:val="00B944F3"/>
    <w:rsid w:val="00B94563"/>
    <w:rsid w:val="00B94682"/>
    <w:rsid w:val="00B9495A"/>
    <w:rsid w:val="00B94E6C"/>
    <w:rsid w:val="00B9509F"/>
    <w:rsid w:val="00B951A9"/>
    <w:rsid w:val="00B95489"/>
    <w:rsid w:val="00B95675"/>
    <w:rsid w:val="00B95AAB"/>
    <w:rsid w:val="00B95C4A"/>
    <w:rsid w:val="00B95EEB"/>
    <w:rsid w:val="00B95F59"/>
    <w:rsid w:val="00B960C3"/>
    <w:rsid w:val="00B9644A"/>
    <w:rsid w:val="00B964F6"/>
    <w:rsid w:val="00B96501"/>
    <w:rsid w:val="00B96576"/>
    <w:rsid w:val="00B96596"/>
    <w:rsid w:val="00B96902"/>
    <w:rsid w:val="00B96C7F"/>
    <w:rsid w:val="00B971A4"/>
    <w:rsid w:val="00B97568"/>
    <w:rsid w:val="00B9777F"/>
    <w:rsid w:val="00B97947"/>
    <w:rsid w:val="00B97AEC"/>
    <w:rsid w:val="00B97B21"/>
    <w:rsid w:val="00B97F8C"/>
    <w:rsid w:val="00BA063A"/>
    <w:rsid w:val="00BA0762"/>
    <w:rsid w:val="00BA0DBA"/>
    <w:rsid w:val="00BA0E93"/>
    <w:rsid w:val="00BA109A"/>
    <w:rsid w:val="00BA10BF"/>
    <w:rsid w:val="00BA14FE"/>
    <w:rsid w:val="00BA1612"/>
    <w:rsid w:val="00BA195E"/>
    <w:rsid w:val="00BA1B0B"/>
    <w:rsid w:val="00BA1B2A"/>
    <w:rsid w:val="00BA1F04"/>
    <w:rsid w:val="00BA1F7F"/>
    <w:rsid w:val="00BA200C"/>
    <w:rsid w:val="00BA20BE"/>
    <w:rsid w:val="00BA22B9"/>
    <w:rsid w:val="00BA2373"/>
    <w:rsid w:val="00BA2B9E"/>
    <w:rsid w:val="00BA2C37"/>
    <w:rsid w:val="00BA3051"/>
    <w:rsid w:val="00BA31F0"/>
    <w:rsid w:val="00BA33A8"/>
    <w:rsid w:val="00BA34A7"/>
    <w:rsid w:val="00BA39D5"/>
    <w:rsid w:val="00BA3AAF"/>
    <w:rsid w:val="00BA3EAD"/>
    <w:rsid w:val="00BA3EFD"/>
    <w:rsid w:val="00BA3FD6"/>
    <w:rsid w:val="00BA4090"/>
    <w:rsid w:val="00BA42EE"/>
    <w:rsid w:val="00BA42F2"/>
    <w:rsid w:val="00BA4582"/>
    <w:rsid w:val="00BA4E26"/>
    <w:rsid w:val="00BA4E4A"/>
    <w:rsid w:val="00BA524C"/>
    <w:rsid w:val="00BA5463"/>
    <w:rsid w:val="00BA54FB"/>
    <w:rsid w:val="00BA5D5B"/>
    <w:rsid w:val="00BA5DC1"/>
    <w:rsid w:val="00BA631D"/>
    <w:rsid w:val="00BA6474"/>
    <w:rsid w:val="00BA6982"/>
    <w:rsid w:val="00BA6E44"/>
    <w:rsid w:val="00BA6E7B"/>
    <w:rsid w:val="00BA6E85"/>
    <w:rsid w:val="00BA6E94"/>
    <w:rsid w:val="00BA7011"/>
    <w:rsid w:val="00BA7232"/>
    <w:rsid w:val="00BA72F3"/>
    <w:rsid w:val="00BA7552"/>
    <w:rsid w:val="00BA79E3"/>
    <w:rsid w:val="00BA7C48"/>
    <w:rsid w:val="00BB035A"/>
    <w:rsid w:val="00BB03CB"/>
    <w:rsid w:val="00BB0420"/>
    <w:rsid w:val="00BB082C"/>
    <w:rsid w:val="00BB0EA4"/>
    <w:rsid w:val="00BB10EB"/>
    <w:rsid w:val="00BB11F0"/>
    <w:rsid w:val="00BB1556"/>
    <w:rsid w:val="00BB1588"/>
    <w:rsid w:val="00BB183B"/>
    <w:rsid w:val="00BB1A82"/>
    <w:rsid w:val="00BB1A93"/>
    <w:rsid w:val="00BB1CCA"/>
    <w:rsid w:val="00BB1E72"/>
    <w:rsid w:val="00BB1FB1"/>
    <w:rsid w:val="00BB2395"/>
    <w:rsid w:val="00BB26CB"/>
    <w:rsid w:val="00BB26F7"/>
    <w:rsid w:val="00BB2948"/>
    <w:rsid w:val="00BB2AC0"/>
    <w:rsid w:val="00BB317C"/>
    <w:rsid w:val="00BB32DE"/>
    <w:rsid w:val="00BB3520"/>
    <w:rsid w:val="00BB3A8B"/>
    <w:rsid w:val="00BB4021"/>
    <w:rsid w:val="00BB4441"/>
    <w:rsid w:val="00BB4791"/>
    <w:rsid w:val="00BB4C06"/>
    <w:rsid w:val="00BB4D7C"/>
    <w:rsid w:val="00BB4E22"/>
    <w:rsid w:val="00BB4EEF"/>
    <w:rsid w:val="00BB4FE2"/>
    <w:rsid w:val="00BB54E7"/>
    <w:rsid w:val="00BB55BE"/>
    <w:rsid w:val="00BB5778"/>
    <w:rsid w:val="00BB5AFD"/>
    <w:rsid w:val="00BB5B22"/>
    <w:rsid w:val="00BB5CE7"/>
    <w:rsid w:val="00BB60FD"/>
    <w:rsid w:val="00BB657A"/>
    <w:rsid w:val="00BB66E8"/>
    <w:rsid w:val="00BB672D"/>
    <w:rsid w:val="00BB6947"/>
    <w:rsid w:val="00BB6B1B"/>
    <w:rsid w:val="00BB6EB3"/>
    <w:rsid w:val="00BB6F70"/>
    <w:rsid w:val="00BB7249"/>
    <w:rsid w:val="00BB7330"/>
    <w:rsid w:val="00BB787B"/>
    <w:rsid w:val="00BB7A89"/>
    <w:rsid w:val="00BB7DC6"/>
    <w:rsid w:val="00BC0135"/>
    <w:rsid w:val="00BC0153"/>
    <w:rsid w:val="00BC0985"/>
    <w:rsid w:val="00BC0AF1"/>
    <w:rsid w:val="00BC0C40"/>
    <w:rsid w:val="00BC15EA"/>
    <w:rsid w:val="00BC189A"/>
    <w:rsid w:val="00BC19C1"/>
    <w:rsid w:val="00BC1A51"/>
    <w:rsid w:val="00BC1AE2"/>
    <w:rsid w:val="00BC1B0D"/>
    <w:rsid w:val="00BC1BDD"/>
    <w:rsid w:val="00BC20E8"/>
    <w:rsid w:val="00BC22BD"/>
    <w:rsid w:val="00BC25C4"/>
    <w:rsid w:val="00BC2A27"/>
    <w:rsid w:val="00BC2ACE"/>
    <w:rsid w:val="00BC2BA0"/>
    <w:rsid w:val="00BC3218"/>
    <w:rsid w:val="00BC360F"/>
    <w:rsid w:val="00BC39A8"/>
    <w:rsid w:val="00BC3E15"/>
    <w:rsid w:val="00BC3F12"/>
    <w:rsid w:val="00BC4081"/>
    <w:rsid w:val="00BC445D"/>
    <w:rsid w:val="00BC48D9"/>
    <w:rsid w:val="00BC4A3F"/>
    <w:rsid w:val="00BC4BCD"/>
    <w:rsid w:val="00BC4D32"/>
    <w:rsid w:val="00BC4EA3"/>
    <w:rsid w:val="00BC4F9D"/>
    <w:rsid w:val="00BC50CC"/>
    <w:rsid w:val="00BC51EE"/>
    <w:rsid w:val="00BC525B"/>
    <w:rsid w:val="00BC5484"/>
    <w:rsid w:val="00BC5547"/>
    <w:rsid w:val="00BC5687"/>
    <w:rsid w:val="00BC59AA"/>
    <w:rsid w:val="00BC5A30"/>
    <w:rsid w:val="00BC5A4C"/>
    <w:rsid w:val="00BC5B8C"/>
    <w:rsid w:val="00BC5C70"/>
    <w:rsid w:val="00BC5D04"/>
    <w:rsid w:val="00BC5D49"/>
    <w:rsid w:val="00BC60DF"/>
    <w:rsid w:val="00BC670F"/>
    <w:rsid w:val="00BC67C0"/>
    <w:rsid w:val="00BC68BF"/>
    <w:rsid w:val="00BC6A81"/>
    <w:rsid w:val="00BC6FA9"/>
    <w:rsid w:val="00BC7319"/>
    <w:rsid w:val="00BC7455"/>
    <w:rsid w:val="00BC7680"/>
    <w:rsid w:val="00BC7781"/>
    <w:rsid w:val="00BC78DC"/>
    <w:rsid w:val="00BC7973"/>
    <w:rsid w:val="00BC7BAC"/>
    <w:rsid w:val="00BD0090"/>
    <w:rsid w:val="00BD03A6"/>
    <w:rsid w:val="00BD04BD"/>
    <w:rsid w:val="00BD099A"/>
    <w:rsid w:val="00BD09DE"/>
    <w:rsid w:val="00BD11FA"/>
    <w:rsid w:val="00BD12DB"/>
    <w:rsid w:val="00BD1AEB"/>
    <w:rsid w:val="00BD1AF6"/>
    <w:rsid w:val="00BD1B82"/>
    <w:rsid w:val="00BD1CB4"/>
    <w:rsid w:val="00BD2106"/>
    <w:rsid w:val="00BD233C"/>
    <w:rsid w:val="00BD27D4"/>
    <w:rsid w:val="00BD285A"/>
    <w:rsid w:val="00BD2D5E"/>
    <w:rsid w:val="00BD2EF7"/>
    <w:rsid w:val="00BD321C"/>
    <w:rsid w:val="00BD3F93"/>
    <w:rsid w:val="00BD3FBA"/>
    <w:rsid w:val="00BD428D"/>
    <w:rsid w:val="00BD432D"/>
    <w:rsid w:val="00BD440A"/>
    <w:rsid w:val="00BD4BE1"/>
    <w:rsid w:val="00BD4ED2"/>
    <w:rsid w:val="00BD51F3"/>
    <w:rsid w:val="00BD5304"/>
    <w:rsid w:val="00BD53E9"/>
    <w:rsid w:val="00BD54F2"/>
    <w:rsid w:val="00BD5674"/>
    <w:rsid w:val="00BD5B0B"/>
    <w:rsid w:val="00BD5B2B"/>
    <w:rsid w:val="00BD5B40"/>
    <w:rsid w:val="00BD5FE2"/>
    <w:rsid w:val="00BD631E"/>
    <w:rsid w:val="00BD635B"/>
    <w:rsid w:val="00BD65C4"/>
    <w:rsid w:val="00BD6840"/>
    <w:rsid w:val="00BD68D8"/>
    <w:rsid w:val="00BD68DC"/>
    <w:rsid w:val="00BD69C7"/>
    <w:rsid w:val="00BD73F2"/>
    <w:rsid w:val="00BD7586"/>
    <w:rsid w:val="00BD765E"/>
    <w:rsid w:val="00BD7C91"/>
    <w:rsid w:val="00BE058A"/>
    <w:rsid w:val="00BE06AB"/>
    <w:rsid w:val="00BE06FC"/>
    <w:rsid w:val="00BE096D"/>
    <w:rsid w:val="00BE0C9B"/>
    <w:rsid w:val="00BE11FB"/>
    <w:rsid w:val="00BE15F2"/>
    <w:rsid w:val="00BE18FD"/>
    <w:rsid w:val="00BE1E88"/>
    <w:rsid w:val="00BE2557"/>
    <w:rsid w:val="00BE26D8"/>
    <w:rsid w:val="00BE297E"/>
    <w:rsid w:val="00BE29C2"/>
    <w:rsid w:val="00BE3252"/>
    <w:rsid w:val="00BE3265"/>
    <w:rsid w:val="00BE357D"/>
    <w:rsid w:val="00BE3AA6"/>
    <w:rsid w:val="00BE4035"/>
    <w:rsid w:val="00BE4048"/>
    <w:rsid w:val="00BE41C6"/>
    <w:rsid w:val="00BE44D1"/>
    <w:rsid w:val="00BE454A"/>
    <w:rsid w:val="00BE46FA"/>
    <w:rsid w:val="00BE4779"/>
    <w:rsid w:val="00BE47B2"/>
    <w:rsid w:val="00BE4DC1"/>
    <w:rsid w:val="00BE4DEC"/>
    <w:rsid w:val="00BE4F22"/>
    <w:rsid w:val="00BE4F79"/>
    <w:rsid w:val="00BE518E"/>
    <w:rsid w:val="00BE53B8"/>
    <w:rsid w:val="00BE53FF"/>
    <w:rsid w:val="00BE5405"/>
    <w:rsid w:val="00BE5784"/>
    <w:rsid w:val="00BE5820"/>
    <w:rsid w:val="00BE58CB"/>
    <w:rsid w:val="00BE5FD0"/>
    <w:rsid w:val="00BE6049"/>
    <w:rsid w:val="00BE67B5"/>
    <w:rsid w:val="00BE6A00"/>
    <w:rsid w:val="00BE6BC6"/>
    <w:rsid w:val="00BE6C77"/>
    <w:rsid w:val="00BE70F7"/>
    <w:rsid w:val="00BE713A"/>
    <w:rsid w:val="00BE743E"/>
    <w:rsid w:val="00BE7556"/>
    <w:rsid w:val="00BE7649"/>
    <w:rsid w:val="00BE7B72"/>
    <w:rsid w:val="00BE7B9E"/>
    <w:rsid w:val="00BE7DFB"/>
    <w:rsid w:val="00BE7EAB"/>
    <w:rsid w:val="00BE7F89"/>
    <w:rsid w:val="00BF009E"/>
    <w:rsid w:val="00BF05E6"/>
    <w:rsid w:val="00BF0786"/>
    <w:rsid w:val="00BF0BC3"/>
    <w:rsid w:val="00BF0C5C"/>
    <w:rsid w:val="00BF0E64"/>
    <w:rsid w:val="00BF0EA8"/>
    <w:rsid w:val="00BF10A2"/>
    <w:rsid w:val="00BF1137"/>
    <w:rsid w:val="00BF119A"/>
    <w:rsid w:val="00BF126E"/>
    <w:rsid w:val="00BF13A9"/>
    <w:rsid w:val="00BF1550"/>
    <w:rsid w:val="00BF15C3"/>
    <w:rsid w:val="00BF1CA2"/>
    <w:rsid w:val="00BF1CAC"/>
    <w:rsid w:val="00BF1F60"/>
    <w:rsid w:val="00BF20B8"/>
    <w:rsid w:val="00BF20FD"/>
    <w:rsid w:val="00BF210D"/>
    <w:rsid w:val="00BF256A"/>
    <w:rsid w:val="00BF2587"/>
    <w:rsid w:val="00BF29C6"/>
    <w:rsid w:val="00BF2DDE"/>
    <w:rsid w:val="00BF3263"/>
    <w:rsid w:val="00BF3969"/>
    <w:rsid w:val="00BF3C5A"/>
    <w:rsid w:val="00BF3E4F"/>
    <w:rsid w:val="00BF3EE8"/>
    <w:rsid w:val="00BF418E"/>
    <w:rsid w:val="00BF420C"/>
    <w:rsid w:val="00BF4793"/>
    <w:rsid w:val="00BF4877"/>
    <w:rsid w:val="00BF4A71"/>
    <w:rsid w:val="00BF4CDB"/>
    <w:rsid w:val="00BF4D64"/>
    <w:rsid w:val="00BF4E50"/>
    <w:rsid w:val="00BF4E5D"/>
    <w:rsid w:val="00BF5743"/>
    <w:rsid w:val="00BF5C62"/>
    <w:rsid w:val="00BF5D29"/>
    <w:rsid w:val="00BF5D57"/>
    <w:rsid w:val="00BF6263"/>
    <w:rsid w:val="00BF63F5"/>
    <w:rsid w:val="00BF6729"/>
    <w:rsid w:val="00BF679D"/>
    <w:rsid w:val="00BF6A2E"/>
    <w:rsid w:val="00BF6B38"/>
    <w:rsid w:val="00BF6DB3"/>
    <w:rsid w:val="00BF707D"/>
    <w:rsid w:val="00BF70BB"/>
    <w:rsid w:val="00BF70EF"/>
    <w:rsid w:val="00BF738B"/>
    <w:rsid w:val="00BF7402"/>
    <w:rsid w:val="00BF7412"/>
    <w:rsid w:val="00BF77D6"/>
    <w:rsid w:val="00BF7A02"/>
    <w:rsid w:val="00BF7C80"/>
    <w:rsid w:val="00BF7FEF"/>
    <w:rsid w:val="00C00471"/>
    <w:rsid w:val="00C00507"/>
    <w:rsid w:val="00C00586"/>
    <w:rsid w:val="00C00979"/>
    <w:rsid w:val="00C00A42"/>
    <w:rsid w:val="00C00B46"/>
    <w:rsid w:val="00C00D57"/>
    <w:rsid w:val="00C00D91"/>
    <w:rsid w:val="00C00F3B"/>
    <w:rsid w:val="00C01001"/>
    <w:rsid w:val="00C016E3"/>
    <w:rsid w:val="00C01DCB"/>
    <w:rsid w:val="00C01E77"/>
    <w:rsid w:val="00C02167"/>
    <w:rsid w:val="00C024BD"/>
    <w:rsid w:val="00C02723"/>
    <w:rsid w:val="00C02B1F"/>
    <w:rsid w:val="00C02DD0"/>
    <w:rsid w:val="00C02FA6"/>
    <w:rsid w:val="00C03087"/>
    <w:rsid w:val="00C03225"/>
    <w:rsid w:val="00C03676"/>
    <w:rsid w:val="00C03BBC"/>
    <w:rsid w:val="00C03C03"/>
    <w:rsid w:val="00C03CCE"/>
    <w:rsid w:val="00C03E46"/>
    <w:rsid w:val="00C042A9"/>
    <w:rsid w:val="00C04449"/>
    <w:rsid w:val="00C04563"/>
    <w:rsid w:val="00C04682"/>
    <w:rsid w:val="00C0478A"/>
    <w:rsid w:val="00C048A3"/>
    <w:rsid w:val="00C04A78"/>
    <w:rsid w:val="00C0535F"/>
    <w:rsid w:val="00C05492"/>
    <w:rsid w:val="00C05501"/>
    <w:rsid w:val="00C055BD"/>
    <w:rsid w:val="00C05BDD"/>
    <w:rsid w:val="00C05D23"/>
    <w:rsid w:val="00C05F08"/>
    <w:rsid w:val="00C05F96"/>
    <w:rsid w:val="00C06699"/>
    <w:rsid w:val="00C06BB7"/>
    <w:rsid w:val="00C07399"/>
    <w:rsid w:val="00C0761B"/>
    <w:rsid w:val="00C07DC2"/>
    <w:rsid w:val="00C07E35"/>
    <w:rsid w:val="00C07F20"/>
    <w:rsid w:val="00C07FA8"/>
    <w:rsid w:val="00C1007B"/>
    <w:rsid w:val="00C102E9"/>
    <w:rsid w:val="00C10383"/>
    <w:rsid w:val="00C106CB"/>
    <w:rsid w:val="00C1089E"/>
    <w:rsid w:val="00C10AB9"/>
    <w:rsid w:val="00C10BAD"/>
    <w:rsid w:val="00C10C91"/>
    <w:rsid w:val="00C10C95"/>
    <w:rsid w:val="00C10D86"/>
    <w:rsid w:val="00C112C0"/>
    <w:rsid w:val="00C11307"/>
    <w:rsid w:val="00C116F8"/>
    <w:rsid w:val="00C11906"/>
    <w:rsid w:val="00C1192B"/>
    <w:rsid w:val="00C119E6"/>
    <w:rsid w:val="00C119F3"/>
    <w:rsid w:val="00C11A8E"/>
    <w:rsid w:val="00C122FC"/>
    <w:rsid w:val="00C124BC"/>
    <w:rsid w:val="00C125F1"/>
    <w:rsid w:val="00C12840"/>
    <w:rsid w:val="00C12AE6"/>
    <w:rsid w:val="00C12B31"/>
    <w:rsid w:val="00C12E26"/>
    <w:rsid w:val="00C1315B"/>
    <w:rsid w:val="00C13199"/>
    <w:rsid w:val="00C139D4"/>
    <w:rsid w:val="00C13A24"/>
    <w:rsid w:val="00C13B65"/>
    <w:rsid w:val="00C1429C"/>
    <w:rsid w:val="00C14349"/>
    <w:rsid w:val="00C14414"/>
    <w:rsid w:val="00C145D4"/>
    <w:rsid w:val="00C147AC"/>
    <w:rsid w:val="00C147D4"/>
    <w:rsid w:val="00C148A5"/>
    <w:rsid w:val="00C154D7"/>
    <w:rsid w:val="00C1581E"/>
    <w:rsid w:val="00C158E2"/>
    <w:rsid w:val="00C165B1"/>
    <w:rsid w:val="00C166D4"/>
    <w:rsid w:val="00C16F06"/>
    <w:rsid w:val="00C16F9E"/>
    <w:rsid w:val="00C17157"/>
    <w:rsid w:val="00C171AD"/>
    <w:rsid w:val="00C171D0"/>
    <w:rsid w:val="00C17272"/>
    <w:rsid w:val="00C17689"/>
    <w:rsid w:val="00C178D3"/>
    <w:rsid w:val="00C17974"/>
    <w:rsid w:val="00C17B39"/>
    <w:rsid w:val="00C17E76"/>
    <w:rsid w:val="00C17F9F"/>
    <w:rsid w:val="00C1E0F5"/>
    <w:rsid w:val="00C205AA"/>
    <w:rsid w:val="00C2093A"/>
    <w:rsid w:val="00C20BDB"/>
    <w:rsid w:val="00C219BF"/>
    <w:rsid w:val="00C21D98"/>
    <w:rsid w:val="00C2202B"/>
    <w:rsid w:val="00C22073"/>
    <w:rsid w:val="00C2232A"/>
    <w:rsid w:val="00C224CC"/>
    <w:rsid w:val="00C2251C"/>
    <w:rsid w:val="00C22681"/>
    <w:rsid w:val="00C22900"/>
    <w:rsid w:val="00C23151"/>
    <w:rsid w:val="00C23310"/>
    <w:rsid w:val="00C233EF"/>
    <w:rsid w:val="00C236EC"/>
    <w:rsid w:val="00C238B6"/>
    <w:rsid w:val="00C238E7"/>
    <w:rsid w:val="00C23953"/>
    <w:rsid w:val="00C23ABD"/>
    <w:rsid w:val="00C23C88"/>
    <w:rsid w:val="00C23CBC"/>
    <w:rsid w:val="00C23D1C"/>
    <w:rsid w:val="00C2414B"/>
    <w:rsid w:val="00C2429C"/>
    <w:rsid w:val="00C243C6"/>
    <w:rsid w:val="00C24746"/>
    <w:rsid w:val="00C247DC"/>
    <w:rsid w:val="00C24D85"/>
    <w:rsid w:val="00C24EB8"/>
    <w:rsid w:val="00C24F0B"/>
    <w:rsid w:val="00C25383"/>
    <w:rsid w:val="00C2581A"/>
    <w:rsid w:val="00C25852"/>
    <w:rsid w:val="00C259F0"/>
    <w:rsid w:val="00C25A43"/>
    <w:rsid w:val="00C25C5D"/>
    <w:rsid w:val="00C25C94"/>
    <w:rsid w:val="00C25E09"/>
    <w:rsid w:val="00C25F9C"/>
    <w:rsid w:val="00C26204"/>
    <w:rsid w:val="00C26639"/>
    <w:rsid w:val="00C26846"/>
    <w:rsid w:val="00C26871"/>
    <w:rsid w:val="00C268F2"/>
    <w:rsid w:val="00C26A00"/>
    <w:rsid w:val="00C26BB4"/>
    <w:rsid w:val="00C26DE9"/>
    <w:rsid w:val="00C26E16"/>
    <w:rsid w:val="00C26F07"/>
    <w:rsid w:val="00C271D6"/>
    <w:rsid w:val="00C27604"/>
    <w:rsid w:val="00C27B42"/>
    <w:rsid w:val="00C27C15"/>
    <w:rsid w:val="00C27CE4"/>
    <w:rsid w:val="00C27E1B"/>
    <w:rsid w:val="00C27F6E"/>
    <w:rsid w:val="00C30135"/>
    <w:rsid w:val="00C303DF"/>
    <w:rsid w:val="00C3047C"/>
    <w:rsid w:val="00C30652"/>
    <w:rsid w:val="00C307BB"/>
    <w:rsid w:val="00C307CB"/>
    <w:rsid w:val="00C31023"/>
    <w:rsid w:val="00C31161"/>
    <w:rsid w:val="00C312BA"/>
    <w:rsid w:val="00C312DC"/>
    <w:rsid w:val="00C312E5"/>
    <w:rsid w:val="00C31519"/>
    <w:rsid w:val="00C31D95"/>
    <w:rsid w:val="00C32436"/>
    <w:rsid w:val="00C32678"/>
    <w:rsid w:val="00C3285A"/>
    <w:rsid w:val="00C32991"/>
    <w:rsid w:val="00C33182"/>
    <w:rsid w:val="00C332F0"/>
    <w:rsid w:val="00C33405"/>
    <w:rsid w:val="00C33989"/>
    <w:rsid w:val="00C33D2A"/>
    <w:rsid w:val="00C33E2A"/>
    <w:rsid w:val="00C33F38"/>
    <w:rsid w:val="00C3405F"/>
    <w:rsid w:val="00C34210"/>
    <w:rsid w:val="00C34632"/>
    <w:rsid w:val="00C34865"/>
    <w:rsid w:val="00C349B3"/>
    <w:rsid w:val="00C34BBE"/>
    <w:rsid w:val="00C34BCA"/>
    <w:rsid w:val="00C34D43"/>
    <w:rsid w:val="00C34FD7"/>
    <w:rsid w:val="00C354DD"/>
    <w:rsid w:val="00C3553B"/>
    <w:rsid w:val="00C355AD"/>
    <w:rsid w:val="00C35660"/>
    <w:rsid w:val="00C359DB"/>
    <w:rsid w:val="00C35C97"/>
    <w:rsid w:val="00C35CD9"/>
    <w:rsid w:val="00C3605A"/>
    <w:rsid w:val="00C36349"/>
    <w:rsid w:val="00C36549"/>
    <w:rsid w:val="00C368DD"/>
    <w:rsid w:val="00C36AD4"/>
    <w:rsid w:val="00C36BD9"/>
    <w:rsid w:val="00C3701F"/>
    <w:rsid w:val="00C375C9"/>
    <w:rsid w:val="00C37791"/>
    <w:rsid w:val="00C37A03"/>
    <w:rsid w:val="00C37ABF"/>
    <w:rsid w:val="00C37BFD"/>
    <w:rsid w:val="00C37E8E"/>
    <w:rsid w:val="00C401F3"/>
    <w:rsid w:val="00C40241"/>
    <w:rsid w:val="00C4054C"/>
    <w:rsid w:val="00C40700"/>
    <w:rsid w:val="00C40777"/>
    <w:rsid w:val="00C40957"/>
    <w:rsid w:val="00C40AB5"/>
    <w:rsid w:val="00C40B11"/>
    <w:rsid w:val="00C40CC8"/>
    <w:rsid w:val="00C413AD"/>
    <w:rsid w:val="00C4152E"/>
    <w:rsid w:val="00C4155F"/>
    <w:rsid w:val="00C415B7"/>
    <w:rsid w:val="00C4177C"/>
    <w:rsid w:val="00C41A27"/>
    <w:rsid w:val="00C41AB0"/>
    <w:rsid w:val="00C41B34"/>
    <w:rsid w:val="00C41C33"/>
    <w:rsid w:val="00C41C79"/>
    <w:rsid w:val="00C41D53"/>
    <w:rsid w:val="00C41F0B"/>
    <w:rsid w:val="00C41F19"/>
    <w:rsid w:val="00C41F5B"/>
    <w:rsid w:val="00C41FB7"/>
    <w:rsid w:val="00C42150"/>
    <w:rsid w:val="00C424D3"/>
    <w:rsid w:val="00C4270C"/>
    <w:rsid w:val="00C4282C"/>
    <w:rsid w:val="00C42844"/>
    <w:rsid w:val="00C42BC4"/>
    <w:rsid w:val="00C42C97"/>
    <w:rsid w:val="00C42FB6"/>
    <w:rsid w:val="00C433DC"/>
    <w:rsid w:val="00C433DE"/>
    <w:rsid w:val="00C43532"/>
    <w:rsid w:val="00C43CBE"/>
    <w:rsid w:val="00C43DC9"/>
    <w:rsid w:val="00C43DD0"/>
    <w:rsid w:val="00C4406A"/>
    <w:rsid w:val="00C44188"/>
    <w:rsid w:val="00C4422B"/>
    <w:rsid w:val="00C442E7"/>
    <w:rsid w:val="00C4452E"/>
    <w:rsid w:val="00C447C3"/>
    <w:rsid w:val="00C44B3E"/>
    <w:rsid w:val="00C44CB9"/>
    <w:rsid w:val="00C44E68"/>
    <w:rsid w:val="00C45026"/>
    <w:rsid w:val="00C4508A"/>
    <w:rsid w:val="00C4532A"/>
    <w:rsid w:val="00C453D1"/>
    <w:rsid w:val="00C4553D"/>
    <w:rsid w:val="00C457BC"/>
    <w:rsid w:val="00C458EC"/>
    <w:rsid w:val="00C45A37"/>
    <w:rsid w:val="00C45BCD"/>
    <w:rsid w:val="00C45E59"/>
    <w:rsid w:val="00C45EA8"/>
    <w:rsid w:val="00C46497"/>
    <w:rsid w:val="00C46631"/>
    <w:rsid w:val="00C4719C"/>
    <w:rsid w:val="00C473AC"/>
    <w:rsid w:val="00C473FE"/>
    <w:rsid w:val="00C47406"/>
    <w:rsid w:val="00C4742C"/>
    <w:rsid w:val="00C476EC"/>
    <w:rsid w:val="00C47732"/>
    <w:rsid w:val="00C47957"/>
    <w:rsid w:val="00C47CDA"/>
    <w:rsid w:val="00C47EAF"/>
    <w:rsid w:val="00C47FED"/>
    <w:rsid w:val="00C50154"/>
    <w:rsid w:val="00C50465"/>
    <w:rsid w:val="00C50579"/>
    <w:rsid w:val="00C505ED"/>
    <w:rsid w:val="00C507B5"/>
    <w:rsid w:val="00C50A71"/>
    <w:rsid w:val="00C50B90"/>
    <w:rsid w:val="00C50BDA"/>
    <w:rsid w:val="00C50D9A"/>
    <w:rsid w:val="00C50E8A"/>
    <w:rsid w:val="00C5103C"/>
    <w:rsid w:val="00C5123A"/>
    <w:rsid w:val="00C512BD"/>
    <w:rsid w:val="00C517D3"/>
    <w:rsid w:val="00C517D5"/>
    <w:rsid w:val="00C51992"/>
    <w:rsid w:val="00C51FCF"/>
    <w:rsid w:val="00C521A0"/>
    <w:rsid w:val="00C525D2"/>
    <w:rsid w:val="00C52603"/>
    <w:rsid w:val="00C527B6"/>
    <w:rsid w:val="00C52A3E"/>
    <w:rsid w:val="00C52AFF"/>
    <w:rsid w:val="00C52C9D"/>
    <w:rsid w:val="00C53189"/>
    <w:rsid w:val="00C531C2"/>
    <w:rsid w:val="00C534BA"/>
    <w:rsid w:val="00C5366F"/>
    <w:rsid w:val="00C5371D"/>
    <w:rsid w:val="00C53732"/>
    <w:rsid w:val="00C5375F"/>
    <w:rsid w:val="00C537E4"/>
    <w:rsid w:val="00C5386F"/>
    <w:rsid w:val="00C53A61"/>
    <w:rsid w:val="00C53B1D"/>
    <w:rsid w:val="00C54008"/>
    <w:rsid w:val="00C541C2"/>
    <w:rsid w:val="00C542B6"/>
    <w:rsid w:val="00C54367"/>
    <w:rsid w:val="00C545DC"/>
    <w:rsid w:val="00C549D6"/>
    <w:rsid w:val="00C54A66"/>
    <w:rsid w:val="00C54B21"/>
    <w:rsid w:val="00C54CD0"/>
    <w:rsid w:val="00C54CD8"/>
    <w:rsid w:val="00C54DD6"/>
    <w:rsid w:val="00C54E9C"/>
    <w:rsid w:val="00C54ECF"/>
    <w:rsid w:val="00C55053"/>
    <w:rsid w:val="00C552F2"/>
    <w:rsid w:val="00C55C43"/>
    <w:rsid w:val="00C55E19"/>
    <w:rsid w:val="00C55F9B"/>
    <w:rsid w:val="00C5642A"/>
    <w:rsid w:val="00C567F0"/>
    <w:rsid w:val="00C56C7A"/>
    <w:rsid w:val="00C56CFD"/>
    <w:rsid w:val="00C57193"/>
    <w:rsid w:val="00C57311"/>
    <w:rsid w:val="00C573EE"/>
    <w:rsid w:val="00C57656"/>
    <w:rsid w:val="00C5776A"/>
    <w:rsid w:val="00C57BF2"/>
    <w:rsid w:val="00C57DD7"/>
    <w:rsid w:val="00C57FFA"/>
    <w:rsid w:val="00C5C9ED"/>
    <w:rsid w:val="00C600E0"/>
    <w:rsid w:val="00C6044B"/>
    <w:rsid w:val="00C604F9"/>
    <w:rsid w:val="00C6061E"/>
    <w:rsid w:val="00C60AA2"/>
    <w:rsid w:val="00C60F08"/>
    <w:rsid w:val="00C61023"/>
    <w:rsid w:val="00C61169"/>
    <w:rsid w:val="00C61387"/>
    <w:rsid w:val="00C61693"/>
    <w:rsid w:val="00C61A77"/>
    <w:rsid w:val="00C61CB7"/>
    <w:rsid w:val="00C61CEF"/>
    <w:rsid w:val="00C62032"/>
    <w:rsid w:val="00C623A5"/>
    <w:rsid w:val="00C62422"/>
    <w:rsid w:val="00C624C2"/>
    <w:rsid w:val="00C62A43"/>
    <w:rsid w:val="00C62C12"/>
    <w:rsid w:val="00C62E2F"/>
    <w:rsid w:val="00C62F0C"/>
    <w:rsid w:val="00C62FA6"/>
    <w:rsid w:val="00C63151"/>
    <w:rsid w:val="00C632F5"/>
    <w:rsid w:val="00C6356F"/>
    <w:rsid w:val="00C63575"/>
    <w:rsid w:val="00C63706"/>
    <w:rsid w:val="00C63E97"/>
    <w:rsid w:val="00C63EA0"/>
    <w:rsid w:val="00C64173"/>
    <w:rsid w:val="00C641A3"/>
    <w:rsid w:val="00C644A2"/>
    <w:rsid w:val="00C646D0"/>
    <w:rsid w:val="00C65096"/>
    <w:rsid w:val="00C650DE"/>
    <w:rsid w:val="00C65480"/>
    <w:rsid w:val="00C654F4"/>
    <w:rsid w:val="00C65532"/>
    <w:rsid w:val="00C65566"/>
    <w:rsid w:val="00C6592E"/>
    <w:rsid w:val="00C65A59"/>
    <w:rsid w:val="00C65A95"/>
    <w:rsid w:val="00C65B3D"/>
    <w:rsid w:val="00C65E25"/>
    <w:rsid w:val="00C660FD"/>
    <w:rsid w:val="00C661EA"/>
    <w:rsid w:val="00C662F0"/>
    <w:rsid w:val="00C66554"/>
    <w:rsid w:val="00C66667"/>
    <w:rsid w:val="00C66B26"/>
    <w:rsid w:val="00C66CAD"/>
    <w:rsid w:val="00C66DA2"/>
    <w:rsid w:val="00C677B3"/>
    <w:rsid w:val="00C67D3E"/>
    <w:rsid w:val="00C70105"/>
    <w:rsid w:val="00C702A4"/>
    <w:rsid w:val="00C70324"/>
    <w:rsid w:val="00C703AF"/>
    <w:rsid w:val="00C7068D"/>
    <w:rsid w:val="00C70845"/>
    <w:rsid w:val="00C70877"/>
    <w:rsid w:val="00C708FC"/>
    <w:rsid w:val="00C70BB9"/>
    <w:rsid w:val="00C70C5D"/>
    <w:rsid w:val="00C71169"/>
    <w:rsid w:val="00C711E9"/>
    <w:rsid w:val="00C71448"/>
    <w:rsid w:val="00C715CF"/>
    <w:rsid w:val="00C71AE4"/>
    <w:rsid w:val="00C71D32"/>
    <w:rsid w:val="00C71D95"/>
    <w:rsid w:val="00C71E22"/>
    <w:rsid w:val="00C71F68"/>
    <w:rsid w:val="00C72068"/>
    <w:rsid w:val="00C72377"/>
    <w:rsid w:val="00C726B9"/>
    <w:rsid w:val="00C72D13"/>
    <w:rsid w:val="00C72EB4"/>
    <w:rsid w:val="00C73079"/>
    <w:rsid w:val="00C7329B"/>
    <w:rsid w:val="00C733A0"/>
    <w:rsid w:val="00C73823"/>
    <w:rsid w:val="00C73C6C"/>
    <w:rsid w:val="00C74A58"/>
    <w:rsid w:val="00C74B2A"/>
    <w:rsid w:val="00C74C9C"/>
    <w:rsid w:val="00C74EE9"/>
    <w:rsid w:val="00C750F7"/>
    <w:rsid w:val="00C751C6"/>
    <w:rsid w:val="00C75205"/>
    <w:rsid w:val="00C75B98"/>
    <w:rsid w:val="00C75CB0"/>
    <w:rsid w:val="00C75D11"/>
    <w:rsid w:val="00C75DA7"/>
    <w:rsid w:val="00C7620A"/>
    <w:rsid w:val="00C7639E"/>
    <w:rsid w:val="00C768A3"/>
    <w:rsid w:val="00C7693A"/>
    <w:rsid w:val="00C769CE"/>
    <w:rsid w:val="00C76E2A"/>
    <w:rsid w:val="00C76E38"/>
    <w:rsid w:val="00C772DD"/>
    <w:rsid w:val="00C77405"/>
    <w:rsid w:val="00C77415"/>
    <w:rsid w:val="00C775CD"/>
    <w:rsid w:val="00C77621"/>
    <w:rsid w:val="00C77770"/>
    <w:rsid w:val="00C7788B"/>
    <w:rsid w:val="00C77A6C"/>
    <w:rsid w:val="00C77D95"/>
    <w:rsid w:val="00C8010D"/>
    <w:rsid w:val="00C8013B"/>
    <w:rsid w:val="00C8015F"/>
    <w:rsid w:val="00C80168"/>
    <w:rsid w:val="00C802E3"/>
    <w:rsid w:val="00C80D9E"/>
    <w:rsid w:val="00C81130"/>
    <w:rsid w:val="00C81400"/>
    <w:rsid w:val="00C8175F"/>
    <w:rsid w:val="00C817CF"/>
    <w:rsid w:val="00C81871"/>
    <w:rsid w:val="00C82018"/>
    <w:rsid w:val="00C82117"/>
    <w:rsid w:val="00C82498"/>
    <w:rsid w:val="00C8266B"/>
    <w:rsid w:val="00C826D9"/>
    <w:rsid w:val="00C82968"/>
    <w:rsid w:val="00C82C7E"/>
    <w:rsid w:val="00C82CAF"/>
    <w:rsid w:val="00C82F93"/>
    <w:rsid w:val="00C82FAB"/>
    <w:rsid w:val="00C830BD"/>
    <w:rsid w:val="00C8319B"/>
    <w:rsid w:val="00C83638"/>
    <w:rsid w:val="00C83699"/>
    <w:rsid w:val="00C83B10"/>
    <w:rsid w:val="00C84269"/>
    <w:rsid w:val="00C842A5"/>
    <w:rsid w:val="00C843AB"/>
    <w:rsid w:val="00C8441E"/>
    <w:rsid w:val="00C8454E"/>
    <w:rsid w:val="00C8461E"/>
    <w:rsid w:val="00C84668"/>
    <w:rsid w:val="00C848C5"/>
    <w:rsid w:val="00C848DF"/>
    <w:rsid w:val="00C84BF2"/>
    <w:rsid w:val="00C84D61"/>
    <w:rsid w:val="00C85223"/>
    <w:rsid w:val="00C853E7"/>
    <w:rsid w:val="00C858F1"/>
    <w:rsid w:val="00C85913"/>
    <w:rsid w:val="00C85A66"/>
    <w:rsid w:val="00C85BC4"/>
    <w:rsid w:val="00C85C02"/>
    <w:rsid w:val="00C85D44"/>
    <w:rsid w:val="00C85DD7"/>
    <w:rsid w:val="00C8628A"/>
    <w:rsid w:val="00C866BE"/>
    <w:rsid w:val="00C867EE"/>
    <w:rsid w:val="00C86919"/>
    <w:rsid w:val="00C86D5E"/>
    <w:rsid w:val="00C86EC4"/>
    <w:rsid w:val="00C87072"/>
    <w:rsid w:val="00C8731E"/>
    <w:rsid w:val="00C87327"/>
    <w:rsid w:val="00C87485"/>
    <w:rsid w:val="00C87779"/>
    <w:rsid w:val="00C877A8"/>
    <w:rsid w:val="00C87AA9"/>
    <w:rsid w:val="00C90520"/>
    <w:rsid w:val="00C90681"/>
    <w:rsid w:val="00C9099B"/>
    <w:rsid w:val="00C90A77"/>
    <w:rsid w:val="00C90F09"/>
    <w:rsid w:val="00C90F8D"/>
    <w:rsid w:val="00C9132B"/>
    <w:rsid w:val="00C91745"/>
    <w:rsid w:val="00C918A6"/>
    <w:rsid w:val="00C91995"/>
    <w:rsid w:val="00C91DB3"/>
    <w:rsid w:val="00C91F4B"/>
    <w:rsid w:val="00C921DF"/>
    <w:rsid w:val="00C922D0"/>
    <w:rsid w:val="00C9258C"/>
    <w:rsid w:val="00C927D7"/>
    <w:rsid w:val="00C92A44"/>
    <w:rsid w:val="00C92B9A"/>
    <w:rsid w:val="00C92BA7"/>
    <w:rsid w:val="00C92CC0"/>
    <w:rsid w:val="00C92FC2"/>
    <w:rsid w:val="00C92FCA"/>
    <w:rsid w:val="00C93025"/>
    <w:rsid w:val="00C933A3"/>
    <w:rsid w:val="00C93A30"/>
    <w:rsid w:val="00C93B62"/>
    <w:rsid w:val="00C93B71"/>
    <w:rsid w:val="00C945A7"/>
    <w:rsid w:val="00C9480E"/>
    <w:rsid w:val="00C948E8"/>
    <w:rsid w:val="00C94EE6"/>
    <w:rsid w:val="00C951FA"/>
    <w:rsid w:val="00C956E4"/>
    <w:rsid w:val="00C95B7A"/>
    <w:rsid w:val="00C95CF6"/>
    <w:rsid w:val="00C961A8"/>
    <w:rsid w:val="00C961F8"/>
    <w:rsid w:val="00C96364"/>
    <w:rsid w:val="00C96446"/>
    <w:rsid w:val="00C969C9"/>
    <w:rsid w:val="00C96C41"/>
    <w:rsid w:val="00C96C61"/>
    <w:rsid w:val="00C96E93"/>
    <w:rsid w:val="00C97064"/>
    <w:rsid w:val="00C97071"/>
    <w:rsid w:val="00C970E9"/>
    <w:rsid w:val="00C97377"/>
    <w:rsid w:val="00C9779E"/>
    <w:rsid w:val="00C977C7"/>
    <w:rsid w:val="00C97A23"/>
    <w:rsid w:val="00CA041E"/>
    <w:rsid w:val="00CA06D5"/>
    <w:rsid w:val="00CA08DB"/>
    <w:rsid w:val="00CA09A2"/>
    <w:rsid w:val="00CA0A8E"/>
    <w:rsid w:val="00CA0D27"/>
    <w:rsid w:val="00CA148E"/>
    <w:rsid w:val="00CA1E58"/>
    <w:rsid w:val="00CA20F6"/>
    <w:rsid w:val="00CA222D"/>
    <w:rsid w:val="00CA2271"/>
    <w:rsid w:val="00CA2480"/>
    <w:rsid w:val="00CA2586"/>
    <w:rsid w:val="00CA2907"/>
    <w:rsid w:val="00CA2DAC"/>
    <w:rsid w:val="00CA3452"/>
    <w:rsid w:val="00CA354C"/>
    <w:rsid w:val="00CA394A"/>
    <w:rsid w:val="00CA3C4C"/>
    <w:rsid w:val="00CA422C"/>
    <w:rsid w:val="00CA4802"/>
    <w:rsid w:val="00CA4858"/>
    <w:rsid w:val="00CA4A66"/>
    <w:rsid w:val="00CA4D17"/>
    <w:rsid w:val="00CA4E41"/>
    <w:rsid w:val="00CA52A7"/>
    <w:rsid w:val="00CA546D"/>
    <w:rsid w:val="00CA54FF"/>
    <w:rsid w:val="00CA55BD"/>
    <w:rsid w:val="00CA5783"/>
    <w:rsid w:val="00CA59B1"/>
    <w:rsid w:val="00CA5BBC"/>
    <w:rsid w:val="00CA6041"/>
    <w:rsid w:val="00CA68E4"/>
    <w:rsid w:val="00CA6E44"/>
    <w:rsid w:val="00CA7070"/>
    <w:rsid w:val="00CA7145"/>
    <w:rsid w:val="00CA73FA"/>
    <w:rsid w:val="00CA78FE"/>
    <w:rsid w:val="00CA7B40"/>
    <w:rsid w:val="00CA7CC2"/>
    <w:rsid w:val="00CB051A"/>
    <w:rsid w:val="00CB0603"/>
    <w:rsid w:val="00CB073A"/>
    <w:rsid w:val="00CB0E48"/>
    <w:rsid w:val="00CB111A"/>
    <w:rsid w:val="00CB1382"/>
    <w:rsid w:val="00CB16C3"/>
    <w:rsid w:val="00CB1AEB"/>
    <w:rsid w:val="00CB1AED"/>
    <w:rsid w:val="00CB1C09"/>
    <w:rsid w:val="00CB1C51"/>
    <w:rsid w:val="00CB22FC"/>
    <w:rsid w:val="00CB28EB"/>
    <w:rsid w:val="00CB299B"/>
    <w:rsid w:val="00CB2DAC"/>
    <w:rsid w:val="00CB2FAB"/>
    <w:rsid w:val="00CB38F5"/>
    <w:rsid w:val="00CB3CBC"/>
    <w:rsid w:val="00CB3D41"/>
    <w:rsid w:val="00CB3F44"/>
    <w:rsid w:val="00CB401B"/>
    <w:rsid w:val="00CB437D"/>
    <w:rsid w:val="00CB4431"/>
    <w:rsid w:val="00CB4493"/>
    <w:rsid w:val="00CB4637"/>
    <w:rsid w:val="00CB4A17"/>
    <w:rsid w:val="00CB4B2C"/>
    <w:rsid w:val="00CB4C66"/>
    <w:rsid w:val="00CB4D9A"/>
    <w:rsid w:val="00CB52D6"/>
    <w:rsid w:val="00CB57CE"/>
    <w:rsid w:val="00CB5AD4"/>
    <w:rsid w:val="00CB5CC5"/>
    <w:rsid w:val="00CB5E8C"/>
    <w:rsid w:val="00CB5F90"/>
    <w:rsid w:val="00CB657A"/>
    <w:rsid w:val="00CB65F1"/>
    <w:rsid w:val="00CB6952"/>
    <w:rsid w:val="00CB6E86"/>
    <w:rsid w:val="00CB71AA"/>
    <w:rsid w:val="00CB76EB"/>
    <w:rsid w:val="00CB7A01"/>
    <w:rsid w:val="00CB7AB2"/>
    <w:rsid w:val="00CB7F3E"/>
    <w:rsid w:val="00CC065D"/>
    <w:rsid w:val="00CC0C3E"/>
    <w:rsid w:val="00CC0C46"/>
    <w:rsid w:val="00CC0C57"/>
    <w:rsid w:val="00CC15A9"/>
    <w:rsid w:val="00CC16B4"/>
    <w:rsid w:val="00CC1AB0"/>
    <w:rsid w:val="00CC1BE7"/>
    <w:rsid w:val="00CC1E3E"/>
    <w:rsid w:val="00CC1F1A"/>
    <w:rsid w:val="00CC1FC4"/>
    <w:rsid w:val="00CC2160"/>
    <w:rsid w:val="00CC2249"/>
    <w:rsid w:val="00CC22EF"/>
    <w:rsid w:val="00CC2393"/>
    <w:rsid w:val="00CC23AF"/>
    <w:rsid w:val="00CC2464"/>
    <w:rsid w:val="00CC2646"/>
    <w:rsid w:val="00CC27F2"/>
    <w:rsid w:val="00CC2D47"/>
    <w:rsid w:val="00CC2EBC"/>
    <w:rsid w:val="00CC303C"/>
    <w:rsid w:val="00CC3902"/>
    <w:rsid w:val="00CC4077"/>
    <w:rsid w:val="00CC411A"/>
    <w:rsid w:val="00CC4468"/>
    <w:rsid w:val="00CC45AF"/>
    <w:rsid w:val="00CC4775"/>
    <w:rsid w:val="00CC493C"/>
    <w:rsid w:val="00CC4977"/>
    <w:rsid w:val="00CC4C17"/>
    <w:rsid w:val="00CC514E"/>
    <w:rsid w:val="00CC5283"/>
    <w:rsid w:val="00CC537E"/>
    <w:rsid w:val="00CC565B"/>
    <w:rsid w:val="00CC565D"/>
    <w:rsid w:val="00CC5B3F"/>
    <w:rsid w:val="00CC5E3F"/>
    <w:rsid w:val="00CC5F68"/>
    <w:rsid w:val="00CC62A5"/>
    <w:rsid w:val="00CC6679"/>
    <w:rsid w:val="00CC66B7"/>
    <w:rsid w:val="00CC683C"/>
    <w:rsid w:val="00CC68E7"/>
    <w:rsid w:val="00CC6B54"/>
    <w:rsid w:val="00CC6DA0"/>
    <w:rsid w:val="00CC703D"/>
    <w:rsid w:val="00CC75F6"/>
    <w:rsid w:val="00CC7EC8"/>
    <w:rsid w:val="00CD0042"/>
    <w:rsid w:val="00CD006E"/>
    <w:rsid w:val="00CD05A1"/>
    <w:rsid w:val="00CD0630"/>
    <w:rsid w:val="00CD0A56"/>
    <w:rsid w:val="00CD0C76"/>
    <w:rsid w:val="00CD1061"/>
    <w:rsid w:val="00CD10C9"/>
    <w:rsid w:val="00CD1238"/>
    <w:rsid w:val="00CD17DA"/>
    <w:rsid w:val="00CD1D6A"/>
    <w:rsid w:val="00CD1F85"/>
    <w:rsid w:val="00CD200C"/>
    <w:rsid w:val="00CD2179"/>
    <w:rsid w:val="00CD297C"/>
    <w:rsid w:val="00CD2B60"/>
    <w:rsid w:val="00CD2DEF"/>
    <w:rsid w:val="00CD3178"/>
    <w:rsid w:val="00CD3496"/>
    <w:rsid w:val="00CD35C2"/>
    <w:rsid w:val="00CD35CD"/>
    <w:rsid w:val="00CD35EF"/>
    <w:rsid w:val="00CD3DF0"/>
    <w:rsid w:val="00CD3E1A"/>
    <w:rsid w:val="00CD41FE"/>
    <w:rsid w:val="00CD4439"/>
    <w:rsid w:val="00CD49C0"/>
    <w:rsid w:val="00CD4B83"/>
    <w:rsid w:val="00CD4BD7"/>
    <w:rsid w:val="00CD4CC0"/>
    <w:rsid w:val="00CD4EBC"/>
    <w:rsid w:val="00CD51B2"/>
    <w:rsid w:val="00CD523E"/>
    <w:rsid w:val="00CD5559"/>
    <w:rsid w:val="00CD5C27"/>
    <w:rsid w:val="00CD5EB2"/>
    <w:rsid w:val="00CD6020"/>
    <w:rsid w:val="00CD67C2"/>
    <w:rsid w:val="00CD6847"/>
    <w:rsid w:val="00CD6D79"/>
    <w:rsid w:val="00CD6D83"/>
    <w:rsid w:val="00CD700F"/>
    <w:rsid w:val="00CD7421"/>
    <w:rsid w:val="00CD7830"/>
    <w:rsid w:val="00CD7CDE"/>
    <w:rsid w:val="00CD7D2A"/>
    <w:rsid w:val="00CD7E78"/>
    <w:rsid w:val="00CD9043"/>
    <w:rsid w:val="00CE05B3"/>
    <w:rsid w:val="00CE05ED"/>
    <w:rsid w:val="00CE0644"/>
    <w:rsid w:val="00CE076D"/>
    <w:rsid w:val="00CE0A07"/>
    <w:rsid w:val="00CE0BA1"/>
    <w:rsid w:val="00CE0BDE"/>
    <w:rsid w:val="00CE0ED3"/>
    <w:rsid w:val="00CE0F44"/>
    <w:rsid w:val="00CE0FB7"/>
    <w:rsid w:val="00CE14A0"/>
    <w:rsid w:val="00CE1729"/>
    <w:rsid w:val="00CE18D6"/>
    <w:rsid w:val="00CE1AE8"/>
    <w:rsid w:val="00CE1B49"/>
    <w:rsid w:val="00CE1BEE"/>
    <w:rsid w:val="00CE1EAB"/>
    <w:rsid w:val="00CE2100"/>
    <w:rsid w:val="00CE2237"/>
    <w:rsid w:val="00CE24C9"/>
    <w:rsid w:val="00CE254E"/>
    <w:rsid w:val="00CE2743"/>
    <w:rsid w:val="00CE2977"/>
    <w:rsid w:val="00CE2ED9"/>
    <w:rsid w:val="00CE2F5A"/>
    <w:rsid w:val="00CE305B"/>
    <w:rsid w:val="00CE38BF"/>
    <w:rsid w:val="00CE3D13"/>
    <w:rsid w:val="00CE410C"/>
    <w:rsid w:val="00CE448C"/>
    <w:rsid w:val="00CE471A"/>
    <w:rsid w:val="00CE488C"/>
    <w:rsid w:val="00CE4A07"/>
    <w:rsid w:val="00CE4DB4"/>
    <w:rsid w:val="00CE51BB"/>
    <w:rsid w:val="00CE5295"/>
    <w:rsid w:val="00CE5631"/>
    <w:rsid w:val="00CE592D"/>
    <w:rsid w:val="00CE5951"/>
    <w:rsid w:val="00CE62C3"/>
    <w:rsid w:val="00CE6468"/>
    <w:rsid w:val="00CE6506"/>
    <w:rsid w:val="00CE654A"/>
    <w:rsid w:val="00CE6A91"/>
    <w:rsid w:val="00CE6B1F"/>
    <w:rsid w:val="00CE6B41"/>
    <w:rsid w:val="00CE6F78"/>
    <w:rsid w:val="00CE71D9"/>
    <w:rsid w:val="00CE75B3"/>
    <w:rsid w:val="00CE78CF"/>
    <w:rsid w:val="00CE7FB7"/>
    <w:rsid w:val="00CF0323"/>
    <w:rsid w:val="00CF037E"/>
    <w:rsid w:val="00CF03A9"/>
    <w:rsid w:val="00CF067B"/>
    <w:rsid w:val="00CF07CE"/>
    <w:rsid w:val="00CF0D12"/>
    <w:rsid w:val="00CF0FC6"/>
    <w:rsid w:val="00CF107F"/>
    <w:rsid w:val="00CF141A"/>
    <w:rsid w:val="00CF1487"/>
    <w:rsid w:val="00CF14D3"/>
    <w:rsid w:val="00CF1B33"/>
    <w:rsid w:val="00CF1B6D"/>
    <w:rsid w:val="00CF1ED8"/>
    <w:rsid w:val="00CF21F8"/>
    <w:rsid w:val="00CF22BB"/>
    <w:rsid w:val="00CF2561"/>
    <w:rsid w:val="00CF274E"/>
    <w:rsid w:val="00CF277A"/>
    <w:rsid w:val="00CF2C0F"/>
    <w:rsid w:val="00CF2CF3"/>
    <w:rsid w:val="00CF2D03"/>
    <w:rsid w:val="00CF319A"/>
    <w:rsid w:val="00CF33F5"/>
    <w:rsid w:val="00CF3751"/>
    <w:rsid w:val="00CF3886"/>
    <w:rsid w:val="00CF39A1"/>
    <w:rsid w:val="00CF3B27"/>
    <w:rsid w:val="00CF3DD5"/>
    <w:rsid w:val="00CF3FA4"/>
    <w:rsid w:val="00CF3FC7"/>
    <w:rsid w:val="00CF3FDA"/>
    <w:rsid w:val="00CF43C8"/>
    <w:rsid w:val="00CF4787"/>
    <w:rsid w:val="00CF47F4"/>
    <w:rsid w:val="00CF4BB4"/>
    <w:rsid w:val="00CF4DD2"/>
    <w:rsid w:val="00CF4E4A"/>
    <w:rsid w:val="00CF5177"/>
    <w:rsid w:val="00CF55EE"/>
    <w:rsid w:val="00CF5665"/>
    <w:rsid w:val="00CF5904"/>
    <w:rsid w:val="00CF5BAC"/>
    <w:rsid w:val="00CF5C28"/>
    <w:rsid w:val="00CF5E96"/>
    <w:rsid w:val="00CF5F05"/>
    <w:rsid w:val="00CF5F4D"/>
    <w:rsid w:val="00CF6130"/>
    <w:rsid w:val="00CF639E"/>
    <w:rsid w:val="00CF63B0"/>
    <w:rsid w:val="00CF69D9"/>
    <w:rsid w:val="00CF6D9B"/>
    <w:rsid w:val="00CF6FEE"/>
    <w:rsid w:val="00CF71C1"/>
    <w:rsid w:val="00CF7213"/>
    <w:rsid w:val="00CF7242"/>
    <w:rsid w:val="00CF7306"/>
    <w:rsid w:val="00CF74A7"/>
    <w:rsid w:val="00CF74E1"/>
    <w:rsid w:val="00CF784D"/>
    <w:rsid w:val="00CF7B61"/>
    <w:rsid w:val="00CF7DBC"/>
    <w:rsid w:val="00CF7DF9"/>
    <w:rsid w:val="00CF7FE0"/>
    <w:rsid w:val="00D0037A"/>
    <w:rsid w:val="00D00386"/>
    <w:rsid w:val="00D00484"/>
    <w:rsid w:val="00D00712"/>
    <w:rsid w:val="00D009F1"/>
    <w:rsid w:val="00D00A91"/>
    <w:rsid w:val="00D00B49"/>
    <w:rsid w:val="00D00C68"/>
    <w:rsid w:val="00D00F01"/>
    <w:rsid w:val="00D0105F"/>
    <w:rsid w:val="00D015B6"/>
    <w:rsid w:val="00D015E6"/>
    <w:rsid w:val="00D017F9"/>
    <w:rsid w:val="00D019D6"/>
    <w:rsid w:val="00D01CBB"/>
    <w:rsid w:val="00D022C7"/>
    <w:rsid w:val="00D0233E"/>
    <w:rsid w:val="00D02507"/>
    <w:rsid w:val="00D025B6"/>
    <w:rsid w:val="00D027F5"/>
    <w:rsid w:val="00D02A81"/>
    <w:rsid w:val="00D02B2A"/>
    <w:rsid w:val="00D02C8A"/>
    <w:rsid w:val="00D02CCC"/>
    <w:rsid w:val="00D0318E"/>
    <w:rsid w:val="00D031E1"/>
    <w:rsid w:val="00D03607"/>
    <w:rsid w:val="00D0379F"/>
    <w:rsid w:val="00D03872"/>
    <w:rsid w:val="00D038AF"/>
    <w:rsid w:val="00D03CD0"/>
    <w:rsid w:val="00D03E32"/>
    <w:rsid w:val="00D03F77"/>
    <w:rsid w:val="00D04058"/>
    <w:rsid w:val="00D042F7"/>
    <w:rsid w:val="00D04351"/>
    <w:rsid w:val="00D04530"/>
    <w:rsid w:val="00D0470B"/>
    <w:rsid w:val="00D04A2D"/>
    <w:rsid w:val="00D053CB"/>
    <w:rsid w:val="00D056C2"/>
    <w:rsid w:val="00D059DD"/>
    <w:rsid w:val="00D05FE3"/>
    <w:rsid w:val="00D0643A"/>
    <w:rsid w:val="00D064E8"/>
    <w:rsid w:val="00D067C1"/>
    <w:rsid w:val="00D0690A"/>
    <w:rsid w:val="00D06987"/>
    <w:rsid w:val="00D06DD4"/>
    <w:rsid w:val="00D070D1"/>
    <w:rsid w:val="00D07133"/>
    <w:rsid w:val="00D072C1"/>
    <w:rsid w:val="00D07325"/>
    <w:rsid w:val="00D07430"/>
    <w:rsid w:val="00D07613"/>
    <w:rsid w:val="00D0771E"/>
    <w:rsid w:val="00D07748"/>
    <w:rsid w:val="00D0781A"/>
    <w:rsid w:val="00D07A0C"/>
    <w:rsid w:val="00D108AB"/>
    <w:rsid w:val="00D10CEC"/>
    <w:rsid w:val="00D10D8B"/>
    <w:rsid w:val="00D1115D"/>
    <w:rsid w:val="00D114AC"/>
    <w:rsid w:val="00D1186D"/>
    <w:rsid w:val="00D11C19"/>
    <w:rsid w:val="00D11EB7"/>
    <w:rsid w:val="00D120BC"/>
    <w:rsid w:val="00D12AC2"/>
    <w:rsid w:val="00D12C7F"/>
    <w:rsid w:val="00D12CA7"/>
    <w:rsid w:val="00D13236"/>
    <w:rsid w:val="00D1369D"/>
    <w:rsid w:val="00D137E6"/>
    <w:rsid w:val="00D13805"/>
    <w:rsid w:val="00D13833"/>
    <w:rsid w:val="00D13910"/>
    <w:rsid w:val="00D13A32"/>
    <w:rsid w:val="00D13AB2"/>
    <w:rsid w:val="00D13FDF"/>
    <w:rsid w:val="00D14024"/>
    <w:rsid w:val="00D140B2"/>
    <w:rsid w:val="00D14239"/>
    <w:rsid w:val="00D14374"/>
    <w:rsid w:val="00D14683"/>
    <w:rsid w:val="00D14699"/>
    <w:rsid w:val="00D147B3"/>
    <w:rsid w:val="00D14974"/>
    <w:rsid w:val="00D14977"/>
    <w:rsid w:val="00D149BD"/>
    <w:rsid w:val="00D14A82"/>
    <w:rsid w:val="00D14BA8"/>
    <w:rsid w:val="00D14CE0"/>
    <w:rsid w:val="00D14F6A"/>
    <w:rsid w:val="00D15001"/>
    <w:rsid w:val="00D154AC"/>
    <w:rsid w:val="00D15747"/>
    <w:rsid w:val="00D15990"/>
    <w:rsid w:val="00D15A13"/>
    <w:rsid w:val="00D15A53"/>
    <w:rsid w:val="00D16351"/>
    <w:rsid w:val="00D1639B"/>
    <w:rsid w:val="00D16482"/>
    <w:rsid w:val="00D1655B"/>
    <w:rsid w:val="00D16640"/>
    <w:rsid w:val="00D16656"/>
    <w:rsid w:val="00D168BE"/>
    <w:rsid w:val="00D16A0D"/>
    <w:rsid w:val="00D16A1C"/>
    <w:rsid w:val="00D16E9B"/>
    <w:rsid w:val="00D1758D"/>
    <w:rsid w:val="00D1785C"/>
    <w:rsid w:val="00D17A5C"/>
    <w:rsid w:val="00D17A93"/>
    <w:rsid w:val="00D17C9B"/>
    <w:rsid w:val="00D17C9F"/>
    <w:rsid w:val="00D17DF1"/>
    <w:rsid w:val="00D17EC9"/>
    <w:rsid w:val="00D2000E"/>
    <w:rsid w:val="00D20029"/>
    <w:rsid w:val="00D2005C"/>
    <w:rsid w:val="00D200E7"/>
    <w:rsid w:val="00D2028F"/>
    <w:rsid w:val="00D2051E"/>
    <w:rsid w:val="00D205D4"/>
    <w:rsid w:val="00D20682"/>
    <w:rsid w:val="00D206E2"/>
    <w:rsid w:val="00D20ABE"/>
    <w:rsid w:val="00D20B70"/>
    <w:rsid w:val="00D20FB4"/>
    <w:rsid w:val="00D214D0"/>
    <w:rsid w:val="00D21DA8"/>
    <w:rsid w:val="00D2201C"/>
    <w:rsid w:val="00D22344"/>
    <w:rsid w:val="00D227F5"/>
    <w:rsid w:val="00D2292A"/>
    <w:rsid w:val="00D22AA7"/>
    <w:rsid w:val="00D22DE1"/>
    <w:rsid w:val="00D23497"/>
    <w:rsid w:val="00D23504"/>
    <w:rsid w:val="00D23AD2"/>
    <w:rsid w:val="00D24047"/>
    <w:rsid w:val="00D243BB"/>
    <w:rsid w:val="00D24639"/>
    <w:rsid w:val="00D24703"/>
    <w:rsid w:val="00D24745"/>
    <w:rsid w:val="00D2493B"/>
    <w:rsid w:val="00D24F6E"/>
    <w:rsid w:val="00D2518B"/>
    <w:rsid w:val="00D253C5"/>
    <w:rsid w:val="00D25861"/>
    <w:rsid w:val="00D259BE"/>
    <w:rsid w:val="00D25CDC"/>
    <w:rsid w:val="00D2603C"/>
    <w:rsid w:val="00D2606A"/>
    <w:rsid w:val="00D26262"/>
    <w:rsid w:val="00D2631B"/>
    <w:rsid w:val="00D2631C"/>
    <w:rsid w:val="00D2632D"/>
    <w:rsid w:val="00D267D2"/>
    <w:rsid w:val="00D26B45"/>
    <w:rsid w:val="00D26C30"/>
    <w:rsid w:val="00D26CE7"/>
    <w:rsid w:val="00D26CE8"/>
    <w:rsid w:val="00D26E13"/>
    <w:rsid w:val="00D270AE"/>
    <w:rsid w:val="00D27337"/>
    <w:rsid w:val="00D2760C"/>
    <w:rsid w:val="00D27849"/>
    <w:rsid w:val="00D27AE7"/>
    <w:rsid w:val="00D27B20"/>
    <w:rsid w:val="00D27F8A"/>
    <w:rsid w:val="00D301AF"/>
    <w:rsid w:val="00D30AE4"/>
    <w:rsid w:val="00D30BA1"/>
    <w:rsid w:val="00D30D55"/>
    <w:rsid w:val="00D3103F"/>
    <w:rsid w:val="00D3136E"/>
    <w:rsid w:val="00D315A5"/>
    <w:rsid w:val="00D31946"/>
    <w:rsid w:val="00D31EAC"/>
    <w:rsid w:val="00D32538"/>
    <w:rsid w:val="00D32701"/>
    <w:rsid w:val="00D32971"/>
    <w:rsid w:val="00D32BAE"/>
    <w:rsid w:val="00D32D2A"/>
    <w:rsid w:val="00D33090"/>
    <w:rsid w:val="00D331CD"/>
    <w:rsid w:val="00D3324E"/>
    <w:rsid w:val="00D33643"/>
    <w:rsid w:val="00D338F9"/>
    <w:rsid w:val="00D33A24"/>
    <w:rsid w:val="00D33CC9"/>
    <w:rsid w:val="00D33EE8"/>
    <w:rsid w:val="00D3416A"/>
    <w:rsid w:val="00D34650"/>
    <w:rsid w:val="00D35073"/>
    <w:rsid w:val="00D350B3"/>
    <w:rsid w:val="00D355D6"/>
    <w:rsid w:val="00D356A9"/>
    <w:rsid w:val="00D3588F"/>
    <w:rsid w:val="00D358DF"/>
    <w:rsid w:val="00D35D75"/>
    <w:rsid w:val="00D35E36"/>
    <w:rsid w:val="00D3614F"/>
    <w:rsid w:val="00D363B7"/>
    <w:rsid w:val="00D366C3"/>
    <w:rsid w:val="00D36783"/>
    <w:rsid w:val="00D36A34"/>
    <w:rsid w:val="00D36A89"/>
    <w:rsid w:val="00D36A9D"/>
    <w:rsid w:val="00D36B8F"/>
    <w:rsid w:val="00D36D72"/>
    <w:rsid w:val="00D36F2D"/>
    <w:rsid w:val="00D371C2"/>
    <w:rsid w:val="00D372B1"/>
    <w:rsid w:val="00D37426"/>
    <w:rsid w:val="00D375B4"/>
    <w:rsid w:val="00D3760A"/>
    <w:rsid w:val="00D376C0"/>
    <w:rsid w:val="00D37854"/>
    <w:rsid w:val="00D379EF"/>
    <w:rsid w:val="00D37CE7"/>
    <w:rsid w:val="00D40052"/>
    <w:rsid w:val="00D40190"/>
    <w:rsid w:val="00D40404"/>
    <w:rsid w:val="00D40482"/>
    <w:rsid w:val="00D40990"/>
    <w:rsid w:val="00D40C1A"/>
    <w:rsid w:val="00D40CC9"/>
    <w:rsid w:val="00D40CFB"/>
    <w:rsid w:val="00D4108A"/>
    <w:rsid w:val="00D41492"/>
    <w:rsid w:val="00D41651"/>
    <w:rsid w:val="00D4184C"/>
    <w:rsid w:val="00D41A22"/>
    <w:rsid w:val="00D41CD0"/>
    <w:rsid w:val="00D41D1E"/>
    <w:rsid w:val="00D4216A"/>
    <w:rsid w:val="00D423E3"/>
    <w:rsid w:val="00D42614"/>
    <w:rsid w:val="00D429C3"/>
    <w:rsid w:val="00D42A80"/>
    <w:rsid w:val="00D42F52"/>
    <w:rsid w:val="00D42F95"/>
    <w:rsid w:val="00D4308E"/>
    <w:rsid w:val="00D4327B"/>
    <w:rsid w:val="00D43406"/>
    <w:rsid w:val="00D4340E"/>
    <w:rsid w:val="00D434EA"/>
    <w:rsid w:val="00D4352A"/>
    <w:rsid w:val="00D439F7"/>
    <w:rsid w:val="00D43AB9"/>
    <w:rsid w:val="00D43F9A"/>
    <w:rsid w:val="00D44027"/>
    <w:rsid w:val="00D445B7"/>
    <w:rsid w:val="00D44916"/>
    <w:rsid w:val="00D449CB"/>
    <w:rsid w:val="00D44AF8"/>
    <w:rsid w:val="00D44E12"/>
    <w:rsid w:val="00D44E29"/>
    <w:rsid w:val="00D450A1"/>
    <w:rsid w:val="00D450AB"/>
    <w:rsid w:val="00D4587D"/>
    <w:rsid w:val="00D4592F"/>
    <w:rsid w:val="00D459D3"/>
    <w:rsid w:val="00D45B49"/>
    <w:rsid w:val="00D45DB7"/>
    <w:rsid w:val="00D46048"/>
    <w:rsid w:val="00D463F7"/>
    <w:rsid w:val="00D4691D"/>
    <w:rsid w:val="00D4692A"/>
    <w:rsid w:val="00D46C2F"/>
    <w:rsid w:val="00D471D8"/>
    <w:rsid w:val="00D47385"/>
    <w:rsid w:val="00D475F1"/>
    <w:rsid w:val="00D476AB"/>
    <w:rsid w:val="00D477AE"/>
    <w:rsid w:val="00D47873"/>
    <w:rsid w:val="00D47A86"/>
    <w:rsid w:val="00D47CDD"/>
    <w:rsid w:val="00D47D3F"/>
    <w:rsid w:val="00D4D2C5"/>
    <w:rsid w:val="00D50544"/>
    <w:rsid w:val="00D50C62"/>
    <w:rsid w:val="00D5108A"/>
    <w:rsid w:val="00D5145A"/>
    <w:rsid w:val="00D51560"/>
    <w:rsid w:val="00D51792"/>
    <w:rsid w:val="00D51AFD"/>
    <w:rsid w:val="00D51B56"/>
    <w:rsid w:val="00D520EC"/>
    <w:rsid w:val="00D521A2"/>
    <w:rsid w:val="00D52533"/>
    <w:rsid w:val="00D52600"/>
    <w:rsid w:val="00D52624"/>
    <w:rsid w:val="00D5294A"/>
    <w:rsid w:val="00D529BC"/>
    <w:rsid w:val="00D52A8D"/>
    <w:rsid w:val="00D52C7B"/>
    <w:rsid w:val="00D52E9C"/>
    <w:rsid w:val="00D52FBA"/>
    <w:rsid w:val="00D53153"/>
    <w:rsid w:val="00D533DF"/>
    <w:rsid w:val="00D533EA"/>
    <w:rsid w:val="00D533F4"/>
    <w:rsid w:val="00D53432"/>
    <w:rsid w:val="00D5355A"/>
    <w:rsid w:val="00D53668"/>
    <w:rsid w:val="00D538B3"/>
    <w:rsid w:val="00D538CB"/>
    <w:rsid w:val="00D53968"/>
    <w:rsid w:val="00D539CB"/>
    <w:rsid w:val="00D53AE2"/>
    <w:rsid w:val="00D53F53"/>
    <w:rsid w:val="00D540D4"/>
    <w:rsid w:val="00D543D3"/>
    <w:rsid w:val="00D54A01"/>
    <w:rsid w:val="00D54BFF"/>
    <w:rsid w:val="00D55091"/>
    <w:rsid w:val="00D5510E"/>
    <w:rsid w:val="00D55224"/>
    <w:rsid w:val="00D55386"/>
    <w:rsid w:val="00D5555B"/>
    <w:rsid w:val="00D55985"/>
    <w:rsid w:val="00D55C23"/>
    <w:rsid w:val="00D55EC2"/>
    <w:rsid w:val="00D55F7D"/>
    <w:rsid w:val="00D55FCA"/>
    <w:rsid w:val="00D5607D"/>
    <w:rsid w:val="00D564DB"/>
    <w:rsid w:val="00D56786"/>
    <w:rsid w:val="00D56A68"/>
    <w:rsid w:val="00D56B0B"/>
    <w:rsid w:val="00D56B4B"/>
    <w:rsid w:val="00D56ECF"/>
    <w:rsid w:val="00D56F43"/>
    <w:rsid w:val="00D574BA"/>
    <w:rsid w:val="00D574C1"/>
    <w:rsid w:val="00D57D61"/>
    <w:rsid w:val="00D57FC2"/>
    <w:rsid w:val="00D58778"/>
    <w:rsid w:val="00D5B7C8"/>
    <w:rsid w:val="00D60009"/>
    <w:rsid w:val="00D60200"/>
    <w:rsid w:val="00D603F5"/>
    <w:rsid w:val="00D60526"/>
    <w:rsid w:val="00D60664"/>
    <w:rsid w:val="00D60699"/>
    <w:rsid w:val="00D60BD6"/>
    <w:rsid w:val="00D60EAB"/>
    <w:rsid w:val="00D610C1"/>
    <w:rsid w:val="00D61373"/>
    <w:rsid w:val="00D613EF"/>
    <w:rsid w:val="00D61538"/>
    <w:rsid w:val="00D6165E"/>
    <w:rsid w:val="00D617A0"/>
    <w:rsid w:val="00D61ED6"/>
    <w:rsid w:val="00D62438"/>
    <w:rsid w:val="00D624E1"/>
    <w:rsid w:val="00D62615"/>
    <w:rsid w:val="00D6282F"/>
    <w:rsid w:val="00D629E1"/>
    <w:rsid w:val="00D629F5"/>
    <w:rsid w:val="00D62A9D"/>
    <w:rsid w:val="00D62B2C"/>
    <w:rsid w:val="00D62D6C"/>
    <w:rsid w:val="00D6315D"/>
    <w:rsid w:val="00D634D6"/>
    <w:rsid w:val="00D63599"/>
    <w:rsid w:val="00D63742"/>
    <w:rsid w:val="00D638C4"/>
    <w:rsid w:val="00D639EF"/>
    <w:rsid w:val="00D63AFD"/>
    <w:rsid w:val="00D63B89"/>
    <w:rsid w:val="00D63C0E"/>
    <w:rsid w:val="00D63D36"/>
    <w:rsid w:val="00D63FB9"/>
    <w:rsid w:val="00D64016"/>
    <w:rsid w:val="00D64072"/>
    <w:rsid w:val="00D64146"/>
    <w:rsid w:val="00D64268"/>
    <w:rsid w:val="00D64759"/>
    <w:rsid w:val="00D6479A"/>
    <w:rsid w:val="00D6485F"/>
    <w:rsid w:val="00D64B59"/>
    <w:rsid w:val="00D64D75"/>
    <w:rsid w:val="00D6520F"/>
    <w:rsid w:val="00D6523E"/>
    <w:rsid w:val="00D654E2"/>
    <w:rsid w:val="00D65586"/>
    <w:rsid w:val="00D6579A"/>
    <w:rsid w:val="00D657A8"/>
    <w:rsid w:val="00D65AC4"/>
    <w:rsid w:val="00D65C2B"/>
    <w:rsid w:val="00D65D29"/>
    <w:rsid w:val="00D660E8"/>
    <w:rsid w:val="00D66161"/>
    <w:rsid w:val="00D66190"/>
    <w:rsid w:val="00D66260"/>
    <w:rsid w:val="00D662E6"/>
    <w:rsid w:val="00D6630F"/>
    <w:rsid w:val="00D663E6"/>
    <w:rsid w:val="00D66413"/>
    <w:rsid w:val="00D66444"/>
    <w:rsid w:val="00D668E7"/>
    <w:rsid w:val="00D66E05"/>
    <w:rsid w:val="00D66E3A"/>
    <w:rsid w:val="00D6707A"/>
    <w:rsid w:val="00D67233"/>
    <w:rsid w:val="00D6724B"/>
    <w:rsid w:val="00D673D9"/>
    <w:rsid w:val="00D67470"/>
    <w:rsid w:val="00D67495"/>
    <w:rsid w:val="00D677F9"/>
    <w:rsid w:val="00D678C5"/>
    <w:rsid w:val="00D67CA0"/>
    <w:rsid w:val="00D702BD"/>
    <w:rsid w:val="00D70610"/>
    <w:rsid w:val="00D7064C"/>
    <w:rsid w:val="00D70917"/>
    <w:rsid w:val="00D70942"/>
    <w:rsid w:val="00D70A23"/>
    <w:rsid w:val="00D70C5E"/>
    <w:rsid w:val="00D711F8"/>
    <w:rsid w:val="00D7121D"/>
    <w:rsid w:val="00D7125C"/>
    <w:rsid w:val="00D71515"/>
    <w:rsid w:val="00D71725"/>
    <w:rsid w:val="00D71D1A"/>
    <w:rsid w:val="00D71DD9"/>
    <w:rsid w:val="00D722AD"/>
    <w:rsid w:val="00D722E0"/>
    <w:rsid w:val="00D72406"/>
    <w:rsid w:val="00D728D8"/>
    <w:rsid w:val="00D7294A"/>
    <w:rsid w:val="00D72B98"/>
    <w:rsid w:val="00D72FEF"/>
    <w:rsid w:val="00D7302A"/>
    <w:rsid w:val="00D735AF"/>
    <w:rsid w:val="00D735B1"/>
    <w:rsid w:val="00D7361E"/>
    <w:rsid w:val="00D73650"/>
    <w:rsid w:val="00D73CA5"/>
    <w:rsid w:val="00D73D47"/>
    <w:rsid w:val="00D74217"/>
    <w:rsid w:val="00D74358"/>
    <w:rsid w:val="00D74768"/>
    <w:rsid w:val="00D74812"/>
    <w:rsid w:val="00D74B60"/>
    <w:rsid w:val="00D74C5F"/>
    <w:rsid w:val="00D74CCB"/>
    <w:rsid w:val="00D74FD1"/>
    <w:rsid w:val="00D750F8"/>
    <w:rsid w:val="00D756E3"/>
    <w:rsid w:val="00D75B4F"/>
    <w:rsid w:val="00D75BA8"/>
    <w:rsid w:val="00D75D09"/>
    <w:rsid w:val="00D75DE0"/>
    <w:rsid w:val="00D761D1"/>
    <w:rsid w:val="00D764A2"/>
    <w:rsid w:val="00D76959"/>
    <w:rsid w:val="00D76A44"/>
    <w:rsid w:val="00D76AF3"/>
    <w:rsid w:val="00D76D52"/>
    <w:rsid w:val="00D76F74"/>
    <w:rsid w:val="00D778A7"/>
    <w:rsid w:val="00D77917"/>
    <w:rsid w:val="00D779B8"/>
    <w:rsid w:val="00D77D28"/>
    <w:rsid w:val="00D77D2A"/>
    <w:rsid w:val="00D80160"/>
    <w:rsid w:val="00D80577"/>
    <w:rsid w:val="00D80AD8"/>
    <w:rsid w:val="00D80B3E"/>
    <w:rsid w:val="00D80C32"/>
    <w:rsid w:val="00D80C75"/>
    <w:rsid w:val="00D80F6B"/>
    <w:rsid w:val="00D8139C"/>
    <w:rsid w:val="00D816E6"/>
    <w:rsid w:val="00D821CC"/>
    <w:rsid w:val="00D82234"/>
    <w:rsid w:val="00D82261"/>
    <w:rsid w:val="00D82346"/>
    <w:rsid w:val="00D8285F"/>
    <w:rsid w:val="00D82A11"/>
    <w:rsid w:val="00D82F01"/>
    <w:rsid w:val="00D8328F"/>
    <w:rsid w:val="00D83525"/>
    <w:rsid w:val="00D83960"/>
    <w:rsid w:val="00D8441B"/>
    <w:rsid w:val="00D84529"/>
    <w:rsid w:val="00D8486E"/>
    <w:rsid w:val="00D848CD"/>
    <w:rsid w:val="00D84BE7"/>
    <w:rsid w:val="00D84ECE"/>
    <w:rsid w:val="00D84F6F"/>
    <w:rsid w:val="00D85446"/>
    <w:rsid w:val="00D854A8"/>
    <w:rsid w:val="00D85D24"/>
    <w:rsid w:val="00D86059"/>
    <w:rsid w:val="00D86528"/>
    <w:rsid w:val="00D8654C"/>
    <w:rsid w:val="00D868EF"/>
    <w:rsid w:val="00D86A5A"/>
    <w:rsid w:val="00D87239"/>
    <w:rsid w:val="00D87240"/>
    <w:rsid w:val="00D87305"/>
    <w:rsid w:val="00D87527"/>
    <w:rsid w:val="00D879BE"/>
    <w:rsid w:val="00D87B7D"/>
    <w:rsid w:val="00D87BCC"/>
    <w:rsid w:val="00D87D39"/>
    <w:rsid w:val="00D87D68"/>
    <w:rsid w:val="00D903FA"/>
    <w:rsid w:val="00D90D61"/>
    <w:rsid w:val="00D9167F"/>
    <w:rsid w:val="00D9179F"/>
    <w:rsid w:val="00D91960"/>
    <w:rsid w:val="00D91A6F"/>
    <w:rsid w:val="00D91EA8"/>
    <w:rsid w:val="00D92611"/>
    <w:rsid w:val="00D92622"/>
    <w:rsid w:val="00D92706"/>
    <w:rsid w:val="00D92849"/>
    <w:rsid w:val="00D9286E"/>
    <w:rsid w:val="00D9293B"/>
    <w:rsid w:val="00D92D29"/>
    <w:rsid w:val="00D92DB1"/>
    <w:rsid w:val="00D92DDC"/>
    <w:rsid w:val="00D93019"/>
    <w:rsid w:val="00D930A8"/>
    <w:rsid w:val="00D930EA"/>
    <w:rsid w:val="00D931FA"/>
    <w:rsid w:val="00D93BAB"/>
    <w:rsid w:val="00D93F4A"/>
    <w:rsid w:val="00D93FAB"/>
    <w:rsid w:val="00D93FB5"/>
    <w:rsid w:val="00D94068"/>
    <w:rsid w:val="00D94100"/>
    <w:rsid w:val="00D9435C"/>
    <w:rsid w:val="00D9442C"/>
    <w:rsid w:val="00D94634"/>
    <w:rsid w:val="00D94AED"/>
    <w:rsid w:val="00D94F39"/>
    <w:rsid w:val="00D94F49"/>
    <w:rsid w:val="00D95201"/>
    <w:rsid w:val="00D952F3"/>
    <w:rsid w:val="00D9543E"/>
    <w:rsid w:val="00D954E6"/>
    <w:rsid w:val="00D955C1"/>
    <w:rsid w:val="00D95798"/>
    <w:rsid w:val="00D95B05"/>
    <w:rsid w:val="00D95D23"/>
    <w:rsid w:val="00D961CA"/>
    <w:rsid w:val="00D96720"/>
    <w:rsid w:val="00D96B7A"/>
    <w:rsid w:val="00D96D32"/>
    <w:rsid w:val="00D96FF5"/>
    <w:rsid w:val="00D9726E"/>
    <w:rsid w:val="00D972D4"/>
    <w:rsid w:val="00D97385"/>
    <w:rsid w:val="00D976EE"/>
    <w:rsid w:val="00D97763"/>
    <w:rsid w:val="00D9796D"/>
    <w:rsid w:val="00D979EE"/>
    <w:rsid w:val="00D97A0F"/>
    <w:rsid w:val="00D97EF6"/>
    <w:rsid w:val="00D9E18A"/>
    <w:rsid w:val="00DA007E"/>
    <w:rsid w:val="00DA00AA"/>
    <w:rsid w:val="00DA01CA"/>
    <w:rsid w:val="00DA02D2"/>
    <w:rsid w:val="00DA0321"/>
    <w:rsid w:val="00DA0405"/>
    <w:rsid w:val="00DA0DB7"/>
    <w:rsid w:val="00DA0DCF"/>
    <w:rsid w:val="00DA0E7B"/>
    <w:rsid w:val="00DA155C"/>
    <w:rsid w:val="00DA173C"/>
    <w:rsid w:val="00DA1C12"/>
    <w:rsid w:val="00DA2EC8"/>
    <w:rsid w:val="00DA30BF"/>
    <w:rsid w:val="00DA3394"/>
    <w:rsid w:val="00DA34D7"/>
    <w:rsid w:val="00DA35F7"/>
    <w:rsid w:val="00DA3976"/>
    <w:rsid w:val="00DA3F15"/>
    <w:rsid w:val="00DA3F5D"/>
    <w:rsid w:val="00DA3FDB"/>
    <w:rsid w:val="00DA4235"/>
    <w:rsid w:val="00DA43D9"/>
    <w:rsid w:val="00DA479C"/>
    <w:rsid w:val="00DA4EA1"/>
    <w:rsid w:val="00DA51D5"/>
    <w:rsid w:val="00DA522B"/>
    <w:rsid w:val="00DA5380"/>
    <w:rsid w:val="00DA593A"/>
    <w:rsid w:val="00DA5D54"/>
    <w:rsid w:val="00DA5F95"/>
    <w:rsid w:val="00DA6004"/>
    <w:rsid w:val="00DA64A5"/>
    <w:rsid w:val="00DA6505"/>
    <w:rsid w:val="00DA6A0C"/>
    <w:rsid w:val="00DA6A67"/>
    <w:rsid w:val="00DA6D70"/>
    <w:rsid w:val="00DA6E07"/>
    <w:rsid w:val="00DA7051"/>
    <w:rsid w:val="00DA716C"/>
    <w:rsid w:val="00DA71C6"/>
    <w:rsid w:val="00DA7A7D"/>
    <w:rsid w:val="00DA7D36"/>
    <w:rsid w:val="00DA7EF4"/>
    <w:rsid w:val="00DB012F"/>
    <w:rsid w:val="00DB0291"/>
    <w:rsid w:val="00DB03E9"/>
    <w:rsid w:val="00DB057B"/>
    <w:rsid w:val="00DB091F"/>
    <w:rsid w:val="00DB0DA3"/>
    <w:rsid w:val="00DB0E41"/>
    <w:rsid w:val="00DB1218"/>
    <w:rsid w:val="00DB1566"/>
    <w:rsid w:val="00DB16F8"/>
    <w:rsid w:val="00DB18EB"/>
    <w:rsid w:val="00DB1974"/>
    <w:rsid w:val="00DB1AA5"/>
    <w:rsid w:val="00DB2033"/>
    <w:rsid w:val="00DB248F"/>
    <w:rsid w:val="00DB27C7"/>
    <w:rsid w:val="00DB29F3"/>
    <w:rsid w:val="00DB2A20"/>
    <w:rsid w:val="00DB2A58"/>
    <w:rsid w:val="00DB2EC2"/>
    <w:rsid w:val="00DB310C"/>
    <w:rsid w:val="00DB374B"/>
    <w:rsid w:val="00DB3A36"/>
    <w:rsid w:val="00DB3B57"/>
    <w:rsid w:val="00DB3C89"/>
    <w:rsid w:val="00DB3D31"/>
    <w:rsid w:val="00DB4048"/>
    <w:rsid w:val="00DB4096"/>
    <w:rsid w:val="00DB43A2"/>
    <w:rsid w:val="00DB44CD"/>
    <w:rsid w:val="00DB4BAA"/>
    <w:rsid w:val="00DB4EE9"/>
    <w:rsid w:val="00DB5FE2"/>
    <w:rsid w:val="00DB64FA"/>
    <w:rsid w:val="00DB65C3"/>
    <w:rsid w:val="00DB6756"/>
    <w:rsid w:val="00DB679B"/>
    <w:rsid w:val="00DB6841"/>
    <w:rsid w:val="00DB6A43"/>
    <w:rsid w:val="00DB6B9B"/>
    <w:rsid w:val="00DB6E95"/>
    <w:rsid w:val="00DB729F"/>
    <w:rsid w:val="00DB73F2"/>
    <w:rsid w:val="00DB771C"/>
    <w:rsid w:val="00DB7A89"/>
    <w:rsid w:val="00DC0007"/>
    <w:rsid w:val="00DC02FB"/>
    <w:rsid w:val="00DC0466"/>
    <w:rsid w:val="00DC066E"/>
    <w:rsid w:val="00DC081E"/>
    <w:rsid w:val="00DC0965"/>
    <w:rsid w:val="00DC0C3A"/>
    <w:rsid w:val="00DC0C7C"/>
    <w:rsid w:val="00DC0E1D"/>
    <w:rsid w:val="00DC0ED6"/>
    <w:rsid w:val="00DC100C"/>
    <w:rsid w:val="00DC15EE"/>
    <w:rsid w:val="00DC161A"/>
    <w:rsid w:val="00DC1907"/>
    <w:rsid w:val="00DC19A2"/>
    <w:rsid w:val="00DC1BF7"/>
    <w:rsid w:val="00DC1F2D"/>
    <w:rsid w:val="00DC2308"/>
    <w:rsid w:val="00DC24F5"/>
    <w:rsid w:val="00DC2628"/>
    <w:rsid w:val="00DC2791"/>
    <w:rsid w:val="00DC27DE"/>
    <w:rsid w:val="00DC28BF"/>
    <w:rsid w:val="00DC28ED"/>
    <w:rsid w:val="00DC2959"/>
    <w:rsid w:val="00DC29EA"/>
    <w:rsid w:val="00DC2A43"/>
    <w:rsid w:val="00DC2D76"/>
    <w:rsid w:val="00DC2D8B"/>
    <w:rsid w:val="00DC2E68"/>
    <w:rsid w:val="00DC2F27"/>
    <w:rsid w:val="00DC321B"/>
    <w:rsid w:val="00DC3271"/>
    <w:rsid w:val="00DC3284"/>
    <w:rsid w:val="00DC3392"/>
    <w:rsid w:val="00DC3A8A"/>
    <w:rsid w:val="00DC3F9A"/>
    <w:rsid w:val="00DC3FF8"/>
    <w:rsid w:val="00DC41F7"/>
    <w:rsid w:val="00DC4493"/>
    <w:rsid w:val="00DC4506"/>
    <w:rsid w:val="00DC47E2"/>
    <w:rsid w:val="00DC4BBC"/>
    <w:rsid w:val="00DC4BF1"/>
    <w:rsid w:val="00DC5500"/>
    <w:rsid w:val="00DC572C"/>
    <w:rsid w:val="00DC57FC"/>
    <w:rsid w:val="00DC586C"/>
    <w:rsid w:val="00DC5A3E"/>
    <w:rsid w:val="00DC5D65"/>
    <w:rsid w:val="00DC634B"/>
    <w:rsid w:val="00DC6768"/>
    <w:rsid w:val="00DC69AB"/>
    <w:rsid w:val="00DC6DA7"/>
    <w:rsid w:val="00DC703B"/>
    <w:rsid w:val="00DC7196"/>
    <w:rsid w:val="00DC725C"/>
    <w:rsid w:val="00DC7365"/>
    <w:rsid w:val="00DC7422"/>
    <w:rsid w:val="00DC750B"/>
    <w:rsid w:val="00DC7814"/>
    <w:rsid w:val="00DC7934"/>
    <w:rsid w:val="00DC7AB4"/>
    <w:rsid w:val="00DC7F59"/>
    <w:rsid w:val="00DD005C"/>
    <w:rsid w:val="00DD008B"/>
    <w:rsid w:val="00DD041E"/>
    <w:rsid w:val="00DD0760"/>
    <w:rsid w:val="00DD076D"/>
    <w:rsid w:val="00DD09D6"/>
    <w:rsid w:val="00DD0E67"/>
    <w:rsid w:val="00DD0F60"/>
    <w:rsid w:val="00DD1200"/>
    <w:rsid w:val="00DD138C"/>
    <w:rsid w:val="00DD154E"/>
    <w:rsid w:val="00DD15CA"/>
    <w:rsid w:val="00DD17F8"/>
    <w:rsid w:val="00DD1EBC"/>
    <w:rsid w:val="00DD2749"/>
    <w:rsid w:val="00DD278A"/>
    <w:rsid w:val="00DD279D"/>
    <w:rsid w:val="00DD27D5"/>
    <w:rsid w:val="00DD2890"/>
    <w:rsid w:val="00DD2995"/>
    <w:rsid w:val="00DD2D3B"/>
    <w:rsid w:val="00DD30B1"/>
    <w:rsid w:val="00DD326B"/>
    <w:rsid w:val="00DD3672"/>
    <w:rsid w:val="00DD3CFE"/>
    <w:rsid w:val="00DD3DA1"/>
    <w:rsid w:val="00DD3ECE"/>
    <w:rsid w:val="00DD4023"/>
    <w:rsid w:val="00DD4913"/>
    <w:rsid w:val="00DD496B"/>
    <w:rsid w:val="00DD49F3"/>
    <w:rsid w:val="00DD4A01"/>
    <w:rsid w:val="00DD4C18"/>
    <w:rsid w:val="00DD4E87"/>
    <w:rsid w:val="00DD4EBC"/>
    <w:rsid w:val="00DD5820"/>
    <w:rsid w:val="00DD585B"/>
    <w:rsid w:val="00DD58DD"/>
    <w:rsid w:val="00DD5C73"/>
    <w:rsid w:val="00DD5F96"/>
    <w:rsid w:val="00DD5FBC"/>
    <w:rsid w:val="00DD5FE0"/>
    <w:rsid w:val="00DD61EC"/>
    <w:rsid w:val="00DD6389"/>
    <w:rsid w:val="00DD63A8"/>
    <w:rsid w:val="00DD63E8"/>
    <w:rsid w:val="00DD6611"/>
    <w:rsid w:val="00DD6928"/>
    <w:rsid w:val="00DD6CE5"/>
    <w:rsid w:val="00DD6DF7"/>
    <w:rsid w:val="00DD6EB4"/>
    <w:rsid w:val="00DD73C6"/>
    <w:rsid w:val="00DD7995"/>
    <w:rsid w:val="00DD79D4"/>
    <w:rsid w:val="00DD7D87"/>
    <w:rsid w:val="00DD7FE2"/>
    <w:rsid w:val="00DE00A2"/>
    <w:rsid w:val="00DE0440"/>
    <w:rsid w:val="00DE06BC"/>
    <w:rsid w:val="00DE0781"/>
    <w:rsid w:val="00DE1202"/>
    <w:rsid w:val="00DE1363"/>
    <w:rsid w:val="00DE17F5"/>
    <w:rsid w:val="00DE18EA"/>
    <w:rsid w:val="00DE1984"/>
    <w:rsid w:val="00DE1A22"/>
    <w:rsid w:val="00DE1AF1"/>
    <w:rsid w:val="00DE1AFF"/>
    <w:rsid w:val="00DE1C03"/>
    <w:rsid w:val="00DE1DD2"/>
    <w:rsid w:val="00DE229F"/>
    <w:rsid w:val="00DE2409"/>
    <w:rsid w:val="00DE271E"/>
    <w:rsid w:val="00DE2B66"/>
    <w:rsid w:val="00DE2B6C"/>
    <w:rsid w:val="00DE2DB7"/>
    <w:rsid w:val="00DE344B"/>
    <w:rsid w:val="00DE35CC"/>
    <w:rsid w:val="00DE37FD"/>
    <w:rsid w:val="00DE3DD0"/>
    <w:rsid w:val="00DE3EFE"/>
    <w:rsid w:val="00DE415A"/>
    <w:rsid w:val="00DE473F"/>
    <w:rsid w:val="00DE4779"/>
    <w:rsid w:val="00DE47BE"/>
    <w:rsid w:val="00DE49ED"/>
    <w:rsid w:val="00DE49F1"/>
    <w:rsid w:val="00DE4A05"/>
    <w:rsid w:val="00DE4D24"/>
    <w:rsid w:val="00DE4F50"/>
    <w:rsid w:val="00DE4FD3"/>
    <w:rsid w:val="00DE5306"/>
    <w:rsid w:val="00DE546B"/>
    <w:rsid w:val="00DE554C"/>
    <w:rsid w:val="00DE57C4"/>
    <w:rsid w:val="00DE5852"/>
    <w:rsid w:val="00DE5C31"/>
    <w:rsid w:val="00DE5CA5"/>
    <w:rsid w:val="00DE5E3B"/>
    <w:rsid w:val="00DE5FC6"/>
    <w:rsid w:val="00DE5FD9"/>
    <w:rsid w:val="00DE6160"/>
    <w:rsid w:val="00DE62C6"/>
    <w:rsid w:val="00DE62FB"/>
    <w:rsid w:val="00DE6E51"/>
    <w:rsid w:val="00DE7022"/>
    <w:rsid w:val="00DE72DA"/>
    <w:rsid w:val="00DE7360"/>
    <w:rsid w:val="00DE7388"/>
    <w:rsid w:val="00DE75BB"/>
    <w:rsid w:val="00DE7AEA"/>
    <w:rsid w:val="00DE7B32"/>
    <w:rsid w:val="00DE7B66"/>
    <w:rsid w:val="00DE7C59"/>
    <w:rsid w:val="00DF0489"/>
    <w:rsid w:val="00DF0597"/>
    <w:rsid w:val="00DF0666"/>
    <w:rsid w:val="00DF0869"/>
    <w:rsid w:val="00DF09BC"/>
    <w:rsid w:val="00DF0A4A"/>
    <w:rsid w:val="00DF0C41"/>
    <w:rsid w:val="00DF0D82"/>
    <w:rsid w:val="00DF0EBC"/>
    <w:rsid w:val="00DF0FBD"/>
    <w:rsid w:val="00DF1224"/>
    <w:rsid w:val="00DF1933"/>
    <w:rsid w:val="00DF1967"/>
    <w:rsid w:val="00DF1C27"/>
    <w:rsid w:val="00DF1EDD"/>
    <w:rsid w:val="00DF1F8B"/>
    <w:rsid w:val="00DF218E"/>
    <w:rsid w:val="00DF22CA"/>
    <w:rsid w:val="00DF236B"/>
    <w:rsid w:val="00DF23DB"/>
    <w:rsid w:val="00DF24F5"/>
    <w:rsid w:val="00DF2516"/>
    <w:rsid w:val="00DF27B3"/>
    <w:rsid w:val="00DF2B95"/>
    <w:rsid w:val="00DF2D18"/>
    <w:rsid w:val="00DF30FF"/>
    <w:rsid w:val="00DF312D"/>
    <w:rsid w:val="00DF3446"/>
    <w:rsid w:val="00DF3986"/>
    <w:rsid w:val="00DF39C0"/>
    <w:rsid w:val="00DF3A7F"/>
    <w:rsid w:val="00DF3CA9"/>
    <w:rsid w:val="00DF3D2B"/>
    <w:rsid w:val="00DF3D87"/>
    <w:rsid w:val="00DF3F15"/>
    <w:rsid w:val="00DF40C7"/>
    <w:rsid w:val="00DF427D"/>
    <w:rsid w:val="00DF433D"/>
    <w:rsid w:val="00DF4381"/>
    <w:rsid w:val="00DF46AF"/>
    <w:rsid w:val="00DF4830"/>
    <w:rsid w:val="00DF48D7"/>
    <w:rsid w:val="00DF492B"/>
    <w:rsid w:val="00DF4C7F"/>
    <w:rsid w:val="00DF4D1E"/>
    <w:rsid w:val="00DF54CB"/>
    <w:rsid w:val="00DF5587"/>
    <w:rsid w:val="00DF55EC"/>
    <w:rsid w:val="00DF5791"/>
    <w:rsid w:val="00DF57B3"/>
    <w:rsid w:val="00DF5A76"/>
    <w:rsid w:val="00DF5D1E"/>
    <w:rsid w:val="00DF5F7E"/>
    <w:rsid w:val="00DF5FF7"/>
    <w:rsid w:val="00DF602E"/>
    <w:rsid w:val="00DF607B"/>
    <w:rsid w:val="00DF63A8"/>
    <w:rsid w:val="00DF6713"/>
    <w:rsid w:val="00DF6726"/>
    <w:rsid w:val="00DF6797"/>
    <w:rsid w:val="00DF67AA"/>
    <w:rsid w:val="00DF6F6A"/>
    <w:rsid w:val="00DF72CA"/>
    <w:rsid w:val="00DF72F9"/>
    <w:rsid w:val="00DF7429"/>
    <w:rsid w:val="00DF7438"/>
    <w:rsid w:val="00DF74A8"/>
    <w:rsid w:val="00DF752B"/>
    <w:rsid w:val="00DF7637"/>
    <w:rsid w:val="00DF771E"/>
    <w:rsid w:val="00E0003A"/>
    <w:rsid w:val="00E0048E"/>
    <w:rsid w:val="00E007B0"/>
    <w:rsid w:val="00E007C3"/>
    <w:rsid w:val="00E00E60"/>
    <w:rsid w:val="00E010F2"/>
    <w:rsid w:val="00E012A1"/>
    <w:rsid w:val="00E01323"/>
    <w:rsid w:val="00E01522"/>
    <w:rsid w:val="00E016AD"/>
    <w:rsid w:val="00E017C3"/>
    <w:rsid w:val="00E01803"/>
    <w:rsid w:val="00E01945"/>
    <w:rsid w:val="00E01A91"/>
    <w:rsid w:val="00E02213"/>
    <w:rsid w:val="00E02397"/>
    <w:rsid w:val="00E0272F"/>
    <w:rsid w:val="00E027B0"/>
    <w:rsid w:val="00E02CA4"/>
    <w:rsid w:val="00E02D03"/>
    <w:rsid w:val="00E02DAE"/>
    <w:rsid w:val="00E02EC5"/>
    <w:rsid w:val="00E02F76"/>
    <w:rsid w:val="00E03491"/>
    <w:rsid w:val="00E03C74"/>
    <w:rsid w:val="00E03D37"/>
    <w:rsid w:val="00E03ECF"/>
    <w:rsid w:val="00E0410F"/>
    <w:rsid w:val="00E04289"/>
    <w:rsid w:val="00E042FD"/>
    <w:rsid w:val="00E045CD"/>
    <w:rsid w:val="00E0476C"/>
    <w:rsid w:val="00E04824"/>
    <w:rsid w:val="00E04891"/>
    <w:rsid w:val="00E04CC8"/>
    <w:rsid w:val="00E04DDB"/>
    <w:rsid w:val="00E05363"/>
    <w:rsid w:val="00E053AC"/>
    <w:rsid w:val="00E05761"/>
    <w:rsid w:val="00E05A73"/>
    <w:rsid w:val="00E05BEE"/>
    <w:rsid w:val="00E05DB6"/>
    <w:rsid w:val="00E05EB0"/>
    <w:rsid w:val="00E05F85"/>
    <w:rsid w:val="00E06083"/>
    <w:rsid w:val="00E06166"/>
    <w:rsid w:val="00E062AF"/>
    <w:rsid w:val="00E064F8"/>
    <w:rsid w:val="00E0675C"/>
    <w:rsid w:val="00E0683D"/>
    <w:rsid w:val="00E069D4"/>
    <w:rsid w:val="00E069F0"/>
    <w:rsid w:val="00E06DC2"/>
    <w:rsid w:val="00E06F31"/>
    <w:rsid w:val="00E07248"/>
    <w:rsid w:val="00E0731D"/>
    <w:rsid w:val="00E0765C"/>
    <w:rsid w:val="00E07CC3"/>
    <w:rsid w:val="00E07D49"/>
    <w:rsid w:val="00E10146"/>
    <w:rsid w:val="00E101F7"/>
    <w:rsid w:val="00E10242"/>
    <w:rsid w:val="00E10269"/>
    <w:rsid w:val="00E1026A"/>
    <w:rsid w:val="00E103CB"/>
    <w:rsid w:val="00E10457"/>
    <w:rsid w:val="00E1048F"/>
    <w:rsid w:val="00E104B1"/>
    <w:rsid w:val="00E104ED"/>
    <w:rsid w:val="00E108B5"/>
    <w:rsid w:val="00E1095D"/>
    <w:rsid w:val="00E10CD6"/>
    <w:rsid w:val="00E113FF"/>
    <w:rsid w:val="00E1142D"/>
    <w:rsid w:val="00E117E9"/>
    <w:rsid w:val="00E11C5E"/>
    <w:rsid w:val="00E11C91"/>
    <w:rsid w:val="00E11DB2"/>
    <w:rsid w:val="00E11EC9"/>
    <w:rsid w:val="00E12009"/>
    <w:rsid w:val="00E1220C"/>
    <w:rsid w:val="00E1242B"/>
    <w:rsid w:val="00E12632"/>
    <w:rsid w:val="00E12F1F"/>
    <w:rsid w:val="00E132C5"/>
    <w:rsid w:val="00E134FC"/>
    <w:rsid w:val="00E13520"/>
    <w:rsid w:val="00E1372D"/>
    <w:rsid w:val="00E13785"/>
    <w:rsid w:val="00E13A40"/>
    <w:rsid w:val="00E13A8F"/>
    <w:rsid w:val="00E13C50"/>
    <w:rsid w:val="00E13EA0"/>
    <w:rsid w:val="00E13F1C"/>
    <w:rsid w:val="00E1410D"/>
    <w:rsid w:val="00E14122"/>
    <w:rsid w:val="00E141FA"/>
    <w:rsid w:val="00E1436A"/>
    <w:rsid w:val="00E145A3"/>
    <w:rsid w:val="00E14884"/>
    <w:rsid w:val="00E148C6"/>
    <w:rsid w:val="00E14B68"/>
    <w:rsid w:val="00E14EC3"/>
    <w:rsid w:val="00E14FCA"/>
    <w:rsid w:val="00E15016"/>
    <w:rsid w:val="00E1504C"/>
    <w:rsid w:val="00E1507A"/>
    <w:rsid w:val="00E151F8"/>
    <w:rsid w:val="00E1534A"/>
    <w:rsid w:val="00E15459"/>
    <w:rsid w:val="00E15638"/>
    <w:rsid w:val="00E156CC"/>
    <w:rsid w:val="00E15797"/>
    <w:rsid w:val="00E157F7"/>
    <w:rsid w:val="00E1587A"/>
    <w:rsid w:val="00E15931"/>
    <w:rsid w:val="00E15BA5"/>
    <w:rsid w:val="00E15DB4"/>
    <w:rsid w:val="00E16163"/>
    <w:rsid w:val="00E1622E"/>
    <w:rsid w:val="00E1629A"/>
    <w:rsid w:val="00E162F5"/>
    <w:rsid w:val="00E1647D"/>
    <w:rsid w:val="00E167A9"/>
    <w:rsid w:val="00E16E34"/>
    <w:rsid w:val="00E17064"/>
    <w:rsid w:val="00E17189"/>
    <w:rsid w:val="00E1D4D1"/>
    <w:rsid w:val="00E20392"/>
    <w:rsid w:val="00E2058F"/>
    <w:rsid w:val="00E2062D"/>
    <w:rsid w:val="00E209FD"/>
    <w:rsid w:val="00E20A08"/>
    <w:rsid w:val="00E20D8F"/>
    <w:rsid w:val="00E2109B"/>
    <w:rsid w:val="00E21124"/>
    <w:rsid w:val="00E2113A"/>
    <w:rsid w:val="00E21260"/>
    <w:rsid w:val="00E2126C"/>
    <w:rsid w:val="00E212B3"/>
    <w:rsid w:val="00E21A40"/>
    <w:rsid w:val="00E21A67"/>
    <w:rsid w:val="00E21E54"/>
    <w:rsid w:val="00E21E85"/>
    <w:rsid w:val="00E222A0"/>
    <w:rsid w:val="00E224B3"/>
    <w:rsid w:val="00E229B0"/>
    <w:rsid w:val="00E2318E"/>
    <w:rsid w:val="00E23288"/>
    <w:rsid w:val="00E2333A"/>
    <w:rsid w:val="00E233D0"/>
    <w:rsid w:val="00E23522"/>
    <w:rsid w:val="00E235FC"/>
    <w:rsid w:val="00E2388C"/>
    <w:rsid w:val="00E23D9C"/>
    <w:rsid w:val="00E23EE8"/>
    <w:rsid w:val="00E23F27"/>
    <w:rsid w:val="00E23FE7"/>
    <w:rsid w:val="00E240AC"/>
    <w:rsid w:val="00E240B2"/>
    <w:rsid w:val="00E2416B"/>
    <w:rsid w:val="00E242AA"/>
    <w:rsid w:val="00E24DDC"/>
    <w:rsid w:val="00E25128"/>
    <w:rsid w:val="00E25264"/>
    <w:rsid w:val="00E254A5"/>
    <w:rsid w:val="00E25575"/>
    <w:rsid w:val="00E25583"/>
    <w:rsid w:val="00E255F4"/>
    <w:rsid w:val="00E2579B"/>
    <w:rsid w:val="00E2594F"/>
    <w:rsid w:val="00E25B78"/>
    <w:rsid w:val="00E25BE2"/>
    <w:rsid w:val="00E25CE9"/>
    <w:rsid w:val="00E25EC1"/>
    <w:rsid w:val="00E2600D"/>
    <w:rsid w:val="00E26576"/>
    <w:rsid w:val="00E26929"/>
    <w:rsid w:val="00E26A72"/>
    <w:rsid w:val="00E26D97"/>
    <w:rsid w:val="00E26FE5"/>
    <w:rsid w:val="00E27756"/>
    <w:rsid w:val="00E27853"/>
    <w:rsid w:val="00E279FB"/>
    <w:rsid w:val="00E27B7D"/>
    <w:rsid w:val="00E27D1A"/>
    <w:rsid w:val="00E300E8"/>
    <w:rsid w:val="00E3045B"/>
    <w:rsid w:val="00E3070A"/>
    <w:rsid w:val="00E30A6A"/>
    <w:rsid w:val="00E30AE9"/>
    <w:rsid w:val="00E30BF0"/>
    <w:rsid w:val="00E30BF6"/>
    <w:rsid w:val="00E30CB8"/>
    <w:rsid w:val="00E30ED9"/>
    <w:rsid w:val="00E310BB"/>
    <w:rsid w:val="00E310BD"/>
    <w:rsid w:val="00E311A1"/>
    <w:rsid w:val="00E3175D"/>
    <w:rsid w:val="00E3185F"/>
    <w:rsid w:val="00E3187F"/>
    <w:rsid w:val="00E3188E"/>
    <w:rsid w:val="00E318A4"/>
    <w:rsid w:val="00E31ADC"/>
    <w:rsid w:val="00E31BE4"/>
    <w:rsid w:val="00E31C4E"/>
    <w:rsid w:val="00E322EE"/>
    <w:rsid w:val="00E323D3"/>
    <w:rsid w:val="00E32628"/>
    <w:rsid w:val="00E32783"/>
    <w:rsid w:val="00E3317F"/>
    <w:rsid w:val="00E331CA"/>
    <w:rsid w:val="00E33496"/>
    <w:rsid w:val="00E33599"/>
    <w:rsid w:val="00E335F5"/>
    <w:rsid w:val="00E3397D"/>
    <w:rsid w:val="00E33F10"/>
    <w:rsid w:val="00E34579"/>
    <w:rsid w:val="00E347B7"/>
    <w:rsid w:val="00E34A92"/>
    <w:rsid w:val="00E34AD8"/>
    <w:rsid w:val="00E34BC3"/>
    <w:rsid w:val="00E34C17"/>
    <w:rsid w:val="00E34E04"/>
    <w:rsid w:val="00E34F77"/>
    <w:rsid w:val="00E34FB8"/>
    <w:rsid w:val="00E35307"/>
    <w:rsid w:val="00E35643"/>
    <w:rsid w:val="00E35695"/>
    <w:rsid w:val="00E35698"/>
    <w:rsid w:val="00E36362"/>
    <w:rsid w:val="00E36B33"/>
    <w:rsid w:val="00E370E7"/>
    <w:rsid w:val="00E3732C"/>
    <w:rsid w:val="00E376BD"/>
    <w:rsid w:val="00E37AFF"/>
    <w:rsid w:val="00E37F03"/>
    <w:rsid w:val="00E37F2D"/>
    <w:rsid w:val="00E37FCB"/>
    <w:rsid w:val="00E40095"/>
    <w:rsid w:val="00E400A9"/>
    <w:rsid w:val="00E406B6"/>
    <w:rsid w:val="00E40C6B"/>
    <w:rsid w:val="00E40D67"/>
    <w:rsid w:val="00E40D9D"/>
    <w:rsid w:val="00E40E52"/>
    <w:rsid w:val="00E41071"/>
    <w:rsid w:val="00E411D0"/>
    <w:rsid w:val="00E413F5"/>
    <w:rsid w:val="00E416C2"/>
    <w:rsid w:val="00E418F3"/>
    <w:rsid w:val="00E41F17"/>
    <w:rsid w:val="00E421B4"/>
    <w:rsid w:val="00E4228C"/>
    <w:rsid w:val="00E422B6"/>
    <w:rsid w:val="00E42315"/>
    <w:rsid w:val="00E42850"/>
    <w:rsid w:val="00E429F7"/>
    <w:rsid w:val="00E42BDA"/>
    <w:rsid w:val="00E42C58"/>
    <w:rsid w:val="00E43110"/>
    <w:rsid w:val="00E4316E"/>
    <w:rsid w:val="00E431A7"/>
    <w:rsid w:val="00E43212"/>
    <w:rsid w:val="00E433A2"/>
    <w:rsid w:val="00E435C3"/>
    <w:rsid w:val="00E43889"/>
    <w:rsid w:val="00E438B7"/>
    <w:rsid w:val="00E43A4D"/>
    <w:rsid w:val="00E43CB0"/>
    <w:rsid w:val="00E43D0E"/>
    <w:rsid w:val="00E43DC9"/>
    <w:rsid w:val="00E43E39"/>
    <w:rsid w:val="00E440BE"/>
    <w:rsid w:val="00E44176"/>
    <w:rsid w:val="00E44191"/>
    <w:rsid w:val="00E4429A"/>
    <w:rsid w:val="00E44784"/>
    <w:rsid w:val="00E448FD"/>
    <w:rsid w:val="00E44C0F"/>
    <w:rsid w:val="00E452D2"/>
    <w:rsid w:val="00E454D3"/>
    <w:rsid w:val="00E459A0"/>
    <w:rsid w:val="00E4607B"/>
    <w:rsid w:val="00E46124"/>
    <w:rsid w:val="00E462F3"/>
    <w:rsid w:val="00E4657F"/>
    <w:rsid w:val="00E46BD6"/>
    <w:rsid w:val="00E46E82"/>
    <w:rsid w:val="00E47079"/>
    <w:rsid w:val="00E473D7"/>
    <w:rsid w:val="00E4768F"/>
    <w:rsid w:val="00E47885"/>
    <w:rsid w:val="00E47DFD"/>
    <w:rsid w:val="00E47F57"/>
    <w:rsid w:val="00E5002A"/>
    <w:rsid w:val="00E50403"/>
    <w:rsid w:val="00E50827"/>
    <w:rsid w:val="00E50A47"/>
    <w:rsid w:val="00E50BD2"/>
    <w:rsid w:val="00E50F20"/>
    <w:rsid w:val="00E50F8A"/>
    <w:rsid w:val="00E513D0"/>
    <w:rsid w:val="00E51596"/>
    <w:rsid w:val="00E517DB"/>
    <w:rsid w:val="00E5187B"/>
    <w:rsid w:val="00E518EF"/>
    <w:rsid w:val="00E51984"/>
    <w:rsid w:val="00E51AD8"/>
    <w:rsid w:val="00E52189"/>
    <w:rsid w:val="00E521F0"/>
    <w:rsid w:val="00E52361"/>
    <w:rsid w:val="00E5236D"/>
    <w:rsid w:val="00E52808"/>
    <w:rsid w:val="00E52BB7"/>
    <w:rsid w:val="00E52C43"/>
    <w:rsid w:val="00E52C61"/>
    <w:rsid w:val="00E52ED6"/>
    <w:rsid w:val="00E533F0"/>
    <w:rsid w:val="00E53429"/>
    <w:rsid w:val="00E536CF"/>
    <w:rsid w:val="00E5384D"/>
    <w:rsid w:val="00E539A4"/>
    <w:rsid w:val="00E53B94"/>
    <w:rsid w:val="00E53DBD"/>
    <w:rsid w:val="00E53F9E"/>
    <w:rsid w:val="00E5443D"/>
    <w:rsid w:val="00E548A7"/>
    <w:rsid w:val="00E549CF"/>
    <w:rsid w:val="00E54C79"/>
    <w:rsid w:val="00E54EBE"/>
    <w:rsid w:val="00E5588B"/>
    <w:rsid w:val="00E55909"/>
    <w:rsid w:val="00E55B88"/>
    <w:rsid w:val="00E560C9"/>
    <w:rsid w:val="00E563D1"/>
    <w:rsid w:val="00E56482"/>
    <w:rsid w:val="00E56654"/>
    <w:rsid w:val="00E566A0"/>
    <w:rsid w:val="00E56ADE"/>
    <w:rsid w:val="00E56BA9"/>
    <w:rsid w:val="00E56CC8"/>
    <w:rsid w:val="00E57688"/>
    <w:rsid w:val="00E57874"/>
    <w:rsid w:val="00E579F7"/>
    <w:rsid w:val="00E57ACA"/>
    <w:rsid w:val="00E57B14"/>
    <w:rsid w:val="00E57B70"/>
    <w:rsid w:val="00E57BA8"/>
    <w:rsid w:val="00E57BE7"/>
    <w:rsid w:val="00E57CA2"/>
    <w:rsid w:val="00E57F18"/>
    <w:rsid w:val="00E600A7"/>
    <w:rsid w:val="00E600C7"/>
    <w:rsid w:val="00E601A3"/>
    <w:rsid w:val="00E60245"/>
    <w:rsid w:val="00E60849"/>
    <w:rsid w:val="00E60C12"/>
    <w:rsid w:val="00E60DD4"/>
    <w:rsid w:val="00E60FD6"/>
    <w:rsid w:val="00E6113F"/>
    <w:rsid w:val="00E61181"/>
    <w:rsid w:val="00E612C0"/>
    <w:rsid w:val="00E6138F"/>
    <w:rsid w:val="00E6161B"/>
    <w:rsid w:val="00E617CB"/>
    <w:rsid w:val="00E61B78"/>
    <w:rsid w:val="00E62087"/>
    <w:rsid w:val="00E622FC"/>
    <w:rsid w:val="00E623F5"/>
    <w:rsid w:val="00E625C6"/>
    <w:rsid w:val="00E6265B"/>
    <w:rsid w:val="00E62717"/>
    <w:rsid w:val="00E62BB1"/>
    <w:rsid w:val="00E62C3E"/>
    <w:rsid w:val="00E62F53"/>
    <w:rsid w:val="00E63092"/>
    <w:rsid w:val="00E63142"/>
    <w:rsid w:val="00E63463"/>
    <w:rsid w:val="00E634BA"/>
    <w:rsid w:val="00E634DC"/>
    <w:rsid w:val="00E63828"/>
    <w:rsid w:val="00E639D3"/>
    <w:rsid w:val="00E63A18"/>
    <w:rsid w:val="00E63F5A"/>
    <w:rsid w:val="00E6440F"/>
    <w:rsid w:val="00E6445E"/>
    <w:rsid w:val="00E64921"/>
    <w:rsid w:val="00E6492C"/>
    <w:rsid w:val="00E649FF"/>
    <w:rsid w:val="00E64D07"/>
    <w:rsid w:val="00E65397"/>
    <w:rsid w:val="00E65413"/>
    <w:rsid w:val="00E65498"/>
    <w:rsid w:val="00E656DF"/>
    <w:rsid w:val="00E65EA7"/>
    <w:rsid w:val="00E65F05"/>
    <w:rsid w:val="00E665F7"/>
    <w:rsid w:val="00E669F1"/>
    <w:rsid w:val="00E66E6C"/>
    <w:rsid w:val="00E66FF0"/>
    <w:rsid w:val="00E670CD"/>
    <w:rsid w:val="00E670F3"/>
    <w:rsid w:val="00E672F9"/>
    <w:rsid w:val="00E67692"/>
    <w:rsid w:val="00E678AE"/>
    <w:rsid w:val="00E67C39"/>
    <w:rsid w:val="00E67C76"/>
    <w:rsid w:val="00E70095"/>
    <w:rsid w:val="00E70290"/>
    <w:rsid w:val="00E70529"/>
    <w:rsid w:val="00E70546"/>
    <w:rsid w:val="00E70566"/>
    <w:rsid w:val="00E7080D"/>
    <w:rsid w:val="00E70901"/>
    <w:rsid w:val="00E70906"/>
    <w:rsid w:val="00E70E8D"/>
    <w:rsid w:val="00E713E8"/>
    <w:rsid w:val="00E713ED"/>
    <w:rsid w:val="00E7187A"/>
    <w:rsid w:val="00E71AAC"/>
    <w:rsid w:val="00E71EF1"/>
    <w:rsid w:val="00E71F42"/>
    <w:rsid w:val="00E72166"/>
    <w:rsid w:val="00E7248A"/>
    <w:rsid w:val="00E726AB"/>
    <w:rsid w:val="00E72742"/>
    <w:rsid w:val="00E72933"/>
    <w:rsid w:val="00E7293C"/>
    <w:rsid w:val="00E72B12"/>
    <w:rsid w:val="00E72BB1"/>
    <w:rsid w:val="00E72F75"/>
    <w:rsid w:val="00E739FE"/>
    <w:rsid w:val="00E73D32"/>
    <w:rsid w:val="00E73DD2"/>
    <w:rsid w:val="00E74575"/>
    <w:rsid w:val="00E745DF"/>
    <w:rsid w:val="00E7477B"/>
    <w:rsid w:val="00E747D4"/>
    <w:rsid w:val="00E74D2D"/>
    <w:rsid w:val="00E75078"/>
    <w:rsid w:val="00E7508F"/>
    <w:rsid w:val="00E754DF"/>
    <w:rsid w:val="00E75623"/>
    <w:rsid w:val="00E756C3"/>
    <w:rsid w:val="00E75C1C"/>
    <w:rsid w:val="00E75CBD"/>
    <w:rsid w:val="00E75EB2"/>
    <w:rsid w:val="00E75F2A"/>
    <w:rsid w:val="00E76179"/>
    <w:rsid w:val="00E76227"/>
    <w:rsid w:val="00E76328"/>
    <w:rsid w:val="00E768C7"/>
    <w:rsid w:val="00E7696A"/>
    <w:rsid w:val="00E76B39"/>
    <w:rsid w:val="00E76DE6"/>
    <w:rsid w:val="00E76F6A"/>
    <w:rsid w:val="00E77252"/>
    <w:rsid w:val="00E7737A"/>
    <w:rsid w:val="00E773E2"/>
    <w:rsid w:val="00E7743D"/>
    <w:rsid w:val="00E77680"/>
    <w:rsid w:val="00E77D9A"/>
    <w:rsid w:val="00E80026"/>
    <w:rsid w:val="00E8015F"/>
    <w:rsid w:val="00E802CE"/>
    <w:rsid w:val="00E80D6A"/>
    <w:rsid w:val="00E8108A"/>
    <w:rsid w:val="00E81097"/>
    <w:rsid w:val="00E8164D"/>
    <w:rsid w:val="00E816B3"/>
    <w:rsid w:val="00E81889"/>
    <w:rsid w:val="00E81B78"/>
    <w:rsid w:val="00E81CC5"/>
    <w:rsid w:val="00E81D0A"/>
    <w:rsid w:val="00E81D48"/>
    <w:rsid w:val="00E81D55"/>
    <w:rsid w:val="00E81EF3"/>
    <w:rsid w:val="00E820F0"/>
    <w:rsid w:val="00E822F1"/>
    <w:rsid w:val="00E825F8"/>
    <w:rsid w:val="00E82A01"/>
    <w:rsid w:val="00E82A4F"/>
    <w:rsid w:val="00E83035"/>
    <w:rsid w:val="00E831C0"/>
    <w:rsid w:val="00E83559"/>
    <w:rsid w:val="00E83D6F"/>
    <w:rsid w:val="00E83FF7"/>
    <w:rsid w:val="00E84132"/>
    <w:rsid w:val="00E84209"/>
    <w:rsid w:val="00E84403"/>
    <w:rsid w:val="00E84494"/>
    <w:rsid w:val="00E8450A"/>
    <w:rsid w:val="00E84A34"/>
    <w:rsid w:val="00E84B51"/>
    <w:rsid w:val="00E85241"/>
    <w:rsid w:val="00E8525C"/>
    <w:rsid w:val="00E85534"/>
    <w:rsid w:val="00E858EF"/>
    <w:rsid w:val="00E859A5"/>
    <w:rsid w:val="00E85A10"/>
    <w:rsid w:val="00E85AE4"/>
    <w:rsid w:val="00E85C9E"/>
    <w:rsid w:val="00E86113"/>
    <w:rsid w:val="00E861D9"/>
    <w:rsid w:val="00E86421"/>
    <w:rsid w:val="00E865C9"/>
    <w:rsid w:val="00E867D8"/>
    <w:rsid w:val="00E86936"/>
    <w:rsid w:val="00E86BE1"/>
    <w:rsid w:val="00E86DFB"/>
    <w:rsid w:val="00E86FD3"/>
    <w:rsid w:val="00E87145"/>
    <w:rsid w:val="00E8717B"/>
    <w:rsid w:val="00E87742"/>
    <w:rsid w:val="00E877D4"/>
    <w:rsid w:val="00E87815"/>
    <w:rsid w:val="00E87861"/>
    <w:rsid w:val="00E878A6"/>
    <w:rsid w:val="00E87B44"/>
    <w:rsid w:val="00E87B58"/>
    <w:rsid w:val="00E900B2"/>
    <w:rsid w:val="00E90247"/>
    <w:rsid w:val="00E90687"/>
    <w:rsid w:val="00E90964"/>
    <w:rsid w:val="00E90B38"/>
    <w:rsid w:val="00E90E34"/>
    <w:rsid w:val="00E90EA8"/>
    <w:rsid w:val="00E910A5"/>
    <w:rsid w:val="00E914E0"/>
    <w:rsid w:val="00E914FA"/>
    <w:rsid w:val="00E91541"/>
    <w:rsid w:val="00E91661"/>
    <w:rsid w:val="00E91F01"/>
    <w:rsid w:val="00E923A1"/>
    <w:rsid w:val="00E925A1"/>
    <w:rsid w:val="00E92677"/>
    <w:rsid w:val="00E9275D"/>
    <w:rsid w:val="00E927B1"/>
    <w:rsid w:val="00E92A3C"/>
    <w:rsid w:val="00E92AE5"/>
    <w:rsid w:val="00E92B81"/>
    <w:rsid w:val="00E93017"/>
    <w:rsid w:val="00E930EC"/>
    <w:rsid w:val="00E9392E"/>
    <w:rsid w:val="00E93A32"/>
    <w:rsid w:val="00E93A35"/>
    <w:rsid w:val="00E93AEB"/>
    <w:rsid w:val="00E93CD6"/>
    <w:rsid w:val="00E9440F"/>
    <w:rsid w:val="00E94442"/>
    <w:rsid w:val="00E94A52"/>
    <w:rsid w:val="00E94D4A"/>
    <w:rsid w:val="00E95108"/>
    <w:rsid w:val="00E952A5"/>
    <w:rsid w:val="00E9536D"/>
    <w:rsid w:val="00E95393"/>
    <w:rsid w:val="00E95558"/>
    <w:rsid w:val="00E95885"/>
    <w:rsid w:val="00E95972"/>
    <w:rsid w:val="00E959FD"/>
    <w:rsid w:val="00E95BFD"/>
    <w:rsid w:val="00E95D64"/>
    <w:rsid w:val="00E95E74"/>
    <w:rsid w:val="00E966AD"/>
    <w:rsid w:val="00E96A57"/>
    <w:rsid w:val="00E96C9D"/>
    <w:rsid w:val="00E96E75"/>
    <w:rsid w:val="00E9704C"/>
    <w:rsid w:val="00E971F3"/>
    <w:rsid w:val="00E973AB"/>
    <w:rsid w:val="00E975DF"/>
    <w:rsid w:val="00E9768A"/>
    <w:rsid w:val="00E97853"/>
    <w:rsid w:val="00E978CB"/>
    <w:rsid w:val="00E97B32"/>
    <w:rsid w:val="00E97CEE"/>
    <w:rsid w:val="00E97CFD"/>
    <w:rsid w:val="00E97D31"/>
    <w:rsid w:val="00EA00CC"/>
    <w:rsid w:val="00EA0832"/>
    <w:rsid w:val="00EA085F"/>
    <w:rsid w:val="00EA0CBC"/>
    <w:rsid w:val="00EA0E43"/>
    <w:rsid w:val="00EA0ECC"/>
    <w:rsid w:val="00EA0EE9"/>
    <w:rsid w:val="00EA1697"/>
    <w:rsid w:val="00EA1706"/>
    <w:rsid w:val="00EA1A36"/>
    <w:rsid w:val="00EA1A8D"/>
    <w:rsid w:val="00EA1F8B"/>
    <w:rsid w:val="00EA207F"/>
    <w:rsid w:val="00EA21ED"/>
    <w:rsid w:val="00EA23C4"/>
    <w:rsid w:val="00EA246D"/>
    <w:rsid w:val="00EA29EB"/>
    <w:rsid w:val="00EA2A8B"/>
    <w:rsid w:val="00EA2AB1"/>
    <w:rsid w:val="00EA2CC1"/>
    <w:rsid w:val="00EA2D58"/>
    <w:rsid w:val="00EA2F12"/>
    <w:rsid w:val="00EA2F3D"/>
    <w:rsid w:val="00EA3186"/>
    <w:rsid w:val="00EA3229"/>
    <w:rsid w:val="00EA326F"/>
    <w:rsid w:val="00EA3C89"/>
    <w:rsid w:val="00EA3D5E"/>
    <w:rsid w:val="00EA3EA7"/>
    <w:rsid w:val="00EA4153"/>
    <w:rsid w:val="00EA417D"/>
    <w:rsid w:val="00EA4382"/>
    <w:rsid w:val="00EA44ED"/>
    <w:rsid w:val="00EA4A6D"/>
    <w:rsid w:val="00EA517F"/>
    <w:rsid w:val="00EA52B4"/>
    <w:rsid w:val="00EA5473"/>
    <w:rsid w:val="00EA55B3"/>
    <w:rsid w:val="00EA5615"/>
    <w:rsid w:val="00EA58D0"/>
    <w:rsid w:val="00EA58E8"/>
    <w:rsid w:val="00EA5975"/>
    <w:rsid w:val="00EA5DEE"/>
    <w:rsid w:val="00EA5F30"/>
    <w:rsid w:val="00EA64EC"/>
    <w:rsid w:val="00EA6879"/>
    <w:rsid w:val="00EA6B11"/>
    <w:rsid w:val="00EA6CE9"/>
    <w:rsid w:val="00EA708E"/>
    <w:rsid w:val="00EA7514"/>
    <w:rsid w:val="00EA771B"/>
    <w:rsid w:val="00EA77D9"/>
    <w:rsid w:val="00EA7A57"/>
    <w:rsid w:val="00EA7BF4"/>
    <w:rsid w:val="00EB0050"/>
    <w:rsid w:val="00EB01F8"/>
    <w:rsid w:val="00EB055E"/>
    <w:rsid w:val="00EB0637"/>
    <w:rsid w:val="00EB0751"/>
    <w:rsid w:val="00EB0B8E"/>
    <w:rsid w:val="00EB0C78"/>
    <w:rsid w:val="00EB0D01"/>
    <w:rsid w:val="00EB0DEC"/>
    <w:rsid w:val="00EB0EA0"/>
    <w:rsid w:val="00EB1638"/>
    <w:rsid w:val="00EB16AE"/>
    <w:rsid w:val="00EB1730"/>
    <w:rsid w:val="00EB17D7"/>
    <w:rsid w:val="00EB19F5"/>
    <w:rsid w:val="00EB1F99"/>
    <w:rsid w:val="00EB2100"/>
    <w:rsid w:val="00EB2445"/>
    <w:rsid w:val="00EB24DB"/>
    <w:rsid w:val="00EB2B25"/>
    <w:rsid w:val="00EB3457"/>
    <w:rsid w:val="00EB34C2"/>
    <w:rsid w:val="00EB3564"/>
    <w:rsid w:val="00EB3587"/>
    <w:rsid w:val="00EB35F8"/>
    <w:rsid w:val="00EB3884"/>
    <w:rsid w:val="00EB38A8"/>
    <w:rsid w:val="00EB3BE7"/>
    <w:rsid w:val="00EB4455"/>
    <w:rsid w:val="00EB46E8"/>
    <w:rsid w:val="00EB4AB8"/>
    <w:rsid w:val="00EB4C6E"/>
    <w:rsid w:val="00EB5684"/>
    <w:rsid w:val="00EB569A"/>
    <w:rsid w:val="00EB58FA"/>
    <w:rsid w:val="00EB5A2D"/>
    <w:rsid w:val="00EB5BCB"/>
    <w:rsid w:val="00EB6025"/>
    <w:rsid w:val="00EB6149"/>
    <w:rsid w:val="00EB6189"/>
    <w:rsid w:val="00EB61B5"/>
    <w:rsid w:val="00EB65C4"/>
    <w:rsid w:val="00EB66FB"/>
    <w:rsid w:val="00EB6A07"/>
    <w:rsid w:val="00EB6BEB"/>
    <w:rsid w:val="00EB6C9F"/>
    <w:rsid w:val="00EB6CDD"/>
    <w:rsid w:val="00EB715A"/>
    <w:rsid w:val="00EB718E"/>
    <w:rsid w:val="00EB75FE"/>
    <w:rsid w:val="00EB77EB"/>
    <w:rsid w:val="00EB7901"/>
    <w:rsid w:val="00EB7E1B"/>
    <w:rsid w:val="00EC017A"/>
    <w:rsid w:val="00EC02F6"/>
    <w:rsid w:val="00EC039E"/>
    <w:rsid w:val="00EC03E5"/>
    <w:rsid w:val="00EC05DB"/>
    <w:rsid w:val="00EC0B3C"/>
    <w:rsid w:val="00EC0C2E"/>
    <w:rsid w:val="00EC118C"/>
    <w:rsid w:val="00EC122C"/>
    <w:rsid w:val="00EC1D95"/>
    <w:rsid w:val="00EC1DFC"/>
    <w:rsid w:val="00EC1F09"/>
    <w:rsid w:val="00EC2219"/>
    <w:rsid w:val="00EC228F"/>
    <w:rsid w:val="00EC2C1A"/>
    <w:rsid w:val="00EC2E31"/>
    <w:rsid w:val="00EC2E4A"/>
    <w:rsid w:val="00EC2F3D"/>
    <w:rsid w:val="00EC301F"/>
    <w:rsid w:val="00EC3484"/>
    <w:rsid w:val="00EC34C0"/>
    <w:rsid w:val="00EC3743"/>
    <w:rsid w:val="00EC38C2"/>
    <w:rsid w:val="00EC4032"/>
    <w:rsid w:val="00EC421E"/>
    <w:rsid w:val="00EC4839"/>
    <w:rsid w:val="00EC4BFC"/>
    <w:rsid w:val="00EC4D1A"/>
    <w:rsid w:val="00EC4D88"/>
    <w:rsid w:val="00EC4F2E"/>
    <w:rsid w:val="00EC507A"/>
    <w:rsid w:val="00EC50B7"/>
    <w:rsid w:val="00EC50C8"/>
    <w:rsid w:val="00EC5118"/>
    <w:rsid w:val="00EC51F0"/>
    <w:rsid w:val="00EC5807"/>
    <w:rsid w:val="00EC5E6F"/>
    <w:rsid w:val="00EC5ED3"/>
    <w:rsid w:val="00EC6225"/>
    <w:rsid w:val="00EC6263"/>
    <w:rsid w:val="00EC62E7"/>
    <w:rsid w:val="00EC658D"/>
    <w:rsid w:val="00EC663F"/>
    <w:rsid w:val="00EC66AA"/>
    <w:rsid w:val="00EC6795"/>
    <w:rsid w:val="00EC6A27"/>
    <w:rsid w:val="00EC6A7D"/>
    <w:rsid w:val="00EC6FFD"/>
    <w:rsid w:val="00EC72CC"/>
    <w:rsid w:val="00EC7666"/>
    <w:rsid w:val="00EC76F1"/>
    <w:rsid w:val="00EC77DA"/>
    <w:rsid w:val="00EC7848"/>
    <w:rsid w:val="00EC7AF5"/>
    <w:rsid w:val="00EC7AF8"/>
    <w:rsid w:val="00EC7C02"/>
    <w:rsid w:val="00EC7E7C"/>
    <w:rsid w:val="00EC7E9E"/>
    <w:rsid w:val="00ED00D1"/>
    <w:rsid w:val="00ED0232"/>
    <w:rsid w:val="00ED0371"/>
    <w:rsid w:val="00ED053A"/>
    <w:rsid w:val="00ED0679"/>
    <w:rsid w:val="00ED0A33"/>
    <w:rsid w:val="00ED0AB7"/>
    <w:rsid w:val="00ED0D8B"/>
    <w:rsid w:val="00ED0EBB"/>
    <w:rsid w:val="00ED0ED6"/>
    <w:rsid w:val="00ED0F0B"/>
    <w:rsid w:val="00ED10ED"/>
    <w:rsid w:val="00ED12F7"/>
    <w:rsid w:val="00ED15EF"/>
    <w:rsid w:val="00ED1687"/>
    <w:rsid w:val="00ED1688"/>
    <w:rsid w:val="00ED16CF"/>
    <w:rsid w:val="00ED1788"/>
    <w:rsid w:val="00ED186E"/>
    <w:rsid w:val="00ED18ED"/>
    <w:rsid w:val="00ED192B"/>
    <w:rsid w:val="00ED194A"/>
    <w:rsid w:val="00ED1F51"/>
    <w:rsid w:val="00ED2054"/>
    <w:rsid w:val="00ED2118"/>
    <w:rsid w:val="00ED21DE"/>
    <w:rsid w:val="00ED363D"/>
    <w:rsid w:val="00ED3645"/>
    <w:rsid w:val="00ED36B3"/>
    <w:rsid w:val="00ED3720"/>
    <w:rsid w:val="00ED3BA3"/>
    <w:rsid w:val="00ED3C5C"/>
    <w:rsid w:val="00ED3CD9"/>
    <w:rsid w:val="00ED3E36"/>
    <w:rsid w:val="00ED40D9"/>
    <w:rsid w:val="00ED4620"/>
    <w:rsid w:val="00ED47D9"/>
    <w:rsid w:val="00ED49BF"/>
    <w:rsid w:val="00ED4A02"/>
    <w:rsid w:val="00ED4A54"/>
    <w:rsid w:val="00ED4CF7"/>
    <w:rsid w:val="00ED4EDC"/>
    <w:rsid w:val="00ED5606"/>
    <w:rsid w:val="00ED57E8"/>
    <w:rsid w:val="00ED5938"/>
    <w:rsid w:val="00ED6019"/>
    <w:rsid w:val="00ED6982"/>
    <w:rsid w:val="00ED6BF9"/>
    <w:rsid w:val="00ED708F"/>
    <w:rsid w:val="00ED727C"/>
    <w:rsid w:val="00ED747F"/>
    <w:rsid w:val="00ED757C"/>
    <w:rsid w:val="00ED7724"/>
    <w:rsid w:val="00ED7830"/>
    <w:rsid w:val="00EE0130"/>
    <w:rsid w:val="00EE068A"/>
    <w:rsid w:val="00EE0991"/>
    <w:rsid w:val="00EE0B37"/>
    <w:rsid w:val="00EE0BA0"/>
    <w:rsid w:val="00EE0D3C"/>
    <w:rsid w:val="00EE10F2"/>
    <w:rsid w:val="00EE126D"/>
    <w:rsid w:val="00EE1D9B"/>
    <w:rsid w:val="00EE1EA8"/>
    <w:rsid w:val="00EE2860"/>
    <w:rsid w:val="00EE28B9"/>
    <w:rsid w:val="00EE2918"/>
    <w:rsid w:val="00EE2BC0"/>
    <w:rsid w:val="00EE2E8A"/>
    <w:rsid w:val="00EE2F5B"/>
    <w:rsid w:val="00EE3020"/>
    <w:rsid w:val="00EE32CA"/>
    <w:rsid w:val="00EE36E6"/>
    <w:rsid w:val="00EE36E9"/>
    <w:rsid w:val="00EE3815"/>
    <w:rsid w:val="00EE38E0"/>
    <w:rsid w:val="00EE3CE2"/>
    <w:rsid w:val="00EE4032"/>
    <w:rsid w:val="00EE45D0"/>
    <w:rsid w:val="00EE4905"/>
    <w:rsid w:val="00EE4BB2"/>
    <w:rsid w:val="00EE5209"/>
    <w:rsid w:val="00EE530E"/>
    <w:rsid w:val="00EE5319"/>
    <w:rsid w:val="00EE53C7"/>
    <w:rsid w:val="00EE55E5"/>
    <w:rsid w:val="00EE5611"/>
    <w:rsid w:val="00EE5879"/>
    <w:rsid w:val="00EE58E1"/>
    <w:rsid w:val="00EE5A24"/>
    <w:rsid w:val="00EE5AF2"/>
    <w:rsid w:val="00EE5C32"/>
    <w:rsid w:val="00EE5D20"/>
    <w:rsid w:val="00EE5DAB"/>
    <w:rsid w:val="00EE5E9E"/>
    <w:rsid w:val="00EE5F78"/>
    <w:rsid w:val="00EE6071"/>
    <w:rsid w:val="00EE6199"/>
    <w:rsid w:val="00EE6329"/>
    <w:rsid w:val="00EE63BD"/>
    <w:rsid w:val="00EE6547"/>
    <w:rsid w:val="00EE6551"/>
    <w:rsid w:val="00EE6573"/>
    <w:rsid w:val="00EE65A4"/>
    <w:rsid w:val="00EE660C"/>
    <w:rsid w:val="00EE66E4"/>
    <w:rsid w:val="00EE6958"/>
    <w:rsid w:val="00EE6D06"/>
    <w:rsid w:val="00EE6DF2"/>
    <w:rsid w:val="00EE6FFD"/>
    <w:rsid w:val="00EE7142"/>
    <w:rsid w:val="00EE72AD"/>
    <w:rsid w:val="00EE72F9"/>
    <w:rsid w:val="00EE7346"/>
    <w:rsid w:val="00EE73CD"/>
    <w:rsid w:val="00EE7440"/>
    <w:rsid w:val="00EE7583"/>
    <w:rsid w:val="00EE784A"/>
    <w:rsid w:val="00EE78C7"/>
    <w:rsid w:val="00EE7BA0"/>
    <w:rsid w:val="00EE7BD6"/>
    <w:rsid w:val="00EE7D3C"/>
    <w:rsid w:val="00EE7DBE"/>
    <w:rsid w:val="00EE7F26"/>
    <w:rsid w:val="00EE7FD7"/>
    <w:rsid w:val="00EF0493"/>
    <w:rsid w:val="00EF04A1"/>
    <w:rsid w:val="00EF07FC"/>
    <w:rsid w:val="00EF0B7C"/>
    <w:rsid w:val="00EF1662"/>
    <w:rsid w:val="00EF1B9A"/>
    <w:rsid w:val="00EF1BDA"/>
    <w:rsid w:val="00EF200A"/>
    <w:rsid w:val="00EF2A02"/>
    <w:rsid w:val="00EF2DC1"/>
    <w:rsid w:val="00EF2F4E"/>
    <w:rsid w:val="00EF33E5"/>
    <w:rsid w:val="00EF3643"/>
    <w:rsid w:val="00EF3849"/>
    <w:rsid w:val="00EF3C76"/>
    <w:rsid w:val="00EF40BD"/>
    <w:rsid w:val="00EF42CB"/>
    <w:rsid w:val="00EF42E6"/>
    <w:rsid w:val="00EF4484"/>
    <w:rsid w:val="00EF4B8F"/>
    <w:rsid w:val="00EF4D69"/>
    <w:rsid w:val="00EF4E34"/>
    <w:rsid w:val="00EF4E97"/>
    <w:rsid w:val="00EF4FC0"/>
    <w:rsid w:val="00EF5741"/>
    <w:rsid w:val="00EF59F5"/>
    <w:rsid w:val="00EF5CD8"/>
    <w:rsid w:val="00EF5DF7"/>
    <w:rsid w:val="00EF60FC"/>
    <w:rsid w:val="00EF628C"/>
    <w:rsid w:val="00EF636E"/>
    <w:rsid w:val="00EF649B"/>
    <w:rsid w:val="00EF67B1"/>
    <w:rsid w:val="00EF6C17"/>
    <w:rsid w:val="00EF6D88"/>
    <w:rsid w:val="00EF7119"/>
    <w:rsid w:val="00EF7F24"/>
    <w:rsid w:val="00EF7FEC"/>
    <w:rsid w:val="00F00610"/>
    <w:rsid w:val="00F0096B"/>
    <w:rsid w:val="00F00B5D"/>
    <w:rsid w:val="00F00F3B"/>
    <w:rsid w:val="00F00F92"/>
    <w:rsid w:val="00F013AE"/>
    <w:rsid w:val="00F01900"/>
    <w:rsid w:val="00F01905"/>
    <w:rsid w:val="00F01FCC"/>
    <w:rsid w:val="00F0205D"/>
    <w:rsid w:val="00F020F1"/>
    <w:rsid w:val="00F02168"/>
    <w:rsid w:val="00F02614"/>
    <w:rsid w:val="00F028DB"/>
    <w:rsid w:val="00F02FF8"/>
    <w:rsid w:val="00F03045"/>
    <w:rsid w:val="00F033A1"/>
    <w:rsid w:val="00F034F6"/>
    <w:rsid w:val="00F036D5"/>
    <w:rsid w:val="00F039FF"/>
    <w:rsid w:val="00F03BF0"/>
    <w:rsid w:val="00F03CED"/>
    <w:rsid w:val="00F03D7E"/>
    <w:rsid w:val="00F03FA1"/>
    <w:rsid w:val="00F041B8"/>
    <w:rsid w:val="00F042A1"/>
    <w:rsid w:val="00F04384"/>
    <w:rsid w:val="00F04452"/>
    <w:rsid w:val="00F045DA"/>
    <w:rsid w:val="00F04E35"/>
    <w:rsid w:val="00F053E2"/>
    <w:rsid w:val="00F055BC"/>
    <w:rsid w:val="00F057F9"/>
    <w:rsid w:val="00F05888"/>
    <w:rsid w:val="00F059E8"/>
    <w:rsid w:val="00F05ADE"/>
    <w:rsid w:val="00F05AE5"/>
    <w:rsid w:val="00F05DAA"/>
    <w:rsid w:val="00F05DDD"/>
    <w:rsid w:val="00F05EEE"/>
    <w:rsid w:val="00F0644A"/>
    <w:rsid w:val="00F06453"/>
    <w:rsid w:val="00F06977"/>
    <w:rsid w:val="00F06EDC"/>
    <w:rsid w:val="00F07479"/>
    <w:rsid w:val="00F07664"/>
    <w:rsid w:val="00F07805"/>
    <w:rsid w:val="00F07E7A"/>
    <w:rsid w:val="00F1025D"/>
    <w:rsid w:val="00F102C8"/>
    <w:rsid w:val="00F106A2"/>
    <w:rsid w:val="00F10A63"/>
    <w:rsid w:val="00F10F0D"/>
    <w:rsid w:val="00F110C1"/>
    <w:rsid w:val="00F1110C"/>
    <w:rsid w:val="00F113CE"/>
    <w:rsid w:val="00F1142E"/>
    <w:rsid w:val="00F11489"/>
    <w:rsid w:val="00F11579"/>
    <w:rsid w:val="00F11718"/>
    <w:rsid w:val="00F11803"/>
    <w:rsid w:val="00F11805"/>
    <w:rsid w:val="00F11DB0"/>
    <w:rsid w:val="00F121A7"/>
    <w:rsid w:val="00F1223F"/>
    <w:rsid w:val="00F1254B"/>
    <w:rsid w:val="00F12673"/>
    <w:rsid w:val="00F127D8"/>
    <w:rsid w:val="00F12AC5"/>
    <w:rsid w:val="00F12BEE"/>
    <w:rsid w:val="00F12FBE"/>
    <w:rsid w:val="00F134B6"/>
    <w:rsid w:val="00F134E6"/>
    <w:rsid w:val="00F136EB"/>
    <w:rsid w:val="00F13894"/>
    <w:rsid w:val="00F13934"/>
    <w:rsid w:val="00F14311"/>
    <w:rsid w:val="00F14797"/>
    <w:rsid w:val="00F149E4"/>
    <w:rsid w:val="00F14A56"/>
    <w:rsid w:val="00F14C5C"/>
    <w:rsid w:val="00F14D79"/>
    <w:rsid w:val="00F14E56"/>
    <w:rsid w:val="00F1518C"/>
    <w:rsid w:val="00F152D8"/>
    <w:rsid w:val="00F1577B"/>
    <w:rsid w:val="00F15930"/>
    <w:rsid w:val="00F15AEA"/>
    <w:rsid w:val="00F15C4E"/>
    <w:rsid w:val="00F15E40"/>
    <w:rsid w:val="00F15FA3"/>
    <w:rsid w:val="00F163BE"/>
    <w:rsid w:val="00F1697B"/>
    <w:rsid w:val="00F16A2D"/>
    <w:rsid w:val="00F16D4B"/>
    <w:rsid w:val="00F16D8F"/>
    <w:rsid w:val="00F16F7B"/>
    <w:rsid w:val="00F171B7"/>
    <w:rsid w:val="00F171D0"/>
    <w:rsid w:val="00F172AB"/>
    <w:rsid w:val="00F17577"/>
    <w:rsid w:val="00F1758C"/>
    <w:rsid w:val="00F17EA2"/>
    <w:rsid w:val="00F17FB4"/>
    <w:rsid w:val="00F20071"/>
    <w:rsid w:val="00F200AD"/>
    <w:rsid w:val="00F20140"/>
    <w:rsid w:val="00F20614"/>
    <w:rsid w:val="00F20841"/>
    <w:rsid w:val="00F208B0"/>
    <w:rsid w:val="00F20ADE"/>
    <w:rsid w:val="00F20B4A"/>
    <w:rsid w:val="00F20DA6"/>
    <w:rsid w:val="00F20F5E"/>
    <w:rsid w:val="00F2113D"/>
    <w:rsid w:val="00F21A0A"/>
    <w:rsid w:val="00F21BB7"/>
    <w:rsid w:val="00F21C72"/>
    <w:rsid w:val="00F22465"/>
    <w:rsid w:val="00F2246C"/>
    <w:rsid w:val="00F2250C"/>
    <w:rsid w:val="00F2264B"/>
    <w:rsid w:val="00F22A8C"/>
    <w:rsid w:val="00F22D17"/>
    <w:rsid w:val="00F22E99"/>
    <w:rsid w:val="00F230BE"/>
    <w:rsid w:val="00F230D9"/>
    <w:rsid w:val="00F23131"/>
    <w:rsid w:val="00F231EC"/>
    <w:rsid w:val="00F2349D"/>
    <w:rsid w:val="00F2362F"/>
    <w:rsid w:val="00F237ED"/>
    <w:rsid w:val="00F23B19"/>
    <w:rsid w:val="00F23D07"/>
    <w:rsid w:val="00F23D8F"/>
    <w:rsid w:val="00F23E54"/>
    <w:rsid w:val="00F2421F"/>
    <w:rsid w:val="00F24284"/>
    <w:rsid w:val="00F24525"/>
    <w:rsid w:val="00F248D5"/>
    <w:rsid w:val="00F24B69"/>
    <w:rsid w:val="00F24D17"/>
    <w:rsid w:val="00F24D5F"/>
    <w:rsid w:val="00F24EE6"/>
    <w:rsid w:val="00F2504F"/>
    <w:rsid w:val="00F25070"/>
    <w:rsid w:val="00F2546B"/>
    <w:rsid w:val="00F254BD"/>
    <w:rsid w:val="00F2557C"/>
    <w:rsid w:val="00F256DE"/>
    <w:rsid w:val="00F256E2"/>
    <w:rsid w:val="00F25ABF"/>
    <w:rsid w:val="00F25C9B"/>
    <w:rsid w:val="00F25E09"/>
    <w:rsid w:val="00F26569"/>
    <w:rsid w:val="00F267FD"/>
    <w:rsid w:val="00F26AE5"/>
    <w:rsid w:val="00F26CE9"/>
    <w:rsid w:val="00F26FE8"/>
    <w:rsid w:val="00F270FE"/>
    <w:rsid w:val="00F2729A"/>
    <w:rsid w:val="00F273EA"/>
    <w:rsid w:val="00F274EC"/>
    <w:rsid w:val="00F276A2"/>
    <w:rsid w:val="00F27A16"/>
    <w:rsid w:val="00F27E50"/>
    <w:rsid w:val="00F27FA8"/>
    <w:rsid w:val="00F30063"/>
    <w:rsid w:val="00F3021E"/>
    <w:rsid w:val="00F306B7"/>
    <w:rsid w:val="00F30735"/>
    <w:rsid w:val="00F30A22"/>
    <w:rsid w:val="00F30D5F"/>
    <w:rsid w:val="00F31297"/>
    <w:rsid w:val="00F31496"/>
    <w:rsid w:val="00F31499"/>
    <w:rsid w:val="00F314AE"/>
    <w:rsid w:val="00F31A1D"/>
    <w:rsid w:val="00F31A6C"/>
    <w:rsid w:val="00F31D32"/>
    <w:rsid w:val="00F31EC0"/>
    <w:rsid w:val="00F32736"/>
    <w:rsid w:val="00F32B3F"/>
    <w:rsid w:val="00F32C8E"/>
    <w:rsid w:val="00F33138"/>
    <w:rsid w:val="00F33398"/>
    <w:rsid w:val="00F334EA"/>
    <w:rsid w:val="00F3377A"/>
    <w:rsid w:val="00F3387F"/>
    <w:rsid w:val="00F33AA3"/>
    <w:rsid w:val="00F33BAE"/>
    <w:rsid w:val="00F33C88"/>
    <w:rsid w:val="00F33D9A"/>
    <w:rsid w:val="00F33DC0"/>
    <w:rsid w:val="00F33FAB"/>
    <w:rsid w:val="00F33FAC"/>
    <w:rsid w:val="00F342BA"/>
    <w:rsid w:val="00F343A8"/>
    <w:rsid w:val="00F34570"/>
    <w:rsid w:val="00F346CF"/>
    <w:rsid w:val="00F34758"/>
    <w:rsid w:val="00F3483D"/>
    <w:rsid w:val="00F3512F"/>
    <w:rsid w:val="00F352FF"/>
    <w:rsid w:val="00F353F2"/>
    <w:rsid w:val="00F3547D"/>
    <w:rsid w:val="00F354F2"/>
    <w:rsid w:val="00F35E95"/>
    <w:rsid w:val="00F3605D"/>
    <w:rsid w:val="00F36501"/>
    <w:rsid w:val="00F36775"/>
    <w:rsid w:val="00F36CFF"/>
    <w:rsid w:val="00F36F4F"/>
    <w:rsid w:val="00F37054"/>
    <w:rsid w:val="00F3727B"/>
    <w:rsid w:val="00F3756D"/>
    <w:rsid w:val="00F375D8"/>
    <w:rsid w:val="00F37713"/>
    <w:rsid w:val="00F377D2"/>
    <w:rsid w:val="00F378D5"/>
    <w:rsid w:val="00F37F82"/>
    <w:rsid w:val="00F4001B"/>
    <w:rsid w:val="00F401F4"/>
    <w:rsid w:val="00F40378"/>
    <w:rsid w:val="00F404CB"/>
    <w:rsid w:val="00F40955"/>
    <w:rsid w:val="00F4115B"/>
    <w:rsid w:val="00F4141F"/>
    <w:rsid w:val="00F41468"/>
    <w:rsid w:val="00F4157E"/>
    <w:rsid w:val="00F4177B"/>
    <w:rsid w:val="00F4182E"/>
    <w:rsid w:val="00F41B01"/>
    <w:rsid w:val="00F41B8E"/>
    <w:rsid w:val="00F41CD8"/>
    <w:rsid w:val="00F420BF"/>
    <w:rsid w:val="00F4217F"/>
    <w:rsid w:val="00F429A2"/>
    <w:rsid w:val="00F429AF"/>
    <w:rsid w:val="00F42D88"/>
    <w:rsid w:val="00F434D4"/>
    <w:rsid w:val="00F43523"/>
    <w:rsid w:val="00F437FE"/>
    <w:rsid w:val="00F43DAE"/>
    <w:rsid w:val="00F441AD"/>
    <w:rsid w:val="00F44D10"/>
    <w:rsid w:val="00F450E0"/>
    <w:rsid w:val="00F4524A"/>
    <w:rsid w:val="00F457A7"/>
    <w:rsid w:val="00F45859"/>
    <w:rsid w:val="00F45BB9"/>
    <w:rsid w:val="00F45DDB"/>
    <w:rsid w:val="00F463AD"/>
    <w:rsid w:val="00F463D7"/>
    <w:rsid w:val="00F46690"/>
    <w:rsid w:val="00F46BAE"/>
    <w:rsid w:val="00F470B5"/>
    <w:rsid w:val="00F47C88"/>
    <w:rsid w:val="00F47D03"/>
    <w:rsid w:val="00F47DD9"/>
    <w:rsid w:val="00F5069B"/>
    <w:rsid w:val="00F5071A"/>
    <w:rsid w:val="00F509F8"/>
    <w:rsid w:val="00F512A9"/>
    <w:rsid w:val="00F516AC"/>
    <w:rsid w:val="00F516BD"/>
    <w:rsid w:val="00F51AB7"/>
    <w:rsid w:val="00F51EE4"/>
    <w:rsid w:val="00F52044"/>
    <w:rsid w:val="00F52323"/>
    <w:rsid w:val="00F52532"/>
    <w:rsid w:val="00F52592"/>
    <w:rsid w:val="00F52598"/>
    <w:rsid w:val="00F52967"/>
    <w:rsid w:val="00F52DF2"/>
    <w:rsid w:val="00F52E0C"/>
    <w:rsid w:val="00F52E74"/>
    <w:rsid w:val="00F530E9"/>
    <w:rsid w:val="00F531E6"/>
    <w:rsid w:val="00F53550"/>
    <w:rsid w:val="00F53577"/>
    <w:rsid w:val="00F536C2"/>
    <w:rsid w:val="00F539B0"/>
    <w:rsid w:val="00F53B02"/>
    <w:rsid w:val="00F53BD6"/>
    <w:rsid w:val="00F53E8B"/>
    <w:rsid w:val="00F540E8"/>
    <w:rsid w:val="00F544D1"/>
    <w:rsid w:val="00F54588"/>
    <w:rsid w:val="00F5469D"/>
    <w:rsid w:val="00F546AE"/>
    <w:rsid w:val="00F54A07"/>
    <w:rsid w:val="00F54A95"/>
    <w:rsid w:val="00F5509D"/>
    <w:rsid w:val="00F55320"/>
    <w:rsid w:val="00F553EA"/>
    <w:rsid w:val="00F55532"/>
    <w:rsid w:val="00F55870"/>
    <w:rsid w:val="00F563DB"/>
    <w:rsid w:val="00F564CC"/>
    <w:rsid w:val="00F56765"/>
    <w:rsid w:val="00F56D90"/>
    <w:rsid w:val="00F56EC7"/>
    <w:rsid w:val="00F56F14"/>
    <w:rsid w:val="00F57246"/>
    <w:rsid w:val="00F57732"/>
    <w:rsid w:val="00F57960"/>
    <w:rsid w:val="00F57985"/>
    <w:rsid w:val="00F57A97"/>
    <w:rsid w:val="00F57B1A"/>
    <w:rsid w:val="00F57E13"/>
    <w:rsid w:val="00F57E39"/>
    <w:rsid w:val="00F57E61"/>
    <w:rsid w:val="00F602E0"/>
    <w:rsid w:val="00F60A2A"/>
    <w:rsid w:val="00F60A6D"/>
    <w:rsid w:val="00F60D56"/>
    <w:rsid w:val="00F60DDC"/>
    <w:rsid w:val="00F60E09"/>
    <w:rsid w:val="00F614AE"/>
    <w:rsid w:val="00F614BC"/>
    <w:rsid w:val="00F615BC"/>
    <w:rsid w:val="00F619E1"/>
    <w:rsid w:val="00F61AA8"/>
    <w:rsid w:val="00F61C8B"/>
    <w:rsid w:val="00F61FFC"/>
    <w:rsid w:val="00F6206B"/>
    <w:rsid w:val="00F62700"/>
    <w:rsid w:val="00F62844"/>
    <w:rsid w:val="00F62B8B"/>
    <w:rsid w:val="00F62C08"/>
    <w:rsid w:val="00F62F71"/>
    <w:rsid w:val="00F63060"/>
    <w:rsid w:val="00F63219"/>
    <w:rsid w:val="00F63339"/>
    <w:rsid w:val="00F633A1"/>
    <w:rsid w:val="00F6362C"/>
    <w:rsid w:val="00F63A8F"/>
    <w:rsid w:val="00F6404C"/>
    <w:rsid w:val="00F6419D"/>
    <w:rsid w:val="00F64804"/>
    <w:rsid w:val="00F64B10"/>
    <w:rsid w:val="00F64CE2"/>
    <w:rsid w:val="00F650EA"/>
    <w:rsid w:val="00F653C2"/>
    <w:rsid w:val="00F657FF"/>
    <w:rsid w:val="00F65827"/>
    <w:rsid w:val="00F6586F"/>
    <w:rsid w:val="00F65A9B"/>
    <w:rsid w:val="00F65AA7"/>
    <w:rsid w:val="00F65AC8"/>
    <w:rsid w:val="00F65C66"/>
    <w:rsid w:val="00F66292"/>
    <w:rsid w:val="00F664A7"/>
    <w:rsid w:val="00F666B5"/>
    <w:rsid w:val="00F668D8"/>
    <w:rsid w:val="00F669F0"/>
    <w:rsid w:val="00F66EC0"/>
    <w:rsid w:val="00F66EF3"/>
    <w:rsid w:val="00F66FBA"/>
    <w:rsid w:val="00F67323"/>
    <w:rsid w:val="00F67638"/>
    <w:rsid w:val="00F6782A"/>
    <w:rsid w:val="00F679F8"/>
    <w:rsid w:val="00F67FDB"/>
    <w:rsid w:val="00F70470"/>
    <w:rsid w:val="00F705CC"/>
    <w:rsid w:val="00F70AE8"/>
    <w:rsid w:val="00F70C8E"/>
    <w:rsid w:val="00F714C9"/>
    <w:rsid w:val="00F71504"/>
    <w:rsid w:val="00F71528"/>
    <w:rsid w:val="00F7168F"/>
    <w:rsid w:val="00F71951"/>
    <w:rsid w:val="00F724CA"/>
    <w:rsid w:val="00F72AE7"/>
    <w:rsid w:val="00F72E5B"/>
    <w:rsid w:val="00F72FE0"/>
    <w:rsid w:val="00F7303E"/>
    <w:rsid w:val="00F735F3"/>
    <w:rsid w:val="00F737A1"/>
    <w:rsid w:val="00F73CD1"/>
    <w:rsid w:val="00F73EF9"/>
    <w:rsid w:val="00F740FD"/>
    <w:rsid w:val="00F74524"/>
    <w:rsid w:val="00F74603"/>
    <w:rsid w:val="00F74758"/>
    <w:rsid w:val="00F74C70"/>
    <w:rsid w:val="00F74C8B"/>
    <w:rsid w:val="00F74CAB"/>
    <w:rsid w:val="00F74E1F"/>
    <w:rsid w:val="00F74E88"/>
    <w:rsid w:val="00F74FFE"/>
    <w:rsid w:val="00F7564F"/>
    <w:rsid w:val="00F7580F"/>
    <w:rsid w:val="00F759E7"/>
    <w:rsid w:val="00F7609D"/>
    <w:rsid w:val="00F760E3"/>
    <w:rsid w:val="00F769FF"/>
    <w:rsid w:val="00F77178"/>
    <w:rsid w:val="00F7727A"/>
    <w:rsid w:val="00F775F2"/>
    <w:rsid w:val="00F77699"/>
    <w:rsid w:val="00F779B8"/>
    <w:rsid w:val="00F77A5A"/>
    <w:rsid w:val="00F77AB5"/>
    <w:rsid w:val="00F77E4A"/>
    <w:rsid w:val="00F77F3C"/>
    <w:rsid w:val="00F77FBD"/>
    <w:rsid w:val="00F800F0"/>
    <w:rsid w:val="00F802CB"/>
    <w:rsid w:val="00F80344"/>
    <w:rsid w:val="00F80376"/>
    <w:rsid w:val="00F80388"/>
    <w:rsid w:val="00F80561"/>
    <w:rsid w:val="00F806DB"/>
    <w:rsid w:val="00F80803"/>
    <w:rsid w:val="00F8097F"/>
    <w:rsid w:val="00F8111C"/>
    <w:rsid w:val="00F816DC"/>
    <w:rsid w:val="00F81763"/>
    <w:rsid w:val="00F81ADA"/>
    <w:rsid w:val="00F81BC2"/>
    <w:rsid w:val="00F81DB3"/>
    <w:rsid w:val="00F81F6C"/>
    <w:rsid w:val="00F82C92"/>
    <w:rsid w:val="00F82D92"/>
    <w:rsid w:val="00F82DA5"/>
    <w:rsid w:val="00F82EFF"/>
    <w:rsid w:val="00F83188"/>
    <w:rsid w:val="00F83267"/>
    <w:rsid w:val="00F844E4"/>
    <w:rsid w:val="00F8461C"/>
    <w:rsid w:val="00F849B4"/>
    <w:rsid w:val="00F849BC"/>
    <w:rsid w:val="00F84ADD"/>
    <w:rsid w:val="00F84F45"/>
    <w:rsid w:val="00F84F51"/>
    <w:rsid w:val="00F850E9"/>
    <w:rsid w:val="00F85295"/>
    <w:rsid w:val="00F85319"/>
    <w:rsid w:val="00F8541D"/>
    <w:rsid w:val="00F8566E"/>
    <w:rsid w:val="00F85A0D"/>
    <w:rsid w:val="00F85A1D"/>
    <w:rsid w:val="00F85DFC"/>
    <w:rsid w:val="00F86240"/>
    <w:rsid w:val="00F866A1"/>
    <w:rsid w:val="00F86817"/>
    <w:rsid w:val="00F868DF"/>
    <w:rsid w:val="00F8692F"/>
    <w:rsid w:val="00F86A1C"/>
    <w:rsid w:val="00F86B91"/>
    <w:rsid w:val="00F86DC3"/>
    <w:rsid w:val="00F86EA9"/>
    <w:rsid w:val="00F8728A"/>
    <w:rsid w:val="00F873E4"/>
    <w:rsid w:val="00F901CD"/>
    <w:rsid w:val="00F9038B"/>
    <w:rsid w:val="00F905D9"/>
    <w:rsid w:val="00F90797"/>
    <w:rsid w:val="00F90D55"/>
    <w:rsid w:val="00F91224"/>
    <w:rsid w:val="00F9128A"/>
    <w:rsid w:val="00F91361"/>
    <w:rsid w:val="00F919B4"/>
    <w:rsid w:val="00F91B26"/>
    <w:rsid w:val="00F91EF9"/>
    <w:rsid w:val="00F92050"/>
    <w:rsid w:val="00F926BA"/>
    <w:rsid w:val="00F926ED"/>
    <w:rsid w:val="00F92794"/>
    <w:rsid w:val="00F92A64"/>
    <w:rsid w:val="00F92CD8"/>
    <w:rsid w:val="00F92D08"/>
    <w:rsid w:val="00F92F49"/>
    <w:rsid w:val="00F92FCA"/>
    <w:rsid w:val="00F9302A"/>
    <w:rsid w:val="00F9344A"/>
    <w:rsid w:val="00F93458"/>
    <w:rsid w:val="00F939F2"/>
    <w:rsid w:val="00F93AA7"/>
    <w:rsid w:val="00F93B78"/>
    <w:rsid w:val="00F93D10"/>
    <w:rsid w:val="00F94043"/>
    <w:rsid w:val="00F940E7"/>
    <w:rsid w:val="00F94A8F"/>
    <w:rsid w:val="00F94E3B"/>
    <w:rsid w:val="00F95052"/>
    <w:rsid w:val="00F9589B"/>
    <w:rsid w:val="00F95911"/>
    <w:rsid w:val="00F96293"/>
    <w:rsid w:val="00F963DA"/>
    <w:rsid w:val="00F9643A"/>
    <w:rsid w:val="00F9679B"/>
    <w:rsid w:val="00F9686F"/>
    <w:rsid w:val="00F96BFF"/>
    <w:rsid w:val="00F96FE5"/>
    <w:rsid w:val="00F97207"/>
    <w:rsid w:val="00F9759B"/>
    <w:rsid w:val="00F975DD"/>
    <w:rsid w:val="00F977A3"/>
    <w:rsid w:val="00F977E7"/>
    <w:rsid w:val="00F97A83"/>
    <w:rsid w:val="00F97B31"/>
    <w:rsid w:val="00F97D48"/>
    <w:rsid w:val="00F97DE5"/>
    <w:rsid w:val="00FA01FC"/>
    <w:rsid w:val="00FA029F"/>
    <w:rsid w:val="00FA0899"/>
    <w:rsid w:val="00FA0E1D"/>
    <w:rsid w:val="00FA0F3B"/>
    <w:rsid w:val="00FA1089"/>
    <w:rsid w:val="00FA1220"/>
    <w:rsid w:val="00FA1314"/>
    <w:rsid w:val="00FA1B59"/>
    <w:rsid w:val="00FA1BAA"/>
    <w:rsid w:val="00FA237D"/>
    <w:rsid w:val="00FA26FC"/>
    <w:rsid w:val="00FA2B75"/>
    <w:rsid w:val="00FA2E59"/>
    <w:rsid w:val="00FA2EBD"/>
    <w:rsid w:val="00FA30AF"/>
    <w:rsid w:val="00FA321A"/>
    <w:rsid w:val="00FA346C"/>
    <w:rsid w:val="00FA35F2"/>
    <w:rsid w:val="00FA38F2"/>
    <w:rsid w:val="00FA39A8"/>
    <w:rsid w:val="00FA39E6"/>
    <w:rsid w:val="00FA3D2D"/>
    <w:rsid w:val="00FA3F1F"/>
    <w:rsid w:val="00FA4057"/>
    <w:rsid w:val="00FA4258"/>
    <w:rsid w:val="00FA429B"/>
    <w:rsid w:val="00FA456E"/>
    <w:rsid w:val="00FA45F5"/>
    <w:rsid w:val="00FA4962"/>
    <w:rsid w:val="00FA4C3C"/>
    <w:rsid w:val="00FA4E78"/>
    <w:rsid w:val="00FA55A8"/>
    <w:rsid w:val="00FA5945"/>
    <w:rsid w:val="00FA59A2"/>
    <w:rsid w:val="00FA605D"/>
    <w:rsid w:val="00FA63D5"/>
    <w:rsid w:val="00FA679F"/>
    <w:rsid w:val="00FA6C0A"/>
    <w:rsid w:val="00FA6C6D"/>
    <w:rsid w:val="00FA6E6F"/>
    <w:rsid w:val="00FA6FC1"/>
    <w:rsid w:val="00FA70AB"/>
    <w:rsid w:val="00FA7225"/>
    <w:rsid w:val="00FA74DA"/>
    <w:rsid w:val="00FA74E3"/>
    <w:rsid w:val="00FA756B"/>
    <w:rsid w:val="00FA78FC"/>
    <w:rsid w:val="00FA7D3A"/>
    <w:rsid w:val="00FA7D69"/>
    <w:rsid w:val="00FA7FE1"/>
    <w:rsid w:val="00FB0506"/>
    <w:rsid w:val="00FB0832"/>
    <w:rsid w:val="00FB08AC"/>
    <w:rsid w:val="00FB0AD9"/>
    <w:rsid w:val="00FB0FF7"/>
    <w:rsid w:val="00FB10A3"/>
    <w:rsid w:val="00FB1282"/>
    <w:rsid w:val="00FB177A"/>
    <w:rsid w:val="00FB1DA6"/>
    <w:rsid w:val="00FB2062"/>
    <w:rsid w:val="00FB21FA"/>
    <w:rsid w:val="00FB21FF"/>
    <w:rsid w:val="00FB233E"/>
    <w:rsid w:val="00FB238E"/>
    <w:rsid w:val="00FB2393"/>
    <w:rsid w:val="00FB258E"/>
    <w:rsid w:val="00FB274D"/>
    <w:rsid w:val="00FB27A3"/>
    <w:rsid w:val="00FB2857"/>
    <w:rsid w:val="00FB2C74"/>
    <w:rsid w:val="00FB2E2C"/>
    <w:rsid w:val="00FB2E73"/>
    <w:rsid w:val="00FB328E"/>
    <w:rsid w:val="00FB35B4"/>
    <w:rsid w:val="00FB388B"/>
    <w:rsid w:val="00FB4145"/>
    <w:rsid w:val="00FB45DB"/>
    <w:rsid w:val="00FB4B0B"/>
    <w:rsid w:val="00FB4CA1"/>
    <w:rsid w:val="00FB4DF6"/>
    <w:rsid w:val="00FB4E01"/>
    <w:rsid w:val="00FB501C"/>
    <w:rsid w:val="00FB5169"/>
    <w:rsid w:val="00FB55C9"/>
    <w:rsid w:val="00FB56B3"/>
    <w:rsid w:val="00FB5B12"/>
    <w:rsid w:val="00FB5C2F"/>
    <w:rsid w:val="00FB5DD1"/>
    <w:rsid w:val="00FB5E1E"/>
    <w:rsid w:val="00FB5EFD"/>
    <w:rsid w:val="00FB6303"/>
    <w:rsid w:val="00FB64A2"/>
    <w:rsid w:val="00FB6627"/>
    <w:rsid w:val="00FB67D6"/>
    <w:rsid w:val="00FB682C"/>
    <w:rsid w:val="00FB69C1"/>
    <w:rsid w:val="00FB6B23"/>
    <w:rsid w:val="00FB7175"/>
    <w:rsid w:val="00FB7221"/>
    <w:rsid w:val="00FB740D"/>
    <w:rsid w:val="00FB7892"/>
    <w:rsid w:val="00FB78D9"/>
    <w:rsid w:val="00FB7BDA"/>
    <w:rsid w:val="00FB7E8B"/>
    <w:rsid w:val="00FC0431"/>
    <w:rsid w:val="00FC0434"/>
    <w:rsid w:val="00FC0BE6"/>
    <w:rsid w:val="00FC0DCA"/>
    <w:rsid w:val="00FC0E58"/>
    <w:rsid w:val="00FC0E61"/>
    <w:rsid w:val="00FC1321"/>
    <w:rsid w:val="00FC1431"/>
    <w:rsid w:val="00FC14D7"/>
    <w:rsid w:val="00FC14F9"/>
    <w:rsid w:val="00FC18FA"/>
    <w:rsid w:val="00FC1969"/>
    <w:rsid w:val="00FC1AB9"/>
    <w:rsid w:val="00FC1CB4"/>
    <w:rsid w:val="00FC2070"/>
    <w:rsid w:val="00FC2C26"/>
    <w:rsid w:val="00FC2CD0"/>
    <w:rsid w:val="00FC2E56"/>
    <w:rsid w:val="00FC2ECE"/>
    <w:rsid w:val="00FC2F02"/>
    <w:rsid w:val="00FC31A3"/>
    <w:rsid w:val="00FC3247"/>
    <w:rsid w:val="00FC32B7"/>
    <w:rsid w:val="00FC34D2"/>
    <w:rsid w:val="00FC36F6"/>
    <w:rsid w:val="00FC373D"/>
    <w:rsid w:val="00FC378C"/>
    <w:rsid w:val="00FC3A43"/>
    <w:rsid w:val="00FC3AA4"/>
    <w:rsid w:val="00FC3ABB"/>
    <w:rsid w:val="00FC3CE5"/>
    <w:rsid w:val="00FC3FE2"/>
    <w:rsid w:val="00FC4058"/>
    <w:rsid w:val="00FC439C"/>
    <w:rsid w:val="00FC43C9"/>
    <w:rsid w:val="00FC4456"/>
    <w:rsid w:val="00FC4664"/>
    <w:rsid w:val="00FC47AD"/>
    <w:rsid w:val="00FC4B31"/>
    <w:rsid w:val="00FC503A"/>
    <w:rsid w:val="00FC517B"/>
    <w:rsid w:val="00FC5421"/>
    <w:rsid w:val="00FC586C"/>
    <w:rsid w:val="00FC5C6C"/>
    <w:rsid w:val="00FC5F6F"/>
    <w:rsid w:val="00FC603B"/>
    <w:rsid w:val="00FC6942"/>
    <w:rsid w:val="00FC6966"/>
    <w:rsid w:val="00FC69AA"/>
    <w:rsid w:val="00FC6B10"/>
    <w:rsid w:val="00FC6B30"/>
    <w:rsid w:val="00FC6BC9"/>
    <w:rsid w:val="00FC6D03"/>
    <w:rsid w:val="00FC6E86"/>
    <w:rsid w:val="00FC781E"/>
    <w:rsid w:val="00FC7ACF"/>
    <w:rsid w:val="00FD036E"/>
    <w:rsid w:val="00FD0CD3"/>
    <w:rsid w:val="00FD0D0C"/>
    <w:rsid w:val="00FD1092"/>
    <w:rsid w:val="00FD10ED"/>
    <w:rsid w:val="00FD15AA"/>
    <w:rsid w:val="00FD15DD"/>
    <w:rsid w:val="00FD16A1"/>
    <w:rsid w:val="00FD1DAF"/>
    <w:rsid w:val="00FD1E6C"/>
    <w:rsid w:val="00FD1E7E"/>
    <w:rsid w:val="00FD1EE2"/>
    <w:rsid w:val="00FD2089"/>
    <w:rsid w:val="00FD20DB"/>
    <w:rsid w:val="00FD22F5"/>
    <w:rsid w:val="00FD2582"/>
    <w:rsid w:val="00FD2636"/>
    <w:rsid w:val="00FD2782"/>
    <w:rsid w:val="00FD294C"/>
    <w:rsid w:val="00FD29E9"/>
    <w:rsid w:val="00FD2C14"/>
    <w:rsid w:val="00FD2D2A"/>
    <w:rsid w:val="00FD2D30"/>
    <w:rsid w:val="00FD2DB2"/>
    <w:rsid w:val="00FD31E6"/>
    <w:rsid w:val="00FD36F1"/>
    <w:rsid w:val="00FD3891"/>
    <w:rsid w:val="00FD3BD5"/>
    <w:rsid w:val="00FD3D0E"/>
    <w:rsid w:val="00FD3E7D"/>
    <w:rsid w:val="00FD3F47"/>
    <w:rsid w:val="00FD3FFB"/>
    <w:rsid w:val="00FD40FB"/>
    <w:rsid w:val="00FD43AC"/>
    <w:rsid w:val="00FD50CE"/>
    <w:rsid w:val="00FD50E1"/>
    <w:rsid w:val="00FD5294"/>
    <w:rsid w:val="00FD541A"/>
    <w:rsid w:val="00FD55D3"/>
    <w:rsid w:val="00FD57BE"/>
    <w:rsid w:val="00FD58C3"/>
    <w:rsid w:val="00FD5AAF"/>
    <w:rsid w:val="00FD5D59"/>
    <w:rsid w:val="00FD610D"/>
    <w:rsid w:val="00FD66C8"/>
    <w:rsid w:val="00FD6D53"/>
    <w:rsid w:val="00FD6E5E"/>
    <w:rsid w:val="00FD6E95"/>
    <w:rsid w:val="00FD6F42"/>
    <w:rsid w:val="00FD720D"/>
    <w:rsid w:val="00FD75EE"/>
    <w:rsid w:val="00FD7779"/>
    <w:rsid w:val="00FD77BD"/>
    <w:rsid w:val="00FD7C9C"/>
    <w:rsid w:val="00FE01E1"/>
    <w:rsid w:val="00FE0256"/>
    <w:rsid w:val="00FE029E"/>
    <w:rsid w:val="00FE07A7"/>
    <w:rsid w:val="00FE0885"/>
    <w:rsid w:val="00FE08D2"/>
    <w:rsid w:val="00FE0A21"/>
    <w:rsid w:val="00FE0F32"/>
    <w:rsid w:val="00FE1182"/>
    <w:rsid w:val="00FE14BD"/>
    <w:rsid w:val="00FE14D3"/>
    <w:rsid w:val="00FE1CE5"/>
    <w:rsid w:val="00FE1DE9"/>
    <w:rsid w:val="00FE203B"/>
    <w:rsid w:val="00FE214E"/>
    <w:rsid w:val="00FE223F"/>
    <w:rsid w:val="00FE25FF"/>
    <w:rsid w:val="00FE26A9"/>
    <w:rsid w:val="00FE2883"/>
    <w:rsid w:val="00FE29C5"/>
    <w:rsid w:val="00FE2DBA"/>
    <w:rsid w:val="00FE31F5"/>
    <w:rsid w:val="00FE3295"/>
    <w:rsid w:val="00FE3415"/>
    <w:rsid w:val="00FE35F9"/>
    <w:rsid w:val="00FE3E37"/>
    <w:rsid w:val="00FE4448"/>
    <w:rsid w:val="00FE4464"/>
    <w:rsid w:val="00FE4473"/>
    <w:rsid w:val="00FE462F"/>
    <w:rsid w:val="00FE46F9"/>
    <w:rsid w:val="00FE476E"/>
    <w:rsid w:val="00FE49EB"/>
    <w:rsid w:val="00FE4A58"/>
    <w:rsid w:val="00FE4CE6"/>
    <w:rsid w:val="00FE526A"/>
    <w:rsid w:val="00FE53AB"/>
    <w:rsid w:val="00FE54A6"/>
    <w:rsid w:val="00FE5664"/>
    <w:rsid w:val="00FE6297"/>
    <w:rsid w:val="00FE6574"/>
    <w:rsid w:val="00FE6653"/>
    <w:rsid w:val="00FE6685"/>
    <w:rsid w:val="00FE68FA"/>
    <w:rsid w:val="00FE6C46"/>
    <w:rsid w:val="00FE6DC9"/>
    <w:rsid w:val="00FE6E40"/>
    <w:rsid w:val="00FE6F9D"/>
    <w:rsid w:val="00FE7191"/>
    <w:rsid w:val="00FE7262"/>
    <w:rsid w:val="00FE7267"/>
    <w:rsid w:val="00FE7268"/>
    <w:rsid w:val="00FE73D1"/>
    <w:rsid w:val="00FE77A3"/>
    <w:rsid w:val="00FE7929"/>
    <w:rsid w:val="00FE7ADE"/>
    <w:rsid w:val="00FE7B88"/>
    <w:rsid w:val="00FE7EE2"/>
    <w:rsid w:val="00FE7F34"/>
    <w:rsid w:val="00FF031C"/>
    <w:rsid w:val="00FF06F2"/>
    <w:rsid w:val="00FF0986"/>
    <w:rsid w:val="00FF0A07"/>
    <w:rsid w:val="00FF0B20"/>
    <w:rsid w:val="00FF109B"/>
    <w:rsid w:val="00FF16F1"/>
    <w:rsid w:val="00FF1721"/>
    <w:rsid w:val="00FF1B13"/>
    <w:rsid w:val="00FF1F18"/>
    <w:rsid w:val="00FF22CB"/>
    <w:rsid w:val="00FF251F"/>
    <w:rsid w:val="00FF26D4"/>
    <w:rsid w:val="00FF2995"/>
    <w:rsid w:val="00FF2A69"/>
    <w:rsid w:val="00FF2C95"/>
    <w:rsid w:val="00FF2E6C"/>
    <w:rsid w:val="00FF3027"/>
    <w:rsid w:val="00FF31D2"/>
    <w:rsid w:val="00FF320D"/>
    <w:rsid w:val="00FF33D0"/>
    <w:rsid w:val="00FF3718"/>
    <w:rsid w:val="00FF3866"/>
    <w:rsid w:val="00FF3881"/>
    <w:rsid w:val="00FF3BC2"/>
    <w:rsid w:val="00FF3C9F"/>
    <w:rsid w:val="00FF3E89"/>
    <w:rsid w:val="00FF3F3C"/>
    <w:rsid w:val="00FF3FFA"/>
    <w:rsid w:val="00FF40A9"/>
    <w:rsid w:val="00FF417A"/>
    <w:rsid w:val="00FF441A"/>
    <w:rsid w:val="00FF4A71"/>
    <w:rsid w:val="00FF4E33"/>
    <w:rsid w:val="00FF53A8"/>
    <w:rsid w:val="00FF542C"/>
    <w:rsid w:val="00FF5431"/>
    <w:rsid w:val="00FF5558"/>
    <w:rsid w:val="00FF5674"/>
    <w:rsid w:val="00FF56C8"/>
    <w:rsid w:val="00FF57BC"/>
    <w:rsid w:val="00FF5A58"/>
    <w:rsid w:val="00FF5B58"/>
    <w:rsid w:val="00FF5D1D"/>
    <w:rsid w:val="00FF5DE7"/>
    <w:rsid w:val="00FF5E7E"/>
    <w:rsid w:val="00FF5E86"/>
    <w:rsid w:val="00FF65E1"/>
    <w:rsid w:val="00FF6607"/>
    <w:rsid w:val="00FF6B57"/>
    <w:rsid w:val="00FF6FD3"/>
    <w:rsid w:val="00FF6FD9"/>
    <w:rsid w:val="00FF73CC"/>
    <w:rsid w:val="00FF7405"/>
    <w:rsid w:val="00FF775E"/>
    <w:rsid w:val="00FF7CE1"/>
    <w:rsid w:val="00FF7D13"/>
    <w:rsid w:val="00FF7E6B"/>
    <w:rsid w:val="00FFA26F"/>
    <w:rsid w:val="010EB00A"/>
    <w:rsid w:val="01100C32"/>
    <w:rsid w:val="011289BA"/>
    <w:rsid w:val="011EE285"/>
    <w:rsid w:val="012246FB"/>
    <w:rsid w:val="012BBEAC"/>
    <w:rsid w:val="012E7240"/>
    <w:rsid w:val="0135164B"/>
    <w:rsid w:val="013717A2"/>
    <w:rsid w:val="013ACFE4"/>
    <w:rsid w:val="013FDFFC"/>
    <w:rsid w:val="01408633"/>
    <w:rsid w:val="01459B59"/>
    <w:rsid w:val="01468B4B"/>
    <w:rsid w:val="014AA37A"/>
    <w:rsid w:val="014D469E"/>
    <w:rsid w:val="01506C5B"/>
    <w:rsid w:val="01631D95"/>
    <w:rsid w:val="01643BEE"/>
    <w:rsid w:val="0168B96A"/>
    <w:rsid w:val="0168BAAF"/>
    <w:rsid w:val="01759DDC"/>
    <w:rsid w:val="0177EADF"/>
    <w:rsid w:val="0179D213"/>
    <w:rsid w:val="0181E78D"/>
    <w:rsid w:val="018200D7"/>
    <w:rsid w:val="01826C41"/>
    <w:rsid w:val="01865860"/>
    <w:rsid w:val="01873551"/>
    <w:rsid w:val="018A0E9D"/>
    <w:rsid w:val="018F312D"/>
    <w:rsid w:val="0191E4D2"/>
    <w:rsid w:val="0194BEDF"/>
    <w:rsid w:val="01952E77"/>
    <w:rsid w:val="019550AE"/>
    <w:rsid w:val="0196BDBA"/>
    <w:rsid w:val="01971AAC"/>
    <w:rsid w:val="0199CD38"/>
    <w:rsid w:val="019FAB32"/>
    <w:rsid w:val="01AB492E"/>
    <w:rsid w:val="01AD486B"/>
    <w:rsid w:val="01B0EA19"/>
    <w:rsid w:val="01B13699"/>
    <w:rsid w:val="01B69926"/>
    <w:rsid w:val="01B77A3E"/>
    <w:rsid w:val="01C83EA3"/>
    <w:rsid w:val="01D662DE"/>
    <w:rsid w:val="01D69AE3"/>
    <w:rsid w:val="01D6EAE6"/>
    <w:rsid w:val="01DFFB3C"/>
    <w:rsid w:val="01E739C3"/>
    <w:rsid w:val="01EDFEF9"/>
    <w:rsid w:val="01F06244"/>
    <w:rsid w:val="01FA6268"/>
    <w:rsid w:val="01FB5F71"/>
    <w:rsid w:val="01FCD02F"/>
    <w:rsid w:val="01FE915E"/>
    <w:rsid w:val="01FE980A"/>
    <w:rsid w:val="02000C4D"/>
    <w:rsid w:val="0201F906"/>
    <w:rsid w:val="0213FBAF"/>
    <w:rsid w:val="021CB407"/>
    <w:rsid w:val="022B7314"/>
    <w:rsid w:val="0230DE0A"/>
    <w:rsid w:val="0230E5A7"/>
    <w:rsid w:val="0232C0A6"/>
    <w:rsid w:val="02379A00"/>
    <w:rsid w:val="0242F110"/>
    <w:rsid w:val="0245795B"/>
    <w:rsid w:val="0254D3F4"/>
    <w:rsid w:val="0254EB2E"/>
    <w:rsid w:val="0256D99A"/>
    <w:rsid w:val="02598C3D"/>
    <w:rsid w:val="025CD1C7"/>
    <w:rsid w:val="025EB351"/>
    <w:rsid w:val="02646F01"/>
    <w:rsid w:val="026730F2"/>
    <w:rsid w:val="0273334E"/>
    <w:rsid w:val="02751293"/>
    <w:rsid w:val="027C973C"/>
    <w:rsid w:val="028129B7"/>
    <w:rsid w:val="0281545F"/>
    <w:rsid w:val="0284C6B8"/>
    <w:rsid w:val="0286D672"/>
    <w:rsid w:val="02A10F62"/>
    <w:rsid w:val="02A599A1"/>
    <w:rsid w:val="02A9B270"/>
    <w:rsid w:val="02AB8C09"/>
    <w:rsid w:val="02B40440"/>
    <w:rsid w:val="02B7C2C0"/>
    <w:rsid w:val="02B8287E"/>
    <w:rsid w:val="02B8D392"/>
    <w:rsid w:val="02BDE4E7"/>
    <w:rsid w:val="02C7DED7"/>
    <w:rsid w:val="02CCE892"/>
    <w:rsid w:val="02D41DC8"/>
    <w:rsid w:val="02D59F96"/>
    <w:rsid w:val="02D7C5D6"/>
    <w:rsid w:val="02DB60B1"/>
    <w:rsid w:val="02DE8939"/>
    <w:rsid w:val="02E471D7"/>
    <w:rsid w:val="02E5BFBD"/>
    <w:rsid w:val="02EDD196"/>
    <w:rsid w:val="02F16DCF"/>
    <w:rsid w:val="02F1F0D0"/>
    <w:rsid w:val="03053F71"/>
    <w:rsid w:val="0306E107"/>
    <w:rsid w:val="030F0DEA"/>
    <w:rsid w:val="0318B212"/>
    <w:rsid w:val="0323B5F1"/>
    <w:rsid w:val="032DBDE8"/>
    <w:rsid w:val="033E1F76"/>
    <w:rsid w:val="03406FED"/>
    <w:rsid w:val="034D27A7"/>
    <w:rsid w:val="034E1E26"/>
    <w:rsid w:val="034FCD3D"/>
    <w:rsid w:val="0350F3D6"/>
    <w:rsid w:val="03568E43"/>
    <w:rsid w:val="0362C01F"/>
    <w:rsid w:val="036DAF92"/>
    <w:rsid w:val="03766843"/>
    <w:rsid w:val="037D19A9"/>
    <w:rsid w:val="037FA78E"/>
    <w:rsid w:val="038BC1A6"/>
    <w:rsid w:val="03904471"/>
    <w:rsid w:val="0393C3D6"/>
    <w:rsid w:val="039676CB"/>
    <w:rsid w:val="039768EB"/>
    <w:rsid w:val="03989C8D"/>
    <w:rsid w:val="039FBF04"/>
    <w:rsid w:val="03AD6DC6"/>
    <w:rsid w:val="03AF8707"/>
    <w:rsid w:val="03B1B0C9"/>
    <w:rsid w:val="03B1FAD8"/>
    <w:rsid w:val="03B41635"/>
    <w:rsid w:val="03B8D678"/>
    <w:rsid w:val="03BD10E5"/>
    <w:rsid w:val="03C2CC86"/>
    <w:rsid w:val="03C3A6BD"/>
    <w:rsid w:val="03C954BE"/>
    <w:rsid w:val="03CAB42B"/>
    <w:rsid w:val="03D557EB"/>
    <w:rsid w:val="03D754E5"/>
    <w:rsid w:val="03DDDF86"/>
    <w:rsid w:val="04036315"/>
    <w:rsid w:val="04090CDB"/>
    <w:rsid w:val="040B2053"/>
    <w:rsid w:val="0413BC9C"/>
    <w:rsid w:val="0414E2B9"/>
    <w:rsid w:val="04223A2E"/>
    <w:rsid w:val="04243526"/>
    <w:rsid w:val="042C6864"/>
    <w:rsid w:val="042DD89E"/>
    <w:rsid w:val="042FFB79"/>
    <w:rsid w:val="04354F59"/>
    <w:rsid w:val="04374A32"/>
    <w:rsid w:val="0437DC92"/>
    <w:rsid w:val="043E237D"/>
    <w:rsid w:val="04436BEA"/>
    <w:rsid w:val="044A7B54"/>
    <w:rsid w:val="044D7924"/>
    <w:rsid w:val="045163E4"/>
    <w:rsid w:val="0453C651"/>
    <w:rsid w:val="045B7301"/>
    <w:rsid w:val="04604633"/>
    <w:rsid w:val="04683E25"/>
    <w:rsid w:val="046C10AB"/>
    <w:rsid w:val="0479B52C"/>
    <w:rsid w:val="0485434A"/>
    <w:rsid w:val="04873133"/>
    <w:rsid w:val="048F58C9"/>
    <w:rsid w:val="04998353"/>
    <w:rsid w:val="04A54541"/>
    <w:rsid w:val="04A56A2C"/>
    <w:rsid w:val="04AE73DE"/>
    <w:rsid w:val="04B1584D"/>
    <w:rsid w:val="04B23439"/>
    <w:rsid w:val="04B63633"/>
    <w:rsid w:val="04B6722D"/>
    <w:rsid w:val="04B8C755"/>
    <w:rsid w:val="04C5FD11"/>
    <w:rsid w:val="04C695AE"/>
    <w:rsid w:val="04C7450D"/>
    <w:rsid w:val="04C76621"/>
    <w:rsid w:val="04C960DF"/>
    <w:rsid w:val="04CE5E26"/>
    <w:rsid w:val="04D46D6C"/>
    <w:rsid w:val="04D68E24"/>
    <w:rsid w:val="04D7204F"/>
    <w:rsid w:val="04D9829B"/>
    <w:rsid w:val="04E1E81F"/>
    <w:rsid w:val="04EA8E4B"/>
    <w:rsid w:val="04F16809"/>
    <w:rsid w:val="050DDBD8"/>
    <w:rsid w:val="0510D721"/>
    <w:rsid w:val="051C8107"/>
    <w:rsid w:val="05216A9B"/>
    <w:rsid w:val="05283A32"/>
    <w:rsid w:val="052961CE"/>
    <w:rsid w:val="052B1761"/>
    <w:rsid w:val="0533944B"/>
    <w:rsid w:val="054154D4"/>
    <w:rsid w:val="054194E7"/>
    <w:rsid w:val="0543A4AF"/>
    <w:rsid w:val="0543BEAB"/>
    <w:rsid w:val="054726DB"/>
    <w:rsid w:val="054BA538"/>
    <w:rsid w:val="055C122C"/>
    <w:rsid w:val="055C86C6"/>
    <w:rsid w:val="055CCFA8"/>
    <w:rsid w:val="055F2837"/>
    <w:rsid w:val="0564D620"/>
    <w:rsid w:val="056758A1"/>
    <w:rsid w:val="056AABC6"/>
    <w:rsid w:val="05794FA6"/>
    <w:rsid w:val="057EE1D4"/>
    <w:rsid w:val="057F334A"/>
    <w:rsid w:val="05848815"/>
    <w:rsid w:val="058B7FD5"/>
    <w:rsid w:val="058F47CA"/>
    <w:rsid w:val="059742B6"/>
    <w:rsid w:val="0599F1F0"/>
    <w:rsid w:val="0599FA06"/>
    <w:rsid w:val="059A50C1"/>
    <w:rsid w:val="059C54BC"/>
    <w:rsid w:val="059D0BBF"/>
    <w:rsid w:val="05A04499"/>
    <w:rsid w:val="05B15D87"/>
    <w:rsid w:val="05B5FE8C"/>
    <w:rsid w:val="05B73149"/>
    <w:rsid w:val="05C2BEAF"/>
    <w:rsid w:val="05C74F39"/>
    <w:rsid w:val="05CBB4EB"/>
    <w:rsid w:val="05D035B4"/>
    <w:rsid w:val="05DEB872"/>
    <w:rsid w:val="05E3C8E3"/>
    <w:rsid w:val="05E6A807"/>
    <w:rsid w:val="05F97CE1"/>
    <w:rsid w:val="0602F43A"/>
    <w:rsid w:val="0608266C"/>
    <w:rsid w:val="0609276F"/>
    <w:rsid w:val="060F7CEA"/>
    <w:rsid w:val="060FEC88"/>
    <w:rsid w:val="06126FA4"/>
    <w:rsid w:val="061DC773"/>
    <w:rsid w:val="0624FEA5"/>
    <w:rsid w:val="062DD909"/>
    <w:rsid w:val="062EBCA1"/>
    <w:rsid w:val="063B03E1"/>
    <w:rsid w:val="063B5B8B"/>
    <w:rsid w:val="063FE8C1"/>
    <w:rsid w:val="064CE32B"/>
    <w:rsid w:val="0650F2B8"/>
    <w:rsid w:val="065B76F1"/>
    <w:rsid w:val="065DD2B3"/>
    <w:rsid w:val="0667E7E8"/>
    <w:rsid w:val="0671DA3B"/>
    <w:rsid w:val="067BC95E"/>
    <w:rsid w:val="067DBB4E"/>
    <w:rsid w:val="067ED60B"/>
    <w:rsid w:val="0681B882"/>
    <w:rsid w:val="06889A72"/>
    <w:rsid w:val="068DFD47"/>
    <w:rsid w:val="068FA1D4"/>
    <w:rsid w:val="06915985"/>
    <w:rsid w:val="069349B5"/>
    <w:rsid w:val="0695565F"/>
    <w:rsid w:val="069595A8"/>
    <w:rsid w:val="0698E221"/>
    <w:rsid w:val="069C7B5A"/>
    <w:rsid w:val="069EAD9B"/>
    <w:rsid w:val="06A0B001"/>
    <w:rsid w:val="06A1FCD0"/>
    <w:rsid w:val="06A39D33"/>
    <w:rsid w:val="06A6DFCE"/>
    <w:rsid w:val="06B4C297"/>
    <w:rsid w:val="06B510DF"/>
    <w:rsid w:val="06B8DBF9"/>
    <w:rsid w:val="06BD4343"/>
    <w:rsid w:val="06C0BCC7"/>
    <w:rsid w:val="06C3CB02"/>
    <w:rsid w:val="06CBE9E5"/>
    <w:rsid w:val="06CDC384"/>
    <w:rsid w:val="06D6BB58"/>
    <w:rsid w:val="06D81652"/>
    <w:rsid w:val="06D8E87C"/>
    <w:rsid w:val="06D930C6"/>
    <w:rsid w:val="06DCD99D"/>
    <w:rsid w:val="06E011B4"/>
    <w:rsid w:val="06EA7E9D"/>
    <w:rsid w:val="06F37B9E"/>
    <w:rsid w:val="06FDB012"/>
    <w:rsid w:val="07055D5A"/>
    <w:rsid w:val="070A27DE"/>
    <w:rsid w:val="070E1A36"/>
    <w:rsid w:val="0716217C"/>
    <w:rsid w:val="071DAD23"/>
    <w:rsid w:val="0722DAAD"/>
    <w:rsid w:val="0724CB3A"/>
    <w:rsid w:val="0724D830"/>
    <w:rsid w:val="072AF938"/>
    <w:rsid w:val="072E05A0"/>
    <w:rsid w:val="073419A1"/>
    <w:rsid w:val="07384775"/>
    <w:rsid w:val="0738E54F"/>
    <w:rsid w:val="073B2FA5"/>
    <w:rsid w:val="073B35BB"/>
    <w:rsid w:val="073BDA97"/>
    <w:rsid w:val="0743874E"/>
    <w:rsid w:val="0744814E"/>
    <w:rsid w:val="0746623F"/>
    <w:rsid w:val="0751919C"/>
    <w:rsid w:val="0754C4D0"/>
    <w:rsid w:val="07551FE8"/>
    <w:rsid w:val="07563DE2"/>
    <w:rsid w:val="0762DAC0"/>
    <w:rsid w:val="0764304F"/>
    <w:rsid w:val="07719076"/>
    <w:rsid w:val="0773717D"/>
    <w:rsid w:val="077CDAB3"/>
    <w:rsid w:val="077EBC44"/>
    <w:rsid w:val="077EE629"/>
    <w:rsid w:val="07851239"/>
    <w:rsid w:val="07901F4A"/>
    <w:rsid w:val="07961DA5"/>
    <w:rsid w:val="07A44F4D"/>
    <w:rsid w:val="07A94100"/>
    <w:rsid w:val="07AACF52"/>
    <w:rsid w:val="07B0DAF5"/>
    <w:rsid w:val="07B1C589"/>
    <w:rsid w:val="07B3020E"/>
    <w:rsid w:val="07B8CE54"/>
    <w:rsid w:val="07C49371"/>
    <w:rsid w:val="07C4CB28"/>
    <w:rsid w:val="07C6934F"/>
    <w:rsid w:val="07CD1EEA"/>
    <w:rsid w:val="07D277CC"/>
    <w:rsid w:val="07DCBEE0"/>
    <w:rsid w:val="07ECC608"/>
    <w:rsid w:val="07F11746"/>
    <w:rsid w:val="07FCF7CD"/>
    <w:rsid w:val="080162CA"/>
    <w:rsid w:val="0803D5E4"/>
    <w:rsid w:val="0816388C"/>
    <w:rsid w:val="0818625D"/>
    <w:rsid w:val="081E2B36"/>
    <w:rsid w:val="081F2A02"/>
    <w:rsid w:val="0820117E"/>
    <w:rsid w:val="082267B2"/>
    <w:rsid w:val="0829680C"/>
    <w:rsid w:val="082CAF8E"/>
    <w:rsid w:val="082F117B"/>
    <w:rsid w:val="08322ECC"/>
    <w:rsid w:val="083405DA"/>
    <w:rsid w:val="083E2427"/>
    <w:rsid w:val="083F9F37"/>
    <w:rsid w:val="08412EA2"/>
    <w:rsid w:val="0849DDF0"/>
    <w:rsid w:val="084A0019"/>
    <w:rsid w:val="084BDD55"/>
    <w:rsid w:val="0851FE3F"/>
    <w:rsid w:val="0861C2DB"/>
    <w:rsid w:val="08631858"/>
    <w:rsid w:val="086BD748"/>
    <w:rsid w:val="086C5195"/>
    <w:rsid w:val="086DD30F"/>
    <w:rsid w:val="0874BBD6"/>
    <w:rsid w:val="087558D5"/>
    <w:rsid w:val="08777B16"/>
    <w:rsid w:val="087BAA45"/>
    <w:rsid w:val="087FDFCB"/>
    <w:rsid w:val="08867524"/>
    <w:rsid w:val="088B0A09"/>
    <w:rsid w:val="088D5D96"/>
    <w:rsid w:val="088FB5FC"/>
    <w:rsid w:val="08984025"/>
    <w:rsid w:val="08991212"/>
    <w:rsid w:val="0899FC0E"/>
    <w:rsid w:val="089BCE3E"/>
    <w:rsid w:val="08A810D3"/>
    <w:rsid w:val="08A99020"/>
    <w:rsid w:val="08AD28F6"/>
    <w:rsid w:val="08B080F4"/>
    <w:rsid w:val="08B2EB2E"/>
    <w:rsid w:val="08B6F826"/>
    <w:rsid w:val="08BA5A7F"/>
    <w:rsid w:val="08D15132"/>
    <w:rsid w:val="08D8B202"/>
    <w:rsid w:val="08D95AA1"/>
    <w:rsid w:val="08E2C130"/>
    <w:rsid w:val="08EDA82B"/>
    <w:rsid w:val="08F17AA7"/>
    <w:rsid w:val="08F5AAB9"/>
    <w:rsid w:val="08F60F94"/>
    <w:rsid w:val="08FAC025"/>
    <w:rsid w:val="08FCF787"/>
    <w:rsid w:val="08FD6606"/>
    <w:rsid w:val="08FE06DE"/>
    <w:rsid w:val="09011FC6"/>
    <w:rsid w:val="09015840"/>
    <w:rsid w:val="09032C9A"/>
    <w:rsid w:val="0907C214"/>
    <w:rsid w:val="0913AF0C"/>
    <w:rsid w:val="09153425"/>
    <w:rsid w:val="0917D56C"/>
    <w:rsid w:val="091AE7BA"/>
    <w:rsid w:val="091BB7FA"/>
    <w:rsid w:val="092C1301"/>
    <w:rsid w:val="092DECC5"/>
    <w:rsid w:val="093E9307"/>
    <w:rsid w:val="094BB4E0"/>
    <w:rsid w:val="094C6CC6"/>
    <w:rsid w:val="095388D4"/>
    <w:rsid w:val="0953C638"/>
    <w:rsid w:val="095F9A03"/>
    <w:rsid w:val="0963FFF6"/>
    <w:rsid w:val="0965871D"/>
    <w:rsid w:val="09701D20"/>
    <w:rsid w:val="0970BDF5"/>
    <w:rsid w:val="09731CEA"/>
    <w:rsid w:val="09748B28"/>
    <w:rsid w:val="09755823"/>
    <w:rsid w:val="09843F74"/>
    <w:rsid w:val="09878B32"/>
    <w:rsid w:val="098B038D"/>
    <w:rsid w:val="098DE9BB"/>
    <w:rsid w:val="099D240F"/>
    <w:rsid w:val="09A030E7"/>
    <w:rsid w:val="09A8122D"/>
    <w:rsid w:val="09AB56AE"/>
    <w:rsid w:val="09B29691"/>
    <w:rsid w:val="09B38060"/>
    <w:rsid w:val="09B38546"/>
    <w:rsid w:val="09B6BFE1"/>
    <w:rsid w:val="09BA7828"/>
    <w:rsid w:val="09BB1A2A"/>
    <w:rsid w:val="09D388C2"/>
    <w:rsid w:val="09D681F7"/>
    <w:rsid w:val="09D745F4"/>
    <w:rsid w:val="09D764C4"/>
    <w:rsid w:val="09DA74BA"/>
    <w:rsid w:val="09DCBAC7"/>
    <w:rsid w:val="09DE4343"/>
    <w:rsid w:val="09DED5A1"/>
    <w:rsid w:val="09E34883"/>
    <w:rsid w:val="09E64635"/>
    <w:rsid w:val="09EAEAB7"/>
    <w:rsid w:val="09EC847D"/>
    <w:rsid w:val="09F62FB2"/>
    <w:rsid w:val="09F6CA7E"/>
    <w:rsid w:val="09F7EA14"/>
    <w:rsid w:val="0A006EA4"/>
    <w:rsid w:val="0A1B78AC"/>
    <w:rsid w:val="0A213C34"/>
    <w:rsid w:val="0A22D9A0"/>
    <w:rsid w:val="0A2404F9"/>
    <w:rsid w:val="0A24330B"/>
    <w:rsid w:val="0A2610B2"/>
    <w:rsid w:val="0A31AADF"/>
    <w:rsid w:val="0A348F1B"/>
    <w:rsid w:val="0A47D01F"/>
    <w:rsid w:val="0A4D607B"/>
    <w:rsid w:val="0A4FA27E"/>
    <w:rsid w:val="0A517AD9"/>
    <w:rsid w:val="0A56F59A"/>
    <w:rsid w:val="0A5E23A4"/>
    <w:rsid w:val="0A5F9195"/>
    <w:rsid w:val="0A6E70A1"/>
    <w:rsid w:val="0A6F0647"/>
    <w:rsid w:val="0A7208A9"/>
    <w:rsid w:val="0A7A5406"/>
    <w:rsid w:val="0A7D8D0B"/>
    <w:rsid w:val="0A815BD4"/>
    <w:rsid w:val="0A85303E"/>
    <w:rsid w:val="0A868C10"/>
    <w:rsid w:val="0A8A1626"/>
    <w:rsid w:val="0A8C83F9"/>
    <w:rsid w:val="0A8DE2CE"/>
    <w:rsid w:val="0A90CD43"/>
    <w:rsid w:val="0A940113"/>
    <w:rsid w:val="0A95BA42"/>
    <w:rsid w:val="0A979A16"/>
    <w:rsid w:val="0A9FA08A"/>
    <w:rsid w:val="0AA228B6"/>
    <w:rsid w:val="0AA57037"/>
    <w:rsid w:val="0AAAC4CF"/>
    <w:rsid w:val="0AAB828D"/>
    <w:rsid w:val="0AB0658B"/>
    <w:rsid w:val="0AB3E6AD"/>
    <w:rsid w:val="0AB905C3"/>
    <w:rsid w:val="0ABBA5F6"/>
    <w:rsid w:val="0ABD8366"/>
    <w:rsid w:val="0ACAD886"/>
    <w:rsid w:val="0AD39604"/>
    <w:rsid w:val="0AD57EB4"/>
    <w:rsid w:val="0AD65EA3"/>
    <w:rsid w:val="0ADDE6F0"/>
    <w:rsid w:val="0AE5A143"/>
    <w:rsid w:val="0AE699B2"/>
    <w:rsid w:val="0AF6E993"/>
    <w:rsid w:val="0AFAD3E7"/>
    <w:rsid w:val="0AFD8E4F"/>
    <w:rsid w:val="0B0224C8"/>
    <w:rsid w:val="0B03E774"/>
    <w:rsid w:val="0B0BEB66"/>
    <w:rsid w:val="0B10ADB2"/>
    <w:rsid w:val="0B15FC9B"/>
    <w:rsid w:val="0B1BA69B"/>
    <w:rsid w:val="0B1C8D8C"/>
    <w:rsid w:val="0B1F9F3C"/>
    <w:rsid w:val="0B20B855"/>
    <w:rsid w:val="0B2BADFA"/>
    <w:rsid w:val="0B2C5907"/>
    <w:rsid w:val="0B2CB6A1"/>
    <w:rsid w:val="0B2DFE45"/>
    <w:rsid w:val="0B31BEED"/>
    <w:rsid w:val="0B320DD8"/>
    <w:rsid w:val="0B334478"/>
    <w:rsid w:val="0B35BC64"/>
    <w:rsid w:val="0B3C06F8"/>
    <w:rsid w:val="0B4242D8"/>
    <w:rsid w:val="0B4B0CF0"/>
    <w:rsid w:val="0B4BF869"/>
    <w:rsid w:val="0B4C6F0A"/>
    <w:rsid w:val="0B509C13"/>
    <w:rsid w:val="0B542F2C"/>
    <w:rsid w:val="0B56A255"/>
    <w:rsid w:val="0B588D8E"/>
    <w:rsid w:val="0B5A7F67"/>
    <w:rsid w:val="0B5B14FD"/>
    <w:rsid w:val="0B5D31E8"/>
    <w:rsid w:val="0B5E2594"/>
    <w:rsid w:val="0B5F080C"/>
    <w:rsid w:val="0B5F95EE"/>
    <w:rsid w:val="0B6504E0"/>
    <w:rsid w:val="0B8038B8"/>
    <w:rsid w:val="0B83051B"/>
    <w:rsid w:val="0B842124"/>
    <w:rsid w:val="0B882F0C"/>
    <w:rsid w:val="0B8DC19F"/>
    <w:rsid w:val="0B95ACBD"/>
    <w:rsid w:val="0B98E319"/>
    <w:rsid w:val="0B9909EE"/>
    <w:rsid w:val="0B99C094"/>
    <w:rsid w:val="0B9BCC7F"/>
    <w:rsid w:val="0B9E76D1"/>
    <w:rsid w:val="0BA2C693"/>
    <w:rsid w:val="0BB2092C"/>
    <w:rsid w:val="0BB4BC6D"/>
    <w:rsid w:val="0BB81B44"/>
    <w:rsid w:val="0BB9EBA5"/>
    <w:rsid w:val="0BBD5105"/>
    <w:rsid w:val="0BBEF522"/>
    <w:rsid w:val="0BC4A302"/>
    <w:rsid w:val="0BCD7DC8"/>
    <w:rsid w:val="0BD2459C"/>
    <w:rsid w:val="0BD75027"/>
    <w:rsid w:val="0BDA8535"/>
    <w:rsid w:val="0BDFA9E0"/>
    <w:rsid w:val="0BE1B1B8"/>
    <w:rsid w:val="0BE38849"/>
    <w:rsid w:val="0BE4D4DB"/>
    <w:rsid w:val="0BE8D65D"/>
    <w:rsid w:val="0BE8E7F9"/>
    <w:rsid w:val="0BEF5638"/>
    <w:rsid w:val="0BF3C996"/>
    <w:rsid w:val="0BF41847"/>
    <w:rsid w:val="0BF546A1"/>
    <w:rsid w:val="0BFAF094"/>
    <w:rsid w:val="0BFD06FC"/>
    <w:rsid w:val="0BFFC7CD"/>
    <w:rsid w:val="0C01763D"/>
    <w:rsid w:val="0C08853D"/>
    <w:rsid w:val="0C0C0571"/>
    <w:rsid w:val="0C0E1AB6"/>
    <w:rsid w:val="0C124AC3"/>
    <w:rsid w:val="0C13B10D"/>
    <w:rsid w:val="0C16FEE9"/>
    <w:rsid w:val="0C1AA608"/>
    <w:rsid w:val="0C1AD36C"/>
    <w:rsid w:val="0C1CBBFB"/>
    <w:rsid w:val="0C21DE5F"/>
    <w:rsid w:val="0C3C6104"/>
    <w:rsid w:val="0C3E76CD"/>
    <w:rsid w:val="0C441865"/>
    <w:rsid w:val="0C4AACFC"/>
    <w:rsid w:val="0C4CBDE4"/>
    <w:rsid w:val="0C52872C"/>
    <w:rsid w:val="0C5E29F6"/>
    <w:rsid w:val="0C716851"/>
    <w:rsid w:val="0C75C5AD"/>
    <w:rsid w:val="0C7AB850"/>
    <w:rsid w:val="0C7BC0CC"/>
    <w:rsid w:val="0C8297ED"/>
    <w:rsid w:val="0C8A8FB9"/>
    <w:rsid w:val="0C8D5EB7"/>
    <w:rsid w:val="0C8FFEE6"/>
    <w:rsid w:val="0C92EC42"/>
    <w:rsid w:val="0C9D1FCF"/>
    <w:rsid w:val="0CA80EA8"/>
    <w:rsid w:val="0CAF9192"/>
    <w:rsid w:val="0CB017D9"/>
    <w:rsid w:val="0CBF6E3F"/>
    <w:rsid w:val="0CC18237"/>
    <w:rsid w:val="0CC43F43"/>
    <w:rsid w:val="0CC9D97A"/>
    <w:rsid w:val="0CCB4908"/>
    <w:rsid w:val="0CD0A30B"/>
    <w:rsid w:val="0CD19194"/>
    <w:rsid w:val="0CDA7850"/>
    <w:rsid w:val="0CE1B648"/>
    <w:rsid w:val="0CEBEADE"/>
    <w:rsid w:val="0CF2911E"/>
    <w:rsid w:val="0CFAE19F"/>
    <w:rsid w:val="0CFC2067"/>
    <w:rsid w:val="0CFCD4E4"/>
    <w:rsid w:val="0D00EF7F"/>
    <w:rsid w:val="0D04B7E8"/>
    <w:rsid w:val="0D07AD33"/>
    <w:rsid w:val="0D0B37B4"/>
    <w:rsid w:val="0D0B968E"/>
    <w:rsid w:val="0D0E0709"/>
    <w:rsid w:val="0D12F0C2"/>
    <w:rsid w:val="0D136FD2"/>
    <w:rsid w:val="0D157E26"/>
    <w:rsid w:val="0D193A7B"/>
    <w:rsid w:val="0D19675F"/>
    <w:rsid w:val="0D1B5D35"/>
    <w:rsid w:val="0D1E3802"/>
    <w:rsid w:val="0D20C771"/>
    <w:rsid w:val="0D22DA37"/>
    <w:rsid w:val="0D23E018"/>
    <w:rsid w:val="0D24C4F7"/>
    <w:rsid w:val="0D277540"/>
    <w:rsid w:val="0D373D25"/>
    <w:rsid w:val="0D3C983B"/>
    <w:rsid w:val="0D430B34"/>
    <w:rsid w:val="0D4500E7"/>
    <w:rsid w:val="0D4890E9"/>
    <w:rsid w:val="0D49DEA3"/>
    <w:rsid w:val="0D4AE0B4"/>
    <w:rsid w:val="0D4E2D2F"/>
    <w:rsid w:val="0D526685"/>
    <w:rsid w:val="0D59AADC"/>
    <w:rsid w:val="0D628D0B"/>
    <w:rsid w:val="0D62C21E"/>
    <w:rsid w:val="0D767A14"/>
    <w:rsid w:val="0D77955C"/>
    <w:rsid w:val="0D786A0D"/>
    <w:rsid w:val="0D96D845"/>
    <w:rsid w:val="0D99A85C"/>
    <w:rsid w:val="0D9C334C"/>
    <w:rsid w:val="0D9F0CED"/>
    <w:rsid w:val="0DA0BADB"/>
    <w:rsid w:val="0DA1CC1E"/>
    <w:rsid w:val="0DA36523"/>
    <w:rsid w:val="0DA808C2"/>
    <w:rsid w:val="0DA87853"/>
    <w:rsid w:val="0DAE37B7"/>
    <w:rsid w:val="0DB0703C"/>
    <w:rsid w:val="0DB35C9D"/>
    <w:rsid w:val="0DB3D088"/>
    <w:rsid w:val="0DC3F2E2"/>
    <w:rsid w:val="0DC4F2FA"/>
    <w:rsid w:val="0DC5347B"/>
    <w:rsid w:val="0DC8D4CF"/>
    <w:rsid w:val="0DCC1ACF"/>
    <w:rsid w:val="0DD29323"/>
    <w:rsid w:val="0DD9E095"/>
    <w:rsid w:val="0DDB40FB"/>
    <w:rsid w:val="0DDF4947"/>
    <w:rsid w:val="0DE5F81F"/>
    <w:rsid w:val="0DE8185B"/>
    <w:rsid w:val="0DEA6861"/>
    <w:rsid w:val="0DED50DB"/>
    <w:rsid w:val="0DF06153"/>
    <w:rsid w:val="0DF601A7"/>
    <w:rsid w:val="0E0989B6"/>
    <w:rsid w:val="0E0DFF07"/>
    <w:rsid w:val="0E0EB8AF"/>
    <w:rsid w:val="0E12095F"/>
    <w:rsid w:val="0E13B76D"/>
    <w:rsid w:val="0E14E742"/>
    <w:rsid w:val="0E1AF36C"/>
    <w:rsid w:val="0E1CB740"/>
    <w:rsid w:val="0E34CEE7"/>
    <w:rsid w:val="0E388719"/>
    <w:rsid w:val="0E3F9EAA"/>
    <w:rsid w:val="0E47D915"/>
    <w:rsid w:val="0E5B24C8"/>
    <w:rsid w:val="0E5D3437"/>
    <w:rsid w:val="0E67251C"/>
    <w:rsid w:val="0E683C2E"/>
    <w:rsid w:val="0E68D6F1"/>
    <w:rsid w:val="0E7743C7"/>
    <w:rsid w:val="0E7DD551"/>
    <w:rsid w:val="0E8125AE"/>
    <w:rsid w:val="0E852E11"/>
    <w:rsid w:val="0E854EDA"/>
    <w:rsid w:val="0E8A7CFD"/>
    <w:rsid w:val="0E8E75B6"/>
    <w:rsid w:val="0E9603C1"/>
    <w:rsid w:val="0E990E19"/>
    <w:rsid w:val="0E992AE8"/>
    <w:rsid w:val="0E9CE4EC"/>
    <w:rsid w:val="0E9D9FA9"/>
    <w:rsid w:val="0E9F7EDE"/>
    <w:rsid w:val="0EA62302"/>
    <w:rsid w:val="0EA63949"/>
    <w:rsid w:val="0EA8579D"/>
    <w:rsid w:val="0EAD357E"/>
    <w:rsid w:val="0EB96696"/>
    <w:rsid w:val="0EBDA3CF"/>
    <w:rsid w:val="0EC02397"/>
    <w:rsid w:val="0EC25057"/>
    <w:rsid w:val="0ECAF4DC"/>
    <w:rsid w:val="0ED7A4BA"/>
    <w:rsid w:val="0ED7E9BB"/>
    <w:rsid w:val="0ED83621"/>
    <w:rsid w:val="0EDBEC36"/>
    <w:rsid w:val="0EDF0C78"/>
    <w:rsid w:val="0EE1A7D7"/>
    <w:rsid w:val="0EE4C9AA"/>
    <w:rsid w:val="0EE8B311"/>
    <w:rsid w:val="0EE929C6"/>
    <w:rsid w:val="0EF2ABC8"/>
    <w:rsid w:val="0EF3FDB1"/>
    <w:rsid w:val="0EF4443A"/>
    <w:rsid w:val="0EF68E07"/>
    <w:rsid w:val="0EFA55F3"/>
    <w:rsid w:val="0F000C18"/>
    <w:rsid w:val="0F05F1EF"/>
    <w:rsid w:val="0F065964"/>
    <w:rsid w:val="0F099FA7"/>
    <w:rsid w:val="0F11E22A"/>
    <w:rsid w:val="0F12BA0A"/>
    <w:rsid w:val="0F190C0E"/>
    <w:rsid w:val="0F20B108"/>
    <w:rsid w:val="0F29725D"/>
    <w:rsid w:val="0F36D013"/>
    <w:rsid w:val="0F39E8B6"/>
    <w:rsid w:val="0F414341"/>
    <w:rsid w:val="0F4520A9"/>
    <w:rsid w:val="0F47A0E6"/>
    <w:rsid w:val="0F4A251D"/>
    <w:rsid w:val="0F4A9F19"/>
    <w:rsid w:val="0F4B806A"/>
    <w:rsid w:val="0F5A7210"/>
    <w:rsid w:val="0F66B683"/>
    <w:rsid w:val="0F680AD9"/>
    <w:rsid w:val="0F68D3B4"/>
    <w:rsid w:val="0F6CF397"/>
    <w:rsid w:val="0F706630"/>
    <w:rsid w:val="0F789FD4"/>
    <w:rsid w:val="0F7A1F4D"/>
    <w:rsid w:val="0F7A9812"/>
    <w:rsid w:val="0F7EA80D"/>
    <w:rsid w:val="0F8131C8"/>
    <w:rsid w:val="0F8B0408"/>
    <w:rsid w:val="0F8BD2E9"/>
    <w:rsid w:val="0F934EFC"/>
    <w:rsid w:val="0F981B7F"/>
    <w:rsid w:val="0F9E1B3E"/>
    <w:rsid w:val="0FA5407C"/>
    <w:rsid w:val="0FADC035"/>
    <w:rsid w:val="0FAEF3A4"/>
    <w:rsid w:val="0FB0EBA8"/>
    <w:rsid w:val="0FB7A570"/>
    <w:rsid w:val="0FBE2398"/>
    <w:rsid w:val="0FC3CB01"/>
    <w:rsid w:val="0FC6E661"/>
    <w:rsid w:val="0FC78DE8"/>
    <w:rsid w:val="0FD0CC76"/>
    <w:rsid w:val="0FD3D31F"/>
    <w:rsid w:val="0FD756BF"/>
    <w:rsid w:val="0FDAA5E1"/>
    <w:rsid w:val="0FDC3AB8"/>
    <w:rsid w:val="0FDFEBC7"/>
    <w:rsid w:val="0FEA9C98"/>
    <w:rsid w:val="0FEF9C0A"/>
    <w:rsid w:val="0FF02D33"/>
    <w:rsid w:val="0FF64854"/>
    <w:rsid w:val="0FF8DB02"/>
    <w:rsid w:val="0FFAF1A2"/>
    <w:rsid w:val="0FFD40BB"/>
    <w:rsid w:val="0FFDA58B"/>
    <w:rsid w:val="1000F651"/>
    <w:rsid w:val="1019699B"/>
    <w:rsid w:val="101D9CDF"/>
    <w:rsid w:val="10243014"/>
    <w:rsid w:val="1028AFDD"/>
    <w:rsid w:val="10374236"/>
    <w:rsid w:val="1045626B"/>
    <w:rsid w:val="1046711F"/>
    <w:rsid w:val="1049930E"/>
    <w:rsid w:val="104C7DFD"/>
    <w:rsid w:val="104F40EA"/>
    <w:rsid w:val="1053CEBB"/>
    <w:rsid w:val="10555A93"/>
    <w:rsid w:val="105680FC"/>
    <w:rsid w:val="105B7425"/>
    <w:rsid w:val="105BAA7E"/>
    <w:rsid w:val="105F1842"/>
    <w:rsid w:val="10646C10"/>
    <w:rsid w:val="10650096"/>
    <w:rsid w:val="1065B6DA"/>
    <w:rsid w:val="106AEEEF"/>
    <w:rsid w:val="106C1AF0"/>
    <w:rsid w:val="107D344C"/>
    <w:rsid w:val="10908DE3"/>
    <w:rsid w:val="1090E321"/>
    <w:rsid w:val="1093A423"/>
    <w:rsid w:val="10940DE2"/>
    <w:rsid w:val="1094A797"/>
    <w:rsid w:val="109C06F2"/>
    <w:rsid w:val="10A3B073"/>
    <w:rsid w:val="10A810B1"/>
    <w:rsid w:val="10B1FAA1"/>
    <w:rsid w:val="10B42586"/>
    <w:rsid w:val="10B550AA"/>
    <w:rsid w:val="10BC0545"/>
    <w:rsid w:val="10BE8E50"/>
    <w:rsid w:val="10C1642B"/>
    <w:rsid w:val="10D03406"/>
    <w:rsid w:val="10E1AF7B"/>
    <w:rsid w:val="10EB80FC"/>
    <w:rsid w:val="10F19D51"/>
    <w:rsid w:val="10F58795"/>
    <w:rsid w:val="10FCCF06"/>
    <w:rsid w:val="10FCF2EC"/>
    <w:rsid w:val="11032AFE"/>
    <w:rsid w:val="1103A72B"/>
    <w:rsid w:val="110703DE"/>
    <w:rsid w:val="110936FD"/>
    <w:rsid w:val="110B144F"/>
    <w:rsid w:val="111519AC"/>
    <w:rsid w:val="11175931"/>
    <w:rsid w:val="111BB5CA"/>
    <w:rsid w:val="11224913"/>
    <w:rsid w:val="1122D6BF"/>
    <w:rsid w:val="11238C9C"/>
    <w:rsid w:val="11269778"/>
    <w:rsid w:val="112B46D9"/>
    <w:rsid w:val="112DD4D6"/>
    <w:rsid w:val="11313926"/>
    <w:rsid w:val="1139212F"/>
    <w:rsid w:val="11395E65"/>
    <w:rsid w:val="114495EE"/>
    <w:rsid w:val="1144C8EF"/>
    <w:rsid w:val="1145A30F"/>
    <w:rsid w:val="11499A09"/>
    <w:rsid w:val="114ACEC4"/>
    <w:rsid w:val="114F9110"/>
    <w:rsid w:val="114FD2B3"/>
    <w:rsid w:val="11511D8D"/>
    <w:rsid w:val="11513F2A"/>
    <w:rsid w:val="1153C7D3"/>
    <w:rsid w:val="1158CBB9"/>
    <w:rsid w:val="115F478B"/>
    <w:rsid w:val="11618B78"/>
    <w:rsid w:val="1161E516"/>
    <w:rsid w:val="116235E2"/>
    <w:rsid w:val="11689D50"/>
    <w:rsid w:val="11697A7E"/>
    <w:rsid w:val="116A7C95"/>
    <w:rsid w:val="116AED7F"/>
    <w:rsid w:val="116B5CBE"/>
    <w:rsid w:val="116EAE80"/>
    <w:rsid w:val="1176269B"/>
    <w:rsid w:val="11787289"/>
    <w:rsid w:val="118CB4C1"/>
    <w:rsid w:val="119245DF"/>
    <w:rsid w:val="1198E1C7"/>
    <w:rsid w:val="119DFBE1"/>
    <w:rsid w:val="119E1A99"/>
    <w:rsid w:val="119F4A82"/>
    <w:rsid w:val="11A1BEC5"/>
    <w:rsid w:val="11A88AEE"/>
    <w:rsid w:val="11AE06DC"/>
    <w:rsid w:val="11AEC1CB"/>
    <w:rsid w:val="11AECDE8"/>
    <w:rsid w:val="11B1A912"/>
    <w:rsid w:val="11BCDE13"/>
    <w:rsid w:val="11D5359C"/>
    <w:rsid w:val="11D5803E"/>
    <w:rsid w:val="11D6930B"/>
    <w:rsid w:val="11D8ABCC"/>
    <w:rsid w:val="11F5F76C"/>
    <w:rsid w:val="120375E6"/>
    <w:rsid w:val="1205FF40"/>
    <w:rsid w:val="120BAB30"/>
    <w:rsid w:val="1217FF4F"/>
    <w:rsid w:val="12198454"/>
    <w:rsid w:val="121D7086"/>
    <w:rsid w:val="1230B50D"/>
    <w:rsid w:val="1233BA7F"/>
    <w:rsid w:val="1234F883"/>
    <w:rsid w:val="123A6B16"/>
    <w:rsid w:val="123C9D0D"/>
    <w:rsid w:val="1242BC55"/>
    <w:rsid w:val="124B9FD9"/>
    <w:rsid w:val="124F4B6E"/>
    <w:rsid w:val="125208CF"/>
    <w:rsid w:val="125B40BF"/>
    <w:rsid w:val="125B807F"/>
    <w:rsid w:val="12639190"/>
    <w:rsid w:val="126F57F7"/>
    <w:rsid w:val="1271A3C0"/>
    <w:rsid w:val="1273818C"/>
    <w:rsid w:val="127ACAED"/>
    <w:rsid w:val="128186D7"/>
    <w:rsid w:val="12829491"/>
    <w:rsid w:val="1283D11E"/>
    <w:rsid w:val="1284C123"/>
    <w:rsid w:val="1286A75F"/>
    <w:rsid w:val="128A436C"/>
    <w:rsid w:val="129075AC"/>
    <w:rsid w:val="1290D157"/>
    <w:rsid w:val="12936784"/>
    <w:rsid w:val="129AF543"/>
    <w:rsid w:val="12ADED45"/>
    <w:rsid w:val="12B397ED"/>
    <w:rsid w:val="12B3F88F"/>
    <w:rsid w:val="12C873B9"/>
    <w:rsid w:val="12C9B988"/>
    <w:rsid w:val="12CAF3B1"/>
    <w:rsid w:val="12D0A41A"/>
    <w:rsid w:val="12E5F6DF"/>
    <w:rsid w:val="12E8DA38"/>
    <w:rsid w:val="12ED1FF6"/>
    <w:rsid w:val="12F6DE5E"/>
    <w:rsid w:val="12F95D9E"/>
    <w:rsid w:val="12FEE7C7"/>
    <w:rsid w:val="130F2930"/>
    <w:rsid w:val="131B4A85"/>
    <w:rsid w:val="1320C78C"/>
    <w:rsid w:val="1322A1BE"/>
    <w:rsid w:val="1323750A"/>
    <w:rsid w:val="1324614F"/>
    <w:rsid w:val="132651DB"/>
    <w:rsid w:val="1329E131"/>
    <w:rsid w:val="132C2A6D"/>
    <w:rsid w:val="13312300"/>
    <w:rsid w:val="13357329"/>
    <w:rsid w:val="1337A03C"/>
    <w:rsid w:val="133843AF"/>
    <w:rsid w:val="133848C7"/>
    <w:rsid w:val="133CC3AD"/>
    <w:rsid w:val="1348BB83"/>
    <w:rsid w:val="1349CEB6"/>
    <w:rsid w:val="135092AA"/>
    <w:rsid w:val="1352A17B"/>
    <w:rsid w:val="1356BCCD"/>
    <w:rsid w:val="135D2C70"/>
    <w:rsid w:val="135D7510"/>
    <w:rsid w:val="136D80A3"/>
    <w:rsid w:val="1377507D"/>
    <w:rsid w:val="137D086F"/>
    <w:rsid w:val="13835926"/>
    <w:rsid w:val="13916651"/>
    <w:rsid w:val="13920DD6"/>
    <w:rsid w:val="13962A33"/>
    <w:rsid w:val="13966C71"/>
    <w:rsid w:val="139988B0"/>
    <w:rsid w:val="139A0DDF"/>
    <w:rsid w:val="139A4707"/>
    <w:rsid w:val="139C0CE0"/>
    <w:rsid w:val="139E0B04"/>
    <w:rsid w:val="139EAFCD"/>
    <w:rsid w:val="13A705B9"/>
    <w:rsid w:val="13A7728E"/>
    <w:rsid w:val="13A8946F"/>
    <w:rsid w:val="13A957BC"/>
    <w:rsid w:val="13AA258C"/>
    <w:rsid w:val="13AA8890"/>
    <w:rsid w:val="13AD3840"/>
    <w:rsid w:val="13B1CE42"/>
    <w:rsid w:val="13B59159"/>
    <w:rsid w:val="13B61A6B"/>
    <w:rsid w:val="13B8BF2B"/>
    <w:rsid w:val="13BA4130"/>
    <w:rsid w:val="13BF2DC4"/>
    <w:rsid w:val="13DA3F13"/>
    <w:rsid w:val="13DCF326"/>
    <w:rsid w:val="13E6B03B"/>
    <w:rsid w:val="13E6F650"/>
    <w:rsid w:val="13EC2DA3"/>
    <w:rsid w:val="13ED0EE8"/>
    <w:rsid w:val="13F579CA"/>
    <w:rsid w:val="13F60E3E"/>
    <w:rsid w:val="13F9065F"/>
    <w:rsid w:val="13F9FFF6"/>
    <w:rsid w:val="13FB1F37"/>
    <w:rsid w:val="13FC302B"/>
    <w:rsid w:val="14001D8D"/>
    <w:rsid w:val="140663E4"/>
    <w:rsid w:val="1406CBDA"/>
    <w:rsid w:val="14091EE5"/>
    <w:rsid w:val="140929FB"/>
    <w:rsid w:val="14116B6C"/>
    <w:rsid w:val="141426FA"/>
    <w:rsid w:val="141811C1"/>
    <w:rsid w:val="141D585D"/>
    <w:rsid w:val="14236F39"/>
    <w:rsid w:val="142DBF58"/>
    <w:rsid w:val="1437BB86"/>
    <w:rsid w:val="1438B277"/>
    <w:rsid w:val="143FCBC6"/>
    <w:rsid w:val="14428462"/>
    <w:rsid w:val="14435606"/>
    <w:rsid w:val="144494D0"/>
    <w:rsid w:val="1447BCF4"/>
    <w:rsid w:val="1449E47B"/>
    <w:rsid w:val="144CFF54"/>
    <w:rsid w:val="1454CFDE"/>
    <w:rsid w:val="14564AE7"/>
    <w:rsid w:val="1457B93A"/>
    <w:rsid w:val="14583BAA"/>
    <w:rsid w:val="14596701"/>
    <w:rsid w:val="145AAC68"/>
    <w:rsid w:val="145FCCCC"/>
    <w:rsid w:val="146B1FB0"/>
    <w:rsid w:val="146CBDB5"/>
    <w:rsid w:val="146F8B17"/>
    <w:rsid w:val="1471C1C3"/>
    <w:rsid w:val="14768149"/>
    <w:rsid w:val="14776F3D"/>
    <w:rsid w:val="147FF1C5"/>
    <w:rsid w:val="1480D0FB"/>
    <w:rsid w:val="148A0C2A"/>
    <w:rsid w:val="14936062"/>
    <w:rsid w:val="14973647"/>
    <w:rsid w:val="14995964"/>
    <w:rsid w:val="149A6328"/>
    <w:rsid w:val="149B6BC6"/>
    <w:rsid w:val="14A7A377"/>
    <w:rsid w:val="14AC97ED"/>
    <w:rsid w:val="14AF92D6"/>
    <w:rsid w:val="14BE9C26"/>
    <w:rsid w:val="14C08CAD"/>
    <w:rsid w:val="14C18D7C"/>
    <w:rsid w:val="14C20DB1"/>
    <w:rsid w:val="14C8FDF9"/>
    <w:rsid w:val="14CAA999"/>
    <w:rsid w:val="14CD4D83"/>
    <w:rsid w:val="14D5835B"/>
    <w:rsid w:val="14E3BB75"/>
    <w:rsid w:val="14E5917F"/>
    <w:rsid w:val="14F515FA"/>
    <w:rsid w:val="14FCE0A4"/>
    <w:rsid w:val="14FE84D7"/>
    <w:rsid w:val="14FF3DAA"/>
    <w:rsid w:val="1505F1A3"/>
    <w:rsid w:val="150A2695"/>
    <w:rsid w:val="150CDCC0"/>
    <w:rsid w:val="150EC298"/>
    <w:rsid w:val="151AEC65"/>
    <w:rsid w:val="151C7F5D"/>
    <w:rsid w:val="151D9365"/>
    <w:rsid w:val="151F88A2"/>
    <w:rsid w:val="1521B1E3"/>
    <w:rsid w:val="1522DE80"/>
    <w:rsid w:val="1526EB6C"/>
    <w:rsid w:val="1529FBBE"/>
    <w:rsid w:val="152C64A5"/>
    <w:rsid w:val="153BD1CA"/>
    <w:rsid w:val="1540676F"/>
    <w:rsid w:val="15487C33"/>
    <w:rsid w:val="154B0AC4"/>
    <w:rsid w:val="154BCFAB"/>
    <w:rsid w:val="15563A93"/>
    <w:rsid w:val="1557BDEA"/>
    <w:rsid w:val="15597521"/>
    <w:rsid w:val="1563EA65"/>
    <w:rsid w:val="1567DC4F"/>
    <w:rsid w:val="15697DEC"/>
    <w:rsid w:val="157043F4"/>
    <w:rsid w:val="15783777"/>
    <w:rsid w:val="15847C1B"/>
    <w:rsid w:val="158574F9"/>
    <w:rsid w:val="158697B9"/>
    <w:rsid w:val="1587E2D9"/>
    <w:rsid w:val="159A8910"/>
    <w:rsid w:val="15A3FF30"/>
    <w:rsid w:val="15A41704"/>
    <w:rsid w:val="15A52E5E"/>
    <w:rsid w:val="15A6CA98"/>
    <w:rsid w:val="15A7FFE7"/>
    <w:rsid w:val="15B34AAD"/>
    <w:rsid w:val="15BCD0AD"/>
    <w:rsid w:val="15C37194"/>
    <w:rsid w:val="15C37DC4"/>
    <w:rsid w:val="15C56275"/>
    <w:rsid w:val="15CE19C9"/>
    <w:rsid w:val="15CF40C5"/>
    <w:rsid w:val="15D0082D"/>
    <w:rsid w:val="15D0C889"/>
    <w:rsid w:val="15D99FF6"/>
    <w:rsid w:val="15DA5DA0"/>
    <w:rsid w:val="15E2CEB8"/>
    <w:rsid w:val="15EE99FC"/>
    <w:rsid w:val="15F3D165"/>
    <w:rsid w:val="15F78C00"/>
    <w:rsid w:val="15F7BAC1"/>
    <w:rsid w:val="15F9D39D"/>
    <w:rsid w:val="16054EFE"/>
    <w:rsid w:val="160609B0"/>
    <w:rsid w:val="16060D56"/>
    <w:rsid w:val="1607AB02"/>
    <w:rsid w:val="160F2C82"/>
    <w:rsid w:val="16111692"/>
    <w:rsid w:val="16165313"/>
    <w:rsid w:val="161D0C63"/>
    <w:rsid w:val="161FB63D"/>
    <w:rsid w:val="16213A09"/>
    <w:rsid w:val="16225DA6"/>
    <w:rsid w:val="16306D84"/>
    <w:rsid w:val="16328FEF"/>
    <w:rsid w:val="1638C64B"/>
    <w:rsid w:val="163C7F5D"/>
    <w:rsid w:val="1640231C"/>
    <w:rsid w:val="16431D91"/>
    <w:rsid w:val="164CD171"/>
    <w:rsid w:val="164F5F46"/>
    <w:rsid w:val="16504042"/>
    <w:rsid w:val="1659059D"/>
    <w:rsid w:val="16605A4A"/>
    <w:rsid w:val="16628DD6"/>
    <w:rsid w:val="16640F8B"/>
    <w:rsid w:val="16677074"/>
    <w:rsid w:val="1668A4B6"/>
    <w:rsid w:val="166EDF60"/>
    <w:rsid w:val="166F5683"/>
    <w:rsid w:val="167015C4"/>
    <w:rsid w:val="1671393A"/>
    <w:rsid w:val="16802A6E"/>
    <w:rsid w:val="1684B6C6"/>
    <w:rsid w:val="168808B6"/>
    <w:rsid w:val="168CB339"/>
    <w:rsid w:val="1692B123"/>
    <w:rsid w:val="169A0754"/>
    <w:rsid w:val="16A48372"/>
    <w:rsid w:val="16AB16BA"/>
    <w:rsid w:val="16AB896A"/>
    <w:rsid w:val="16C430D5"/>
    <w:rsid w:val="16C544F0"/>
    <w:rsid w:val="16C9DE7C"/>
    <w:rsid w:val="16CBD6C2"/>
    <w:rsid w:val="16CC0AD3"/>
    <w:rsid w:val="16D2B92D"/>
    <w:rsid w:val="16D75F59"/>
    <w:rsid w:val="16DA9E47"/>
    <w:rsid w:val="16DE85EE"/>
    <w:rsid w:val="16E13973"/>
    <w:rsid w:val="16E561AC"/>
    <w:rsid w:val="16E59B59"/>
    <w:rsid w:val="16E8CE7D"/>
    <w:rsid w:val="16EB8F45"/>
    <w:rsid w:val="16EC8EEF"/>
    <w:rsid w:val="16ED7891"/>
    <w:rsid w:val="16EE8561"/>
    <w:rsid w:val="16FA2566"/>
    <w:rsid w:val="170749B4"/>
    <w:rsid w:val="1710C97C"/>
    <w:rsid w:val="1711ECA6"/>
    <w:rsid w:val="1716B159"/>
    <w:rsid w:val="171B1201"/>
    <w:rsid w:val="1723283D"/>
    <w:rsid w:val="1725B74A"/>
    <w:rsid w:val="17263BC9"/>
    <w:rsid w:val="172F8742"/>
    <w:rsid w:val="17347D78"/>
    <w:rsid w:val="1736531D"/>
    <w:rsid w:val="1736A842"/>
    <w:rsid w:val="1737A16A"/>
    <w:rsid w:val="173AE496"/>
    <w:rsid w:val="173D97BE"/>
    <w:rsid w:val="173FBF3C"/>
    <w:rsid w:val="174125CA"/>
    <w:rsid w:val="174387F7"/>
    <w:rsid w:val="174B228D"/>
    <w:rsid w:val="174DF943"/>
    <w:rsid w:val="174E0AB5"/>
    <w:rsid w:val="175B2619"/>
    <w:rsid w:val="175F4347"/>
    <w:rsid w:val="17659EBE"/>
    <w:rsid w:val="1767AC27"/>
    <w:rsid w:val="17693310"/>
    <w:rsid w:val="176B9DDA"/>
    <w:rsid w:val="176BDF0F"/>
    <w:rsid w:val="176CCFFC"/>
    <w:rsid w:val="1774560E"/>
    <w:rsid w:val="177A7AFF"/>
    <w:rsid w:val="17875A4D"/>
    <w:rsid w:val="17886B72"/>
    <w:rsid w:val="178A694E"/>
    <w:rsid w:val="178E3A85"/>
    <w:rsid w:val="17908653"/>
    <w:rsid w:val="17929FDB"/>
    <w:rsid w:val="17993FE7"/>
    <w:rsid w:val="179BA299"/>
    <w:rsid w:val="17A6A88A"/>
    <w:rsid w:val="17AC0B6A"/>
    <w:rsid w:val="17AD50F5"/>
    <w:rsid w:val="17B04CD5"/>
    <w:rsid w:val="17B0F9F6"/>
    <w:rsid w:val="17B5F92A"/>
    <w:rsid w:val="17B75DC4"/>
    <w:rsid w:val="17BE5D52"/>
    <w:rsid w:val="17C40231"/>
    <w:rsid w:val="17C57F24"/>
    <w:rsid w:val="17C90657"/>
    <w:rsid w:val="17CA7AF2"/>
    <w:rsid w:val="17D5C5EA"/>
    <w:rsid w:val="17D9EC2E"/>
    <w:rsid w:val="17DC08E3"/>
    <w:rsid w:val="17E675D4"/>
    <w:rsid w:val="17E74F04"/>
    <w:rsid w:val="17EDEFBC"/>
    <w:rsid w:val="17EE7147"/>
    <w:rsid w:val="17F9435E"/>
    <w:rsid w:val="17FAD267"/>
    <w:rsid w:val="17FC75E0"/>
    <w:rsid w:val="1814FEA5"/>
    <w:rsid w:val="1817DBE2"/>
    <w:rsid w:val="181A3B99"/>
    <w:rsid w:val="18237470"/>
    <w:rsid w:val="1827154B"/>
    <w:rsid w:val="1827C060"/>
    <w:rsid w:val="183248B3"/>
    <w:rsid w:val="1833ACAD"/>
    <w:rsid w:val="1838B88E"/>
    <w:rsid w:val="183E7699"/>
    <w:rsid w:val="183EC511"/>
    <w:rsid w:val="1841AB3C"/>
    <w:rsid w:val="1843F4F1"/>
    <w:rsid w:val="184D7FD1"/>
    <w:rsid w:val="184EA4C7"/>
    <w:rsid w:val="18531EFD"/>
    <w:rsid w:val="18542E93"/>
    <w:rsid w:val="1854F1D4"/>
    <w:rsid w:val="185819A0"/>
    <w:rsid w:val="185D4DA4"/>
    <w:rsid w:val="185F7722"/>
    <w:rsid w:val="1863EAC8"/>
    <w:rsid w:val="1866F670"/>
    <w:rsid w:val="18732FBA"/>
    <w:rsid w:val="1874C29B"/>
    <w:rsid w:val="187888B5"/>
    <w:rsid w:val="187B7733"/>
    <w:rsid w:val="187BBB44"/>
    <w:rsid w:val="18873D92"/>
    <w:rsid w:val="1887D600"/>
    <w:rsid w:val="188CB20A"/>
    <w:rsid w:val="1890F535"/>
    <w:rsid w:val="1892D263"/>
    <w:rsid w:val="1894FA17"/>
    <w:rsid w:val="189A6A99"/>
    <w:rsid w:val="18AA3976"/>
    <w:rsid w:val="18AC3DCC"/>
    <w:rsid w:val="18B1D133"/>
    <w:rsid w:val="18B41B28"/>
    <w:rsid w:val="18B45043"/>
    <w:rsid w:val="18B67A46"/>
    <w:rsid w:val="18B6A4E9"/>
    <w:rsid w:val="18B6B0AD"/>
    <w:rsid w:val="18C96BD5"/>
    <w:rsid w:val="18CD1C4C"/>
    <w:rsid w:val="18D5C496"/>
    <w:rsid w:val="18D948E3"/>
    <w:rsid w:val="18DF13D7"/>
    <w:rsid w:val="18E73BF1"/>
    <w:rsid w:val="18EA15DE"/>
    <w:rsid w:val="18EC90F2"/>
    <w:rsid w:val="19012AAD"/>
    <w:rsid w:val="1906CC8B"/>
    <w:rsid w:val="19087A0A"/>
    <w:rsid w:val="1909AAB3"/>
    <w:rsid w:val="190AF632"/>
    <w:rsid w:val="1911F648"/>
    <w:rsid w:val="1913C739"/>
    <w:rsid w:val="1917107C"/>
    <w:rsid w:val="191D1D6B"/>
    <w:rsid w:val="19249361"/>
    <w:rsid w:val="1924E471"/>
    <w:rsid w:val="19295C09"/>
    <w:rsid w:val="1930C2A5"/>
    <w:rsid w:val="193A33E0"/>
    <w:rsid w:val="193D77B7"/>
    <w:rsid w:val="193DCEBE"/>
    <w:rsid w:val="193F5987"/>
    <w:rsid w:val="193FD958"/>
    <w:rsid w:val="1940FB3D"/>
    <w:rsid w:val="194EBDEF"/>
    <w:rsid w:val="1959A10F"/>
    <w:rsid w:val="195A1ED9"/>
    <w:rsid w:val="195A2128"/>
    <w:rsid w:val="195DEEA9"/>
    <w:rsid w:val="1960211D"/>
    <w:rsid w:val="1969887C"/>
    <w:rsid w:val="1972C2EE"/>
    <w:rsid w:val="197A9B25"/>
    <w:rsid w:val="197B0068"/>
    <w:rsid w:val="198223A8"/>
    <w:rsid w:val="1987B7F4"/>
    <w:rsid w:val="1988B3FA"/>
    <w:rsid w:val="198A0EA1"/>
    <w:rsid w:val="198C72B7"/>
    <w:rsid w:val="19920203"/>
    <w:rsid w:val="199483CD"/>
    <w:rsid w:val="19981DC2"/>
    <w:rsid w:val="19997B9F"/>
    <w:rsid w:val="19A5BE48"/>
    <w:rsid w:val="19A64035"/>
    <w:rsid w:val="19A77DF2"/>
    <w:rsid w:val="19A99D6E"/>
    <w:rsid w:val="19B8F986"/>
    <w:rsid w:val="19BA4E74"/>
    <w:rsid w:val="19BB8535"/>
    <w:rsid w:val="19C33EC7"/>
    <w:rsid w:val="19C7C775"/>
    <w:rsid w:val="19CB8FDC"/>
    <w:rsid w:val="19CD4DDF"/>
    <w:rsid w:val="19CF984E"/>
    <w:rsid w:val="19D2DD9C"/>
    <w:rsid w:val="19D3A883"/>
    <w:rsid w:val="19D4ABAC"/>
    <w:rsid w:val="19D6B60D"/>
    <w:rsid w:val="19D9AA5E"/>
    <w:rsid w:val="19DB799C"/>
    <w:rsid w:val="19DBFEF8"/>
    <w:rsid w:val="19E92473"/>
    <w:rsid w:val="19E98A3A"/>
    <w:rsid w:val="19EA4483"/>
    <w:rsid w:val="19F2B225"/>
    <w:rsid w:val="19F3DB39"/>
    <w:rsid w:val="19FF9C1C"/>
    <w:rsid w:val="1A02FC93"/>
    <w:rsid w:val="1A0B75DB"/>
    <w:rsid w:val="1A0E4BBA"/>
    <w:rsid w:val="1A17871B"/>
    <w:rsid w:val="1A18847E"/>
    <w:rsid w:val="1A19D255"/>
    <w:rsid w:val="1A1D376B"/>
    <w:rsid w:val="1A23A8F9"/>
    <w:rsid w:val="1A240C8E"/>
    <w:rsid w:val="1A2B5122"/>
    <w:rsid w:val="1A323BC4"/>
    <w:rsid w:val="1A398C07"/>
    <w:rsid w:val="1A3C1419"/>
    <w:rsid w:val="1A426370"/>
    <w:rsid w:val="1A4D7610"/>
    <w:rsid w:val="1A511390"/>
    <w:rsid w:val="1A59C84F"/>
    <w:rsid w:val="1A5B6636"/>
    <w:rsid w:val="1A63BBFC"/>
    <w:rsid w:val="1A6C9F7B"/>
    <w:rsid w:val="1A73B5AB"/>
    <w:rsid w:val="1A7445E7"/>
    <w:rsid w:val="1A789027"/>
    <w:rsid w:val="1A808E0D"/>
    <w:rsid w:val="1A85510C"/>
    <w:rsid w:val="1A8AB833"/>
    <w:rsid w:val="1A8DF817"/>
    <w:rsid w:val="1A8FA226"/>
    <w:rsid w:val="1A90BF0B"/>
    <w:rsid w:val="1A9C2342"/>
    <w:rsid w:val="1A9C685F"/>
    <w:rsid w:val="1AA02220"/>
    <w:rsid w:val="1AB6A4C9"/>
    <w:rsid w:val="1AB841B1"/>
    <w:rsid w:val="1ABB8993"/>
    <w:rsid w:val="1ACB7665"/>
    <w:rsid w:val="1AD38A53"/>
    <w:rsid w:val="1ADFDD9B"/>
    <w:rsid w:val="1AE68AB3"/>
    <w:rsid w:val="1AE7567C"/>
    <w:rsid w:val="1AE8A3F0"/>
    <w:rsid w:val="1AE99978"/>
    <w:rsid w:val="1AEDB2F7"/>
    <w:rsid w:val="1AFA3EAF"/>
    <w:rsid w:val="1AFDE089"/>
    <w:rsid w:val="1B031D01"/>
    <w:rsid w:val="1B049A37"/>
    <w:rsid w:val="1B08A73B"/>
    <w:rsid w:val="1B0E965F"/>
    <w:rsid w:val="1B198CDB"/>
    <w:rsid w:val="1B201F88"/>
    <w:rsid w:val="1B21AB6A"/>
    <w:rsid w:val="1B333175"/>
    <w:rsid w:val="1B365A1B"/>
    <w:rsid w:val="1B434ACC"/>
    <w:rsid w:val="1B466560"/>
    <w:rsid w:val="1B474266"/>
    <w:rsid w:val="1B51A003"/>
    <w:rsid w:val="1B54AF9B"/>
    <w:rsid w:val="1B54D075"/>
    <w:rsid w:val="1B563980"/>
    <w:rsid w:val="1B563F43"/>
    <w:rsid w:val="1B568DD4"/>
    <w:rsid w:val="1B5DEEC2"/>
    <w:rsid w:val="1B5E0B4C"/>
    <w:rsid w:val="1B5EE80F"/>
    <w:rsid w:val="1B61BBA9"/>
    <w:rsid w:val="1B65045F"/>
    <w:rsid w:val="1B65AB4E"/>
    <w:rsid w:val="1B74269E"/>
    <w:rsid w:val="1B76B8D9"/>
    <w:rsid w:val="1B8473A0"/>
    <w:rsid w:val="1B886648"/>
    <w:rsid w:val="1B92F968"/>
    <w:rsid w:val="1B9B6641"/>
    <w:rsid w:val="1B9F75FB"/>
    <w:rsid w:val="1BA3815E"/>
    <w:rsid w:val="1BA6D4BD"/>
    <w:rsid w:val="1BA6DEDC"/>
    <w:rsid w:val="1BA70F1F"/>
    <w:rsid w:val="1BA759CA"/>
    <w:rsid w:val="1BA971D1"/>
    <w:rsid w:val="1BABA027"/>
    <w:rsid w:val="1BACB97F"/>
    <w:rsid w:val="1BAEA735"/>
    <w:rsid w:val="1BAFB8A1"/>
    <w:rsid w:val="1BB17A11"/>
    <w:rsid w:val="1BB1833C"/>
    <w:rsid w:val="1BBD0DD6"/>
    <w:rsid w:val="1BBD42C0"/>
    <w:rsid w:val="1BBEC260"/>
    <w:rsid w:val="1BC3C762"/>
    <w:rsid w:val="1BC6A294"/>
    <w:rsid w:val="1BCB8B2B"/>
    <w:rsid w:val="1BD01A7C"/>
    <w:rsid w:val="1BD268F0"/>
    <w:rsid w:val="1BDB6130"/>
    <w:rsid w:val="1BDB872F"/>
    <w:rsid w:val="1BDC0A17"/>
    <w:rsid w:val="1BE26546"/>
    <w:rsid w:val="1BE64912"/>
    <w:rsid w:val="1BE9475D"/>
    <w:rsid w:val="1BEE987B"/>
    <w:rsid w:val="1BFC4F4C"/>
    <w:rsid w:val="1BFEB9AF"/>
    <w:rsid w:val="1C02C474"/>
    <w:rsid w:val="1C0470A1"/>
    <w:rsid w:val="1C067D35"/>
    <w:rsid w:val="1C068B2A"/>
    <w:rsid w:val="1C06A9AD"/>
    <w:rsid w:val="1C14075B"/>
    <w:rsid w:val="1C14454A"/>
    <w:rsid w:val="1C192F13"/>
    <w:rsid w:val="1C19503A"/>
    <w:rsid w:val="1C1C698C"/>
    <w:rsid w:val="1C1FBA28"/>
    <w:rsid w:val="1C22B9EF"/>
    <w:rsid w:val="1C2BAB19"/>
    <w:rsid w:val="1C3925A4"/>
    <w:rsid w:val="1C4A8A01"/>
    <w:rsid w:val="1C4B3F98"/>
    <w:rsid w:val="1C4D0B30"/>
    <w:rsid w:val="1C4D9F30"/>
    <w:rsid w:val="1C51330A"/>
    <w:rsid w:val="1C52702A"/>
    <w:rsid w:val="1C557FF1"/>
    <w:rsid w:val="1C55F4CC"/>
    <w:rsid w:val="1C5889F3"/>
    <w:rsid w:val="1C5E02FE"/>
    <w:rsid w:val="1C682BFD"/>
    <w:rsid w:val="1C69A16E"/>
    <w:rsid w:val="1C6A4EE7"/>
    <w:rsid w:val="1C6CA2E8"/>
    <w:rsid w:val="1C6D69F4"/>
    <w:rsid w:val="1C6F40E9"/>
    <w:rsid w:val="1C718CD9"/>
    <w:rsid w:val="1C74AB50"/>
    <w:rsid w:val="1C78117A"/>
    <w:rsid w:val="1C7AF4AD"/>
    <w:rsid w:val="1C8319BC"/>
    <w:rsid w:val="1C86BDEB"/>
    <w:rsid w:val="1C8A0276"/>
    <w:rsid w:val="1C8AB29E"/>
    <w:rsid w:val="1C8E4451"/>
    <w:rsid w:val="1C937E6A"/>
    <w:rsid w:val="1C949576"/>
    <w:rsid w:val="1C9D19B8"/>
    <w:rsid w:val="1CA1B1AB"/>
    <w:rsid w:val="1CB688A6"/>
    <w:rsid w:val="1CB7050D"/>
    <w:rsid w:val="1CBA18AB"/>
    <w:rsid w:val="1CC276F9"/>
    <w:rsid w:val="1CC3E4FE"/>
    <w:rsid w:val="1CC47D98"/>
    <w:rsid w:val="1CCC2747"/>
    <w:rsid w:val="1CD1BAD1"/>
    <w:rsid w:val="1CD5033B"/>
    <w:rsid w:val="1CD88A5B"/>
    <w:rsid w:val="1CD8BFB2"/>
    <w:rsid w:val="1CDB1E2C"/>
    <w:rsid w:val="1CDC8603"/>
    <w:rsid w:val="1CE94AC8"/>
    <w:rsid w:val="1CEFDA1C"/>
    <w:rsid w:val="1CF2A719"/>
    <w:rsid w:val="1CF834EA"/>
    <w:rsid w:val="1D026335"/>
    <w:rsid w:val="1D038CB9"/>
    <w:rsid w:val="1D0D5291"/>
    <w:rsid w:val="1D0D8D06"/>
    <w:rsid w:val="1D10B3A0"/>
    <w:rsid w:val="1D144D8F"/>
    <w:rsid w:val="1D179BB0"/>
    <w:rsid w:val="1D188787"/>
    <w:rsid w:val="1D1897CF"/>
    <w:rsid w:val="1D1A4135"/>
    <w:rsid w:val="1D263B21"/>
    <w:rsid w:val="1D533463"/>
    <w:rsid w:val="1D690684"/>
    <w:rsid w:val="1D7775E9"/>
    <w:rsid w:val="1D7C3117"/>
    <w:rsid w:val="1D80232D"/>
    <w:rsid w:val="1D857F30"/>
    <w:rsid w:val="1D8C93C9"/>
    <w:rsid w:val="1D8ED030"/>
    <w:rsid w:val="1D909986"/>
    <w:rsid w:val="1D93FE6B"/>
    <w:rsid w:val="1DA70ABD"/>
    <w:rsid w:val="1DAF6A23"/>
    <w:rsid w:val="1DB41569"/>
    <w:rsid w:val="1DB77E22"/>
    <w:rsid w:val="1DBBFE44"/>
    <w:rsid w:val="1DC00D6B"/>
    <w:rsid w:val="1DC2A389"/>
    <w:rsid w:val="1DC2AF90"/>
    <w:rsid w:val="1DCEB419"/>
    <w:rsid w:val="1DCF3A3D"/>
    <w:rsid w:val="1DD191DB"/>
    <w:rsid w:val="1DE246C2"/>
    <w:rsid w:val="1DE7385C"/>
    <w:rsid w:val="1DED5705"/>
    <w:rsid w:val="1DF034D6"/>
    <w:rsid w:val="1DF0999E"/>
    <w:rsid w:val="1DF1C2F3"/>
    <w:rsid w:val="1DF24FB4"/>
    <w:rsid w:val="1DF7C5E1"/>
    <w:rsid w:val="1E0A1EA9"/>
    <w:rsid w:val="1E0B055D"/>
    <w:rsid w:val="1E1060E3"/>
    <w:rsid w:val="1E12E9AB"/>
    <w:rsid w:val="1E133F71"/>
    <w:rsid w:val="1E18AC95"/>
    <w:rsid w:val="1E198B15"/>
    <w:rsid w:val="1E225724"/>
    <w:rsid w:val="1E25331A"/>
    <w:rsid w:val="1E28534B"/>
    <w:rsid w:val="1E298157"/>
    <w:rsid w:val="1E2DC2AB"/>
    <w:rsid w:val="1E2F630D"/>
    <w:rsid w:val="1E36C22C"/>
    <w:rsid w:val="1E395DF6"/>
    <w:rsid w:val="1E430F34"/>
    <w:rsid w:val="1E48C4C8"/>
    <w:rsid w:val="1E4A3886"/>
    <w:rsid w:val="1E58F3DF"/>
    <w:rsid w:val="1E636623"/>
    <w:rsid w:val="1E664B5B"/>
    <w:rsid w:val="1E675C23"/>
    <w:rsid w:val="1E6CC77E"/>
    <w:rsid w:val="1E77B484"/>
    <w:rsid w:val="1E828B8F"/>
    <w:rsid w:val="1E8C115D"/>
    <w:rsid w:val="1E947C86"/>
    <w:rsid w:val="1E9A4802"/>
    <w:rsid w:val="1E9A8ECF"/>
    <w:rsid w:val="1EA21653"/>
    <w:rsid w:val="1EA268AC"/>
    <w:rsid w:val="1EAE13F8"/>
    <w:rsid w:val="1EAF5BC2"/>
    <w:rsid w:val="1EB230CA"/>
    <w:rsid w:val="1EB30B5D"/>
    <w:rsid w:val="1EBB9863"/>
    <w:rsid w:val="1EC08CA1"/>
    <w:rsid w:val="1EC2983B"/>
    <w:rsid w:val="1EC488C8"/>
    <w:rsid w:val="1EC502B4"/>
    <w:rsid w:val="1EC7C59F"/>
    <w:rsid w:val="1EC8D80D"/>
    <w:rsid w:val="1ECCD9B3"/>
    <w:rsid w:val="1ED01084"/>
    <w:rsid w:val="1ED657A8"/>
    <w:rsid w:val="1EDA44F9"/>
    <w:rsid w:val="1EE7E713"/>
    <w:rsid w:val="1EF0545D"/>
    <w:rsid w:val="1EF29653"/>
    <w:rsid w:val="1EF45B85"/>
    <w:rsid w:val="1EF672A2"/>
    <w:rsid w:val="1F0570BB"/>
    <w:rsid w:val="1F07FD12"/>
    <w:rsid w:val="1F0910AC"/>
    <w:rsid w:val="1F0B241C"/>
    <w:rsid w:val="1F0EE497"/>
    <w:rsid w:val="1F19CC03"/>
    <w:rsid w:val="1F1AAA99"/>
    <w:rsid w:val="1F1B575A"/>
    <w:rsid w:val="1F1CA3CF"/>
    <w:rsid w:val="1F1FD236"/>
    <w:rsid w:val="1F20986B"/>
    <w:rsid w:val="1F23ACBB"/>
    <w:rsid w:val="1F244749"/>
    <w:rsid w:val="1F2629E9"/>
    <w:rsid w:val="1F326A90"/>
    <w:rsid w:val="1F3B4C44"/>
    <w:rsid w:val="1F3FB525"/>
    <w:rsid w:val="1F48456D"/>
    <w:rsid w:val="1F49DD98"/>
    <w:rsid w:val="1F51D72A"/>
    <w:rsid w:val="1F58C22F"/>
    <w:rsid w:val="1F5A0FC5"/>
    <w:rsid w:val="1F5A26E6"/>
    <w:rsid w:val="1F5B317E"/>
    <w:rsid w:val="1F5E2EB4"/>
    <w:rsid w:val="1F5FEDAC"/>
    <w:rsid w:val="1F67694C"/>
    <w:rsid w:val="1F684116"/>
    <w:rsid w:val="1F6F4223"/>
    <w:rsid w:val="1F76ED52"/>
    <w:rsid w:val="1F7806BC"/>
    <w:rsid w:val="1F90F390"/>
    <w:rsid w:val="1F91B5D2"/>
    <w:rsid w:val="1F9C09B5"/>
    <w:rsid w:val="1F9C6EAD"/>
    <w:rsid w:val="1FA07BA5"/>
    <w:rsid w:val="1FA304E0"/>
    <w:rsid w:val="1FA7039B"/>
    <w:rsid w:val="1FA9D4CF"/>
    <w:rsid w:val="1FACAB07"/>
    <w:rsid w:val="1FB67DBC"/>
    <w:rsid w:val="1FBC2180"/>
    <w:rsid w:val="1FC3A769"/>
    <w:rsid w:val="1FCB9A3D"/>
    <w:rsid w:val="1FCF1CCC"/>
    <w:rsid w:val="1FD3154E"/>
    <w:rsid w:val="1FD57305"/>
    <w:rsid w:val="1FDBE659"/>
    <w:rsid w:val="1FDE8BC7"/>
    <w:rsid w:val="1FE16DEF"/>
    <w:rsid w:val="1FE42C6D"/>
    <w:rsid w:val="1FE554B5"/>
    <w:rsid w:val="1FEEA82D"/>
    <w:rsid w:val="1FF144AC"/>
    <w:rsid w:val="1FF9CB4B"/>
    <w:rsid w:val="2005042C"/>
    <w:rsid w:val="20057EAE"/>
    <w:rsid w:val="200E710C"/>
    <w:rsid w:val="201497DC"/>
    <w:rsid w:val="20185945"/>
    <w:rsid w:val="2019771F"/>
    <w:rsid w:val="201A1AC3"/>
    <w:rsid w:val="201FF804"/>
    <w:rsid w:val="2020559F"/>
    <w:rsid w:val="2022A20B"/>
    <w:rsid w:val="202377B7"/>
    <w:rsid w:val="2032EB80"/>
    <w:rsid w:val="2045B94F"/>
    <w:rsid w:val="2053AB43"/>
    <w:rsid w:val="20582C4F"/>
    <w:rsid w:val="2058720B"/>
    <w:rsid w:val="2058C4D0"/>
    <w:rsid w:val="205C448F"/>
    <w:rsid w:val="2060A343"/>
    <w:rsid w:val="2060F0E2"/>
    <w:rsid w:val="206CD86B"/>
    <w:rsid w:val="2079DDAB"/>
    <w:rsid w:val="207C2B3F"/>
    <w:rsid w:val="20801D0D"/>
    <w:rsid w:val="2087797D"/>
    <w:rsid w:val="2089E4D9"/>
    <w:rsid w:val="208CBC66"/>
    <w:rsid w:val="2099B6EE"/>
    <w:rsid w:val="209A3BB5"/>
    <w:rsid w:val="209BCFBF"/>
    <w:rsid w:val="20A19BAD"/>
    <w:rsid w:val="20A4B1AF"/>
    <w:rsid w:val="20AAD296"/>
    <w:rsid w:val="20ACC02C"/>
    <w:rsid w:val="20AE25EB"/>
    <w:rsid w:val="20B71DA2"/>
    <w:rsid w:val="20B84099"/>
    <w:rsid w:val="20B87430"/>
    <w:rsid w:val="20BA7709"/>
    <w:rsid w:val="20BC9D02"/>
    <w:rsid w:val="20C23138"/>
    <w:rsid w:val="20C62F62"/>
    <w:rsid w:val="20CC0533"/>
    <w:rsid w:val="20DF52BA"/>
    <w:rsid w:val="20E1A93D"/>
    <w:rsid w:val="20E1B6A3"/>
    <w:rsid w:val="20E35E4D"/>
    <w:rsid w:val="20E784D4"/>
    <w:rsid w:val="20F07272"/>
    <w:rsid w:val="20F8D4E4"/>
    <w:rsid w:val="2109F489"/>
    <w:rsid w:val="210D2B42"/>
    <w:rsid w:val="21222D85"/>
    <w:rsid w:val="212590A0"/>
    <w:rsid w:val="21383675"/>
    <w:rsid w:val="213A6F49"/>
    <w:rsid w:val="213E3DD4"/>
    <w:rsid w:val="2141D40C"/>
    <w:rsid w:val="2145E577"/>
    <w:rsid w:val="2147FCE9"/>
    <w:rsid w:val="21488C51"/>
    <w:rsid w:val="214A42D6"/>
    <w:rsid w:val="21542506"/>
    <w:rsid w:val="21566E4E"/>
    <w:rsid w:val="215BEEC7"/>
    <w:rsid w:val="215D5EEC"/>
    <w:rsid w:val="215F2D08"/>
    <w:rsid w:val="215F435D"/>
    <w:rsid w:val="2166AE54"/>
    <w:rsid w:val="216834B6"/>
    <w:rsid w:val="216FAC7A"/>
    <w:rsid w:val="217365DE"/>
    <w:rsid w:val="217D582C"/>
    <w:rsid w:val="2181B5D6"/>
    <w:rsid w:val="21881850"/>
    <w:rsid w:val="2196F23A"/>
    <w:rsid w:val="219BECDB"/>
    <w:rsid w:val="219EB4B8"/>
    <w:rsid w:val="21A6842D"/>
    <w:rsid w:val="21A7D4EF"/>
    <w:rsid w:val="21AB9579"/>
    <w:rsid w:val="21B04C58"/>
    <w:rsid w:val="21B9E49E"/>
    <w:rsid w:val="21BB8668"/>
    <w:rsid w:val="21BBBDBE"/>
    <w:rsid w:val="21BBC475"/>
    <w:rsid w:val="21BC1A37"/>
    <w:rsid w:val="21BEC3D0"/>
    <w:rsid w:val="21C2C340"/>
    <w:rsid w:val="21C37070"/>
    <w:rsid w:val="21C42B7B"/>
    <w:rsid w:val="21C50489"/>
    <w:rsid w:val="21CA3012"/>
    <w:rsid w:val="21CEAD6E"/>
    <w:rsid w:val="21D22A38"/>
    <w:rsid w:val="21E9A119"/>
    <w:rsid w:val="21EAA07E"/>
    <w:rsid w:val="21EB38CD"/>
    <w:rsid w:val="21EF4608"/>
    <w:rsid w:val="21EFD203"/>
    <w:rsid w:val="21F8C0E6"/>
    <w:rsid w:val="2207A403"/>
    <w:rsid w:val="220AA9A5"/>
    <w:rsid w:val="220BCE83"/>
    <w:rsid w:val="220D6B21"/>
    <w:rsid w:val="220E69DB"/>
    <w:rsid w:val="22146F4C"/>
    <w:rsid w:val="22198E55"/>
    <w:rsid w:val="221A571B"/>
    <w:rsid w:val="221AEE68"/>
    <w:rsid w:val="221B1E74"/>
    <w:rsid w:val="221DE522"/>
    <w:rsid w:val="2220B4E0"/>
    <w:rsid w:val="22290211"/>
    <w:rsid w:val="22298DCC"/>
    <w:rsid w:val="222E918A"/>
    <w:rsid w:val="2231C0D0"/>
    <w:rsid w:val="2231CA66"/>
    <w:rsid w:val="223515E2"/>
    <w:rsid w:val="22352DB4"/>
    <w:rsid w:val="22360BBD"/>
    <w:rsid w:val="2236709C"/>
    <w:rsid w:val="2241FA6B"/>
    <w:rsid w:val="22465463"/>
    <w:rsid w:val="224FFBEF"/>
    <w:rsid w:val="2257C865"/>
    <w:rsid w:val="22590822"/>
    <w:rsid w:val="22591D98"/>
    <w:rsid w:val="225D9D59"/>
    <w:rsid w:val="22647474"/>
    <w:rsid w:val="226CD81D"/>
    <w:rsid w:val="2275F49C"/>
    <w:rsid w:val="227709E3"/>
    <w:rsid w:val="227C9D1D"/>
    <w:rsid w:val="22850FE7"/>
    <w:rsid w:val="2285D3BD"/>
    <w:rsid w:val="2287AD46"/>
    <w:rsid w:val="228BFC66"/>
    <w:rsid w:val="2296C862"/>
    <w:rsid w:val="229AE5B5"/>
    <w:rsid w:val="229FBD72"/>
    <w:rsid w:val="22A526E5"/>
    <w:rsid w:val="22AE87F1"/>
    <w:rsid w:val="22B721C7"/>
    <w:rsid w:val="22BA52F5"/>
    <w:rsid w:val="22C05BBD"/>
    <w:rsid w:val="22D1799A"/>
    <w:rsid w:val="22D6A26F"/>
    <w:rsid w:val="22DF286F"/>
    <w:rsid w:val="22E606B1"/>
    <w:rsid w:val="22E86B63"/>
    <w:rsid w:val="22F00D23"/>
    <w:rsid w:val="22F34360"/>
    <w:rsid w:val="22F5ED6A"/>
    <w:rsid w:val="230C3C5D"/>
    <w:rsid w:val="23144F9E"/>
    <w:rsid w:val="23176BF0"/>
    <w:rsid w:val="2324A313"/>
    <w:rsid w:val="23299DFD"/>
    <w:rsid w:val="232C1C1D"/>
    <w:rsid w:val="23312319"/>
    <w:rsid w:val="23348F93"/>
    <w:rsid w:val="2345088D"/>
    <w:rsid w:val="2348EF3A"/>
    <w:rsid w:val="2349E7D9"/>
    <w:rsid w:val="23519217"/>
    <w:rsid w:val="235A294B"/>
    <w:rsid w:val="235B07C8"/>
    <w:rsid w:val="23643536"/>
    <w:rsid w:val="2367D67A"/>
    <w:rsid w:val="23691C4B"/>
    <w:rsid w:val="236A8ADE"/>
    <w:rsid w:val="236BA4DC"/>
    <w:rsid w:val="236F34A6"/>
    <w:rsid w:val="2372FDC8"/>
    <w:rsid w:val="2379F868"/>
    <w:rsid w:val="237E69D7"/>
    <w:rsid w:val="238676F8"/>
    <w:rsid w:val="23875105"/>
    <w:rsid w:val="23926239"/>
    <w:rsid w:val="2392FA6C"/>
    <w:rsid w:val="23934E91"/>
    <w:rsid w:val="23A29FDF"/>
    <w:rsid w:val="23A31867"/>
    <w:rsid w:val="23A6B644"/>
    <w:rsid w:val="23AF5579"/>
    <w:rsid w:val="23C85385"/>
    <w:rsid w:val="23CAD12D"/>
    <w:rsid w:val="23D350BF"/>
    <w:rsid w:val="23D87ECE"/>
    <w:rsid w:val="23DE953F"/>
    <w:rsid w:val="23E4BBD7"/>
    <w:rsid w:val="23E7C2C5"/>
    <w:rsid w:val="23ED3C5C"/>
    <w:rsid w:val="23FF3E86"/>
    <w:rsid w:val="2401191E"/>
    <w:rsid w:val="24024AAF"/>
    <w:rsid w:val="24031AC8"/>
    <w:rsid w:val="2409B113"/>
    <w:rsid w:val="240C1F7A"/>
    <w:rsid w:val="24211FFD"/>
    <w:rsid w:val="2424BC21"/>
    <w:rsid w:val="242E5A89"/>
    <w:rsid w:val="2434AA35"/>
    <w:rsid w:val="243830DF"/>
    <w:rsid w:val="2439211D"/>
    <w:rsid w:val="243AA3AB"/>
    <w:rsid w:val="243E15CA"/>
    <w:rsid w:val="243E7527"/>
    <w:rsid w:val="24409CAF"/>
    <w:rsid w:val="2442323C"/>
    <w:rsid w:val="244EFC05"/>
    <w:rsid w:val="246514D2"/>
    <w:rsid w:val="24656E7C"/>
    <w:rsid w:val="24662FAB"/>
    <w:rsid w:val="2467ED47"/>
    <w:rsid w:val="24696E6C"/>
    <w:rsid w:val="246BB122"/>
    <w:rsid w:val="246D0F2C"/>
    <w:rsid w:val="2475B2FC"/>
    <w:rsid w:val="2478C09C"/>
    <w:rsid w:val="248C600E"/>
    <w:rsid w:val="249225AD"/>
    <w:rsid w:val="249AF613"/>
    <w:rsid w:val="249F8DA1"/>
    <w:rsid w:val="24AC85A1"/>
    <w:rsid w:val="24B342D4"/>
    <w:rsid w:val="24B8247B"/>
    <w:rsid w:val="24B8327D"/>
    <w:rsid w:val="24C06A8F"/>
    <w:rsid w:val="24C27EC4"/>
    <w:rsid w:val="24C765E4"/>
    <w:rsid w:val="24C9B6D6"/>
    <w:rsid w:val="24CA2C5C"/>
    <w:rsid w:val="24CF8A5E"/>
    <w:rsid w:val="24D06D70"/>
    <w:rsid w:val="24D6AF93"/>
    <w:rsid w:val="24DAC0EA"/>
    <w:rsid w:val="24DBB265"/>
    <w:rsid w:val="24DC659C"/>
    <w:rsid w:val="24E055C9"/>
    <w:rsid w:val="24EA4009"/>
    <w:rsid w:val="24F18CC6"/>
    <w:rsid w:val="24F4FC94"/>
    <w:rsid w:val="24F6BFA3"/>
    <w:rsid w:val="24F70E4B"/>
    <w:rsid w:val="24FACCA5"/>
    <w:rsid w:val="24FCF126"/>
    <w:rsid w:val="25018225"/>
    <w:rsid w:val="2505E14F"/>
    <w:rsid w:val="2515CE32"/>
    <w:rsid w:val="25160FE7"/>
    <w:rsid w:val="25193BE5"/>
    <w:rsid w:val="251A78ED"/>
    <w:rsid w:val="251DBDF4"/>
    <w:rsid w:val="2522EDCA"/>
    <w:rsid w:val="252B3F3B"/>
    <w:rsid w:val="253400EB"/>
    <w:rsid w:val="253737A1"/>
    <w:rsid w:val="253A337F"/>
    <w:rsid w:val="25401CBB"/>
    <w:rsid w:val="2544A2C1"/>
    <w:rsid w:val="254AA835"/>
    <w:rsid w:val="254B0703"/>
    <w:rsid w:val="254E6AB8"/>
    <w:rsid w:val="25528567"/>
    <w:rsid w:val="25553380"/>
    <w:rsid w:val="25580BA3"/>
    <w:rsid w:val="2570558E"/>
    <w:rsid w:val="25712A58"/>
    <w:rsid w:val="257A6C34"/>
    <w:rsid w:val="2583FBD9"/>
    <w:rsid w:val="258D1269"/>
    <w:rsid w:val="2595B3F4"/>
    <w:rsid w:val="25A27ABB"/>
    <w:rsid w:val="25A2E72B"/>
    <w:rsid w:val="25A4E137"/>
    <w:rsid w:val="25B2F0A4"/>
    <w:rsid w:val="25B33ECE"/>
    <w:rsid w:val="25B343B1"/>
    <w:rsid w:val="25C176CE"/>
    <w:rsid w:val="25CBF409"/>
    <w:rsid w:val="25D05EAF"/>
    <w:rsid w:val="25D433B1"/>
    <w:rsid w:val="25D561DB"/>
    <w:rsid w:val="25DC38D1"/>
    <w:rsid w:val="25DD1D99"/>
    <w:rsid w:val="25DEB4C2"/>
    <w:rsid w:val="25DF15D7"/>
    <w:rsid w:val="25DFCA25"/>
    <w:rsid w:val="25E4EFCF"/>
    <w:rsid w:val="25EA657C"/>
    <w:rsid w:val="25EE357F"/>
    <w:rsid w:val="25EE7181"/>
    <w:rsid w:val="25EF0A60"/>
    <w:rsid w:val="25F07F9A"/>
    <w:rsid w:val="25FD7CE2"/>
    <w:rsid w:val="25FE26AE"/>
    <w:rsid w:val="2605C772"/>
    <w:rsid w:val="26145D85"/>
    <w:rsid w:val="2615DB5A"/>
    <w:rsid w:val="26162191"/>
    <w:rsid w:val="26229C0C"/>
    <w:rsid w:val="26231008"/>
    <w:rsid w:val="262684C3"/>
    <w:rsid w:val="262B28D7"/>
    <w:rsid w:val="262C0ECB"/>
    <w:rsid w:val="262ED8E8"/>
    <w:rsid w:val="2634ED4E"/>
    <w:rsid w:val="2637D36A"/>
    <w:rsid w:val="263EB4AA"/>
    <w:rsid w:val="26464660"/>
    <w:rsid w:val="264C542C"/>
    <w:rsid w:val="2656AAC1"/>
    <w:rsid w:val="2664E098"/>
    <w:rsid w:val="266BAC30"/>
    <w:rsid w:val="266F2EC1"/>
    <w:rsid w:val="26717692"/>
    <w:rsid w:val="267B40D0"/>
    <w:rsid w:val="267BD931"/>
    <w:rsid w:val="26877F42"/>
    <w:rsid w:val="26883DBB"/>
    <w:rsid w:val="26924C6D"/>
    <w:rsid w:val="26932A83"/>
    <w:rsid w:val="26974E60"/>
    <w:rsid w:val="2699B975"/>
    <w:rsid w:val="26A6908B"/>
    <w:rsid w:val="26B04A0D"/>
    <w:rsid w:val="26B31477"/>
    <w:rsid w:val="26B6494E"/>
    <w:rsid w:val="26B8F9E3"/>
    <w:rsid w:val="26C12272"/>
    <w:rsid w:val="26C4FD72"/>
    <w:rsid w:val="26C817CA"/>
    <w:rsid w:val="26CBACDC"/>
    <w:rsid w:val="26CD000C"/>
    <w:rsid w:val="26D375F7"/>
    <w:rsid w:val="26DF520E"/>
    <w:rsid w:val="26EFF25A"/>
    <w:rsid w:val="26F14313"/>
    <w:rsid w:val="27013770"/>
    <w:rsid w:val="27058A68"/>
    <w:rsid w:val="270F27F9"/>
    <w:rsid w:val="27162FDD"/>
    <w:rsid w:val="27207AF3"/>
    <w:rsid w:val="272723A0"/>
    <w:rsid w:val="27279F3C"/>
    <w:rsid w:val="272AB8D1"/>
    <w:rsid w:val="272E0B2F"/>
    <w:rsid w:val="273CD807"/>
    <w:rsid w:val="2743D2DB"/>
    <w:rsid w:val="274596A5"/>
    <w:rsid w:val="2746CAEB"/>
    <w:rsid w:val="274E8838"/>
    <w:rsid w:val="275041CE"/>
    <w:rsid w:val="2751322E"/>
    <w:rsid w:val="2752D1C0"/>
    <w:rsid w:val="27593E51"/>
    <w:rsid w:val="275D4432"/>
    <w:rsid w:val="27682D56"/>
    <w:rsid w:val="276A0723"/>
    <w:rsid w:val="276F9963"/>
    <w:rsid w:val="277252A4"/>
    <w:rsid w:val="27749D24"/>
    <w:rsid w:val="278DBC40"/>
    <w:rsid w:val="278F59D8"/>
    <w:rsid w:val="2795EFDB"/>
    <w:rsid w:val="279A4F27"/>
    <w:rsid w:val="279ABE41"/>
    <w:rsid w:val="279D5033"/>
    <w:rsid w:val="27AABC8A"/>
    <w:rsid w:val="27ACB388"/>
    <w:rsid w:val="27B32386"/>
    <w:rsid w:val="27BC6A91"/>
    <w:rsid w:val="27BD4A0A"/>
    <w:rsid w:val="27BF337D"/>
    <w:rsid w:val="27BFCAD6"/>
    <w:rsid w:val="27C4D9DB"/>
    <w:rsid w:val="27C8DF7F"/>
    <w:rsid w:val="27D6A222"/>
    <w:rsid w:val="27D896D8"/>
    <w:rsid w:val="27DE803E"/>
    <w:rsid w:val="27DFDB41"/>
    <w:rsid w:val="27E5514E"/>
    <w:rsid w:val="27E791FA"/>
    <w:rsid w:val="27ED9388"/>
    <w:rsid w:val="27EE0CD7"/>
    <w:rsid w:val="27F28DB9"/>
    <w:rsid w:val="27F70A2D"/>
    <w:rsid w:val="28044104"/>
    <w:rsid w:val="28078A83"/>
    <w:rsid w:val="280FF551"/>
    <w:rsid w:val="2811B6FF"/>
    <w:rsid w:val="2812BA5F"/>
    <w:rsid w:val="28143961"/>
    <w:rsid w:val="28172EB9"/>
    <w:rsid w:val="2817431A"/>
    <w:rsid w:val="2818FEF0"/>
    <w:rsid w:val="282DE30B"/>
    <w:rsid w:val="282DF668"/>
    <w:rsid w:val="2834E2CB"/>
    <w:rsid w:val="2835A63D"/>
    <w:rsid w:val="283D1F53"/>
    <w:rsid w:val="283E9CF7"/>
    <w:rsid w:val="283FEB43"/>
    <w:rsid w:val="2844DA33"/>
    <w:rsid w:val="284FFE0D"/>
    <w:rsid w:val="2856A330"/>
    <w:rsid w:val="285CD0C1"/>
    <w:rsid w:val="285F9318"/>
    <w:rsid w:val="28654BC4"/>
    <w:rsid w:val="286B61F0"/>
    <w:rsid w:val="287364DF"/>
    <w:rsid w:val="28740F55"/>
    <w:rsid w:val="2876E86B"/>
    <w:rsid w:val="28798860"/>
    <w:rsid w:val="287E5716"/>
    <w:rsid w:val="2887EC00"/>
    <w:rsid w:val="2889C554"/>
    <w:rsid w:val="288EF142"/>
    <w:rsid w:val="289C1648"/>
    <w:rsid w:val="28A03A28"/>
    <w:rsid w:val="28A40E19"/>
    <w:rsid w:val="28A4C8D3"/>
    <w:rsid w:val="28A596C6"/>
    <w:rsid w:val="28A9A29C"/>
    <w:rsid w:val="28AC7599"/>
    <w:rsid w:val="28BA1539"/>
    <w:rsid w:val="28C04868"/>
    <w:rsid w:val="28C049A9"/>
    <w:rsid w:val="28C97F35"/>
    <w:rsid w:val="28D6113C"/>
    <w:rsid w:val="28D9B17D"/>
    <w:rsid w:val="28DD83E1"/>
    <w:rsid w:val="28E0DF52"/>
    <w:rsid w:val="28E2489A"/>
    <w:rsid w:val="28ECA379"/>
    <w:rsid w:val="28F4521A"/>
    <w:rsid w:val="28F78A77"/>
    <w:rsid w:val="28F7F88F"/>
    <w:rsid w:val="28FAC949"/>
    <w:rsid w:val="28FCFFCF"/>
    <w:rsid w:val="28FE239F"/>
    <w:rsid w:val="29006CC5"/>
    <w:rsid w:val="2903EA51"/>
    <w:rsid w:val="29060803"/>
    <w:rsid w:val="290F038D"/>
    <w:rsid w:val="29101142"/>
    <w:rsid w:val="291749E1"/>
    <w:rsid w:val="2919C94E"/>
    <w:rsid w:val="291FDCDD"/>
    <w:rsid w:val="292461C4"/>
    <w:rsid w:val="29254EC3"/>
    <w:rsid w:val="292C1BAF"/>
    <w:rsid w:val="292C3623"/>
    <w:rsid w:val="293D0565"/>
    <w:rsid w:val="29413B3E"/>
    <w:rsid w:val="2943C82B"/>
    <w:rsid w:val="2945F26F"/>
    <w:rsid w:val="29464FBE"/>
    <w:rsid w:val="294806AC"/>
    <w:rsid w:val="294AB5EE"/>
    <w:rsid w:val="294B6C48"/>
    <w:rsid w:val="294FB781"/>
    <w:rsid w:val="295217C4"/>
    <w:rsid w:val="29533965"/>
    <w:rsid w:val="29557A2A"/>
    <w:rsid w:val="295662E6"/>
    <w:rsid w:val="29576370"/>
    <w:rsid w:val="29599EDF"/>
    <w:rsid w:val="295EC3D3"/>
    <w:rsid w:val="296B592D"/>
    <w:rsid w:val="2972FA08"/>
    <w:rsid w:val="297E4630"/>
    <w:rsid w:val="2983CB7C"/>
    <w:rsid w:val="298C4F30"/>
    <w:rsid w:val="2992525C"/>
    <w:rsid w:val="2992533F"/>
    <w:rsid w:val="29A59FDE"/>
    <w:rsid w:val="29AC7D7A"/>
    <w:rsid w:val="29B17D1C"/>
    <w:rsid w:val="29B53B98"/>
    <w:rsid w:val="29B6127B"/>
    <w:rsid w:val="29B8C860"/>
    <w:rsid w:val="29BA74F4"/>
    <w:rsid w:val="29BAF738"/>
    <w:rsid w:val="29BD35E2"/>
    <w:rsid w:val="29C05FAE"/>
    <w:rsid w:val="29CA524F"/>
    <w:rsid w:val="29CF5E59"/>
    <w:rsid w:val="29D27DF4"/>
    <w:rsid w:val="29D4D583"/>
    <w:rsid w:val="29D88A65"/>
    <w:rsid w:val="29DBB0A7"/>
    <w:rsid w:val="29E2198A"/>
    <w:rsid w:val="29E9192D"/>
    <w:rsid w:val="29ED7676"/>
    <w:rsid w:val="29EF7502"/>
    <w:rsid w:val="29F41173"/>
    <w:rsid w:val="29F64AB2"/>
    <w:rsid w:val="29F84A90"/>
    <w:rsid w:val="29FD660E"/>
    <w:rsid w:val="29FF187A"/>
    <w:rsid w:val="2A043813"/>
    <w:rsid w:val="2A087D61"/>
    <w:rsid w:val="2A0FEF5D"/>
    <w:rsid w:val="2A116B4D"/>
    <w:rsid w:val="2A15902F"/>
    <w:rsid w:val="2A1888C1"/>
    <w:rsid w:val="2A18EF1F"/>
    <w:rsid w:val="2A1A2BC1"/>
    <w:rsid w:val="2A1DCED2"/>
    <w:rsid w:val="2A1FA057"/>
    <w:rsid w:val="2A1FA428"/>
    <w:rsid w:val="2A287C8B"/>
    <w:rsid w:val="2A2AC1E9"/>
    <w:rsid w:val="2A2CAF32"/>
    <w:rsid w:val="2A2E4CAF"/>
    <w:rsid w:val="2A31BBCA"/>
    <w:rsid w:val="2A32A5DE"/>
    <w:rsid w:val="2A36D4D3"/>
    <w:rsid w:val="2A3773A7"/>
    <w:rsid w:val="2A4F5172"/>
    <w:rsid w:val="2A508D8D"/>
    <w:rsid w:val="2A539A73"/>
    <w:rsid w:val="2A556E6C"/>
    <w:rsid w:val="2A5891D2"/>
    <w:rsid w:val="2A58B857"/>
    <w:rsid w:val="2A5F2808"/>
    <w:rsid w:val="2A65FD7C"/>
    <w:rsid w:val="2A66F8AF"/>
    <w:rsid w:val="2A6C4298"/>
    <w:rsid w:val="2A6FB2B8"/>
    <w:rsid w:val="2A727A7D"/>
    <w:rsid w:val="2A7318B1"/>
    <w:rsid w:val="2A731FBF"/>
    <w:rsid w:val="2A79147C"/>
    <w:rsid w:val="2A7937A7"/>
    <w:rsid w:val="2A7B2710"/>
    <w:rsid w:val="2A80B299"/>
    <w:rsid w:val="2A811D70"/>
    <w:rsid w:val="2A82A830"/>
    <w:rsid w:val="2A83BDFE"/>
    <w:rsid w:val="2A97609A"/>
    <w:rsid w:val="2A992EC7"/>
    <w:rsid w:val="2A9B77E6"/>
    <w:rsid w:val="2A9C3104"/>
    <w:rsid w:val="2A9CA3E4"/>
    <w:rsid w:val="2AA5EA9E"/>
    <w:rsid w:val="2AA6352D"/>
    <w:rsid w:val="2AA9F5ED"/>
    <w:rsid w:val="2AACB4EF"/>
    <w:rsid w:val="2AB11F1A"/>
    <w:rsid w:val="2AB191B2"/>
    <w:rsid w:val="2AC280C7"/>
    <w:rsid w:val="2AC332DD"/>
    <w:rsid w:val="2AC52F38"/>
    <w:rsid w:val="2AC5595E"/>
    <w:rsid w:val="2AC5B918"/>
    <w:rsid w:val="2AC8BC7D"/>
    <w:rsid w:val="2ACE144C"/>
    <w:rsid w:val="2AD8B503"/>
    <w:rsid w:val="2AD8D5D5"/>
    <w:rsid w:val="2ADAEF3D"/>
    <w:rsid w:val="2AE1779A"/>
    <w:rsid w:val="2AEA9E34"/>
    <w:rsid w:val="2AED60CD"/>
    <w:rsid w:val="2AF05A6C"/>
    <w:rsid w:val="2AF06F05"/>
    <w:rsid w:val="2AF66E10"/>
    <w:rsid w:val="2B00B0A8"/>
    <w:rsid w:val="2B10E70F"/>
    <w:rsid w:val="2B189CDB"/>
    <w:rsid w:val="2B214DF2"/>
    <w:rsid w:val="2B247644"/>
    <w:rsid w:val="2B2F506C"/>
    <w:rsid w:val="2B330F2E"/>
    <w:rsid w:val="2B38B662"/>
    <w:rsid w:val="2B3ABA59"/>
    <w:rsid w:val="2B3B0487"/>
    <w:rsid w:val="2B41440E"/>
    <w:rsid w:val="2B421708"/>
    <w:rsid w:val="2B4676CE"/>
    <w:rsid w:val="2B48AE61"/>
    <w:rsid w:val="2B51E68C"/>
    <w:rsid w:val="2B58DC3A"/>
    <w:rsid w:val="2B59E2C4"/>
    <w:rsid w:val="2B5AEB26"/>
    <w:rsid w:val="2B5B7BB1"/>
    <w:rsid w:val="2B5F2D40"/>
    <w:rsid w:val="2B620290"/>
    <w:rsid w:val="2B641D95"/>
    <w:rsid w:val="2B6A8822"/>
    <w:rsid w:val="2B6AC287"/>
    <w:rsid w:val="2B6B0079"/>
    <w:rsid w:val="2B6BA537"/>
    <w:rsid w:val="2B72653D"/>
    <w:rsid w:val="2B74DACE"/>
    <w:rsid w:val="2B75ADA9"/>
    <w:rsid w:val="2B77D88E"/>
    <w:rsid w:val="2B795F99"/>
    <w:rsid w:val="2B7C769B"/>
    <w:rsid w:val="2B7DC6F6"/>
    <w:rsid w:val="2B7E0F40"/>
    <w:rsid w:val="2B7EA45D"/>
    <w:rsid w:val="2B8273FD"/>
    <w:rsid w:val="2B884BD6"/>
    <w:rsid w:val="2B97D848"/>
    <w:rsid w:val="2B9BD7A7"/>
    <w:rsid w:val="2B9BD89E"/>
    <w:rsid w:val="2B9FAB11"/>
    <w:rsid w:val="2BA55E64"/>
    <w:rsid w:val="2BA58750"/>
    <w:rsid w:val="2BA60F85"/>
    <w:rsid w:val="2BA8C4CA"/>
    <w:rsid w:val="2BBA137D"/>
    <w:rsid w:val="2BC09CAE"/>
    <w:rsid w:val="2BC640F6"/>
    <w:rsid w:val="2BC79FA7"/>
    <w:rsid w:val="2BCF3524"/>
    <w:rsid w:val="2BD020F7"/>
    <w:rsid w:val="2BD31BBE"/>
    <w:rsid w:val="2BD501DE"/>
    <w:rsid w:val="2BD75F1B"/>
    <w:rsid w:val="2BDE3FA3"/>
    <w:rsid w:val="2BDFD981"/>
    <w:rsid w:val="2BE048F6"/>
    <w:rsid w:val="2BE0D668"/>
    <w:rsid w:val="2BE78BD5"/>
    <w:rsid w:val="2BEACFC3"/>
    <w:rsid w:val="2BFD230B"/>
    <w:rsid w:val="2C01F199"/>
    <w:rsid w:val="2C03E347"/>
    <w:rsid w:val="2C090137"/>
    <w:rsid w:val="2C105276"/>
    <w:rsid w:val="2C138AA4"/>
    <w:rsid w:val="2C14EE30"/>
    <w:rsid w:val="2C16F000"/>
    <w:rsid w:val="2C1AD8EE"/>
    <w:rsid w:val="2C1C7B4A"/>
    <w:rsid w:val="2C23B97C"/>
    <w:rsid w:val="2C24E2EA"/>
    <w:rsid w:val="2C257363"/>
    <w:rsid w:val="2C31E243"/>
    <w:rsid w:val="2C34A091"/>
    <w:rsid w:val="2C3DE082"/>
    <w:rsid w:val="2C4D6624"/>
    <w:rsid w:val="2C4E4F13"/>
    <w:rsid w:val="2C4FCACB"/>
    <w:rsid w:val="2C52051E"/>
    <w:rsid w:val="2C527C4C"/>
    <w:rsid w:val="2C59C14F"/>
    <w:rsid w:val="2C611A42"/>
    <w:rsid w:val="2C6176EF"/>
    <w:rsid w:val="2C660223"/>
    <w:rsid w:val="2C673960"/>
    <w:rsid w:val="2C7E362D"/>
    <w:rsid w:val="2C899951"/>
    <w:rsid w:val="2C8A7885"/>
    <w:rsid w:val="2C8C96E9"/>
    <w:rsid w:val="2C95EF6F"/>
    <w:rsid w:val="2CA149E1"/>
    <w:rsid w:val="2CA66FC0"/>
    <w:rsid w:val="2CA79AF7"/>
    <w:rsid w:val="2CA7A043"/>
    <w:rsid w:val="2CB13E4E"/>
    <w:rsid w:val="2CBCFEB2"/>
    <w:rsid w:val="2CBDECA0"/>
    <w:rsid w:val="2CC1C18A"/>
    <w:rsid w:val="2CC942B5"/>
    <w:rsid w:val="2CCE2FA8"/>
    <w:rsid w:val="2CD0FBFA"/>
    <w:rsid w:val="2CDAF6A1"/>
    <w:rsid w:val="2CDD4B13"/>
    <w:rsid w:val="2CE64730"/>
    <w:rsid w:val="2CEB6EB0"/>
    <w:rsid w:val="2CEE99B7"/>
    <w:rsid w:val="2CF33AF8"/>
    <w:rsid w:val="2CF4A894"/>
    <w:rsid w:val="2CF61A39"/>
    <w:rsid w:val="2CF6F639"/>
    <w:rsid w:val="2CFBB85B"/>
    <w:rsid w:val="2D047DBA"/>
    <w:rsid w:val="2D05113C"/>
    <w:rsid w:val="2D123A38"/>
    <w:rsid w:val="2D19BD79"/>
    <w:rsid w:val="2D1B8342"/>
    <w:rsid w:val="2D1D7E87"/>
    <w:rsid w:val="2D1D80E9"/>
    <w:rsid w:val="2D2383CB"/>
    <w:rsid w:val="2D2BB001"/>
    <w:rsid w:val="2D312BAE"/>
    <w:rsid w:val="2D34D952"/>
    <w:rsid w:val="2D366B25"/>
    <w:rsid w:val="2D3DBF0A"/>
    <w:rsid w:val="2D52AD13"/>
    <w:rsid w:val="2D56C9F3"/>
    <w:rsid w:val="2D5AF255"/>
    <w:rsid w:val="2D5E10A1"/>
    <w:rsid w:val="2D5E2C3B"/>
    <w:rsid w:val="2D63A5CD"/>
    <w:rsid w:val="2D647F18"/>
    <w:rsid w:val="2D66F6FB"/>
    <w:rsid w:val="2D6745A4"/>
    <w:rsid w:val="2D691EB8"/>
    <w:rsid w:val="2D7C7308"/>
    <w:rsid w:val="2D7E9056"/>
    <w:rsid w:val="2D8009C8"/>
    <w:rsid w:val="2D826EBC"/>
    <w:rsid w:val="2D855351"/>
    <w:rsid w:val="2D8A51AB"/>
    <w:rsid w:val="2D8B4E88"/>
    <w:rsid w:val="2D8E470C"/>
    <w:rsid w:val="2D9024E0"/>
    <w:rsid w:val="2D92C502"/>
    <w:rsid w:val="2D93857C"/>
    <w:rsid w:val="2D97B34F"/>
    <w:rsid w:val="2D9AEBD4"/>
    <w:rsid w:val="2D9C1A9A"/>
    <w:rsid w:val="2DA3BEC2"/>
    <w:rsid w:val="2DACBDF9"/>
    <w:rsid w:val="2DAF0B45"/>
    <w:rsid w:val="2DAF6B54"/>
    <w:rsid w:val="2DBCF769"/>
    <w:rsid w:val="2DC6C86D"/>
    <w:rsid w:val="2DCB57E8"/>
    <w:rsid w:val="2DCDB17F"/>
    <w:rsid w:val="2DCF520C"/>
    <w:rsid w:val="2DD23E48"/>
    <w:rsid w:val="2DDC1BE3"/>
    <w:rsid w:val="2DE00AF7"/>
    <w:rsid w:val="2DE14BA8"/>
    <w:rsid w:val="2DE1AFD0"/>
    <w:rsid w:val="2DF01A81"/>
    <w:rsid w:val="2DF1338C"/>
    <w:rsid w:val="2DF33854"/>
    <w:rsid w:val="2DFAEF2D"/>
    <w:rsid w:val="2E0A5516"/>
    <w:rsid w:val="2E11FB55"/>
    <w:rsid w:val="2E128252"/>
    <w:rsid w:val="2E161B51"/>
    <w:rsid w:val="2E16D9AB"/>
    <w:rsid w:val="2E24B893"/>
    <w:rsid w:val="2E26570D"/>
    <w:rsid w:val="2E266D1F"/>
    <w:rsid w:val="2E2A69F9"/>
    <w:rsid w:val="2E2A915C"/>
    <w:rsid w:val="2E30419D"/>
    <w:rsid w:val="2E35081D"/>
    <w:rsid w:val="2E362E96"/>
    <w:rsid w:val="2E3A8DF2"/>
    <w:rsid w:val="2E412A46"/>
    <w:rsid w:val="2E47B48C"/>
    <w:rsid w:val="2E4914FF"/>
    <w:rsid w:val="2E4E3A33"/>
    <w:rsid w:val="2E4E9B70"/>
    <w:rsid w:val="2E534711"/>
    <w:rsid w:val="2E544CA2"/>
    <w:rsid w:val="2E5BE35A"/>
    <w:rsid w:val="2E5E792E"/>
    <w:rsid w:val="2E5F5603"/>
    <w:rsid w:val="2E62A56A"/>
    <w:rsid w:val="2E65B218"/>
    <w:rsid w:val="2E6C8FB7"/>
    <w:rsid w:val="2E76EEBF"/>
    <w:rsid w:val="2E77C9C1"/>
    <w:rsid w:val="2E79638B"/>
    <w:rsid w:val="2E7B273C"/>
    <w:rsid w:val="2E7BDB17"/>
    <w:rsid w:val="2E8222F8"/>
    <w:rsid w:val="2E90A705"/>
    <w:rsid w:val="2E95E104"/>
    <w:rsid w:val="2E9BA4AC"/>
    <w:rsid w:val="2EAA8C66"/>
    <w:rsid w:val="2EB3E917"/>
    <w:rsid w:val="2EB51FDD"/>
    <w:rsid w:val="2EB7A5A2"/>
    <w:rsid w:val="2EBB8442"/>
    <w:rsid w:val="2EBCA1CD"/>
    <w:rsid w:val="2EBFD73C"/>
    <w:rsid w:val="2EC44892"/>
    <w:rsid w:val="2ED4B24B"/>
    <w:rsid w:val="2EE08ACB"/>
    <w:rsid w:val="2EE29BB5"/>
    <w:rsid w:val="2EE8FF1E"/>
    <w:rsid w:val="2EF03B42"/>
    <w:rsid w:val="2EF19F14"/>
    <w:rsid w:val="2EF46A15"/>
    <w:rsid w:val="2EF9D110"/>
    <w:rsid w:val="2EFD06EA"/>
    <w:rsid w:val="2F0302B0"/>
    <w:rsid w:val="2F050A5B"/>
    <w:rsid w:val="2F0D0108"/>
    <w:rsid w:val="2F0E95EA"/>
    <w:rsid w:val="2F16FD51"/>
    <w:rsid w:val="2F2D1A57"/>
    <w:rsid w:val="2F307F61"/>
    <w:rsid w:val="2F37E708"/>
    <w:rsid w:val="2F3BAAC2"/>
    <w:rsid w:val="2F400A7E"/>
    <w:rsid w:val="2F456629"/>
    <w:rsid w:val="2F46CF16"/>
    <w:rsid w:val="2F483E99"/>
    <w:rsid w:val="2F4B55F1"/>
    <w:rsid w:val="2F4B6A6B"/>
    <w:rsid w:val="2F5D2C37"/>
    <w:rsid w:val="2F618485"/>
    <w:rsid w:val="2F702C66"/>
    <w:rsid w:val="2F70D2DD"/>
    <w:rsid w:val="2F747C72"/>
    <w:rsid w:val="2F76B584"/>
    <w:rsid w:val="2F7DCB48"/>
    <w:rsid w:val="2F80DD9D"/>
    <w:rsid w:val="2F87716D"/>
    <w:rsid w:val="2F87DD44"/>
    <w:rsid w:val="2F88128C"/>
    <w:rsid w:val="2F8B9ACA"/>
    <w:rsid w:val="2F90C128"/>
    <w:rsid w:val="2F923D3F"/>
    <w:rsid w:val="2F9313B8"/>
    <w:rsid w:val="2F932080"/>
    <w:rsid w:val="2F9D3B25"/>
    <w:rsid w:val="2FA1A2C7"/>
    <w:rsid w:val="2FAF4B22"/>
    <w:rsid w:val="2FB87FB1"/>
    <w:rsid w:val="2FBB4C32"/>
    <w:rsid w:val="2FBD6692"/>
    <w:rsid w:val="2FC9D799"/>
    <w:rsid w:val="2FCB7D6F"/>
    <w:rsid w:val="2FCD4860"/>
    <w:rsid w:val="2FD5129C"/>
    <w:rsid w:val="2FD92F3B"/>
    <w:rsid w:val="2FDB61E7"/>
    <w:rsid w:val="2FE468F9"/>
    <w:rsid w:val="2FF4D14D"/>
    <w:rsid w:val="2FFA10FD"/>
    <w:rsid w:val="3006E0DB"/>
    <w:rsid w:val="30183E60"/>
    <w:rsid w:val="301ACE89"/>
    <w:rsid w:val="301B202F"/>
    <w:rsid w:val="301D7F02"/>
    <w:rsid w:val="302BA9FB"/>
    <w:rsid w:val="302D4096"/>
    <w:rsid w:val="302F94E3"/>
    <w:rsid w:val="3032B447"/>
    <w:rsid w:val="3034AEAC"/>
    <w:rsid w:val="303C8EF7"/>
    <w:rsid w:val="303D1378"/>
    <w:rsid w:val="30425316"/>
    <w:rsid w:val="30427714"/>
    <w:rsid w:val="305B26DC"/>
    <w:rsid w:val="305C6167"/>
    <w:rsid w:val="306168E9"/>
    <w:rsid w:val="3061D63C"/>
    <w:rsid w:val="30621299"/>
    <w:rsid w:val="30630A8D"/>
    <w:rsid w:val="3065CD24"/>
    <w:rsid w:val="306DCF52"/>
    <w:rsid w:val="30726A4A"/>
    <w:rsid w:val="307CA049"/>
    <w:rsid w:val="307DF0EC"/>
    <w:rsid w:val="307F74C5"/>
    <w:rsid w:val="3084B8B1"/>
    <w:rsid w:val="3087126D"/>
    <w:rsid w:val="309D8E33"/>
    <w:rsid w:val="30A665B4"/>
    <w:rsid w:val="30A844C8"/>
    <w:rsid w:val="30ABDD70"/>
    <w:rsid w:val="30B2EF14"/>
    <w:rsid w:val="30B34B25"/>
    <w:rsid w:val="30B3C5B4"/>
    <w:rsid w:val="30BA66D5"/>
    <w:rsid w:val="30BE73F7"/>
    <w:rsid w:val="30C34343"/>
    <w:rsid w:val="30C7055A"/>
    <w:rsid w:val="30CD19A8"/>
    <w:rsid w:val="30CDF9CB"/>
    <w:rsid w:val="30D83E71"/>
    <w:rsid w:val="30DD9E23"/>
    <w:rsid w:val="30E112D7"/>
    <w:rsid w:val="30E5AC50"/>
    <w:rsid w:val="30EAAA49"/>
    <w:rsid w:val="30EC4EB1"/>
    <w:rsid w:val="30ECD850"/>
    <w:rsid w:val="30EEE919"/>
    <w:rsid w:val="30EF2787"/>
    <w:rsid w:val="30F11396"/>
    <w:rsid w:val="30F1E584"/>
    <w:rsid w:val="30F1E9F2"/>
    <w:rsid w:val="30F5207F"/>
    <w:rsid w:val="30FA4E1C"/>
    <w:rsid w:val="30FB35C7"/>
    <w:rsid w:val="30FDA2C3"/>
    <w:rsid w:val="31023CDE"/>
    <w:rsid w:val="31042218"/>
    <w:rsid w:val="31087E1F"/>
    <w:rsid w:val="310AAFDC"/>
    <w:rsid w:val="310CCB14"/>
    <w:rsid w:val="31145603"/>
    <w:rsid w:val="3117252F"/>
    <w:rsid w:val="3118E1C3"/>
    <w:rsid w:val="311ABFB9"/>
    <w:rsid w:val="311FA95C"/>
    <w:rsid w:val="312366E3"/>
    <w:rsid w:val="313983A3"/>
    <w:rsid w:val="313A8B3A"/>
    <w:rsid w:val="313DC8EE"/>
    <w:rsid w:val="3143D856"/>
    <w:rsid w:val="314CEA98"/>
    <w:rsid w:val="315753AB"/>
    <w:rsid w:val="31594F29"/>
    <w:rsid w:val="315A1FD4"/>
    <w:rsid w:val="3161F2CA"/>
    <w:rsid w:val="316277AE"/>
    <w:rsid w:val="317951F1"/>
    <w:rsid w:val="317CE0EB"/>
    <w:rsid w:val="317E1B41"/>
    <w:rsid w:val="317F333F"/>
    <w:rsid w:val="318089B3"/>
    <w:rsid w:val="3188B8A9"/>
    <w:rsid w:val="318E9884"/>
    <w:rsid w:val="318F0CDE"/>
    <w:rsid w:val="3190495C"/>
    <w:rsid w:val="31A7B26A"/>
    <w:rsid w:val="31ACE07D"/>
    <w:rsid w:val="31B2B837"/>
    <w:rsid w:val="31B3C48D"/>
    <w:rsid w:val="31C09469"/>
    <w:rsid w:val="31EB78C2"/>
    <w:rsid w:val="31EC6A3C"/>
    <w:rsid w:val="31EDFBE9"/>
    <w:rsid w:val="31F203D3"/>
    <w:rsid w:val="31F7D3C6"/>
    <w:rsid w:val="31FAC664"/>
    <w:rsid w:val="31FC90BF"/>
    <w:rsid w:val="3200521A"/>
    <w:rsid w:val="3209D6C8"/>
    <w:rsid w:val="321277D0"/>
    <w:rsid w:val="3214A32D"/>
    <w:rsid w:val="321EF4CE"/>
    <w:rsid w:val="321F54E6"/>
    <w:rsid w:val="32238094"/>
    <w:rsid w:val="322A1484"/>
    <w:rsid w:val="322B2196"/>
    <w:rsid w:val="322BDB4C"/>
    <w:rsid w:val="322C7FEA"/>
    <w:rsid w:val="3230E8AB"/>
    <w:rsid w:val="3239ED0E"/>
    <w:rsid w:val="324084DC"/>
    <w:rsid w:val="3257FD4E"/>
    <w:rsid w:val="3259B6D2"/>
    <w:rsid w:val="326527D3"/>
    <w:rsid w:val="32668C00"/>
    <w:rsid w:val="326E541E"/>
    <w:rsid w:val="327D8C9F"/>
    <w:rsid w:val="3280A208"/>
    <w:rsid w:val="32829927"/>
    <w:rsid w:val="3283DA1D"/>
    <w:rsid w:val="32873182"/>
    <w:rsid w:val="32886EF9"/>
    <w:rsid w:val="3297EBDA"/>
    <w:rsid w:val="3297EDDD"/>
    <w:rsid w:val="329AE003"/>
    <w:rsid w:val="329C2E21"/>
    <w:rsid w:val="32AC034E"/>
    <w:rsid w:val="32B8EF76"/>
    <w:rsid w:val="32BA9E23"/>
    <w:rsid w:val="32BF0BE1"/>
    <w:rsid w:val="32C11287"/>
    <w:rsid w:val="32CBCB8A"/>
    <w:rsid w:val="32CDCD59"/>
    <w:rsid w:val="32CF70A8"/>
    <w:rsid w:val="32D152CC"/>
    <w:rsid w:val="32D23151"/>
    <w:rsid w:val="32D6F464"/>
    <w:rsid w:val="32D85CE3"/>
    <w:rsid w:val="32DDB5F5"/>
    <w:rsid w:val="32E6B473"/>
    <w:rsid w:val="32EB1A99"/>
    <w:rsid w:val="32EF4B98"/>
    <w:rsid w:val="32EFDDCA"/>
    <w:rsid w:val="32F0F69F"/>
    <w:rsid w:val="32F2DA9B"/>
    <w:rsid w:val="32F78F73"/>
    <w:rsid w:val="32FADB51"/>
    <w:rsid w:val="32FC886A"/>
    <w:rsid w:val="32FD86BD"/>
    <w:rsid w:val="32FDCA71"/>
    <w:rsid w:val="3302CD67"/>
    <w:rsid w:val="3303FEF2"/>
    <w:rsid w:val="330BA981"/>
    <w:rsid w:val="3319330D"/>
    <w:rsid w:val="331B86AF"/>
    <w:rsid w:val="331CE5DD"/>
    <w:rsid w:val="332FDE46"/>
    <w:rsid w:val="3331B97C"/>
    <w:rsid w:val="33351AE0"/>
    <w:rsid w:val="333598B0"/>
    <w:rsid w:val="3342862D"/>
    <w:rsid w:val="3348E029"/>
    <w:rsid w:val="334A2B7C"/>
    <w:rsid w:val="334BC9E6"/>
    <w:rsid w:val="334C3943"/>
    <w:rsid w:val="3354B7B6"/>
    <w:rsid w:val="335627A0"/>
    <w:rsid w:val="33589669"/>
    <w:rsid w:val="33590F13"/>
    <w:rsid w:val="3359330A"/>
    <w:rsid w:val="335C90B1"/>
    <w:rsid w:val="335ECAC9"/>
    <w:rsid w:val="3366D36B"/>
    <w:rsid w:val="336FF8C8"/>
    <w:rsid w:val="3375DBD1"/>
    <w:rsid w:val="3377B6FE"/>
    <w:rsid w:val="33831E7D"/>
    <w:rsid w:val="3383291B"/>
    <w:rsid w:val="338527A4"/>
    <w:rsid w:val="3385CF68"/>
    <w:rsid w:val="338BD88C"/>
    <w:rsid w:val="339157A2"/>
    <w:rsid w:val="339A1510"/>
    <w:rsid w:val="339B43A7"/>
    <w:rsid w:val="33A5B3A9"/>
    <w:rsid w:val="33AAEB68"/>
    <w:rsid w:val="33AF7032"/>
    <w:rsid w:val="33B0721B"/>
    <w:rsid w:val="33B6BC17"/>
    <w:rsid w:val="33BB2547"/>
    <w:rsid w:val="33BBB04F"/>
    <w:rsid w:val="33C312CD"/>
    <w:rsid w:val="33C668AD"/>
    <w:rsid w:val="33CB2FAE"/>
    <w:rsid w:val="33CEF740"/>
    <w:rsid w:val="33DEC2E8"/>
    <w:rsid w:val="33DFA7E5"/>
    <w:rsid w:val="33ED3FB0"/>
    <w:rsid w:val="33EFA476"/>
    <w:rsid w:val="33F35C60"/>
    <w:rsid w:val="33F76949"/>
    <w:rsid w:val="33F8567F"/>
    <w:rsid w:val="33FA0DF3"/>
    <w:rsid w:val="34091A45"/>
    <w:rsid w:val="3409C4BE"/>
    <w:rsid w:val="3415A45B"/>
    <w:rsid w:val="3415C0FD"/>
    <w:rsid w:val="3417B6DB"/>
    <w:rsid w:val="341816B4"/>
    <w:rsid w:val="34196D85"/>
    <w:rsid w:val="341BE9F1"/>
    <w:rsid w:val="3426907F"/>
    <w:rsid w:val="342D5363"/>
    <w:rsid w:val="34378B01"/>
    <w:rsid w:val="343CBF98"/>
    <w:rsid w:val="343CC6C4"/>
    <w:rsid w:val="3441AC33"/>
    <w:rsid w:val="34429186"/>
    <w:rsid w:val="3445C621"/>
    <w:rsid w:val="34471B40"/>
    <w:rsid w:val="344737FF"/>
    <w:rsid w:val="3450E35A"/>
    <w:rsid w:val="345D98C4"/>
    <w:rsid w:val="345F9D2E"/>
    <w:rsid w:val="34606E06"/>
    <w:rsid w:val="3462A432"/>
    <w:rsid w:val="346B69BA"/>
    <w:rsid w:val="34771F03"/>
    <w:rsid w:val="3478A5F3"/>
    <w:rsid w:val="347B855A"/>
    <w:rsid w:val="34806884"/>
    <w:rsid w:val="3481000B"/>
    <w:rsid w:val="34863F3E"/>
    <w:rsid w:val="3488E423"/>
    <w:rsid w:val="348FB5C7"/>
    <w:rsid w:val="3493889C"/>
    <w:rsid w:val="3494118C"/>
    <w:rsid w:val="34967083"/>
    <w:rsid w:val="34970BF1"/>
    <w:rsid w:val="34977E41"/>
    <w:rsid w:val="3499B680"/>
    <w:rsid w:val="349CF5A6"/>
    <w:rsid w:val="349EA190"/>
    <w:rsid w:val="34A0FDC3"/>
    <w:rsid w:val="34A30973"/>
    <w:rsid w:val="34AE32AE"/>
    <w:rsid w:val="34B085AE"/>
    <w:rsid w:val="34BE18C8"/>
    <w:rsid w:val="34C0515D"/>
    <w:rsid w:val="34C1F3DA"/>
    <w:rsid w:val="34C2BEF7"/>
    <w:rsid w:val="34D01DBE"/>
    <w:rsid w:val="34D24F04"/>
    <w:rsid w:val="34DACA5E"/>
    <w:rsid w:val="34E17BB6"/>
    <w:rsid w:val="34E2D5A1"/>
    <w:rsid w:val="34E66F28"/>
    <w:rsid w:val="34EA5929"/>
    <w:rsid w:val="34EC30AE"/>
    <w:rsid w:val="34EF32BF"/>
    <w:rsid w:val="34F242BC"/>
    <w:rsid w:val="34F3EE56"/>
    <w:rsid w:val="34F5C19B"/>
    <w:rsid w:val="34F7EF08"/>
    <w:rsid w:val="34F9F07D"/>
    <w:rsid w:val="34FA716A"/>
    <w:rsid w:val="3505670A"/>
    <w:rsid w:val="35062003"/>
    <w:rsid w:val="3507BDC6"/>
    <w:rsid w:val="35083BCD"/>
    <w:rsid w:val="350923C5"/>
    <w:rsid w:val="350CC5A2"/>
    <w:rsid w:val="350E3F1D"/>
    <w:rsid w:val="350E61CB"/>
    <w:rsid w:val="35118EA1"/>
    <w:rsid w:val="35147F3F"/>
    <w:rsid w:val="35183048"/>
    <w:rsid w:val="352571EA"/>
    <w:rsid w:val="353675C6"/>
    <w:rsid w:val="3538FD59"/>
    <w:rsid w:val="353916A2"/>
    <w:rsid w:val="353C20AD"/>
    <w:rsid w:val="353E4AA8"/>
    <w:rsid w:val="35433DD0"/>
    <w:rsid w:val="3543CCA8"/>
    <w:rsid w:val="3546FAD7"/>
    <w:rsid w:val="3547533B"/>
    <w:rsid w:val="35478E3C"/>
    <w:rsid w:val="354D649E"/>
    <w:rsid w:val="354E04A4"/>
    <w:rsid w:val="35531A1A"/>
    <w:rsid w:val="355ABF01"/>
    <w:rsid w:val="355E2204"/>
    <w:rsid w:val="35633437"/>
    <w:rsid w:val="356553E5"/>
    <w:rsid w:val="3566CE83"/>
    <w:rsid w:val="3568C7E2"/>
    <w:rsid w:val="3569CE87"/>
    <w:rsid w:val="3576C558"/>
    <w:rsid w:val="357AF005"/>
    <w:rsid w:val="357E12B6"/>
    <w:rsid w:val="35891E6C"/>
    <w:rsid w:val="358A426B"/>
    <w:rsid w:val="358E7C96"/>
    <w:rsid w:val="3591A3C4"/>
    <w:rsid w:val="3591F0AD"/>
    <w:rsid w:val="359811B1"/>
    <w:rsid w:val="359876F0"/>
    <w:rsid w:val="359F5B87"/>
    <w:rsid w:val="35AA01D8"/>
    <w:rsid w:val="35AB8CF2"/>
    <w:rsid w:val="35B018EC"/>
    <w:rsid w:val="35BCA405"/>
    <w:rsid w:val="35C9BED3"/>
    <w:rsid w:val="35CB0779"/>
    <w:rsid w:val="35CFB933"/>
    <w:rsid w:val="35D5660E"/>
    <w:rsid w:val="35D72E5E"/>
    <w:rsid w:val="35D7D083"/>
    <w:rsid w:val="35EE6C42"/>
    <w:rsid w:val="35F3DBE9"/>
    <w:rsid w:val="35F7168E"/>
    <w:rsid w:val="35FB66AB"/>
    <w:rsid w:val="3602793E"/>
    <w:rsid w:val="36048F80"/>
    <w:rsid w:val="360ACB95"/>
    <w:rsid w:val="360F1889"/>
    <w:rsid w:val="36115945"/>
    <w:rsid w:val="36160DCF"/>
    <w:rsid w:val="3616C790"/>
    <w:rsid w:val="3619A902"/>
    <w:rsid w:val="361C2F23"/>
    <w:rsid w:val="361E617C"/>
    <w:rsid w:val="36231449"/>
    <w:rsid w:val="362F4987"/>
    <w:rsid w:val="36315EAC"/>
    <w:rsid w:val="363B27F9"/>
    <w:rsid w:val="3644499E"/>
    <w:rsid w:val="364955D9"/>
    <w:rsid w:val="3652D003"/>
    <w:rsid w:val="3654CD40"/>
    <w:rsid w:val="36588A7E"/>
    <w:rsid w:val="365A08D3"/>
    <w:rsid w:val="365B8ECE"/>
    <w:rsid w:val="365C43E3"/>
    <w:rsid w:val="365F1C2F"/>
    <w:rsid w:val="366030CB"/>
    <w:rsid w:val="36697615"/>
    <w:rsid w:val="366CD955"/>
    <w:rsid w:val="3670415A"/>
    <w:rsid w:val="367746E1"/>
    <w:rsid w:val="36788C96"/>
    <w:rsid w:val="367C0580"/>
    <w:rsid w:val="368A100D"/>
    <w:rsid w:val="368DE9E3"/>
    <w:rsid w:val="3692FDF9"/>
    <w:rsid w:val="3697D833"/>
    <w:rsid w:val="3698A3A3"/>
    <w:rsid w:val="36A1025D"/>
    <w:rsid w:val="36A20A76"/>
    <w:rsid w:val="36A2A178"/>
    <w:rsid w:val="36A3E5A8"/>
    <w:rsid w:val="36ACC22E"/>
    <w:rsid w:val="36B04390"/>
    <w:rsid w:val="36B140F0"/>
    <w:rsid w:val="36B6181D"/>
    <w:rsid w:val="36B89DF9"/>
    <w:rsid w:val="36BE806D"/>
    <w:rsid w:val="36C654A1"/>
    <w:rsid w:val="36D23E2E"/>
    <w:rsid w:val="36D8775A"/>
    <w:rsid w:val="36DB9662"/>
    <w:rsid w:val="36E18BCE"/>
    <w:rsid w:val="36E28D2A"/>
    <w:rsid w:val="36E6C5B2"/>
    <w:rsid w:val="36E6DC91"/>
    <w:rsid w:val="36F42DE0"/>
    <w:rsid w:val="36F7A884"/>
    <w:rsid w:val="36F96E74"/>
    <w:rsid w:val="36FDEE39"/>
    <w:rsid w:val="3703B993"/>
    <w:rsid w:val="3703BB1C"/>
    <w:rsid w:val="37088598"/>
    <w:rsid w:val="370A5E26"/>
    <w:rsid w:val="370D1B50"/>
    <w:rsid w:val="37103E4A"/>
    <w:rsid w:val="3715FA27"/>
    <w:rsid w:val="37199B9D"/>
    <w:rsid w:val="371E7670"/>
    <w:rsid w:val="371FEB84"/>
    <w:rsid w:val="37240EBD"/>
    <w:rsid w:val="37250CF0"/>
    <w:rsid w:val="3725E976"/>
    <w:rsid w:val="372B751E"/>
    <w:rsid w:val="372C50F2"/>
    <w:rsid w:val="372C8C83"/>
    <w:rsid w:val="372DD805"/>
    <w:rsid w:val="37366B40"/>
    <w:rsid w:val="373C47CE"/>
    <w:rsid w:val="373E349B"/>
    <w:rsid w:val="373F333E"/>
    <w:rsid w:val="373F685C"/>
    <w:rsid w:val="37434F79"/>
    <w:rsid w:val="37453275"/>
    <w:rsid w:val="374FB03C"/>
    <w:rsid w:val="3753B5D7"/>
    <w:rsid w:val="375F477D"/>
    <w:rsid w:val="3764416D"/>
    <w:rsid w:val="3771C09A"/>
    <w:rsid w:val="37739618"/>
    <w:rsid w:val="37774F32"/>
    <w:rsid w:val="3778AD0D"/>
    <w:rsid w:val="3779B1E5"/>
    <w:rsid w:val="377D6DE5"/>
    <w:rsid w:val="3783178F"/>
    <w:rsid w:val="3787B5C8"/>
    <w:rsid w:val="37935DA4"/>
    <w:rsid w:val="379C8F47"/>
    <w:rsid w:val="37A23656"/>
    <w:rsid w:val="37A38B0B"/>
    <w:rsid w:val="37AF6850"/>
    <w:rsid w:val="37B32843"/>
    <w:rsid w:val="37B9082B"/>
    <w:rsid w:val="37C11D17"/>
    <w:rsid w:val="37C82357"/>
    <w:rsid w:val="37CC0D44"/>
    <w:rsid w:val="37D6AEEE"/>
    <w:rsid w:val="37DAC63E"/>
    <w:rsid w:val="37E4B00C"/>
    <w:rsid w:val="37E4D635"/>
    <w:rsid w:val="37E5CE14"/>
    <w:rsid w:val="37ECDE17"/>
    <w:rsid w:val="37FE7318"/>
    <w:rsid w:val="3803B0E0"/>
    <w:rsid w:val="380A08B8"/>
    <w:rsid w:val="380A8EDA"/>
    <w:rsid w:val="38158BDF"/>
    <w:rsid w:val="381E86E9"/>
    <w:rsid w:val="38225B7C"/>
    <w:rsid w:val="3823B20E"/>
    <w:rsid w:val="3823DC9D"/>
    <w:rsid w:val="3829C350"/>
    <w:rsid w:val="382AAD10"/>
    <w:rsid w:val="382B142D"/>
    <w:rsid w:val="382EA7F4"/>
    <w:rsid w:val="383882E2"/>
    <w:rsid w:val="383DAB87"/>
    <w:rsid w:val="383EA758"/>
    <w:rsid w:val="383FE90D"/>
    <w:rsid w:val="3840AEAA"/>
    <w:rsid w:val="3840B2B7"/>
    <w:rsid w:val="3843063D"/>
    <w:rsid w:val="3845D4A6"/>
    <w:rsid w:val="38460569"/>
    <w:rsid w:val="38462B93"/>
    <w:rsid w:val="384B4566"/>
    <w:rsid w:val="384C7887"/>
    <w:rsid w:val="384FEFE8"/>
    <w:rsid w:val="38582268"/>
    <w:rsid w:val="385C61FF"/>
    <w:rsid w:val="386313CF"/>
    <w:rsid w:val="386ED9A4"/>
    <w:rsid w:val="3870380C"/>
    <w:rsid w:val="3874C0C9"/>
    <w:rsid w:val="387BC003"/>
    <w:rsid w:val="3881D8F2"/>
    <w:rsid w:val="388AAB46"/>
    <w:rsid w:val="38922D4F"/>
    <w:rsid w:val="389532AB"/>
    <w:rsid w:val="3895AB35"/>
    <w:rsid w:val="389A4546"/>
    <w:rsid w:val="38A1BE9A"/>
    <w:rsid w:val="38CB11EF"/>
    <w:rsid w:val="38D70852"/>
    <w:rsid w:val="38D87776"/>
    <w:rsid w:val="38E17C47"/>
    <w:rsid w:val="38F503F3"/>
    <w:rsid w:val="38FF4512"/>
    <w:rsid w:val="39016EE7"/>
    <w:rsid w:val="3906A25C"/>
    <w:rsid w:val="390BC154"/>
    <w:rsid w:val="3910AF86"/>
    <w:rsid w:val="391279D3"/>
    <w:rsid w:val="39198A79"/>
    <w:rsid w:val="391A34C7"/>
    <w:rsid w:val="391B20AC"/>
    <w:rsid w:val="391E7382"/>
    <w:rsid w:val="391EE4FD"/>
    <w:rsid w:val="3922914D"/>
    <w:rsid w:val="3929A1DF"/>
    <w:rsid w:val="392DDE94"/>
    <w:rsid w:val="392E6283"/>
    <w:rsid w:val="392EC403"/>
    <w:rsid w:val="392F3343"/>
    <w:rsid w:val="393967F7"/>
    <w:rsid w:val="393C3C9D"/>
    <w:rsid w:val="393D0467"/>
    <w:rsid w:val="393E05A6"/>
    <w:rsid w:val="393EB863"/>
    <w:rsid w:val="3966F2DD"/>
    <w:rsid w:val="396A6251"/>
    <w:rsid w:val="396DF636"/>
    <w:rsid w:val="39761D32"/>
    <w:rsid w:val="397D111E"/>
    <w:rsid w:val="397D3538"/>
    <w:rsid w:val="399038BC"/>
    <w:rsid w:val="3999FF95"/>
    <w:rsid w:val="399A1859"/>
    <w:rsid w:val="39A01FAD"/>
    <w:rsid w:val="39A5CF20"/>
    <w:rsid w:val="39A91FBA"/>
    <w:rsid w:val="39B5DE87"/>
    <w:rsid w:val="39BFDF32"/>
    <w:rsid w:val="39C00BB0"/>
    <w:rsid w:val="39C46148"/>
    <w:rsid w:val="39C5CF0B"/>
    <w:rsid w:val="39C5D5EC"/>
    <w:rsid w:val="39D200B3"/>
    <w:rsid w:val="39D977C7"/>
    <w:rsid w:val="39DAD6CE"/>
    <w:rsid w:val="39DBDE4E"/>
    <w:rsid w:val="39DC4DBF"/>
    <w:rsid w:val="39DDADB6"/>
    <w:rsid w:val="39DED07F"/>
    <w:rsid w:val="39DF068B"/>
    <w:rsid w:val="39E272EB"/>
    <w:rsid w:val="39E9FE10"/>
    <w:rsid w:val="39ECFC17"/>
    <w:rsid w:val="39FB33A5"/>
    <w:rsid w:val="3A04498B"/>
    <w:rsid w:val="3A0A0C4F"/>
    <w:rsid w:val="3A0D701D"/>
    <w:rsid w:val="3A179CC0"/>
    <w:rsid w:val="3A1EFD23"/>
    <w:rsid w:val="3A23A5E1"/>
    <w:rsid w:val="3A28B94B"/>
    <w:rsid w:val="3A2C4844"/>
    <w:rsid w:val="3A2E51CA"/>
    <w:rsid w:val="3A3BB23A"/>
    <w:rsid w:val="3A3FD7D0"/>
    <w:rsid w:val="3A419028"/>
    <w:rsid w:val="3A437DE0"/>
    <w:rsid w:val="3A490B82"/>
    <w:rsid w:val="3A52D4BC"/>
    <w:rsid w:val="3A5436DF"/>
    <w:rsid w:val="3A5A871E"/>
    <w:rsid w:val="3A5C0F70"/>
    <w:rsid w:val="3A62DB08"/>
    <w:rsid w:val="3A687A91"/>
    <w:rsid w:val="3A68B131"/>
    <w:rsid w:val="3A69FD09"/>
    <w:rsid w:val="3A78800F"/>
    <w:rsid w:val="3A7B77B0"/>
    <w:rsid w:val="3A837022"/>
    <w:rsid w:val="3A8A9A78"/>
    <w:rsid w:val="3A966F39"/>
    <w:rsid w:val="3A9970F9"/>
    <w:rsid w:val="3AA2A862"/>
    <w:rsid w:val="3AAA7847"/>
    <w:rsid w:val="3AAACA21"/>
    <w:rsid w:val="3AB465B9"/>
    <w:rsid w:val="3AC25A96"/>
    <w:rsid w:val="3AC7349D"/>
    <w:rsid w:val="3AC74BED"/>
    <w:rsid w:val="3ACAFF8C"/>
    <w:rsid w:val="3ACBB236"/>
    <w:rsid w:val="3AD15B6B"/>
    <w:rsid w:val="3AD2BC32"/>
    <w:rsid w:val="3ADE6C19"/>
    <w:rsid w:val="3AEBA750"/>
    <w:rsid w:val="3AF1FFFB"/>
    <w:rsid w:val="3AF517CE"/>
    <w:rsid w:val="3AF93C47"/>
    <w:rsid w:val="3B01955E"/>
    <w:rsid w:val="3B021384"/>
    <w:rsid w:val="3B08498A"/>
    <w:rsid w:val="3B0B8CFF"/>
    <w:rsid w:val="3B0C1EF9"/>
    <w:rsid w:val="3B0D689D"/>
    <w:rsid w:val="3B0E4FB0"/>
    <w:rsid w:val="3B1AB970"/>
    <w:rsid w:val="3B1CA07F"/>
    <w:rsid w:val="3B1F9C92"/>
    <w:rsid w:val="3B210FF2"/>
    <w:rsid w:val="3B25F0A3"/>
    <w:rsid w:val="3B279034"/>
    <w:rsid w:val="3B3794DD"/>
    <w:rsid w:val="3B3E2557"/>
    <w:rsid w:val="3B3E9BB2"/>
    <w:rsid w:val="3B43C4D1"/>
    <w:rsid w:val="3B44BB48"/>
    <w:rsid w:val="3B4852EF"/>
    <w:rsid w:val="3B4C9667"/>
    <w:rsid w:val="3B4DF3F5"/>
    <w:rsid w:val="3B50FF03"/>
    <w:rsid w:val="3B55FB2A"/>
    <w:rsid w:val="3B57D286"/>
    <w:rsid w:val="3B5F55B7"/>
    <w:rsid w:val="3B612E67"/>
    <w:rsid w:val="3B639535"/>
    <w:rsid w:val="3B6B07C0"/>
    <w:rsid w:val="3B733704"/>
    <w:rsid w:val="3B748BFA"/>
    <w:rsid w:val="3B761D12"/>
    <w:rsid w:val="3B782B9C"/>
    <w:rsid w:val="3B845EAE"/>
    <w:rsid w:val="3B850DCD"/>
    <w:rsid w:val="3B8A45F0"/>
    <w:rsid w:val="3B8ABDA5"/>
    <w:rsid w:val="3B8D6B02"/>
    <w:rsid w:val="3B8E1C42"/>
    <w:rsid w:val="3B9469B5"/>
    <w:rsid w:val="3B9B405E"/>
    <w:rsid w:val="3B9DB4C4"/>
    <w:rsid w:val="3BA3F9A8"/>
    <w:rsid w:val="3BA8C8D9"/>
    <w:rsid w:val="3BA8CA98"/>
    <w:rsid w:val="3BBA8071"/>
    <w:rsid w:val="3BBD9170"/>
    <w:rsid w:val="3BC072F7"/>
    <w:rsid w:val="3BC20903"/>
    <w:rsid w:val="3BD1834B"/>
    <w:rsid w:val="3BDB09F3"/>
    <w:rsid w:val="3BE6C1AE"/>
    <w:rsid w:val="3BEB054B"/>
    <w:rsid w:val="3BED5EBD"/>
    <w:rsid w:val="3BEE9DAE"/>
    <w:rsid w:val="3BEEDB58"/>
    <w:rsid w:val="3BFB9430"/>
    <w:rsid w:val="3C063213"/>
    <w:rsid w:val="3C07153F"/>
    <w:rsid w:val="3C0AA259"/>
    <w:rsid w:val="3C0AB5C2"/>
    <w:rsid w:val="3C144361"/>
    <w:rsid w:val="3C1B008F"/>
    <w:rsid w:val="3C1F05D3"/>
    <w:rsid w:val="3C227658"/>
    <w:rsid w:val="3C282A27"/>
    <w:rsid w:val="3C2AF196"/>
    <w:rsid w:val="3C3132B8"/>
    <w:rsid w:val="3C31DF1C"/>
    <w:rsid w:val="3C3659C0"/>
    <w:rsid w:val="3C49A3F9"/>
    <w:rsid w:val="3C49D78B"/>
    <w:rsid w:val="3C4B70C3"/>
    <w:rsid w:val="3C526C79"/>
    <w:rsid w:val="3C534C5D"/>
    <w:rsid w:val="3C580F53"/>
    <w:rsid w:val="3C5A9BF8"/>
    <w:rsid w:val="3C5AC76C"/>
    <w:rsid w:val="3C6892DD"/>
    <w:rsid w:val="3C6A0A08"/>
    <w:rsid w:val="3C6A6616"/>
    <w:rsid w:val="3C6EA041"/>
    <w:rsid w:val="3C73133D"/>
    <w:rsid w:val="3C75A79C"/>
    <w:rsid w:val="3C7755AB"/>
    <w:rsid w:val="3C803F22"/>
    <w:rsid w:val="3C8670DB"/>
    <w:rsid w:val="3C86B6A9"/>
    <w:rsid w:val="3C8737FE"/>
    <w:rsid w:val="3C903BCE"/>
    <w:rsid w:val="3C939181"/>
    <w:rsid w:val="3C9BE6FF"/>
    <w:rsid w:val="3C9F1C72"/>
    <w:rsid w:val="3CA5A538"/>
    <w:rsid w:val="3CAC19E4"/>
    <w:rsid w:val="3CB0D565"/>
    <w:rsid w:val="3CB0D7C1"/>
    <w:rsid w:val="3CB8D72C"/>
    <w:rsid w:val="3CB92D9F"/>
    <w:rsid w:val="3CBF1453"/>
    <w:rsid w:val="3CC11A7C"/>
    <w:rsid w:val="3CC50A1A"/>
    <w:rsid w:val="3CC888E9"/>
    <w:rsid w:val="3CD1EB61"/>
    <w:rsid w:val="3CD3227C"/>
    <w:rsid w:val="3CE72D2A"/>
    <w:rsid w:val="3CF42FC7"/>
    <w:rsid w:val="3CFA1490"/>
    <w:rsid w:val="3CFAF0E8"/>
    <w:rsid w:val="3CFBEA10"/>
    <w:rsid w:val="3CFC91F8"/>
    <w:rsid w:val="3D0248F5"/>
    <w:rsid w:val="3D033CEE"/>
    <w:rsid w:val="3D044526"/>
    <w:rsid w:val="3D06D301"/>
    <w:rsid w:val="3D081100"/>
    <w:rsid w:val="3D0C9C9F"/>
    <w:rsid w:val="3D0DB35F"/>
    <w:rsid w:val="3D0EA190"/>
    <w:rsid w:val="3D0F0C2E"/>
    <w:rsid w:val="3D1223C5"/>
    <w:rsid w:val="3D12D801"/>
    <w:rsid w:val="3D131742"/>
    <w:rsid w:val="3D16DEEB"/>
    <w:rsid w:val="3D1C08DE"/>
    <w:rsid w:val="3D24F8C1"/>
    <w:rsid w:val="3D2685D1"/>
    <w:rsid w:val="3D285673"/>
    <w:rsid w:val="3D2FDC87"/>
    <w:rsid w:val="3D303A16"/>
    <w:rsid w:val="3D39B8E6"/>
    <w:rsid w:val="3D3A144A"/>
    <w:rsid w:val="3D42F540"/>
    <w:rsid w:val="3D4338D3"/>
    <w:rsid w:val="3D43F6B5"/>
    <w:rsid w:val="3D45D316"/>
    <w:rsid w:val="3D463F16"/>
    <w:rsid w:val="3D4709EC"/>
    <w:rsid w:val="3D496F25"/>
    <w:rsid w:val="3D4A077E"/>
    <w:rsid w:val="3D50C643"/>
    <w:rsid w:val="3D5351A1"/>
    <w:rsid w:val="3D5FE9E9"/>
    <w:rsid w:val="3D651322"/>
    <w:rsid w:val="3D67026D"/>
    <w:rsid w:val="3D67FFE9"/>
    <w:rsid w:val="3D6E639D"/>
    <w:rsid w:val="3D723A8B"/>
    <w:rsid w:val="3D75B7A8"/>
    <w:rsid w:val="3D75E8CA"/>
    <w:rsid w:val="3D80D67B"/>
    <w:rsid w:val="3D88A465"/>
    <w:rsid w:val="3D894634"/>
    <w:rsid w:val="3D93E354"/>
    <w:rsid w:val="3D954574"/>
    <w:rsid w:val="3D9795A0"/>
    <w:rsid w:val="3D99E6F5"/>
    <w:rsid w:val="3DAA2261"/>
    <w:rsid w:val="3DAD2CC2"/>
    <w:rsid w:val="3DAD7A27"/>
    <w:rsid w:val="3DB00EC8"/>
    <w:rsid w:val="3DB280F2"/>
    <w:rsid w:val="3DB41126"/>
    <w:rsid w:val="3DC0EF6B"/>
    <w:rsid w:val="3DC3194E"/>
    <w:rsid w:val="3DCC2B63"/>
    <w:rsid w:val="3DCD55E7"/>
    <w:rsid w:val="3DD4BFCF"/>
    <w:rsid w:val="3DD8515C"/>
    <w:rsid w:val="3DE5509A"/>
    <w:rsid w:val="3DE6E715"/>
    <w:rsid w:val="3DEDD403"/>
    <w:rsid w:val="3DEE688C"/>
    <w:rsid w:val="3DFADCBF"/>
    <w:rsid w:val="3E10D90B"/>
    <w:rsid w:val="3E18F3C4"/>
    <w:rsid w:val="3E1D77B5"/>
    <w:rsid w:val="3E1E86DF"/>
    <w:rsid w:val="3E25913D"/>
    <w:rsid w:val="3E27665A"/>
    <w:rsid w:val="3E2770E1"/>
    <w:rsid w:val="3E27CAB5"/>
    <w:rsid w:val="3E2B839B"/>
    <w:rsid w:val="3E3234A7"/>
    <w:rsid w:val="3E365EAF"/>
    <w:rsid w:val="3E369B26"/>
    <w:rsid w:val="3E399C0E"/>
    <w:rsid w:val="3E39BCFE"/>
    <w:rsid w:val="3E3CCA5F"/>
    <w:rsid w:val="3E404D18"/>
    <w:rsid w:val="3E40F81A"/>
    <w:rsid w:val="3E436628"/>
    <w:rsid w:val="3E49DC7A"/>
    <w:rsid w:val="3E51C707"/>
    <w:rsid w:val="3E538662"/>
    <w:rsid w:val="3E54F1C5"/>
    <w:rsid w:val="3E5E5F2C"/>
    <w:rsid w:val="3E6C9AD5"/>
    <w:rsid w:val="3E6DFC58"/>
    <w:rsid w:val="3E6EF2DD"/>
    <w:rsid w:val="3E7C5C40"/>
    <w:rsid w:val="3E8939BB"/>
    <w:rsid w:val="3E8DB0BF"/>
    <w:rsid w:val="3E8E558E"/>
    <w:rsid w:val="3EA5575E"/>
    <w:rsid w:val="3EA61816"/>
    <w:rsid w:val="3EA6AE73"/>
    <w:rsid w:val="3EA77D55"/>
    <w:rsid w:val="3EAD02D6"/>
    <w:rsid w:val="3EB4DC73"/>
    <w:rsid w:val="3EB940F6"/>
    <w:rsid w:val="3EBAC06D"/>
    <w:rsid w:val="3EBEF040"/>
    <w:rsid w:val="3ECC0A77"/>
    <w:rsid w:val="3ECD73BD"/>
    <w:rsid w:val="3ECDAE8D"/>
    <w:rsid w:val="3ECDC07A"/>
    <w:rsid w:val="3ECDE783"/>
    <w:rsid w:val="3ED42A70"/>
    <w:rsid w:val="3ED506F9"/>
    <w:rsid w:val="3ED8A9E7"/>
    <w:rsid w:val="3EE0E279"/>
    <w:rsid w:val="3EE84A58"/>
    <w:rsid w:val="3EEA19AA"/>
    <w:rsid w:val="3EEF2262"/>
    <w:rsid w:val="3EFB5E66"/>
    <w:rsid w:val="3F00150B"/>
    <w:rsid w:val="3F00AED1"/>
    <w:rsid w:val="3F03BB2B"/>
    <w:rsid w:val="3F065607"/>
    <w:rsid w:val="3F0F1D36"/>
    <w:rsid w:val="3F13B0BD"/>
    <w:rsid w:val="3F148383"/>
    <w:rsid w:val="3F1948E0"/>
    <w:rsid w:val="3F2893DF"/>
    <w:rsid w:val="3F2B86C6"/>
    <w:rsid w:val="3F364FD8"/>
    <w:rsid w:val="3F378AEC"/>
    <w:rsid w:val="3F3D7297"/>
    <w:rsid w:val="3F425DDB"/>
    <w:rsid w:val="3F42A9C9"/>
    <w:rsid w:val="3F46953B"/>
    <w:rsid w:val="3F4924E8"/>
    <w:rsid w:val="3F499F20"/>
    <w:rsid w:val="3F4BFE24"/>
    <w:rsid w:val="3F4D6BE6"/>
    <w:rsid w:val="3F52611A"/>
    <w:rsid w:val="3F5C38FE"/>
    <w:rsid w:val="3F70FCCE"/>
    <w:rsid w:val="3F73664F"/>
    <w:rsid w:val="3F776C06"/>
    <w:rsid w:val="3F78503B"/>
    <w:rsid w:val="3F7F9669"/>
    <w:rsid w:val="3F815845"/>
    <w:rsid w:val="3F8C4851"/>
    <w:rsid w:val="3F9117A6"/>
    <w:rsid w:val="3F91D2D1"/>
    <w:rsid w:val="3F9C130E"/>
    <w:rsid w:val="3F9DBFA1"/>
    <w:rsid w:val="3F9F34FD"/>
    <w:rsid w:val="3FA25A70"/>
    <w:rsid w:val="3FA36017"/>
    <w:rsid w:val="3FA993C1"/>
    <w:rsid w:val="3FAA8EB6"/>
    <w:rsid w:val="3FAF6557"/>
    <w:rsid w:val="3FAFA288"/>
    <w:rsid w:val="3FB297FF"/>
    <w:rsid w:val="3FB7CDF2"/>
    <w:rsid w:val="3FB80C37"/>
    <w:rsid w:val="3FB9A031"/>
    <w:rsid w:val="3FBD6358"/>
    <w:rsid w:val="3FC2738F"/>
    <w:rsid w:val="3FC2ED25"/>
    <w:rsid w:val="3FCF0A4F"/>
    <w:rsid w:val="3FD11BD1"/>
    <w:rsid w:val="3FD12FD3"/>
    <w:rsid w:val="3FD6CB55"/>
    <w:rsid w:val="3FD6CC38"/>
    <w:rsid w:val="3FDB61F9"/>
    <w:rsid w:val="3FDE6637"/>
    <w:rsid w:val="3FE0F938"/>
    <w:rsid w:val="3FE23A36"/>
    <w:rsid w:val="3FE85928"/>
    <w:rsid w:val="3FEF13E2"/>
    <w:rsid w:val="3FF31E71"/>
    <w:rsid w:val="3FF5533E"/>
    <w:rsid w:val="3FF55524"/>
    <w:rsid w:val="3FF8730C"/>
    <w:rsid w:val="3FF8D89F"/>
    <w:rsid w:val="3FFEA633"/>
    <w:rsid w:val="4001DCFB"/>
    <w:rsid w:val="40053AC9"/>
    <w:rsid w:val="40077415"/>
    <w:rsid w:val="400EABAA"/>
    <w:rsid w:val="40129F4D"/>
    <w:rsid w:val="401B1898"/>
    <w:rsid w:val="401BE81C"/>
    <w:rsid w:val="40257E1C"/>
    <w:rsid w:val="40268951"/>
    <w:rsid w:val="402FBE0D"/>
    <w:rsid w:val="40316869"/>
    <w:rsid w:val="40347C3E"/>
    <w:rsid w:val="403D2C00"/>
    <w:rsid w:val="40427E43"/>
    <w:rsid w:val="40467072"/>
    <w:rsid w:val="40595834"/>
    <w:rsid w:val="405CB84F"/>
    <w:rsid w:val="405EF8B8"/>
    <w:rsid w:val="40604B96"/>
    <w:rsid w:val="406F0F2B"/>
    <w:rsid w:val="406F7767"/>
    <w:rsid w:val="40700AAB"/>
    <w:rsid w:val="40735428"/>
    <w:rsid w:val="4075CCC6"/>
    <w:rsid w:val="40776366"/>
    <w:rsid w:val="407B5481"/>
    <w:rsid w:val="407F7D6F"/>
    <w:rsid w:val="4083B7D5"/>
    <w:rsid w:val="4086D9D6"/>
    <w:rsid w:val="408AE833"/>
    <w:rsid w:val="40911974"/>
    <w:rsid w:val="4098589F"/>
    <w:rsid w:val="409FA8DB"/>
    <w:rsid w:val="40A462F4"/>
    <w:rsid w:val="40A709D2"/>
    <w:rsid w:val="40AA5662"/>
    <w:rsid w:val="40B4544E"/>
    <w:rsid w:val="40B9E575"/>
    <w:rsid w:val="40BDC4EA"/>
    <w:rsid w:val="40C2F981"/>
    <w:rsid w:val="40C55528"/>
    <w:rsid w:val="40C5E040"/>
    <w:rsid w:val="40CDEC08"/>
    <w:rsid w:val="40D599D7"/>
    <w:rsid w:val="40D80D67"/>
    <w:rsid w:val="40DFC2FA"/>
    <w:rsid w:val="40E06EF5"/>
    <w:rsid w:val="40E1B981"/>
    <w:rsid w:val="40E64012"/>
    <w:rsid w:val="40E83B01"/>
    <w:rsid w:val="40EDD974"/>
    <w:rsid w:val="40EFEB5C"/>
    <w:rsid w:val="40F333F7"/>
    <w:rsid w:val="40F45C8A"/>
    <w:rsid w:val="40F677EB"/>
    <w:rsid w:val="40F6A997"/>
    <w:rsid w:val="40FF988A"/>
    <w:rsid w:val="4100E78F"/>
    <w:rsid w:val="41035FC8"/>
    <w:rsid w:val="41068769"/>
    <w:rsid w:val="410DB6BF"/>
    <w:rsid w:val="410F5B30"/>
    <w:rsid w:val="411BDBBE"/>
    <w:rsid w:val="41275F87"/>
    <w:rsid w:val="41277972"/>
    <w:rsid w:val="41385661"/>
    <w:rsid w:val="413987EF"/>
    <w:rsid w:val="413D0F00"/>
    <w:rsid w:val="413D8F7A"/>
    <w:rsid w:val="414056D2"/>
    <w:rsid w:val="4143084F"/>
    <w:rsid w:val="4143198E"/>
    <w:rsid w:val="4143FD76"/>
    <w:rsid w:val="4148B86C"/>
    <w:rsid w:val="414BF2E8"/>
    <w:rsid w:val="41545258"/>
    <w:rsid w:val="41549EA3"/>
    <w:rsid w:val="415A1F67"/>
    <w:rsid w:val="41636286"/>
    <w:rsid w:val="41687987"/>
    <w:rsid w:val="416D30F8"/>
    <w:rsid w:val="4172FE9E"/>
    <w:rsid w:val="4179C54E"/>
    <w:rsid w:val="418526A5"/>
    <w:rsid w:val="418CBB39"/>
    <w:rsid w:val="418FEBBF"/>
    <w:rsid w:val="41912447"/>
    <w:rsid w:val="41A52795"/>
    <w:rsid w:val="41A72E12"/>
    <w:rsid w:val="41A811C1"/>
    <w:rsid w:val="41AB1DDB"/>
    <w:rsid w:val="41B24941"/>
    <w:rsid w:val="41B36045"/>
    <w:rsid w:val="41B574A3"/>
    <w:rsid w:val="41B5F5D9"/>
    <w:rsid w:val="41B9DC1E"/>
    <w:rsid w:val="41BC7C16"/>
    <w:rsid w:val="41BE60BA"/>
    <w:rsid w:val="41BFB3A8"/>
    <w:rsid w:val="41C94BFB"/>
    <w:rsid w:val="41C96D82"/>
    <w:rsid w:val="41D16B95"/>
    <w:rsid w:val="41DFBC69"/>
    <w:rsid w:val="41E04200"/>
    <w:rsid w:val="41E170C3"/>
    <w:rsid w:val="41E8DF98"/>
    <w:rsid w:val="41E9BAF4"/>
    <w:rsid w:val="41EB9622"/>
    <w:rsid w:val="41F1631A"/>
    <w:rsid w:val="41F3846E"/>
    <w:rsid w:val="41F431F5"/>
    <w:rsid w:val="41FEE4B5"/>
    <w:rsid w:val="41FF8D9A"/>
    <w:rsid w:val="420559E1"/>
    <w:rsid w:val="42164280"/>
    <w:rsid w:val="42241506"/>
    <w:rsid w:val="42324284"/>
    <w:rsid w:val="4234BAEA"/>
    <w:rsid w:val="42364895"/>
    <w:rsid w:val="423A9C12"/>
    <w:rsid w:val="423B5BED"/>
    <w:rsid w:val="423CBBB9"/>
    <w:rsid w:val="4240295A"/>
    <w:rsid w:val="4244116B"/>
    <w:rsid w:val="4251EDEC"/>
    <w:rsid w:val="425ECD90"/>
    <w:rsid w:val="426504B2"/>
    <w:rsid w:val="42717546"/>
    <w:rsid w:val="427A9875"/>
    <w:rsid w:val="4285D56A"/>
    <w:rsid w:val="428AB1CE"/>
    <w:rsid w:val="428B4400"/>
    <w:rsid w:val="428C88B9"/>
    <w:rsid w:val="428D8250"/>
    <w:rsid w:val="42930CC5"/>
    <w:rsid w:val="42945793"/>
    <w:rsid w:val="4299DE78"/>
    <w:rsid w:val="429C81D7"/>
    <w:rsid w:val="42A31B96"/>
    <w:rsid w:val="42AF847F"/>
    <w:rsid w:val="42B38158"/>
    <w:rsid w:val="42B426FF"/>
    <w:rsid w:val="42BBBA69"/>
    <w:rsid w:val="42C1FF4A"/>
    <w:rsid w:val="42C4A0EE"/>
    <w:rsid w:val="42CAA418"/>
    <w:rsid w:val="42CDC100"/>
    <w:rsid w:val="42DAB4AB"/>
    <w:rsid w:val="42DAD643"/>
    <w:rsid w:val="42DCF29F"/>
    <w:rsid w:val="42E56199"/>
    <w:rsid w:val="42EA5359"/>
    <w:rsid w:val="42EB0336"/>
    <w:rsid w:val="42EF76C4"/>
    <w:rsid w:val="42F7EA19"/>
    <w:rsid w:val="4308FC15"/>
    <w:rsid w:val="4314FFA6"/>
    <w:rsid w:val="431932BE"/>
    <w:rsid w:val="431C040A"/>
    <w:rsid w:val="43204A76"/>
    <w:rsid w:val="4323544C"/>
    <w:rsid w:val="4324B831"/>
    <w:rsid w:val="432B0CD7"/>
    <w:rsid w:val="432C0428"/>
    <w:rsid w:val="4331F742"/>
    <w:rsid w:val="4332E4B6"/>
    <w:rsid w:val="4336477F"/>
    <w:rsid w:val="433655D5"/>
    <w:rsid w:val="433AAB26"/>
    <w:rsid w:val="433B840B"/>
    <w:rsid w:val="434251F5"/>
    <w:rsid w:val="4345521B"/>
    <w:rsid w:val="4346C0F3"/>
    <w:rsid w:val="4347B63D"/>
    <w:rsid w:val="434CE376"/>
    <w:rsid w:val="434DD21E"/>
    <w:rsid w:val="434DE972"/>
    <w:rsid w:val="4356A26B"/>
    <w:rsid w:val="435C6CB6"/>
    <w:rsid w:val="435CB973"/>
    <w:rsid w:val="435DA3BE"/>
    <w:rsid w:val="4366B562"/>
    <w:rsid w:val="4366FEDA"/>
    <w:rsid w:val="43687BFB"/>
    <w:rsid w:val="436BFE83"/>
    <w:rsid w:val="436DCFAD"/>
    <w:rsid w:val="43754BD4"/>
    <w:rsid w:val="4375FBFF"/>
    <w:rsid w:val="43763167"/>
    <w:rsid w:val="437C7E65"/>
    <w:rsid w:val="437E492D"/>
    <w:rsid w:val="437E8127"/>
    <w:rsid w:val="43838D56"/>
    <w:rsid w:val="4388F465"/>
    <w:rsid w:val="4394DD42"/>
    <w:rsid w:val="4395E8CE"/>
    <w:rsid w:val="43998E7B"/>
    <w:rsid w:val="43A4E30A"/>
    <w:rsid w:val="43A92E70"/>
    <w:rsid w:val="43B79B40"/>
    <w:rsid w:val="43B8E731"/>
    <w:rsid w:val="43B93B6E"/>
    <w:rsid w:val="43BC0BB3"/>
    <w:rsid w:val="43BF42CA"/>
    <w:rsid w:val="43D62F52"/>
    <w:rsid w:val="43D65940"/>
    <w:rsid w:val="43D732C9"/>
    <w:rsid w:val="43D8B3F3"/>
    <w:rsid w:val="43DA0E87"/>
    <w:rsid w:val="43DC1AC1"/>
    <w:rsid w:val="43DE15B9"/>
    <w:rsid w:val="43DFCDF2"/>
    <w:rsid w:val="43E454C1"/>
    <w:rsid w:val="43E6C084"/>
    <w:rsid w:val="43EA5A4D"/>
    <w:rsid w:val="43F090EF"/>
    <w:rsid w:val="43F17003"/>
    <w:rsid w:val="43F338D2"/>
    <w:rsid w:val="43FABA2B"/>
    <w:rsid w:val="43FE14B7"/>
    <w:rsid w:val="43FFDDDD"/>
    <w:rsid w:val="440F4CBF"/>
    <w:rsid w:val="440FC944"/>
    <w:rsid w:val="44158AAC"/>
    <w:rsid w:val="44178972"/>
    <w:rsid w:val="44195AA1"/>
    <w:rsid w:val="44228C0B"/>
    <w:rsid w:val="4422973F"/>
    <w:rsid w:val="44230539"/>
    <w:rsid w:val="442A3402"/>
    <w:rsid w:val="442DEA23"/>
    <w:rsid w:val="44417D9A"/>
    <w:rsid w:val="4447753F"/>
    <w:rsid w:val="4448BACA"/>
    <w:rsid w:val="444A5F2A"/>
    <w:rsid w:val="44504079"/>
    <w:rsid w:val="44525740"/>
    <w:rsid w:val="44579FEA"/>
    <w:rsid w:val="445CE176"/>
    <w:rsid w:val="445D3740"/>
    <w:rsid w:val="4464F3B6"/>
    <w:rsid w:val="44681D1F"/>
    <w:rsid w:val="4480267F"/>
    <w:rsid w:val="448131FA"/>
    <w:rsid w:val="44824179"/>
    <w:rsid w:val="448485E4"/>
    <w:rsid w:val="4484A20D"/>
    <w:rsid w:val="448999B8"/>
    <w:rsid w:val="448B2109"/>
    <w:rsid w:val="448B5107"/>
    <w:rsid w:val="448BF2F0"/>
    <w:rsid w:val="448CF47B"/>
    <w:rsid w:val="4490517D"/>
    <w:rsid w:val="4497BAF1"/>
    <w:rsid w:val="449A5A13"/>
    <w:rsid w:val="449F7CEB"/>
    <w:rsid w:val="449FEDE1"/>
    <w:rsid w:val="44A3B48E"/>
    <w:rsid w:val="44A4692E"/>
    <w:rsid w:val="44A583E8"/>
    <w:rsid w:val="44A713B5"/>
    <w:rsid w:val="44AE2244"/>
    <w:rsid w:val="44B7408C"/>
    <w:rsid w:val="44B9F3E5"/>
    <w:rsid w:val="44BA2A80"/>
    <w:rsid w:val="44C3FB52"/>
    <w:rsid w:val="44C76151"/>
    <w:rsid w:val="44C9C07B"/>
    <w:rsid w:val="44D9C14E"/>
    <w:rsid w:val="44E7B815"/>
    <w:rsid w:val="44E90806"/>
    <w:rsid w:val="44E931BF"/>
    <w:rsid w:val="44ED92EF"/>
    <w:rsid w:val="44EFC94A"/>
    <w:rsid w:val="44F5B8C2"/>
    <w:rsid w:val="44FCEB69"/>
    <w:rsid w:val="44FF3414"/>
    <w:rsid w:val="4505F38B"/>
    <w:rsid w:val="45079FA2"/>
    <w:rsid w:val="45168983"/>
    <w:rsid w:val="45182C01"/>
    <w:rsid w:val="451B1D0A"/>
    <w:rsid w:val="451D8A80"/>
    <w:rsid w:val="4522239E"/>
    <w:rsid w:val="4524FBD0"/>
    <w:rsid w:val="45272523"/>
    <w:rsid w:val="452A39AB"/>
    <w:rsid w:val="452AB2F4"/>
    <w:rsid w:val="45349B82"/>
    <w:rsid w:val="45354778"/>
    <w:rsid w:val="453D5203"/>
    <w:rsid w:val="4542045E"/>
    <w:rsid w:val="45432ED2"/>
    <w:rsid w:val="4548B471"/>
    <w:rsid w:val="454C3734"/>
    <w:rsid w:val="45538041"/>
    <w:rsid w:val="4554C0BC"/>
    <w:rsid w:val="45599E5F"/>
    <w:rsid w:val="455E512D"/>
    <w:rsid w:val="455F0F01"/>
    <w:rsid w:val="456D5039"/>
    <w:rsid w:val="457B2FBC"/>
    <w:rsid w:val="45805CED"/>
    <w:rsid w:val="45826845"/>
    <w:rsid w:val="4586F767"/>
    <w:rsid w:val="458E7217"/>
    <w:rsid w:val="459747A5"/>
    <w:rsid w:val="459D870F"/>
    <w:rsid w:val="45A14BAB"/>
    <w:rsid w:val="45A423F9"/>
    <w:rsid w:val="45A8A8B1"/>
    <w:rsid w:val="45AE314C"/>
    <w:rsid w:val="45AF2417"/>
    <w:rsid w:val="45B0A14D"/>
    <w:rsid w:val="45B4BFA4"/>
    <w:rsid w:val="45BDDDED"/>
    <w:rsid w:val="45BF2E82"/>
    <w:rsid w:val="45BF546E"/>
    <w:rsid w:val="45C6ED3B"/>
    <w:rsid w:val="45C949F0"/>
    <w:rsid w:val="45CD397C"/>
    <w:rsid w:val="45D2D68D"/>
    <w:rsid w:val="45D4E1FB"/>
    <w:rsid w:val="45E2AD32"/>
    <w:rsid w:val="45F68863"/>
    <w:rsid w:val="45FAEB13"/>
    <w:rsid w:val="4607D708"/>
    <w:rsid w:val="460A59BB"/>
    <w:rsid w:val="460C3560"/>
    <w:rsid w:val="460F3092"/>
    <w:rsid w:val="4610B42D"/>
    <w:rsid w:val="4616F502"/>
    <w:rsid w:val="461906A3"/>
    <w:rsid w:val="46195311"/>
    <w:rsid w:val="46197C7B"/>
    <w:rsid w:val="4619B15D"/>
    <w:rsid w:val="4619F778"/>
    <w:rsid w:val="461A0B0D"/>
    <w:rsid w:val="461A728D"/>
    <w:rsid w:val="4626FAF7"/>
    <w:rsid w:val="4629845E"/>
    <w:rsid w:val="462FB4E2"/>
    <w:rsid w:val="463D57AF"/>
    <w:rsid w:val="4642946B"/>
    <w:rsid w:val="464401EE"/>
    <w:rsid w:val="4646894F"/>
    <w:rsid w:val="464E29F5"/>
    <w:rsid w:val="4659BF08"/>
    <w:rsid w:val="465C6DB9"/>
    <w:rsid w:val="465E4B62"/>
    <w:rsid w:val="4660DC65"/>
    <w:rsid w:val="466A53C8"/>
    <w:rsid w:val="466A61AA"/>
    <w:rsid w:val="466F2692"/>
    <w:rsid w:val="466FABD6"/>
    <w:rsid w:val="46758C4B"/>
    <w:rsid w:val="46831EA8"/>
    <w:rsid w:val="4685AA84"/>
    <w:rsid w:val="46888C82"/>
    <w:rsid w:val="468B605F"/>
    <w:rsid w:val="468B938B"/>
    <w:rsid w:val="468BC80A"/>
    <w:rsid w:val="468C6176"/>
    <w:rsid w:val="468FA1BA"/>
    <w:rsid w:val="4697680D"/>
    <w:rsid w:val="4698E4C1"/>
    <w:rsid w:val="469DF6A6"/>
    <w:rsid w:val="46A1B0B9"/>
    <w:rsid w:val="46A58D4E"/>
    <w:rsid w:val="46A6DE1A"/>
    <w:rsid w:val="46AA4BBF"/>
    <w:rsid w:val="46B2E55C"/>
    <w:rsid w:val="46B6530D"/>
    <w:rsid w:val="46BDCCC4"/>
    <w:rsid w:val="46BEC5A3"/>
    <w:rsid w:val="46C7A170"/>
    <w:rsid w:val="46CC4137"/>
    <w:rsid w:val="46CE5C3E"/>
    <w:rsid w:val="46D614D7"/>
    <w:rsid w:val="46D6E622"/>
    <w:rsid w:val="46FA8D4C"/>
    <w:rsid w:val="46FEAD4E"/>
    <w:rsid w:val="47044A99"/>
    <w:rsid w:val="47054641"/>
    <w:rsid w:val="470BEA22"/>
    <w:rsid w:val="470CCBF9"/>
    <w:rsid w:val="471097BF"/>
    <w:rsid w:val="47128EE8"/>
    <w:rsid w:val="47156386"/>
    <w:rsid w:val="471EFEB9"/>
    <w:rsid w:val="4725B5D9"/>
    <w:rsid w:val="472A0819"/>
    <w:rsid w:val="473CBA4E"/>
    <w:rsid w:val="473CC481"/>
    <w:rsid w:val="473D0D4F"/>
    <w:rsid w:val="474D1049"/>
    <w:rsid w:val="4750DA64"/>
    <w:rsid w:val="47569E14"/>
    <w:rsid w:val="4757AF65"/>
    <w:rsid w:val="475C3ED5"/>
    <w:rsid w:val="475DB03B"/>
    <w:rsid w:val="47643747"/>
    <w:rsid w:val="47657E6A"/>
    <w:rsid w:val="476B0AAF"/>
    <w:rsid w:val="476D2483"/>
    <w:rsid w:val="47777F9C"/>
    <w:rsid w:val="477854BB"/>
    <w:rsid w:val="4778E087"/>
    <w:rsid w:val="4779A795"/>
    <w:rsid w:val="4783E8D9"/>
    <w:rsid w:val="47889853"/>
    <w:rsid w:val="478A65D1"/>
    <w:rsid w:val="47911823"/>
    <w:rsid w:val="4792FDB9"/>
    <w:rsid w:val="47938FC5"/>
    <w:rsid w:val="47968005"/>
    <w:rsid w:val="47969D1A"/>
    <w:rsid w:val="479A5CB4"/>
    <w:rsid w:val="479BC0FD"/>
    <w:rsid w:val="47A393F2"/>
    <w:rsid w:val="47A5974E"/>
    <w:rsid w:val="47A5F02B"/>
    <w:rsid w:val="47A865EC"/>
    <w:rsid w:val="47AF2283"/>
    <w:rsid w:val="47B39CFB"/>
    <w:rsid w:val="47B4DEDD"/>
    <w:rsid w:val="47B841BB"/>
    <w:rsid w:val="47BF227D"/>
    <w:rsid w:val="47C4F9B0"/>
    <w:rsid w:val="47C6E3DD"/>
    <w:rsid w:val="47CB722E"/>
    <w:rsid w:val="47DAA630"/>
    <w:rsid w:val="47DC549E"/>
    <w:rsid w:val="47E10DF2"/>
    <w:rsid w:val="47E175B9"/>
    <w:rsid w:val="47E4DE1A"/>
    <w:rsid w:val="47E58767"/>
    <w:rsid w:val="47F3C3DD"/>
    <w:rsid w:val="47F5D511"/>
    <w:rsid w:val="47FA6249"/>
    <w:rsid w:val="47FCA0F6"/>
    <w:rsid w:val="47FF6D1C"/>
    <w:rsid w:val="48082C36"/>
    <w:rsid w:val="480CDECF"/>
    <w:rsid w:val="480E82A5"/>
    <w:rsid w:val="480E9B57"/>
    <w:rsid w:val="48151CA8"/>
    <w:rsid w:val="4815D523"/>
    <w:rsid w:val="481669DF"/>
    <w:rsid w:val="48191E6A"/>
    <w:rsid w:val="481C7DED"/>
    <w:rsid w:val="48309412"/>
    <w:rsid w:val="48314553"/>
    <w:rsid w:val="48334D79"/>
    <w:rsid w:val="4837E5A7"/>
    <w:rsid w:val="483917D5"/>
    <w:rsid w:val="483E74EA"/>
    <w:rsid w:val="4850C920"/>
    <w:rsid w:val="485837C6"/>
    <w:rsid w:val="485B735D"/>
    <w:rsid w:val="485DC309"/>
    <w:rsid w:val="485EA0B4"/>
    <w:rsid w:val="48639B88"/>
    <w:rsid w:val="486620B9"/>
    <w:rsid w:val="48677CC4"/>
    <w:rsid w:val="486AA112"/>
    <w:rsid w:val="486C3B20"/>
    <w:rsid w:val="486CA7D7"/>
    <w:rsid w:val="486EEF5C"/>
    <w:rsid w:val="48793E14"/>
    <w:rsid w:val="4882D461"/>
    <w:rsid w:val="488CF881"/>
    <w:rsid w:val="488E8A9A"/>
    <w:rsid w:val="48929AB7"/>
    <w:rsid w:val="4894D859"/>
    <w:rsid w:val="489590C6"/>
    <w:rsid w:val="4895D72F"/>
    <w:rsid w:val="48971B53"/>
    <w:rsid w:val="48A02301"/>
    <w:rsid w:val="48A5B27E"/>
    <w:rsid w:val="48A61683"/>
    <w:rsid w:val="48AA9D71"/>
    <w:rsid w:val="48AD37BF"/>
    <w:rsid w:val="48B56029"/>
    <w:rsid w:val="48B57000"/>
    <w:rsid w:val="48B67E11"/>
    <w:rsid w:val="48BB00C6"/>
    <w:rsid w:val="48C0EF2F"/>
    <w:rsid w:val="48C90247"/>
    <w:rsid w:val="48CB82EF"/>
    <w:rsid w:val="48CE6854"/>
    <w:rsid w:val="48CFA087"/>
    <w:rsid w:val="48D8F375"/>
    <w:rsid w:val="48DC34F5"/>
    <w:rsid w:val="48E02A86"/>
    <w:rsid w:val="48E2B4E6"/>
    <w:rsid w:val="48E6E4FE"/>
    <w:rsid w:val="48E6FDFD"/>
    <w:rsid w:val="48E85A8B"/>
    <w:rsid w:val="48E9DE71"/>
    <w:rsid w:val="48EE010C"/>
    <w:rsid w:val="48F0E474"/>
    <w:rsid w:val="48F4ADBF"/>
    <w:rsid w:val="48FF47BA"/>
    <w:rsid w:val="490081DB"/>
    <w:rsid w:val="49044474"/>
    <w:rsid w:val="4906CB94"/>
    <w:rsid w:val="49090902"/>
    <w:rsid w:val="490B72F1"/>
    <w:rsid w:val="49116FF7"/>
    <w:rsid w:val="49149F08"/>
    <w:rsid w:val="491A0989"/>
    <w:rsid w:val="492C674F"/>
    <w:rsid w:val="492EF5F7"/>
    <w:rsid w:val="49362EC0"/>
    <w:rsid w:val="493787BC"/>
    <w:rsid w:val="4938B7E9"/>
    <w:rsid w:val="49397429"/>
    <w:rsid w:val="493E9339"/>
    <w:rsid w:val="494D50A8"/>
    <w:rsid w:val="494E58A0"/>
    <w:rsid w:val="495E2438"/>
    <w:rsid w:val="495F0B5C"/>
    <w:rsid w:val="49602B8F"/>
    <w:rsid w:val="4961ABF2"/>
    <w:rsid w:val="4962B69C"/>
    <w:rsid w:val="49649CB5"/>
    <w:rsid w:val="4967F1EE"/>
    <w:rsid w:val="4968E3AF"/>
    <w:rsid w:val="496A0C15"/>
    <w:rsid w:val="496C9EE8"/>
    <w:rsid w:val="496DD731"/>
    <w:rsid w:val="497D5DB3"/>
    <w:rsid w:val="497F2F64"/>
    <w:rsid w:val="49874250"/>
    <w:rsid w:val="498AB859"/>
    <w:rsid w:val="498B4EDC"/>
    <w:rsid w:val="498C0786"/>
    <w:rsid w:val="498CFADA"/>
    <w:rsid w:val="498F2F36"/>
    <w:rsid w:val="4990562E"/>
    <w:rsid w:val="4990CDAC"/>
    <w:rsid w:val="49916081"/>
    <w:rsid w:val="49947BF2"/>
    <w:rsid w:val="49996D8C"/>
    <w:rsid w:val="49A56D3C"/>
    <w:rsid w:val="49ADEFE1"/>
    <w:rsid w:val="49B5F204"/>
    <w:rsid w:val="49B67425"/>
    <w:rsid w:val="49B6878A"/>
    <w:rsid w:val="49B9FF09"/>
    <w:rsid w:val="49C28C2B"/>
    <w:rsid w:val="49C9CC11"/>
    <w:rsid w:val="49CCDD27"/>
    <w:rsid w:val="49CCF058"/>
    <w:rsid w:val="49EE8C95"/>
    <w:rsid w:val="49F9E9FA"/>
    <w:rsid w:val="49FEB30C"/>
    <w:rsid w:val="4A0AE850"/>
    <w:rsid w:val="4A1123A5"/>
    <w:rsid w:val="4A1162E0"/>
    <w:rsid w:val="4A1339A9"/>
    <w:rsid w:val="4A140D11"/>
    <w:rsid w:val="4A180103"/>
    <w:rsid w:val="4A1D4A90"/>
    <w:rsid w:val="4A226368"/>
    <w:rsid w:val="4A235F87"/>
    <w:rsid w:val="4A312C54"/>
    <w:rsid w:val="4A3D9D96"/>
    <w:rsid w:val="4A444FBE"/>
    <w:rsid w:val="4A4C3CF0"/>
    <w:rsid w:val="4A4F1BC7"/>
    <w:rsid w:val="4A536B4B"/>
    <w:rsid w:val="4A607021"/>
    <w:rsid w:val="4A631E11"/>
    <w:rsid w:val="4A65F59E"/>
    <w:rsid w:val="4A6B8937"/>
    <w:rsid w:val="4A76F63B"/>
    <w:rsid w:val="4A8467F9"/>
    <w:rsid w:val="4A875BE6"/>
    <w:rsid w:val="4A8B2A2C"/>
    <w:rsid w:val="4A94F107"/>
    <w:rsid w:val="4A9D9B61"/>
    <w:rsid w:val="4AA3DABF"/>
    <w:rsid w:val="4AACB7FE"/>
    <w:rsid w:val="4AB0F3EE"/>
    <w:rsid w:val="4AB53CAA"/>
    <w:rsid w:val="4ABCA865"/>
    <w:rsid w:val="4ABD39AB"/>
    <w:rsid w:val="4AC460E9"/>
    <w:rsid w:val="4AD22BD9"/>
    <w:rsid w:val="4AE33F80"/>
    <w:rsid w:val="4AF39014"/>
    <w:rsid w:val="4AF67253"/>
    <w:rsid w:val="4B006D16"/>
    <w:rsid w:val="4B02191D"/>
    <w:rsid w:val="4B0BE6E4"/>
    <w:rsid w:val="4B1111BF"/>
    <w:rsid w:val="4B1D70E1"/>
    <w:rsid w:val="4B1FB498"/>
    <w:rsid w:val="4B201B70"/>
    <w:rsid w:val="4B23DC08"/>
    <w:rsid w:val="4B2411B4"/>
    <w:rsid w:val="4B2630ED"/>
    <w:rsid w:val="4B2B3819"/>
    <w:rsid w:val="4B2E359B"/>
    <w:rsid w:val="4B33BD7B"/>
    <w:rsid w:val="4B3A0873"/>
    <w:rsid w:val="4B3F8AB6"/>
    <w:rsid w:val="4B3FDDC4"/>
    <w:rsid w:val="4B465186"/>
    <w:rsid w:val="4B47E325"/>
    <w:rsid w:val="4B51758E"/>
    <w:rsid w:val="4B51F89B"/>
    <w:rsid w:val="4B57748C"/>
    <w:rsid w:val="4B591A42"/>
    <w:rsid w:val="4B5A76A8"/>
    <w:rsid w:val="4B5F4B48"/>
    <w:rsid w:val="4B60916B"/>
    <w:rsid w:val="4B61084E"/>
    <w:rsid w:val="4B694C58"/>
    <w:rsid w:val="4B6A2F61"/>
    <w:rsid w:val="4B721AC2"/>
    <w:rsid w:val="4B810DE4"/>
    <w:rsid w:val="4B844D98"/>
    <w:rsid w:val="4B884D9D"/>
    <w:rsid w:val="4B894BC5"/>
    <w:rsid w:val="4B8AEFB5"/>
    <w:rsid w:val="4B8D5EA8"/>
    <w:rsid w:val="4B8F6D12"/>
    <w:rsid w:val="4B934E6B"/>
    <w:rsid w:val="4B94B80A"/>
    <w:rsid w:val="4B9FBC95"/>
    <w:rsid w:val="4BA47964"/>
    <w:rsid w:val="4BA8C3F3"/>
    <w:rsid w:val="4BAB44F8"/>
    <w:rsid w:val="4BAC6A69"/>
    <w:rsid w:val="4BB7BA55"/>
    <w:rsid w:val="4BC1C1CC"/>
    <w:rsid w:val="4BC9134E"/>
    <w:rsid w:val="4BCDCAA1"/>
    <w:rsid w:val="4BD49582"/>
    <w:rsid w:val="4BDC23A9"/>
    <w:rsid w:val="4BDE5AD2"/>
    <w:rsid w:val="4BDF51EE"/>
    <w:rsid w:val="4BDF72D3"/>
    <w:rsid w:val="4BE71BA8"/>
    <w:rsid w:val="4BEEBF4E"/>
    <w:rsid w:val="4BF622C0"/>
    <w:rsid w:val="4BFFA733"/>
    <w:rsid w:val="4C03E02C"/>
    <w:rsid w:val="4C0842FE"/>
    <w:rsid w:val="4C0A1ACC"/>
    <w:rsid w:val="4C0CFDA3"/>
    <w:rsid w:val="4C18366D"/>
    <w:rsid w:val="4C1B8FE6"/>
    <w:rsid w:val="4C3886BD"/>
    <w:rsid w:val="4C3B25B4"/>
    <w:rsid w:val="4C40D11E"/>
    <w:rsid w:val="4C439957"/>
    <w:rsid w:val="4C454623"/>
    <w:rsid w:val="4C487BE0"/>
    <w:rsid w:val="4C4EDDF9"/>
    <w:rsid w:val="4C57316F"/>
    <w:rsid w:val="4C59AEA8"/>
    <w:rsid w:val="4C5A5B9A"/>
    <w:rsid w:val="4C608286"/>
    <w:rsid w:val="4C647DD1"/>
    <w:rsid w:val="4C6731E7"/>
    <w:rsid w:val="4C687A1E"/>
    <w:rsid w:val="4C687A61"/>
    <w:rsid w:val="4C703997"/>
    <w:rsid w:val="4C756A1F"/>
    <w:rsid w:val="4C83FBCE"/>
    <w:rsid w:val="4C86484F"/>
    <w:rsid w:val="4C8A465F"/>
    <w:rsid w:val="4C8AC5AA"/>
    <w:rsid w:val="4C8C7CD5"/>
    <w:rsid w:val="4C8CA2ED"/>
    <w:rsid w:val="4C909DB6"/>
    <w:rsid w:val="4C9683B2"/>
    <w:rsid w:val="4C9B95D7"/>
    <w:rsid w:val="4C9CC921"/>
    <w:rsid w:val="4CA29A20"/>
    <w:rsid w:val="4CA9396F"/>
    <w:rsid w:val="4CB306A8"/>
    <w:rsid w:val="4CB41DD8"/>
    <w:rsid w:val="4CBB2CD6"/>
    <w:rsid w:val="4CC088E4"/>
    <w:rsid w:val="4CC283DC"/>
    <w:rsid w:val="4CC3B29D"/>
    <w:rsid w:val="4CCA13D8"/>
    <w:rsid w:val="4CD3B466"/>
    <w:rsid w:val="4CD7B27F"/>
    <w:rsid w:val="4CDA09D1"/>
    <w:rsid w:val="4CDF4C1F"/>
    <w:rsid w:val="4CF71236"/>
    <w:rsid w:val="4CFDF1E4"/>
    <w:rsid w:val="4CFFF1F5"/>
    <w:rsid w:val="4D0A11DA"/>
    <w:rsid w:val="4D0F6339"/>
    <w:rsid w:val="4D10D46A"/>
    <w:rsid w:val="4D13CBFB"/>
    <w:rsid w:val="4D13E16E"/>
    <w:rsid w:val="4D17079A"/>
    <w:rsid w:val="4D1DA119"/>
    <w:rsid w:val="4D2452F0"/>
    <w:rsid w:val="4D27566C"/>
    <w:rsid w:val="4D289987"/>
    <w:rsid w:val="4D2E7D72"/>
    <w:rsid w:val="4D3054E7"/>
    <w:rsid w:val="4D312241"/>
    <w:rsid w:val="4D31F20A"/>
    <w:rsid w:val="4D360179"/>
    <w:rsid w:val="4D3618B6"/>
    <w:rsid w:val="4D3C7780"/>
    <w:rsid w:val="4D3D322F"/>
    <w:rsid w:val="4D3EB92D"/>
    <w:rsid w:val="4D50FA31"/>
    <w:rsid w:val="4D55B1B9"/>
    <w:rsid w:val="4D58E709"/>
    <w:rsid w:val="4D5A40D3"/>
    <w:rsid w:val="4D61993F"/>
    <w:rsid w:val="4D62B9F3"/>
    <w:rsid w:val="4D69C479"/>
    <w:rsid w:val="4D6BAA0F"/>
    <w:rsid w:val="4D714FF8"/>
    <w:rsid w:val="4D77BF1A"/>
    <w:rsid w:val="4D80ECA1"/>
    <w:rsid w:val="4D848E34"/>
    <w:rsid w:val="4D87CD38"/>
    <w:rsid w:val="4D8A25DF"/>
    <w:rsid w:val="4D8A58DD"/>
    <w:rsid w:val="4D8A7ABF"/>
    <w:rsid w:val="4D9492E5"/>
    <w:rsid w:val="4D9A35BC"/>
    <w:rsid w:val="4D9AA669"/>
    <w:rsid w:val="4D9ACA11"/>
    <w:rsid w:val="4DA71E86"/>
    <w:rsid w:val="4DA86BC0"/>
    <w:rsid w:val="4DAC3C0F"/>
    <w:rsid w:val="4DB25D6D"/>
    <w:rsid w:val="4DB4BB11"/>
    <w:rsid w:val="4DB88A7B"/>
    <w:rsid w:val="4DBB98C2"/>
    <w:rsid w:val="4DBCD562"/>
    <w:rsid w:val="4DBE9649"/>
    <w:rsid w:val="4DC4AC3E"/>
    <w:rsid w:val="4DC7065C"/>
    <w:rsid w:val="4DC73471"/>
    <w:rsid w:val="4DC7475C"/>
    <w:rsid w:val="4DC83727"/>
    <w:rsid w:val="4DD35B9F"/>
    <w:rsid w:val="4DDB59D9"/>
    <w:rsid w:val="4DDFD0B0"/>
    <w:rsid w:val="4DE0AF2C"/>
    <w:rsid w:val="4DE341EE"/>
    <w:rsid w:val="4DE9011C"/>
    <w:rsid w:val="4DEC76BB"/>
    <w:rsid w:val="4DED1675"/>
    <w:rsid w:val="4DEE9CCD"/>
    <w:rsid w:val="4DF23476"/>
    <w:rsid w:val="4DF9EC62"/>
    <w:rsid w:val="4E0D9531"/>
    <w:rsid w:val="4E0ECCCE"/>
    <w:rsid w:val="4E110D02"/>
    <w:rsid w:val="4E12D4C4"/>
    <w:rsid w:val="4E1B5698"/>
    <w:rsid w:val="4E1E8CFF"/>
    <w:rsid w:val="4E210755"/>
    <w:rsid w:val="4E21DD59"/>
    <w:rsid w:val="4E2EDF7D"/>
    <w:rsid w:val="4E3A9C5C"/>
    <w:rsid w:val="4E3B67EE"/>
    <w:rsid w:val="4E3B7899"/>
    <w:rsid w:val="4E3DC1CD"/>
    <w:rsid w:val="4E3E827F"/>
    <w:rsid w:val="4E3FFCF0"/>
    <w:rsid w:val="4E470617"/>
    <w:rsid w:val="4E4BC43D"/>
    <w:rsid w:val="4E4DCD55"/>
    <w:rsid w:val="4E6498F5"/>
    <w:rsid w:val="4E66BE54"/>
    <w:rsid w:val="4E6C192C"/>
    <w:rsid w:val="4E6F95FF"/>
    <w:rsid w:val="4E70CC33"/>
    <w:rsid w:val="4E738869"/>
    <w:rsid w:val="4E758D9B"/>
    <w:rsid w:val="4E7813B3"/>
    <w:rsid w:val="4E78CB10"/>
    <w:rsid w:val="4E78D506"/>
    <w:rsid w:val="4E796908"/>
    <w:rsid w:val="4E8233D8"/>
    <w:rsid w:val="4E86067B"/>
    <w:rsid w:val="4E8659D1"/>
    <w:rsid w:val="4E876D14"/>
    <w:rsid w:val="4E89DC07"/>
    <w:rsid w:val="4E91788F"/>
    <w:rsid w:val="4E920157"/>
    <w:rsid w:val="4E92B53B"/>
    <w:rsid w:val="4E9790A2"/>
    <w:rsid w:val="4EA31DF4"/>
    <w:rsid w:val="4EA9F8D1"/>
    <w:rsid w:val="4EABE56E"/>
    <w:rsid w:val="4EAF0F80"/>
    <w:rsid w:val="4EB605CD"/>
    <w:rsid w:val="4EB61A8A"/>
    <w:rsid w:val="4EB9C473"/>
    <w:rsid w:val="4EC521D8"/>
    <w:rsid w:val="4ED83FBD"/>
    <w:rsid w:val="4ED91902"/>
    <w:rsid w:val="4ED93CBC"/>
    <w:rsid w:val="4EE0C913"/>
    <w:rsid w:val="4EE49ED6"/>
    <w:rsid w:val="4EE86BAF"/>
    <w:rsid w:val="4EEA97FA"/>
    <w:rsid w:val="4EEAD4F9"/>
    <w:rsid w:val="4EF2A58D"/>
    <w:rsid w:val="4EF468B8"/>
    <w:rsid w:val="4EF7A247"/>
    <w:rsid w:val="4EFA0808"/>
    <w:rsid w:val="4EFEBE5A"/>
    <w:rsid w:val="4F037826"/>
    <w:rsid w:val="4F0A4C51"/>
    <w:rsid w:val="4F0CABCD"/>
    <w:rsid w:val="4F1BA516"/>
    <w:rsid w:val="4F206C79"/>
    <w:rsid w:val="4F25273E"/>
    <w:rsid w:val="4F2725BC"/>
    <w:rsid w:val="4F2CF706"/>
    <w:rsid w:val="4F307F27"/>
    <w:rsid w:val="4F31495A"/>
    <w:rsid w:val="4F33931E"/>
    <w:rsid w:val="4F36FA2C"/>
    <w:rsid w:val="4F3CBBE7"/>
    <w:rsid w:val="4F409889"/>
    <w:rsid w:val="4F41DE64"/>
    <w:rsid w:val="4F44C8CC"/>
    <w:rsid w:val="4F453E05"/>
    <w:rsid w:val="4F4988EC"/>
    <w:rsid w:val="4F523489"/>
    <w:rsid w:val="4F58FCA5"/>
    <w:rsid w:val="4F61F39A"/>
    <w:rsid w:val="4F668A7C"/>
    <w:rsid w:val="4F673D17"/>
    <w:rsid w:val="4F6B6AFC"/>
    <w:rsid w:val="4F746D7E"/>
    <w:rsid w:val="4F76E3D9"/>
    <w:rsid w:val="4F7D3634"/>
    <w:rsid w:val="4F803C9B"/>
    <w:rsid w:val="4F823A3C"/>
    <w:rsid w:val="4F852F31"/>
    <w:rsid w:val="4F8751D4"/>
    <w:rsid w:val="4F8E9A33"/>
    <w:rsid w:val="4F902429"/>
    <w:rsid w:val="4F956B18"/>
    <w:rsid w:val="4F95CA3D"/>
    <w:rsid w:val="4FA6F709"/>
    <w:rsid w:val="4FAE1619"/>
    <w:rsid w:val="4FAF3BA0"/>
    <w:rsid w:val="4FB94380"/>
    <w:rsid w:val="4FC647A7"/>
    <w:rsid w:val="4FCDCEDE"/>
    <w:rsid w:val="4FD1BDDA"/>
    <w:rsid w:val="4FD3746F"/>
    <w:rsid w:val="4FD46D95"/>
    <w:rsid w:val="4FD47247"/>
    <w:rsid w:val="4FD6E6E9"/>
    <w:rsid w:val="4FD83FA5"/>
    <w:rsid w:val="4FDE6799"/>
    <w:rsid w:val="4FE83839"/>
    <w:rsid w:val="4FEC9AA3"/>
    <w:rsid w:val="4FED87FA"/>
    <w:rsid w:val="4FEDBCCD"/>
    <w:rsid w:val="4FEF37D5"/>
    <w:rsid w:val="4FEFB34C"/>
    <w:rsid w:val="4FF66F41"/>
    <w:rsid w:val="4FF7BE1C"/>
    <w:rsid w:val="4FFE814B"/>
    <w:rsid w:val="5000FB75"/>
    <w:rsid w:val="50025F6A"/>
    <w:rsid w:val="5007DB54"/>
    <w:rsid w:val="5008F3C8"/>
    <w:rsid w:val="5009FC9B"/>
    <w:rsid w:val="500B4E78"/>
    <w:rsid w:val="500CA3BA"/>
    <w:rsid w:val="5011B3B2"/>
    <w:rsid w:val="50214144"/>
    <w:rsid w:val="50258702"/>
    <w:rsid w:val="5025B042"/>
    <w:rsid w:val="50274A6D"/>
    <w:rsid w:val="502A1BC2"/>
    <w:rsid w:val="502A5685"/>
    <w:rsid w:val="502E4DBD"/>
    <w:rsid w:val="503311B3"/>
    <w:rsid w:val="5037B51C"/>
    <w:rsid w:val="503BFBAA"/>
    <w:rsid w:val="5041A473"/>
    <w:rsid w:val="504B53F5"/>
    <w:rsid w:val="504B86AD"/>
    <w:rsid w:val="5059DF2F"/>
    <w:rsid w:val="505D1F86"/>
    <w:rsid w:val="5063CD30"/>
    <w:rsid w:val="50658AFE"/>
    <w:rsid w:val="5065A90E"/>
    <w:rsid w:val="5066C2E1"/>
    <w:rsid w:val="50672CAF"/>
    <w:rsid w:val="5069139A"/>
    <w:rsid w:val="5076429B"/>
    <w:rsid w:val="507AD518"/>
    <w:rsid w:val="507DB5C2"/>
    <w:rsid w:val="50803985"/>
    <w:rsid w:val="5084017D"/>
    <w:rsid w:val="508A60EC"/>
    <w:rsid w:val="508DCD4D"/>
    <w:rsid w:val="50902066"/>
    <w:rsid w:val="50994583"/>
    <w:rsid w:val="509B7721"/>
    <w:rsid w:val="50A0687D"/>
    <w:rsid w:val="50A6C4E5"/>
    <w:rsid w:val="50AA3E8D"/>
    <w:rsid w:val="50AAFC27"/>
    <w:rsid w:val="50AAFD1A"/>
    <w:rsid w:val="50AD2D12"/>
    <w:rsid w:val="50AF0F3A"/>
    <w:rsid w:val="50B3AC9B"/>
    <w:rsid w:val="50B4E6E5"/>
    <w:rsid w:val="50C5A52B"/>
    <w:rsid w:val="50C7EC9D"/>
    <w:rsid w:val="50CA7E20"/>
    <w:rsid w:val="50CDC4E3"/>
    <w:rsid w:val="50CE0D30"/>
    <w:rsid w:val="50CE305C"/>
    <w:rsid w:val="50D463D6"/>
    <w:rsid w:val="50D47638"/>
    <w:rsid w:val="50D9CC3E"/>
    <w:rsid w:val="50EABF65"/>
    <w:rsid w:val="50ED89BC"/>
    <w:rsid w:val="50EDB044"/>
    <w:rsid w:val="50F0935D"/>
    <w:rsid w:val="50F8D0CF"/>
    <w:rsid w:val="50FD0F20"/>
    <w:rsid w:val="510874FC"/>
    <w:rsid w:val="510B497A"/>
    <w:rsid w:val="510C2BD7"/>
    <w:rsid w:val="5111FFC5"/>
    <w:rsid w:val="5116C4BE"/>
    <w:rsid w:val="5118E112"/>
    <w:rsid w:val="511FDEDE"/>
    <w:rsid w:val="5126497C"/>
    <w:rsid w:val="51278B16"/>
    <w:rsid w:val="512B3B99"/>
    <w:rsid w:val="51370858"/>
    <w:rsid w:val="513DB0AD"/>
    <w:rsid w:val="513F3A30"/>
    <w:rsid w:val="513F7979"/>
    <w:rsid w:val="51476509"/>
    <w:rsid w:val="515996EF"/>
    <w:rsid w:val="5161BDD9"/>
    <w:rsid w:val="5169E918"/>
    <w:rsid w:val="516F2E1F"/>
    <w:rsid w:val="51865156"/>
    <w:rsid w:val="518FF87B"/>
    <w:rsid w:val="519104D4"/>
    <w:rsid w:val="51918806"/>
    <w:rsid w:val="5193B234"/>
    <w:rsid w:val="5196B87D"/>
    <w:rsid w:val="5196DE47"/>
    <w:rsid w:val="51978F51"/>
    <w:rsid w:val="519D22B3"/>
    <w:rsid w:val="519EB34F"/>
    <w:rsid w:val="519FBCDF"/>
    <w:rsid w:val="51ACEAD4"/>
    <w:rsid w:val="51B21313"/>
    <w:rsid w:val="51C53C20"/>
    <w:rsid w:val="51C69B29"/>
    <w:rsid w:val="51CAFD7F"/>
    <w:rsid w:val="51CBC8F3"/>
    <w:rsid w:val="51DD86AC"/>
    <w:rsid w:val="51DF695E"/>
    <w:rsid w:val="51E5E2F5"/>
    <w:rsid w:val="51EE299B"/>
    <w:rsid w:val="51F324B0"/>
    <w:rsid w:val="51F4F25F"/>
    <w:rsid w:val="51F962D3"/>
    <w:rsid w:val="5207073D"/>
    <w:rsid w:val="520E22A7"/>
    <w:rsid w:val="52161AF8"/>
    <w:rsid w:val="5217D52D"/>
    <w:rsid w:val="521D002B"/>
    <w:rsid w:val="521DF27D"/>
    <w:rsid w:val="521ED901"/>
    <w:rsid w:val="521F3509"/>
    <w:rsid w:val="5223E0BF"/>
    <w:rsid w:val="5223E102"/>
    <w:rsid w:val="5228AD4E"/>
    <w:rsid w:val="522D859E"/>
    <w:rsid w:val="52318AAE"/>
    <w:rsid w:val="523EFE97"/>
    <w:rsid w:val="524A49FF"/>
    <w:rsid w:val="524D02CD"/>
    <w:rsid w:val="524F8145"/>
    <w:rsid w:val="5252A35F"/>
    <w:rsid w:val="525A51D5"/>
    <w:rsid w:val="526080BA"/>
    <w:rsid w:val="52675EC5"/>
    <w:rsid w:val="526A9A2C"/>
    <w:rsid w:val="526B33DE"/>
    <w:rsid w:val="52700E60"/>
    <w:rsid w:val="52712ADF"/>
    <w:rsid w:val="52751BE4"/>
    <w:rsid w:val="5276A382"/>
    <w:rsid w:val="527A5A16"/>
    <w:rsid w:val="527DCFAF"/>
    <w:rsid w:val="527FE033"/>
    <w:rsid w:val="5281EA47"/>
    <w:rsid w:val="528435EC"/>
    <w:rsid w:val="52868970"/>
    <w:rsid w:val="52892858"/>
    <w:rsid w:val="528C476A"/>
    <w:rsid w:val="528F970A"/>
    <w:rsid w:val="52934F78"/>
    <w:rsid w:val="5296B285"/>
    <w:rsid w:val="5298916A"/>
    <w:rsid w:val="529A884D"/>
    <w:rsid w:val="52A90876"/>
    <w:rsid w:val="52AC019D"/>
    <w:rsid w:val="52AC4174"/>
    <w:rsid w:val="52AFF907"/>
    <w:rsid w:val="52B369FD"/>
    <w:rsid w:val="52B5F25A"/>
    <w:rsid w:val="52B91914"/>
    <w:rsid w:val="52BB04E8"/>
    <w:rsid w:val="52BD9F62"/>
    <w:rsid w:val="52C290D9"/>
    <w:rsid w:val="52C5A536"/>
    <w:rsid w:val="52C77170"/>
    <w:rsid w:val="52C8B57C"/>
    <w:rsid w:val="52CB5789"/>
    <w:rsid w:val="52D30E99"/>
    <w:rsid w:val="52D3C582"/>
    <w:rsid w:val="52D71210"/>
    <w:rsid w:val="52E5290D"/>
    <w:rsid w:val="52E55FC9"/>
    <w:rsid w:val="52EC4E87"/>
    <w:rsid w:val="52F583B6"/>
    <w:rsid w:val="52F73F6A"/>
    <w:rsid w:val="52FC6E34"/>
    <w:rsid w:val="52FE76D9"/>
    <w:rsid w:val="5300C108"/>
    <w:rsid w:val="5300E928"/>
    <w:rsid w:val="5302B4F9"/>
    <w:rsid w:val="5304645B"/>
    <w:rsid w:val="5307639B"/>
    <w:rsid w:val="530F8383"/>
    <w:rsid w:val="531C10C4"/>
    <w:rsid w:val="531DF9B2"/>
    <w:rsid w:val="53200F7E"/>
    <w:rsid w:val="5328EFB5"/>
    <w:rsid w:val="53294495"/>
    <w:rsid w:val="5329BDD2"/>
    <w:rsid w:val="53342E18"/>
    <w:rsid w:val="533D955C"/>
    <w:rsid w:val="533EB9B9"/>
    <w:rsid w:val="53453F53"/>
    <w:rsid w:val="53593191"/>
    <w:rsid w:val="5360C22F"/>
    <w:rsid w:val="5361448B"/>
    <w:rsid w:val="5363D8E9"/>
    <w:rsid w:val="536CB25E"/>
    <w:rsid w:val="536DC1F9"/>
    <w:rsid w:val="536FA95C"/>
    <w:rsid w:val="5371A454"/>
    <w:rsid w:val="53760D54"/>
    <w:rsid w:val="537F3606"/>
    <w:rsid w:val="538C93A4"/>
    <w:rsid w:val="538F1947"/>
    <w:rsid w:val="53905395"/>
    <w:rsid w:val="53919BE2"/>
    <w:rsid w:val="5391E14D"/>
    <w:rsid w:val="5392DDC5"/>
    <w:rsid w:val="5394ABB7"/>
    <w:rsid w:val="5398ACAD"/>
    <w:rsid w:val="539ADFF1"/>
    <w:rsid w:val="53A4CB32"/>
    <w:rsid w:val="53A57774"/>
    <w:rsid w:val="53A778CE"/>
    <w:rsid w:val="53B437CC"/>
    <w:rsid w:val="53B61FEC"/>
    <w:rsid w:val="53B8EA39"/>
    <w:rsid w:val="53BF8E42"/>
    <w:rsid w:val="53C30AAF"/>
    <w:rsid w:val="53C502ED"/>
    <w:rsid w:val="53CFE7C8"/>
    <w:rsid w:val="53D011C0"/>
    <w:rsid w:val="53D72CE7"/>
    <w:rsid w:val="53D9177A"/>
    <w:rsid w:val="53E17385"/>
    <w:rsid w:val="53E96F76"/>
    <w:rsid w:val="53ECA1E5"/>
    <w:rsid w:val="53EDEB01"/>
    <w:rsid w:val="53F5E3CB"/>
    <w:rsid w:val="53F945A8"/>
    <w:rsid w:val="53FB2786"/>
    <w:rsid w:val="5400AFAD"/>
    <w:rsid w:val="54010FF7"/>
    <w:rsid w:val="5412C775"/>
    <w:rsid w:val="5413B459"/>
    <w:rsid w:val="54144EB5"/>
    <w:rsid w:val="5415FAE6"/>
    <w:rsid w:val="541666AE"/>
    <w:rsid w:val="54170300"/>
    <w:rsid w:val="541846DB"/>
    <w:rsid w:val="541880C4"/>
    <w:rsid w:val="542152F5"/>
    <w:rsid w:val="54298200"/>
    <w:rsid w:val="542D7EFD"/>
    <w:rsid w:val="543330D9"/>
    <w:rsid w:val="5433DB67"/>
    <w:rsid w:val="54441CEA"/>
    <w:rsid w:val="544995CF"/>
    <w:rsid w:val="544EADCA"/>
    <w:rsid w:val="545009BD"/>
    <w:rsid w:val="54549291"/>
    <w:rsid w:val="545503A3"/>
    <w:rsid w:val="54595D8E"/>
    <w:rsid w:val="545ACA3E"/>
    <w:rsid w:val="545B3B2A"/>
    <w:rsid w:val="545DBB60"/>
    <w:rsid w:val="546027C4"/>
    <w:rsid w:val="5464FA61"/>
    <w:rsid w:val="546CEE8C"/>
    <w:rsid w:val="547085CD"/>
    <w:rsid w:val="54713C9F"/>
    <w:rsid w:val="5472E2A0"/>
    <w:rsid w:val="5475FFF5"/>
    <w:rsid w:val="5481C9A4"/>
    <w:rsid w:val="548772B0"/>
    <w:rsid w:val="54879971"/>
    <w:rsid w:val="5491CB60"/>
    <w:rsid w:val="5492429E"/>
    <w:rsid w:val="5494D96E"/>
    <w:rsid w:val="54954ED5"/>
    <w:rsid w:val="549A00E7"/>
    <w:rsid w:val="54A115CB"/>
    <w:rsid w:val="54A58252"/>
    <w:rsid w:val="54AF7542"/>
    <w:rsid w:val="54B44B84"/>
    <w:rsid w:val="54B5C630"/>
    <w:rsid w:val="54BA1E3D"/>
    <w:rsid w:val="54BE4594"/>
    <w:rsid w:val="54C78228"/>
    <w:rsid w:val="54C9F4F7"/>
    <w:rsid w:val="54D99F8E"/>
    <w:rsid w:val="54DA0676"/>
    <w:rsid w:val="54DB2FCE"/>
    <w:rsid w:val="54DFC124"/>
    <w:rsid w:val="54E4E18B"/>
    <w:rsid w:val="54E8C902"/>
    <w:rsid w:val="54E94CAF"/>
    <w:rsid w:val="54EAF649"/>
    <w:rsid w:val="54F1F2C7"/>
    <w:rsid w:val="54F3E9F6"/>
    <w:rsid w:val="54FF2897"/>
    <w:rsid w:val="5503AB3B"/>
    <w:rsid w:val="55087DD0"/>
    <w:rsid w:val="550A9FF0"/>
    <w:rsid w:val="5510748C"/>
    <w:rsid w:val="55107BEF"/>
    <w:rsid w:val="55142FDB"/>
    <w:rsid w:val="55163D6B"/>
    <w:rsid w:val="5518FD08"/>
    <w:rsid w:val="551A9263"/>
    <w:rsid w:val="552008AF"/>
    <w:rsid w:val="552D99EE"/>
    <w:rsid w:val="552E2983"/>
    <w:rsid w:val="553A19C0"/>
    <w:rsid w:val="5540625B"/>
    <w:rsid w:val="55409EEE"/>
    <w:rsid w:val="554ED13D"/>
    <w:rsid w:val="555450DE"/>
    <w:rsid w:val="555B8181"/>
    <w:rsid w:val="555E278F"/>
    <w:rsid w:val="5560D9F5"/>
    <w:rsid w:val="556544ED"/>
    <w:rsid w:val="55655DF0"/>
    <w:rsid w:val="5566CDC7"/>
    <w:rsid w:val="5567F4C9"/>
    <w:rsid w:val="556C2BCE"/>
    <w:rsid w:val="55745A37"/>
    <w:rsid w:val="557868C4"/>
    <w:rsid w:val="5583CA1F"/>
    <w:rsid w:val="5590AA1C"/>
    <w:rsid w:val="55938D6A"/>
    <w:rsid w:val="55941028"/>
    <w:rsid w:val="5599F83E"/>
    <w:rsid w:val="559B50CA"/>
    <w:rsid w:val="55A1A978"/>
    <w:rsid w:val="55A67946"/>
    <w:rsid w:val="55AC2509"/>
    <w:rsid w:val="55ACCCB5"/>
    <w:rsid w:val="55BADA7F"/>
    <w:rsid w:val="55BD9149"/>
    <w:rsid w:val="55BE888F"/>
    <w:rsid w:val="55C5AF29"/>
    <w:rsid w:val="55C80286"/>
    <w:rsid w:val="55D0475C"/>
    <w:rsid w:val="55D5F10F"/>
    <w:rsid w:val="55D70AFC"/>
    <w:rsid w:val="55D8C918"/>
    <w:rsid w:val="55DD9E04"/>
    <w:rsid w:val="55E262A3"/>
    <w:rsid w:val="55E89A7A"/>
    <w:rsid w:val="55EF8B13"/>
    <w:rsid w:val="55F2AC68"/>
    <w:rsid w:val="55F54024"/>
    <w:rsid w:val="55F98006"/>
    <w:rsid w:val="5606BF22"/>
    <w:rsid w:val="560D6469"/>
    <w:rsid w:val="560FFBBC"/>
    <w:rsid w:val="56115892"/>
    <w:rsid w:val="5612D362"/>
    <w:rsid w:val="56138235"/>
    <w:rsid w:val="561694EA"/>
    <w:rsid w:val="561BF775"/>
    <w:rsid w:val="561CFE80"/>
    <w:rsid w:val="56245D3B"/>
    <w:rsid w:val="56261DC5"/>
    <w:rsid w:val="5627CFB4"/>
    <w:rsid w:val="5627F904"/>
    <w:rsid w:val="563274C1"/>
    <w:rsid w:val="5638B998"/>
    <w:rsid w:val="564204DD"/>
    <w:rsid w:val="56437EDB"/>
    <w:rsid w:val="564779C1"/>
    <w:rsid w:val="56480BD6"/>
    <w:rsid w:val="564F2001"/>
    <w:rsid w:val="56539501"/>
    <w:rsid w:val="56556A16"/>
    <w:rsid w:val="56596A6B"/>
    <w:rsid w:val="565CBB3D"/>
    <w:rsid w:val="565FEDB4"/>
    <w:rsid w:val="5660116B"/>
    <w:rsid w:val="56605C6D"/>
    <w:rsid w:val="566135BA"/>
    <w:rsid w:val="566140E5"/>
    <w:rsid w:val="56662F5A"/>
    <w:rsid w:val="566FF29A"/>
    <w:rsid w:val="5675100E"/>
    <w:rsid w:val="5676148C"/>
    <w:rsid w:val="5676C6BC"/>
    <w:rsid w:val="56770C7B"/>
    <w:rsid w:val="567AF6B1"/>
    <w:rsid w:val="5680601A"/>
    <w:rsid w:val="568118B2"/>
    <w:rsid w:val="5684FD56"/>
    <w:rsid w:val="568A6615"/>
    <w:rsid w:val="568B979C"/>
    <w:rsid w:val="568E3FA7"/>
    <w:rsid w:val="568E68FE"/>
    <w:rsid w:val="568F8A9C"/>
    <w:rsid w:val="5698477A"/>
    <w:rsid w:val="569AC082"/>
    <w:rsid w:val="56A4FFBE"/>
    <w:rsid w:val="56B47A4D"/>
    <w:rsid w:val="56B559B6"/>
    <w:rsid w:val="56C15F74"/>
    <w:rsid w:val="56C30ECC"/>
    <w:rsid w:val="56C77A70"/>
    <w:rsid w:val="56CC306F"/>
    <w:rsid w:val="56D07A2C"/>
    <w:rsid w:val="56D36EF7"/>
    <w:rsid w:val="56D63E0B"/>
    <w:rsid w:val="56D9A5DA"/>
    <w:rsid w:val="56E531E0"/>
    <w:rsid w:val="56EE99C8"/>
    <w:rsid w:val="56F44B71"/>
    <w:rsid w:val="56F6D392"/>
    <w:rsid w:val="56F82484"/>
    <w:rsid w:val="56F8B07C"/>
    <w:rsid w:val="56F99765"/>
    <w:rsid w:val="56FF12A2"/>
    <w:rsid w:val="57011499"/>
    <w:rsid w:val="57020C02"/>
    <w:rsid w:val="570327ED"/>
    <w:rsid w:val="57052036"/>
    <w:rsid w:val="570E8827"/>
    <w:rsid w:val="570F565E"/>
    <w:rsid w:val="571456FC"/>
    <w:rsid w:val="5714D288"/>
    <w:rsid w:val="571F1C14"/>
    <w:rsid w:val="5720E035"/>
    <w:rsid w:val="573848F3"/>
    <w:rsid w:val="573BEE27"/>
    <w:rsid w:val="57425F94"/>
    <w:rsid w:val="57455E9A"/>
    <w:rsid w:val="574A4643"/>
    <w:rsid w:val="575594E6"/>
    <w:rsid w:val="575FEDAB"/>
    <w:rsid w:val="57641583"/>
    <w:rsid w:val="5771AEF3"/>
    <w:rsid w:val="577F799A"/>
    <w:rsid w:val="57809652"/>
    <w:rsid w:val="57847AD1"/>
    <w:rsid w:val="57893649"/>
    <w:rsid w:val="57911085"/>
    <w:rsid w:val="579A97C1"/>
    <w:rsid w:val="579F99D8"/>
    <w:rsid w:val="57A1B331"/>
    <w:rsid w:val="57A2E28B"/>
    <w:rsid w:val="57AA43AA"/>
    <w:rsid w:val="57ADB946"/>
    <w:rsid w:val="57BEEC57"/>
    <w:rsid w:val="57C3E2A3"/>
    <w:rsid w:val="57C4E53D"/>
    <w:rsid w:val="57D689B0"/>
    <w:rsid w:val="57DC3B9F"/>
    <w:rsid w:val="57DD3565"/>
    <w:rsid w:val="57E09736"/>
    <w:rsid w:val="57E409DE"/>
    <w:rsid w:val="57EE3BFA"/>
    <w:rsid w:val="57F43929"/>
    <w:rsid w:val="57FDC2CD"/>
    <w:rsid w:val="57FF2B2E"/>
    <w:rsid w:val="58035A44"/>
    <w:rsid w:val="58050EC2"/>
    <w:rsid w:val="580CE88C"/>
    <w:rsid w:val="580D8623"/>
    <w:rsid w:val="580E3BB3"/>
    <w:rsid w:val="580F9E95"/>
    <w:rsid w:val="5813DEC0"/>
    <w:rsid w:val="5819DEF7"/>
    <w:rsid w:val="581ABE16"/>
    <w:rsid w:val="581E39F3"/>
    <w:rsid w:val="58235DE0"/>
    <w:rsid w:val="582A51FA"/>
    <w:rsid w:val="582AFBD6"/>
    <w:rsid w:val="582B3583"/>
    <w:rsid w:val="5833A83C"/>
    <w:rsid w:val="583E6B21"/>
    <w:rsid w:val="58401B3B"/>
    <w:rsid w:val="58413949"/>
    <w:rsid w:val="5858C541"/>
    <w:rsid w:val="585DAD5A"/>
    <w:rsid w:val="5861B7DC"/>
    <w:rsid w:val="58625498"/>
    <w:rsid w:val="58640E76"/>
    <w:rsid w:val="586ADCCB"/>
    <w:rsid w:val="5877B598"/>
    <w:rsid w:val="58781184"/>
    <w:rsid w:val="58792550"/>
    <w:rsid w:val="587A5BFB"/>
    <w:rsid w:val="588157A3"/>
    <w:rsid w:val="588765A3"/>
    <w:rsid w:val="5888B831"/>
    <w:rsid w:val="588F5478"/>
    <w:rsid w:val="58957BA3"/>
    <w:rsid w:val="589FD9B2"/>
    <w:rsid w:val="58AB3B8F"/>
    <w:rsid w:val="58B348A8"/>
    <w:rsid w:val="58B52A71"/>
    <w:rsid w:val="58BBE1FB"/>
    <w:rsid w:val="58BFBC0F"/>
    <w:rsid w:val="58C13B44"/>
    <w:rsid w:val="58D0D5F9"/>
    <w:rsid w:val="58D22135"/>
    <w:rsid w:val="58DDE6E0"/>
    <w:rsid w:val="58E1D5B1"/>
    <w:rsid w:val="58E26F73"/>
    <w:rsid w:val="58E4576F"/>
    <w:rsid w:val="58E71CE6"/>
    <w:rsid w:val="58EBD75F"/>
    <w:rsid w:val="58EEBA8E"/>
    <w:rsid w:val="58F32074"/>
    <w:rsid w:val="58F3380E"/>
    <w:rsid w:val="58F4A461"/>
    <w:rsid w:val="58F4CC55"/>
    <w:rsid w:val="58F9F8EE"/>
    <w:rsid w:val="59017EAF"/>
    <w:rsid w:val="59077407"/>
    <w:rsid w:val="59166DC1"/>
    <w:rsid w:val="591A3E8D"/>
    <w:rsid w:val="591A9AC4"/>
    <w:rsid w:val="592EFC48"/>
    <w:rsid w:val="592FFEB5"/>
    <w:rsid w:val="59336344"/>
    <w:rsid w:val="5933DF0E"/>
    <w:rsid w:val="59355E55"/>
    <w:rsid w:val="5936AF9D"/>
    <w:rsid w:val="5936DC49"/>
    <w:rsid w:val="5938BEFF"/>
    <w:rsid w:val="593EEEAF"/>
    <w:rsid w:val="5940C6B3"/>
    <w:rsid w:val="5946845F"/>
    <w:rsid w:val="5947E2D7"/>
    <w:rsid w:val="594DDEBF"/>
    <w:rsid w:val="594F7C9F"/>
    <w:rsid w:val="59563493"/>
    <w:rsid w:val="59565741"/>
    <w:rsid w:val="59567181"/>
    <w:rsid w:val="595EDB2D"/>
    <w:rsid w:val="596261F6"/>
    <w:rsid w:val="5964B2FC"/>
    <w:rsid w:val="59683DAC"/>
    <w:rsid w:val="597554C9"/>
    <w:rsid w:val="597792BD"/>
    <w:rsid w:val="597E2206"/>
    <w:rsid w:val="597EFDF8"/>
    <w:rsid w:val="59857450"/>
    <w:rsid w:val="59975E03"/>
    <w:rsid w:val="599B2CB0"/>
    <w:rsid w:val="59A878DD"/>
    <w:rsid w:val="59AA4C58"/>
    <w:rsid w:val="59AD1AAF"/>
    <w:rsid w:val="59B5C563"/>
    <w:rsid w:val="59B6DB38"/>
    <w:rsid w:val="59BB037D"/>
    <w:rsid w:val="59C0B28D"/>
    <w:rsid w:val="59C383E8"/>
    <w:rsid w:val="59CC7CB5"/>
    <w:rsid w:val="59CD8EF4"/>
    <w:rsid w:val="59D326A0"/>
    <w:rsid w:val="59D3C0A0"/>
    <w:rsid w:val="59D650CB"/>
    <w:rsid w:val="59D8444D"/>
    <w:rsid w:val="59D9646F"/>
    <w:rsid w:val="59DD0EFA"/>
    <w:rsid w:val="59E11E29"/>
    <w:rsid w:val="59E7D532"/>
    <w:rsid w:val="59E9A529"/>
    <w:rsid w:val="59EB6DAC"/>
    <w:rsid w:val="59ECB1CC"/>
    <w:rsid w:val="59EDBE65"/>
    <w:rsid w:val="59EE475A"/>
    <w:rsid w:val="59F08AF0"/>
    <w:rsid w:val="5A018AC9"/>
    <w:rsid w:val="5A0483B8"/>
    <w:rsid w:val="5A0D2B00"/>
    <w:rsid w:val="5A1DB32A"/>
    <w:rsid w:val="5A22DE86"/>
    <w:rsid w:val="5A30A7EE"/>
    <w:rsid w:val="5A349617"/>
    <w:rsid w:val="5A3D380E"/>
    <w:rsid w:val="5A40D98B"/>
    <w:rsid w:val="5A43BAB9"/>
    <w:rsid w:val="5A4A8C89"/>
    <w:rsid w:val="5A4C1BF3"/>
    <w:rsid w:val="5A4D5F79"/>
    <w:rsid w:val="5A52B0BF"/>
    <w:rsid w:val="5A54229F"/>
    <w:rsid w:val="5A5A3259"/>
    <w:rsid w:val="5A5D1CB8"/>
    <w:rsid w:val="5A639431"/>
    <w:rsid w:val="5A666618"/>
    <w:rsid w:val="5A67D969"/>
    <w:rsid w:val="5A6A046E"/>
    <w:rsid w:val="5A6BEEFD"/>
    <w:rsid w:val="5A7790A7"/>
    <w:rsid w:val="5A791EE6"/>
    <w:rsid w:val="5A79B698"/>
    <w:rsid w:val="5A7CE49E"/>
    <w:rsid w:val="5A9CCEF4"/>
    <w:rsid w:val="5AA063C6"/>
    <w:rsid w:val="5AA13535"/>
    <w:rsid w:val="5AA63901"/>
    <w:rsid w:val="5AABC163"/>
    <w:rsid w:val="5AAF8DBD"/>
    <w:rsid w:val="5AB0E0E1"/>
    <w:rsid w:val="5AB18B6F"/>
    <w:rsid w:val="5AB72A69"/>
    <w:rsid w:val="5AB84DA2"/>
    <w:rsid w:val="5AC2C4C4"/>
    <w:rsid w:val="5AC2E7AD"/>
    <w:rsid w:val="5AC8E7DC"/>
    <w:rsid w:val="5ACBD2E5"/>
    <w:rsid w:val="5ACBE262"/>
    <w:rsid w:val="5ACD051E"/>
    <w:rsid w:val="5AD16DE3"/>
    <w:rsid w:val="5AD48F60"/>
    <w:rsid w:val="5ADBDD88"/>
    <w:rsid w:val="5ADC7091"/>
    <w:rsid w:val="5ADD7B4A"/>
    <w:rsid w:val="5ADF5688"/>
    <w:rsid w:val="5AE2B2D2"/>
    <w:rsid w:val="5AE44A52"/>
    <w:rsid w:val="5AE46692"/>
    <w:rsid w:val="5AE6067D"/>
    <w:rsid w:val="5AE9C76B"/>
    <w:rsid w:val="5AF2B17A"/>
    <w:rsid w:val="5AFB854E"/>
    <w:rsid w:val="5AFF0F22"/>
    <w:rsid w:val="5B0B2847"/>
    <w:rsid w:val="5B0BE1FE"/>
    <w:rsid w:val="5B0E84CE"/>
    <w:rsid w:val="5B1075AF"/>
    <w:rsid w:val="5B164FF5"/>
    <w:rsid w:val="5B1FAB18"/>
    <w:rsid w:val="5B2EEE15"/>
    <w:rsid w:val="5B2F9AAC"/>
    <w:rsid w:val="5B350246"/>
    <w:rsid w:val="5B36BA47"/>
    <w:rsid w:val="5B3AD24F"/>
    <w:rsid w:val="5B4571E3"/>
    <w:rsid w:val="5B4A5D1B"/>
    <w:rsid w:val="5B4C79E8"/>
    <w:rsid w:val="5B4CBCCD"/>
    <w:rsid w:val="5B596863"/>
    <w:rsid w:val="5B5C50F4"/>
    <w:rsid w:val="5B609E54"/>
    <w:rsid w:val="5B616217"/>
    <w:rsid w:val="5B72C3EC"/>
    <w:rsid w:val="5B771F87"/>
    <w:rsid w:val="5B78FBF3"/>
    <w:rsid w:val="5B7CC574"/>
    <w:rsid w:val="5B850A1C"/>
    <w:rsid w:val="5B91176D"/>
    <w:rsid w:val="5B941C8E"/>
    <w:rsid w:val="5B9B441F"/>
    <w:rsid w:val="5B9E348C"/>
    <w:rsid w:val="5BA2FBE3"/>
    <w:rsid w:val="5BA55765"/>
    <w:rsid w:val="5BA56304"/>
    <w:rsid w:val="5BAA65BE"/>
    <w:rsid w:val="5BAEAB1D"/>
    <w:rsid w:val="5BB0B55D"/>
    <w:rsid w:val="5BB28410"/>
    <w:rsid w:val="5BB3CD2D"/>
    <w:rsid w:val="5BBAD952"/>
    <w:rsid w:val="5BC1C648"/>
    <w:rsid w:val="5BC3D299"/>
    <w:rsid w:val="5BC4C205"/>
    <w:rsid w:val="5BC53EBF"/>
    <w:rsid w:val="5BCB9AE9"/>
    <w:rsid w:val="5BCF99B0"/>
    <w:rsid w:val="5BD1978E"/>
    <w:rsid w:val="5BD572CF"/>
    <w:rsid w:val="5BD8CFC3"/>
    <w:rsid w:val="5BDA7DC6"/>
    <w:rsid w:val="5BDC694D"/>
    <w:rsid w:val="5BE6647D"/>
    <w:rsid w:val="5BE9CD9E"/>
    <w:rsid w:val="5BEA6731"/>
    <w:rsid w:val="5BEB50EB"/>
    <w:rsid w:val="5BEC9F7C"/>
    <w:rsid w:val="5BF05B66"/>
    <w:rsid w:val="5BF0E616"/>
    <w:rsid w:val="5BF1C879"/>
    <w:rsid w:val="5BF2255E"/>
    <w:rsid w:val="5BF3767C"/>
    <w:rsid w:val="5BF5F8E4"/>
    <w:rsid w:val="5BFA23CE"/>
    <w:rsid w:val="5C04145C"/>
    <w:rsid w:val="5C099CD4"/>
    <w:rsid w:val="5C0A9F44"/>
    <w:rsid w:val="5C0E9388"/>
    <w:rsid w:val="5C12677E"/>
    <w:rsid w:val="5C23B0CE"/>
    <w:rsid w:val="5C23D049"/>
    <w:rsid w:val="5C24E682"/>
    <w:rsid w:val="5C31BD39"/>
    <w:rsid w:val="5C3AB3FB"/>
    <w:rsid w:val="5C4518DA"/>
    <w:rsid w:val="5C4B23F5"/>
    <w:rsid w:val="5C4B2B9B"/>
    <w:rsid w:val="5C4D22AE"/>
    <w:rsid w:val="5C4DEB37"/>
    <w:rsid w:val="5C543261"/>
    <w:rsid w:val="5C5C63B2"/>
    <w:rsid w:val="5C6A1449"/>
    <w:rsid w:val="5C6FC30C"/>
    <w:rsid w:val="5C751684"/>
    <w:rsid w:val="5C812389"/>
    <w:rsid w:val="5C84EDC7"/>
    <w:rsid w:val="5C8554C8"/>
    <w:rsid w:val="5C85C582"/>
    <w:rsid w:val="5C888786"/>
    <w:rsid w:val="5C8A712F"/>
    <w:rsid w:val="5C98DAA8"/>
    <w:rsid w:val="5C9F125E"/>
    <w:rsid w:val="5CA27E0B"/>
    <w:rsid w:val="5CA2CC82"/>
    <w:rsid w:val="5CAB48B5"/>
    <w:rsid w:val="5CAEB1C8"/>
    <w:rsid w:val="5CBD5E30"/>
    <w:rsid w:val="5CC3983E"/>
    <w:rsid w:val="5CC80DEF"/>
    <w:rsid w:val="5CC84D7E"/>
    <w:rsid w:val="5CD13D6B"/>
    <w:rsid w:val="5CD17A12"/>
    <w:rsid w:val="5CD1A856"/>
    <w:rsid w:val="5CD379C3"/>
    <w:rsid w:val="5CD3D5D4"/>
    <w:rsid w:val="5CDEDD33"/>
    <w:rsid w:val="5CEA7C08"/>
    <w:rsid w:val="5CEBD751"/>
    <w:rsid w:val="5CEEC0D3"/>
    <w:rsid w:val="5CF46E6E"/>
    <w:rsid w:val="5CF806D9"/>
    <w:rsid w:val="5CFF8EBB"/>
    <w:rsid w:val="5D0AA024"/>
    <w:rsid w:val="5D0CFC6F"/>
    <w:rsid w:val="5D11D953"/>
    <w:rsid w:val="5D13DFA1"/>
    <w:rsid w:val="5D182A9A"/>
    <w:rsid w:val="5D214320"/>
    <w:rsid w:val="5D2D22C8"/>
    <w:rsid w:val="5D341FEC"/>
    <w:rsid w:val="5D34EC8E"/>
    <w:rsid w:val="5D3546E0"/>
    <w:rsid w:val="5D366C5A"/>
    <w:rsid w:val="5D392C7D"/>
    <w:rsid w:val="5D3F4217"/>
    <w:rsid w:val="5D417510"/>
    <w:rsid w:val="5D417FA1"/>
    <w:rsid w:val="5D426EA0"/>
    <w:rsid w:val="5D4B73A5"/>
    <w:rsid w:val="5D4CB435"/>
    <w:rsid w:val="5D4DCD66"/>
    <w:rsid w:val="5D553D58"/>
    <w:rsid w:val="5D5CC07C"/>
    <w:rsid w:val="5D61C7B8"/>
    <w:rsid w:val="5D7089C2"/>
    <w:rsid w:val="5D7283D8"/>
    <w:rsid w:val="5D7652F1"/>
    <w:rsid w:val="5D784021"/>
    <w:rsid w:val="5D79894E"/>
    <w:rsid w:val="5D7C99BC"/>
    <w:rsid w:val="5D7D7CA5"/>
    <w:rsid w:val="5D7E1535"/>
    <w:rsid w:val="5D7E6B88"/>
    <w:rsid w:val="5D836D17"/>
    <w:rsid w:val="5D9614A2"/>
    <w:rsid w:val="5D9B206C"/>
    <w:rsid w:val="5D9E6CEF"/>
    <w:rsid w:val="5D9FC8F9"/>
    <w:rsid w:val="5DA2DD14"/>
    <w:rsid w:val="5DA43A85"/>
    <w:rsid w:val="5DA5A560"/>
    <w:rsid w:val="5DAF146B"/>
    <w:rsid w:val="5DB2E86D"/>
    <w:rsid w:val="5DB5263B"/>
    <w:rsid w:val="5DCCFE8E"/>
    <w:rsid w:val="5DD5BCD3"/>
    <w:rsid w:val="5DDA04A6"/>
    <w:rsid w:val="5DDA2242"/>
    <w:rsid w:val="5DE33857"/>
    <w:rsid w:val="5DE5C65A"/>
    <w:rsid w:val="5DEA3E59"/>
    <w:rsid w:val="5DEC38FE"/>
    <w:rsid w:val="5DF2550C"/>
    <w:rsid w:val="5DFBC0D5"/>
    <w:rsid w:val="5DFDCB86"/>
    <w:rsid w:val="5E025D91"/>
    <w:rsid w:val="5E144D0F"/>
    <w:rsid w:val="5E1EA936"/>
    <w:rsid w:val="5E218971"/>
    <w:rsid w:val="5E24A659"/>
    <w:rsid w:val="5E2AED91"/>
    <w:rsid w:val="5E2D5AF3"/>
    <w:rsid w:val="5E2DC303"/>
    <w:rsid w:val="5E2F9DFE"/>
    <w:rsid w:val="5E3476AF"/>
    <w:rsid w:val="5E37EC05"/>
    <w:rsid w:val="5E393EB9"/>
    <w:rsid w:val="5E3A9F82"/>
    <w:rsid w:val="5E3F8535"/>
    <w:rsid w:val="5E3FA899"/>
    <w:rsid w:val="5E4A7E52"/>
    <w:rsid w:val="5E516DAF"/>
    <w:rsid w:val="5E5C920B"/>
    <w:rsid w:val="5E5E88B1"/>
    <w:rsid w:val="5E65AC2E"/>
    <w:rsid w:val="5E6BCB15"/>
    <w:rsid w:val="5E6F4A24"/>
    <w:rsid w:val="5E73792E"/>
    <w:rsid w:val="5E783C7E"/>
    <w:rsid w:val="5E7BE0C3"/>
    <w:rsid w:val="5E7DBBCF"/>
    <w:rsid w:val="5E80EBD8"/>
    <w:rsid w:val="5E8459F6"/>
    <w:rsid w:val="5E8A1202"/>
    <w:rsid w:val="5E91A5E6"/>
    <w:rsid w:val="5E93A5A8"/>
    <w:rsid w:val="5E93C3A3"/>
    <w:rsid w:val="5E9683F6"/>
    <w:rsid w:val="5E9767BE"/>
    <w:rsid w:val="5E9925AE"/>
    <w:rsid w:val="5E9B791B"/>
    <w:rsid w:val="5E9F65B8"/>
    <w:rsid w:val="5EA486F2"/>
    <w:rsid w:val="5EAA1708"/>
    <w:rsid w:val="5EAFB56A"/>
    <w:rsid w:val="5EAFC54C"/>
    <w:rsid w:val="5EB0F9E2"/>
    <w:rsid w:val="5EB14477"/>
    <w:rsid w:val="5EB34F89"/>
    <w:rsid w:val="5EB5AE04"/>
    <w:rsid w:val="5EB6DD95"/>
    <w:rsid w:val="5EBC3191"/>
    <w:rsid w:val="5EBD22A5"/>
    <w:rsid w:val="5EC07075"/>
    <w:rsid w:val="5ECC7A8A"/>
    <w:rsid w:val="5ED0E7B1"/>
    <w:rsid w:val="5ED63C4B"/>
    <w:rsid w:val="5EDA19DC"/>
    <w:rsid w:val="5EDACE51"/>
    <w:rsid w:val="5EDF3824"/>
    <w:rsid w:val="5EE6C6F4"/>
    <w:rsid w:val="5EE7E478"/>
    <w:rsid w:val="5EF55519"/>
    <w:rsid w:val="5EFB7FF7"/>
    <w:rsid w:val="5F004C55"/>
    <w:rsid w:val="5F009568"/>
    <w:rsid w:val="5F029887"/>
    <w:rsid w:val="5F04EE27"/>
    <w:rsid w:val="5F07A693"/>
    <w:rsid w:val="5F07D4C5"/>
    <w:rsid w:val="5F0C00AA"/>
    <w:rsid w:val="5F29B6DC"/>
    <w:rsid w:val="5F2ADF33"/>
    <w:rsid w:val="5F338832"/>
    <w:rsid w:val="5F38BC0F"/>
    <w:rsid w:val="5F39E9E6"/>
    <w:rsid w:val="5F3C4F93"/>
    <w:rsid w:val="5F43B62C"/>
    <w:rsid w:val="5F448069"/>
    <w:rsid w:val="5F491B7C"/>
    <w:rsid w:val="5F4B41B5"/>
    <w:rsid w:val="5F4FD15A"/>
    <w:rsid w:val="5F5AF853"/>
    <w:rsid w:val="5F635515"/>
    <w:rsid w:val="5F67143C"/>
    <w:rsid w:val="5F6A32C2"/>
    <w:rsid w:val="5F766F7A"/>
    <w:rsid w:val="5F78A9E0"/>
    <w:rsid w:val="5F796912"/>
    <w:rsid w:val="5F7FEC23"/>
    <w:rsid w:val="5F81337F"/>
    <w:rsid w:val="5F836897"/>
    <w:rsid w:val="5F888D59"/>
    <w:rsid w:val="5F8B6A15"/>
    <w:rsid w:val="5F984C25"/>
    <w:rsid w:val="5F9B3485"/>
    <w:rsid w:val="5F9DEFB9"/>
    <w:rsid w:val="5FA15109"/>
    <w:rsid w:val="5FA1ED3C"/>
    <w:rsid w:val="5FA3F1A2"/>
    <w:rsid w:val="5FAC9423"/>
    <w:rsid w:val="5FACC164"/>
    <w:rsid w:val="5FACDFB8"/>
    <w:rsid w:val="5FAF1D15"/>
    <w:rsid w:val="5FC4EB73"/>
    <w:rsid w:val="5FCD4883"/>
    <w:rsid w:val="5FCDA3D1"/>
    <w:rsid w:val="5FCEF22A"/>
    <w:rsid w:val="5FD63A17"/>
    <w:rsid w:val="5FDCAFE1"/>
    <w:rsid w:val="5FDCBE26"/>
    <w:rsid w:val="5FE37DF5"/>
    <w:rsid w:val="5FE7E63B"/>
    <w:rsid w:val="5FE8E93A"/>
    <w:rsid w:val="5FEAEFB0"/>
    <w:rsid w:val="5FEE616D"/>
    <w:rsid w:val="5FF35E8C"/>
    <w:rsid w:val="5FF99050"/>
    <w:rsid w:val="5FFD617B"/>
    <w:rsid w:val="600E40BA"/>
    <w:rsid w:val="6012378A"/>
    <w:rsid w:val="60134918"/>
    <w:rsid w:val="6014E925"/>
    <w:rsid w:val="60298837"/>
    <w:rsid w:val="602A4D84"/>
    <w:rsid w:val="602AE7CA"/>
    <w:rsid w:val="60337E7A"/>
    <w:rsid w:val="6034A918"/>
    <w:rsid w:val="6035D26D"/>
    <w:rsid w:val="603AFC76"/>
    <w:rsid w:val="604133DE"/>
    <w:rsid w:val="6045CFC3"/>
    <w:rsid w:val="604A5B1B"/>
    <w:rsid w:val="604AE91B"/>
    <w:rsid w:val="604D2E86"/>
    <w:rsid w:val="605130EF"/>
    <w:rsid w:val="6064DB48"/>
    <w:rsid w:val="60655B22"/>
    <w:rsid w:val="60671E09"/>
    <w:rsid w:val="606776BD"/>
    <w:rsid w:val="6067A738"/>
    <w:rsid w:val="6068C3B6"/>
    <w:rsid w:val="60695558"/>
    <w:rsid w:val="606A046F"/>
    <w:rsid w:val="606A35D7"/>
    <w:rsid w:val="606D5036"/>
    <w:rsid w:val="60732D25"/>
    <w:rsid w:val="6078DFC5"/>
    <w:rsid w:val="607C8622"/>
    <w:rsid w:val="607CD3A9"/>
    <w:rsid w:val="6080806C"/>
    <w:rsid w:val="6086E641"/>
    <w:rsid w:val="609151E4"/>
    <w:rsid w:val="60AA6E24"/>
    <w:rsid w:val="60B33496"/>
    <w:rsid w:val="60B5BC31"/>
    <w:rsid w:val="60BA9369"/>
    <w:rsid w:val="60BAC746"/>
    <w:rsid w:val="60C07CCB"/>
    <w:rsid w:val="60C67EC8"/>
    <w:rsid w:val="60C7D912"/>
    <w:rsid w:val="60C9F74D"/>
    <w:rsid w:val="60D0CA4A"/>
    <w:rsid w:val="60E136C9"/>
    <w:rsid w:val="60E24C9C"/>
    <w:rsid w:val="60E4906C"/>
    <w:rsid w:val="60E4A968"/>
    <w:rsid w:val="60E5F836"/>
    <w:rsid w:val="60E7F312"/>
    <w:rsid w:val="60F42468"/>
    <w:rsid w:val="60F46A07"/>
    <w:rsid w:val="60F70D26"/>
    <w:rsid w:val="60FA4CDF"/>
    <w:rsid w:val="61006A91"/>
    <w:rsid w:val="6106D6B6"/>
    <w:rsid w:val="610BAAA3"/>
    <w:rsid w:val="610FFA78"/>
    <w:rsid w:val="6123EE6F"/>
    <w:rsid w:val="6128DB30"/>
    <w:rsid w:val="612994DA"/>
    <w:rsid w:val="6129B1D8"/>
    <w:rsid w:val="612CAED7"/>
    <w:rsid w:val="61364A45"/>
    <w:rsid w:val="6139D4D6"/>
    <w:rsid w:val="613BCB82"/>
    <w:rsid w:val="61447962"/>
    <w:rsid w:val="6149BF93"/>
    <w:rsid w:val="614D7724"/>
    <w:rsid w:val="614FADF5"/>
    <w:rsid w:val="615079D6"/>
    <w:rsid w:val="615469BA"/>
    <w:rsid w:val="6158C769"/>
    <w:rsid w:val="6160F4E6"/>
    <w:rsid w:val="616565C6"/>
    <w:rsid w:val="617194F4"/>
    <w:rsid w:val="6179F953"/>
    <w:rsid w:val="618AFD78"/>
    <w:rsid w:val="618D39C8"/>
    <w:rsid w:val="6192F1BE"/>
    <w:rsid w:val="61937D60"/>
    <w:rsid w:val="6194A1C1"/>
    <w:rsid w:val="619832FC"/>
    <w:rsid w:val="619C87C8"/>
    <w:rsid w:val="619E9B2A"/>
    <w:rsid w:val="619F54E7"/>
    <w:rsid w:val="61AADBBE"/>
    <w:rsid w:val="61AB4F8F"/>
    <w:rsid w:val="61AE307B"/>
    <w:rsid w:val="61B1E31E"/>
    <w:rsid w:val="61B7C62B"/>
    <w:rsid w:val="61C727CD"/>
    <w:rsid w:val="61CE6D2D"/>
    <w:rsid w:val="61D043C7"/>
    <w:rsid w:val="61D18DC3"/>
    <w:rsid w:val="61D29C56"/>
    <w:rsid w:val="61D50F3D"/>
    <w:rsid w:val="61E0676E"/>
    <w:rsid w:val="61E234D4"/>
    <w:rsid w:val="61EB6743"/>
    <w:rsid w:val="61EDD053"/>
    <w:rsid w:val="61FB708C"/>
    <w:rsid w:val="6209CF76"/>
    <w:rsid w:val="620B407E"/>
    <w:rsid w:val="621F13F1"/>
    <w:rsid w:val="62218238"/>
    <w:rsid w:val="6223D36F"/>
    <w:rsid w:val="6225088F"/>
    <w:rsid w:val="623A15B5"/>
    <w:rsid w:val="623C72E2"/>
    <w:rsid w:val="623E8D2C"/>
    <w:rsid w:val="62441CCD"/>
    <w:rsid w:val="62467A43"/>
    <w:rsid w:val="6254CB37"/>
    <w:rsid w:val="6255AB00"/>
    <w:rsid w:val="62572074"/>
    <w:rsid w:val="62582A9E"/>
    <w:rsid w:val="6265A188"/>
    <w:rsid w:val="62701824"/>
    <w:rsid w:val="62703708"/>
    <w:rsid w:val="627455DE"/>
    <w:rsid w:val="627D6F70"/>
    <w:rsid w:val="627FFE90"/>
    <w:rsid w:val="62882B64"/>
    <w:rsid w:val="628AF6C0"/>
    <w:rsid w:val="629079C3"/>
    <w:rsid w:val="6290B4A4"/>
    <w:rsid w:val="6290C871"/>
    <w:rsid w:val="62929398"/>
    <w:rsid w:val="6293B260"/>
    <w:rsid w:val="629614E8"/>
    <w:rsid w:val="62965937"/>
    <w:rsid w:val="6296E49B"/>
    <w:rsid w:val="629BE8A3"/>
    <w:rsid w:val="62A33DC4"/>
    <w:rsid w:val="62A69957"/>
    <w:rsid w:val="62A961E3"/>
    <w:rsid w:val="62AFF1FD"/>
    <w:rsid w:val="62B0B4FA"/>
    <w:rsid w:val="62B44BE4"/>
    <w:rsid w:val="62B5FA2B"/>
    <w:rsid w:val="62BEDA82"/>
    <w:rsid w:val="62BF18BE"/>
    <w:rsid w:val="62C296BB"/>
    <w:rsid w:val="62C568F3"/>
    <w:rsid w:val="62CC6588"/>
    <w:rsid w:val="62D38DD6"/>
    <w:rsid w:val="62D6C49B"/>
    <w:rsid w:val="62DD9A61"/>
    <w:rsid w:val="62DE2816"/>
    <w:rsid w:val="62DECD70"/>
    <w:rsid w:val="62DFBB8D"/>
    <w:rsid w:val="62E4F39B"/>
    <w:rsid w:val="62F025C3"/>
    <w:rsid w:val="62F02AF9"/>
    <w:rsid w:val="62F1442C"/>
    <w:rsid w:val="62F54607"/>
    <w:rsid w:val="630A7ADE"/>
    <w:rsid w:val="630C156A"/>
    <w:rsid w:val="6318D5BE"/>
    <w:rsid w:val="631BDD86"/>
    <w:rsid w:val="631C4872"/>
    <w:rsid w:val="632340B4"/>
    <w:rsid w:val="6323B26D"/>
    <w:rsid w:val="63295FEF"/>
    <w:rsid w:val="632CD35E"/>
    <w:rsid w:val="6331A621"/>
    <w:rsid w:val="634B0B80"/>
    <w:rsid w:val="634C3640"/>
    <w:rsid w:val="6350B846"/>
    <w:rsid w:val="63561A24"/>
    <w:rsid w:val="6359AE27"/>
    <w:rsid w:val="635B6674"/>
    <w:rsid w:val="635DB37F"/>
    <w:rsid w:val="6360A876"/>
    <w:rsid w:val="636133ED"/>
    <w:rsid w:val="63680A4E"/>
    <w:rsid w:val="6370007B"/>
    <w:rsid w:val="6379E4F9"/>
    <w:rsid w:val="637C13A2"/>
    <w:rsid w:val="637C434C"/>
    <w:rsid w:val="637F36FB"/>
    <w:rsid w:val="63812C23"/>
    <w:rsid w:val="6382BA08"/>
    <w:rsid w:val="6385BCF0"/>
    <w:rsid w:val="6386B4BD"/>
    <w:rsid w:val="6387AAC2"/>
    <w:rsid w:val="63980D77"/>
    <w:rsid w:val="63A3EBC2"/>
    <w:rsid w:val="63ADA858"/>
    <w:rsid w:val="63ADEF0D"/>
    <w:rsid w:val="63B19A3C"/>
    <w:rsid w:val="63B8A93E"/>
    <w:rsid w:val="63BB0D25"/>
    <w:rsid w:val="63BFE80F"/>
    <w:rsid w:val="63C074CF"/>
    <w:rsid w:val="63C1487A"/>
    <w:rsid w:val="63C368C8"/>
    <w:rsid w:val="63C83598"/>
    <w:rsid w:val="63D18315"/>
    <w:rsid w:val="63D31F1B"/>
    <w:rsid w:val="63D83E2B"/>
    <w:rsid w:val="63D8FBAC"/>
    <w:rsid w:val="63D94778"/>
    <w:rsid w:val="63E0DCD5"/>
    <w:rsid w:val="63E501EC"/>
    <w:rsid w:val="63EF9ACA"/>
    <w:rsid w:val="63F64646"/>
    <w:rsid w:val="63FBA9C5"/>
    <w:rsid w:val="6402ED4D"/>
    <w:rsid w:val="640DE049"/>
    <w:rsid w:val="64142D2A"/>
    <w:rsid w:val="64182CA4"/>
    <w:rsid w:val="641941A6"/>
    <w:rsid w:val="6419F403"/>
    <w:rsid w:val="641B19E5"/>
    <w:rsid w:val="641D26EB"/>
    <w:rsid w:val="641FA5A2"/>
    <w:rsid w:val="64340D13"/>
    <w:rsid w:val="6435123D"/>
    <w:rsid w:val="643B1EEC"/>
    <w:rsid w:val="6444B42A"/>
    <w:rsid w:val="6445A757"/>
    <w:rsid w:val="6454F781"/>
    <w:rsid w:val="645998F8"/>
    <w:rsid w:val="645D3084"/>
    <w:rsid w:val="645F2938"/>
    <w:rsid w:val="646071A6"/>
    <w:rsid w:val="6463F50A"/>
    <w:rsid w:val="6464020E"/>
    <w:rsid w:val="646808C8"/>
    <w:rsid w:val="646C86BE"/>
    <w:rsid w:val="646ECCB4"/>
    <w:rsid w:val="64707FC8"/>
    <w:rsid w:val="647151BA"/>
    <w:rsid w:val="64721F9E"/>
    <w:rsid w:val="6475D022"/>
    <w:rsid w:val="6477DFF2"/>
    <w:rsid w:val="647E71DC"/>
    <w:rsid w:val="64812592"/>
    <w:rsid w:val="64826F34"/>
    <w:rsid w:val="6486BEAB"/>
    <w:rsid w:val="6488FE0D"/>
    <w:rsid w:val="648A7DAD"/>
    <w:rsid w:val="648EC963"/>
    <w:rsid w:val="649367E9"/>
    <w:rsid w:val="64984833"/>
    <w:rsid w:val="64A7339E"/>
    <w:rsid w:val="64A76D6D"/>
    <w:rsid w:val="64A7974C"/>
    <w:rsid w:val="64AA961A"/>
    <w:rsid w:val="64BE4ED9"/>
    <w:rsid w:val="64C47C02"/>
    <w:rsid w:val="64C6CDF5"/>
    <w:rsid w:val="64C8A8F7"/>
    <w:rsid w:val="64C909DD"/>
    <w:rsid w:val="64D52C73"/>
    <w:rsid w:val="64D59CCF"/>
    <w:rsid w:val="64D8056B"/>
    <w:rsid w:val="64DE5DEC"/>
    <w:rsid w:val="64E018C1"/>
    <w:rsid w:val="64E2319B"/>
    <w:rsid w:val="64F6F78A"/>
    <w:rsid w:val="64F7C780"/>
    <w:rsid w:val="64F9E667"/>
    <w:rsid w:val="650036BE"/>
    <w:rsid w:val="65031C93"/>
    <w:rsid w:val="65073089"/>
    <w:rsid w:val="650A2EDF"/>
    <w:rsid w:val="650C4950"/>
    <w:rsid w:val="65134CB2"/>
    <w:rsid w:val="6515CBB0"/>
    <w:rsid w:val="6516F46A"/>
    <w:rsid w:val="6520816E"/>
    <w:rsid w:val="652358E2"/>
    <w:rsid w:val="652508F2"/>
    <w:rsid w:val="652518AB"/>
    <w:rsid w:val="65270051"/>
    <w:rsid w:val="652A19EE"/>
    <w:rsid w:val="652DB717"/>
    <w:rsid w:val="65348A03"/>
    <w:rsid w:val="653E8AE7"/>
    <w:rsid w:val="65406099"/>
    <w:rsid w:val="65423593"/>
    <w:rsid w:val="654698A6"/>
    <w:rsid w:val="654D35A0"/>
    <w:rsid w:val="655457E2"/>
    <w:rsid w:val="655BCD54"/>
    <w:rsid w:val="655D46B0"/>
    <w:rsid w:val="655F903D"/>
    <w:rsid w:val="655FF719"/>
    <w:rsid w:val="6560045F"/>
    <w:rsid w:val="65621BD3"/>
    <w:rsid w:val="65788378"/>
    <w:rsid w:val="657D35E4"/>
    <w:rsid w:val="657D6C7F"/>
    <w:rsid w:val="65801E57"/>
    <w:rsid w:val="658125E4"/>
    <w:rsid w:val="6582DBFC"/>
    <w:rsid w:val="6582DE91"/>
    <w:rsid w:val="658B8E5C"/>
    <w:rsid w:val="65903088"/>
    <w:rsid w:val="6591378F"/>
    <w:rsid w:val="65932D63"/>
    <w:rsid w:val="659A6A90"/>
    <w:rsid w:val="659A9AC8"/>
    <w:rsid w:val="65AA3FCD"/>
    <w:rsid w:val="65AA947A"/>
    <w:rsid w:val="65B3E606"/>
    <w:rsid w:val="65B4DB15"/>
    <w:rsid w:val="65C63291"/>
    <w:rsid w:val="65CBEE2E"/>
    <w:rsid w:val="65CD4DFB"/>
    <w:rsid w:val="65CD88E2"/>
    <w:rsid w:val="65CE0870"/>
    <w:rsid w:val="65CF7D43"/>
    <w:rsid w:val="65D1A571"/>
    <w:rsid w:val="65DA552C"/>
    <w:rsid w:val="65DBBBA8"/>
    <w:rsid w:val="65E987BA"/>
    <w:rsid w:val="65EFB09A"/>
    <w:rsid w:val="65F84406"/>
    <w:rsid w:val="65FB7613"/>
    <w:rsid w:val="65FD2DD4"/>
    <w:rsid w:val="65FDC31E"/>
    <w:rsid w:val="65FEE318"/>
    <w:rsid w:val="65FFD897"/>
    <w:rsid w:val="660407BB"/>
    <w:rsid w:val="6609E4AA"/>
    <w:rsid w:val="66129AAA"/>
    <w:rsid w:val="66130472"/>
    <w:rsid w:val="6613A28D"/>
    <w:rsid w:val="66157BD7"/>
    <w:rsid w:val="661F961F"/>
    <w:rsid w:val="66320598"/>
    <w:rsid w:val="6639E287"/>
    <w:rsid w:val="663BB8DD"/>
    <w:rsid w:val="663E0F68"/>
    <w:rsid w:val="663E79F0"/>
    <w:rsid w:val="664B4EB9"/>
    <w:rsid w:val="664D6654"/>
    <w:rsid w:val="664F3F37"/>
    <w:rsid w:val="665304F2"/>
    <w:rsid w:val="665F5DAC"/>
    <w:rsid w:val="66628A17"/>
    <w:rsid w:val="6665348D"/>
    <w:rsid w:val="6668B15B"/>
    <w:rsid w:val="666CEFF8"/>
    <w:rsid w:val="666EC297"/>
    <w:rsid w:val="66712253"/>
    <w:rsid w:val="667D070F"/>
    <w:rsid w:val="667DEBD1"/>
    <w:rsid w:val="668219E2"/>
    <w:rsid w:val="6683C65C"/>
    <w:rsid w:val="668555C9"/>
    <w:rsid w:val="6685D330"/>
    <w:rsid w:val="6695336D"/>
    <w:rsid w:val="66978E41"/>
    <w:rsid w:val="6698D03D"/>
    <w:rsid w:val="669CE494"/>
    <w:rsid w:val="669E87BF"/>
    <w:rsid w:val="66ADB5FF"/>
    <w:rsid w:val="66B0E851"/>
    <w:rsid w:val="66BF40C0"/>
    <w:rsid w:val="66C3F9CB"/>
    <w:rsid w:val="66D3AF84"/>
    <w:rsid w:val="66D5B412"/>
    <w:rsid w:val="66D7D5C2"/>
    <w:rsid w:val="66DE56D6"/>
    <w:rsid w:val="66E460C8"/>
    <w:rsid w:val="66E5E036"/>
    <w:rsid w:val="66EC0754"/>
    <w:rsid w:val="66EECB6D"/>
    <w:rsid w:val="66F047A3"/>
    <w:rsid w:val="66F60760"/>
    <w:rsid w:val="66FA8460"/>
    <w:rsid w:val="66FEB55B"/>
    <w:rsid w:val="66FF55EF"/>
    <w:rsid w:val="6700EB12"/>
    <w:rsid w:val="67076BEC"/>
    <w:rsid w:val="670E079A"/>
    <w:rsid w:val="670F7096"/>
    <w:rsid w:val="67131F6A"/>
    <w:rsid w:val="6713D616"/>
    <w:rsid w:val="671B0510"/>
    <w:rsid w:val="671B1CFA"/>
    <w:rsid w:val="671B9E21"/>
    <w:rsid w:val="671D5B7A"/>
    <w:rsid w:val="671E6E4D"/>
    <w:rsid w:val="6720DB07"/>
    <w:rsid w:val="6721D7E0"/>
    <w:rsid w:val="67287861"/>
    <w:rsid w:val="672B0B5B"/>
    <w:rsid w:val="672FE59A"/>
    <w:rsid w:val="673BD7D7"/>
    <w:rsid w:val="674053F1"/>
    <w:rsid w:val="67409934"/>
    <w:rsid w:val="6752A7A6"/>
    <w:rsid w:val="67536DFC"/>
    <w:rsid w:val="675786B1"/>
    <w:rsid w:val="675E67CB"/>
    <w:rsid w:val="6763495F"/>
    <w:rsid w:val="67669352"/>
    <w:rsid w:val="6767BE8F"/>
    <w:rsid w:val="676BD311"/>
    <w:rsid w:val="676FAC15"/>
    <w:rsid w:val="67703236"/>
    <w:rsid w:val="677CEB22"/>
    <w:rsid w:val="6782B984"/>
    <w:rsid w:val="6788C813"/>
    <w:rsid w:val="67891734"/>
    <w:rsid w:val="678E72FA"/>
    <w:rsid w:val="678FBD68"/>
    <w:rsid w:val="6794F844"/>
    <w:rsid w:val="6799CA5F"/>
    <w:rsid w:val="679AC5B5"/>
    <w:rsid w:val="67A1167D"/>
    <w:rsid w:val="67A90CDC"/>
    <w:rsid w:val="67ADC5C2"/>
    <w:rsid w:val="67AE92D0"/>
    <w:rsid w:val="67B66266"/>
    <w:rsid w:val="67BB813B"/>
    <w:rsid w:val="67BE5674"/>
    <w:rsid w:val="67CB6D27"/>
    <w:rsid w:val="67CC8D04"/>
    <w:rsid w:val="67D03313"/>
    <w:rsid w:val="67D2CE46"/>
    <w:rsid w:val="67DC2DB3"/>
    <w:rsid w:val="67E4E5D4"/>
    <w:rsid w:val="67E681F3"/>
    <w:rsid w:val="67ED65F8"/>
    <w:rsid w:val="67F2CB86"/>
    <w:rsid w:val="6806C70C"/>
    <w:rsid w:val="680BCD95"/>
    <w:rsid w:val="68190D6E"/>
    <w:rsid w:val="681C0034"/>
    <w:rsid w:val="6821B450"/>
    <w:rsid w:val="68281197"/>
    <w:rsid w:val="682F7F3E"/>
    <w:rsid w:val="68318499"/>
    <w:rsid w:val="6833F5CA"/>
    <w:rsid w:val="68380CD1"/>
    <w:rsid w:val="683A77DB"/>
    <w:rsid w:val="6846491D"/>
    <w:rsid w:val="68491856"/>
    <w:rsid w:val="684C1820"/>
    <w:rsid w:val="684EA28F"/>
    <w:rsid w:val="684F6177"/>
    <w:rsid w:val="6852BDE5"/>
    <w:rsid w:val="6862EE58"/>
    <w:rsid w:val="686BDADA"/>
    <w:rsid w:val="6871BE63"/>
    <w:rsid w:val="6875420D"/>
    <w:rsid w:val="68794996"/>
    <w:rsid w:val="687B4069"/>
    <w:rsid w:val="687BD464"/>
    <w:rsid w:val="68828BF8"/>
    <w:rsid w:val="68846EC5"/>
    <w:rsid w:val="688A251C"/>
    <w:rsid w:val="688AB3F6"/>
    <w:rsid w:val="688E968E"/>
    <w:rsid w:val="689467FD"/>
    <w:rsid w:val="689A2C52"/>
    <w:rsid w:val="689D4AA6"/>
    <w:rsid w:val="68A11FEB"/>
    <w:rsid w:val="68A2212A"/>
    <w:rsid w:val="68A28A6C"/>
    <w:rsid w:val="68A8D15D"/>
    <w:rsid w:val="68B48C97"/>
    <w:rsid w:val="68B55BCF"/>
    <w:rsid w:val="68BCCD2F"/>
    <w:rsid w:val="68BD0B44"/>
    <w:rsid w:val="68C44004"/>
    <w:rsid w:val="68C49341"/>
    <w:rsid w:val="68CFF9EF"/>
    <w:rsid w:val="68D39C2B"/>
    <w:rsid w:val="68DF73E9"/>
    <w:rsid w:val="68E11F96"/>
    <w:rsid w:val="68E3F0EE"/>
    <w:rsid w:val="68F25419"/>
    <w:rsid w:val="6903A97E"/>
    <w:rsid w:val="69046136"/>
    <w:rsid w:val="6913CCD5"/>
    <w:rsid w:val="6916B81A"/>
    <w:rsid w:val="69205092"/>
    <w:rsid w:val="692574DE"/>
    <w:rsid w:val="692588D6"/>
    <w:rsid w:val="69267772"/>
    <w:rsid w:val="692AE7A3"/>
    <w:rsid w:val="692E4F7D"/>
    <w:rsid w:val="692F361D"/>
    <w:rsid w:val="6933D561"/>
    <w:rsid w:val="6941856C"/>
    <w:rsid w:val="6942AF56"/>
    <w:rsid w:val="69487449"/>
    <w:rsid w:val="6949B8BB"/>
    <w:rsid w:val="694CE449"/>
    <w:rsid w:val="694EA117"/>
    <w:rsid w:val="69521C84"/>
    <w:rsid w:val="695BD7CD"/>
    <w:rsid w:val="695BFE00"/>
    <w:rsid w:val="695E3872"/>
    <w:rsid w:val="69639D57"/>
    <w:rsid w:val="696973CF"/>
    <w:rsid w:val="69759E72"/>
    <w:rsid w:val="697CACFB"/>
    <w:rsid w:val="697E2B40"/>
    <w:rsid w:val="6982266D"/>
    <w:rsid w:val="69848232"/>
    <w:rsid w:val="698965BB"/>
    <w:rsid w:val="698E0703"/>
    <w:rsid w:val="69979DA3"/>
    <w:rsid w:val="699936D0"/>
    <w:rsid w:val="699D8438"/>
    <w:rsid w:val="69A044BC"/>
    <w:rsid w:val="69A53C3A"/>
    <w:rsid w:val="69A5A982"/>
    <w:rsid w:val="69A8588C"/>
    <w:rsid w:val="69AACA0C"/>
    <w:rsid w:val="69AB67A4"/>
    <w:rsid w:val="69B1573C"/>
    <w:rsid w:val="69B72AC2"/>
    <w:rsid w:val="69C09FF4"/>
    <w:rsid w:val="69C31396"/>
    <w:rsid w:val="69C37171"/>
    <w:rsid w:val="69C6C9FB"/>
    <w:rsid w:val="69CA22A6"/>
    <w:rsid w:val="69CE1D6C"/>
    <w:rsid w:val="69DDB704"/>
    <w:rsid w:val="69DF3E7A"/>
    <w:rsid w:val="69E12992"/>
    <w:rsid w:val="69E277F3"/>
    <w:rsid w:val="69E39EA4"/>
    <w:rsid w:val="69E5CB4F"/>
    <w:rsid w:val="69E789E3"/>
    <w:rsid w:val="69E8F505"/>
    <w:rsid w:val="69EA8A0E"/>
    <w:rsid w:val="69ED886E"/>
    <w:rsid w:val="69F1FB8C"/>
    <w:rsid w:val="69F4A16D"/>
    <w:rsid w:val="69F86FD2"/>
    <w:rsid w:val="69FDB9F6"/>
    <w:rsid w:val="6A00F8C6"/>
    <w:rsid w:val="6A043675"/>
    <w:rsid w:val="6A08928F"/>
    <w:rsid w:val="6A0B25A3"/>
    <w:rsid w:val="6A0D50E1"/>
    <w:rsid w:val="6A141DBF"/>
    <w:rsid w:val="6A1F9F9C"/>
    <w:rsid w:val="6A2349C5"/>
    <w:rsid w:val="6A272B2B"/>
    <w:rsid w:val="6A2CBCA6"/>
    <w:rsid w:val="6A2FBE8E"/>
    <w:rsid w:val="6A30C892"/>
    <w:rsid w:val="6A34EDC9"/>
    <w:rsid w:val="6A437571"/>
    <w:rsid w:val="6A47A197"/>
    <w:rsid w:val="6A5045AB"/>
    <w:rsid w:val="6A59ACFF"/>
    <w:rsid w:val="6A5A8F58"/>
    <w:rsid w:val="6A618F73"/>
    <w:rsid w:val="6A632BBE"/>
    <w:rsid w:val="6A748BD5"/>
    <w:rsid w:val="6A74E097"/>
    <w:rsid w:val="6A797983"/>
    <w:rsid w:val="6A7B54D6"/>
    <w:rsid w:val="6A893D7B"/>
    <w:rsid w:val="6A99AB39"/>
    <w:rsid w:val="6A9A79DD"/>
    <w:rsid w:val="6A9B479A"/>
    <w:rsid w:val="6A9CBE44"/>
    <w:rsid w:val="6A9F5DA9"/>
    <w:rsid w:val="6AAB37A1"/>
    <w:rsid w:val="6AAC01ED"/>
    <w:rsid w:val="6AAD7CF8"/>
    <w:rsid w:val="6AB2EB4E"/>
    <w:rsid w:val="6AB38306"/>
    <w:rsid w:val="6ABA01CD"/>
    <w:rsid w:val="6ABB6DB0"/>
    <w:rsid w:val="6ABFCFDF"/>
    <w:rsid w:val="6AC07243"/>
    <w:rsid w:val="6AC0A5E8"/>
    <w:rsid w:val="6AC0CBAA"/>
    <w:rsid w:val="6AC6AB74"/>
    <w:rsid w:val="6AD28D69"/>
    <w:rsid w:val="6AD3A876"/>
    <w:rsid w:val="6ADD48EE"/>
    <w:rsid w:val="6AE50840"/>
    <w:rsid w:val="6AE82A8F"/>
    <w:rsid w:val="6AE83FA5"/>
    <w:rsid w:val="6AE86747"/>
    <w:rsid w:val="6AEA1037"/>
    <w:rsid w:val="6AEADBB8"/>
    <w:rsid w:val="6AF35601"/>
    <w:rsid w:val="6AF71811"/>
    <w:rsid w:val="6AFEABC7"/>
    <w:rsid w:val="6B036C41"/>
    <w:rsid w:val="6B074699"/>
    <w:rsid w:val="6B084ACB"/>
    <w:rsid w:val="6B0B1E32"/>
    <w:rsid w:val="6B11B8DC"/>
    <w:rsid w:val="6B125357"/>
    <w:rsid w:val="6B136971"/>
    <w:rsid w:val="6B194CC1"/>
    <w:rsid w:val="6B1BD855"/>
    <w:rsid w:val="6B1E48C6"/>
    <w:rsid w:val="6B291B86"/>
    <w:rsid w:val="6B2E2841"/>
    <w:rsid w:val="6B3FE673"/>
    <w:rsid w:val="6B419D62"/>
    <w:rsid w:val="6B4257C4"/>
    <w:rsid w:val="6B456549"/>
    <w:rsid w:val="6B4D7D69"/>
    <w:rsid w:val="6B50CD46"/>
    <w:rsid w:val="6B538243"/>
    <w:rsid w:val="6B5B0FE7"/>
    <w:rsid w:val="6B5FF5B9"/>
    <w:rsid w:val="6B70C897"/>
    <w:rsid w:val="6B727E21"/>
    <w:rsid w:val="6B769E61"/>
    <w:rsid w:val="6B788ACB"/>
    <w:rsid w:val="6B78E638"/>
    <w:rsid w:val="6B7BD730"/>
    <w:rsid w:val="6B7E1166"/>
    <w:rsid w:val="6B7F93FE"/>
    <w:rsid w:val="6B82C91A"/>
    <w:rsid w:val="6B87A617"/>
    <w:rsid w:val="6B897BB0"/>
    <w:rsid w:val="6B8ABAE9"/>
    <w:rsid w:val="6B8B2F3E"/>
    <w:rsid w:val="6B8DFCCA"/>
    <w:rsid w:val="6B914AC8"/>
    <w:rsid w:val="6B916FEA"/>
    <w:rsid w:val="6B94AF22"/>
    <w:rsid w:val="6B95611E"/>
    <w:rsid w:val="6B9A5697"/>
    <w:rsid w:val="6B9CA345"/>
    <w:rsid w:val="6BA48E67"/>
    <w:rsid w:val="6BA7948E"/>
    <w:rsid w:val="6BAC613A"/>
    <w:rsid w:val="6BB51D83"/>
    <w:rsid w:val="6BBEEE21"/>
    <w:rsid w:val="6BC24C6D"/>
    <w:rsid w:val="6BC38C50"/>
    <w:rsid w:val="6BC3B3EE"/>
    <w:rsid w:val="6BCB405C"/>
    <w:rsid w:val="6BD09C03"/>
    <w:rsid w:val="6BD38C2A"/>
    <w:rsid w:val="6BF0574D"/>
    <w:rsid w:val="6BF763EF"/>
    <w:rsid w:val="6BF83A4F"/>
    <w:rsid w:val="6BFA83F0"/>
    <w:rsid w:val="6BFE19AA"/>
    <w:rsid w:val="6C009069"/>
    <w:rsid w:val="6C086322"/>
    <w:rsid w:val="6C0C8710"/>
    <w:rsid w:val="6C103D73"/>
    <w:rsid w:val="6C10E130"/>
    <w:rsid w:val="6C125B7A"/>
    <w:rsid w:val="6C1D4254"/>
    <w:rsid w:val="6C2488B5"/>
    <w:rsid w:val="6C293348"/>
    <w:rsid w:val="6C2D6EBE"/>
    <w:rsid w:val="6C2E41C7"/>
    <w:rsid w:val="6C31B747"/>
    <w:rsid w:val="6C383A1F"/>
    <w:rsid w:val="6C3DC6E1"/>
    <w:rsid w:val="6C40B178"/>
    <w:rsid w:val="6C417A8C"/>
    <w:rsid w:val="6C498C31"/>
    <w:rsid w:val="6C49E1AD"/>
    <w:rsid w:val="6C4B8BB2"/>
    <w:rsid w:val="6C525FD4"/>
    <w:rsid w:val="6C73D918"/>
    <w:rsid w:val="6C754E39"/>
    <w:rsid w:val="6C793AD3"/>
    <w:rsid w:val="6C7E141E"/>
    <w:rsid w:val="6C7EF7B4"/>
    <w:rsid w:val="6C7F278A"/>
    <w:rsid w:val="6C8833C8"/>
    <w:rsid w:val="6C8D224D"/>
    <w:rsid w:val="6C8E1A29"/>
    <w:rsid w:val="6C8FDD94"/>
    <w:rsid w:val="6C98608B"/>
    <w:rsid w:val="6C9B4295"/>
    <w:rsid w:val="6CA511F2"/>
    <w:rsid w:val="6CAB2D7D"/>
    <w:rsid w:val="6CAF3E22"/>
    <w:rsid w:val="6CB1986E"/>
    <w:rsid w:val="6CBAB682"/>
    <w:rsid w:val="6CBCE584"/>
    <w:rsid w:val="6CC0A2A8"/>
    <w:rsid w:val="6CC367D1"/>
    <w:rsid w:val="6CC4AFDB"/>
    <w:rsid w:val="6CC921AE"/>
    <w:rsid w:val="6CD021F8"/>
    <w:rsid w:val="6CD085CD"/>
    <w:rsid w:val="6CDDE352"/>
    <w:rsid w:val="6CDEE31A"/>
    <w:rsid w:val="6CE61BE2"/>
    <w:rsid w:val="6CE947F3"/>
    <w:rsid w:val="6CEB36D6"/>
    <w:rsid w:val="6CF0BDDE"/>
    <w:rsid w:val="6CF1C9F8"/>
    <w:rsid w:val="6CFA0B96"/>
    <w:rsid w:val="6D01B732"/>
    <w:rsid w:val="6D01CDED"/>
    <w:rsid w:val="6D10FA56"/>
    <w:rsid w:val="6D1138FF"/>
    <w:rsid w:val="6D122492"/>
    <w:rsid w:val="6D137BFB"/>
    <w:rsid w:val="6D1BD73A"/>
    <w:rsid w:val="6D296913"/>
    <w:rsid w:val="6D2B258D"/>
    <w:rsid w:val="6D3454E3"/>
    <w:rsid w:val="6D34D209"/>
    <w:rsid w:val="6D3817A8"/>
    <w:rsid w:val="6D3BB105"/>
    <w:rsid w:val="6D3F8D04"/>
    <w:rsid w:val="6D44C799"/>
    <w:rsid w:val="6D45AF90"/>
    <w:rsid w:val="6D4714E8"/>
    <w:rsid w:val="6D482BEE"/>
    <w:rsid w:val="6D503A61"/>
    <w:rsid w:val="6D50B9BA"/>
    <w:rsid w:val="6D5659C6"/>
    <w:rsid w:val="6D5A468F"/>
    <w:rsid w:val="6D681266"/>
    <w:rsid w:val="6D69C223"/>
    <w:rsid w:val="6D71D27F"/>
    <w:rsid w:val="6D7299E4"/>
    <w:rsid w:val="6D7E07C5"/>
    <w:rsid w:val="6D80DFD8"/>
    <w:rsid w:val="6D8497A2"/>
    <w:rsid w:val="6D8B0B2D"/>
    <w:rsid w:val="6D8D5C10"/>
    <w:rsid w:val="6D9361A1"/>
    <w:rsid w:val="6D96D54F"/>
    <w:rsid w:val="6D979FA4"/>
    <w:rsid w:val="6D9A4FF3"/>
    <w:rsid w:val="6D9DBA0C"/>
    <w:rsid w:val="6D9EEED8"/>
    <w:rsid w:val="6DA74157"/>
    <w:rsid w:val="6DAA0C33"/>
    <w:rsid w:val="6DB1E5B5"/>
    <w:rsid w:val="6DB49C73"/>
    <w:rsid w:val="6DC41999"/>
    <w:rsid w:val="6DC77BCD"/>
    <w:rsid w:val="6DC95520"/>
    <w:rsid w:val="6DCAA75B"/>
    <w:rsid w:val="6DDA4C5B"/>
    <w:rsid w:val="6DDBADFE"/>
    <w:rsid w:val="6DDF305B"/>
    <w:rsid w:val="6DDFCABD"/>
    <w:rsid w:val="6DE51A28"/>
    <w:rsid w:val="6DE7E9E9"/>
    <w:rsid w:val="6DE91730"/>
    <w:rsid w:val="6DEE075F"/>
    <w:rsid w:val="6DF58A54"/>
    <w:rsid w:val="6DF68BD5"/>
    <w:rsid w:val="6DF988BF"/>
    <w:rsid w:val="6DFA8C53"/>
    <w:rsid w:val="6E016D9F"/>
    <w:rsid w:val="6E0B743F"/>
    <w:rsid w:val="6E1567E9"/>
    <w:rsid w:val="6E19EF57"/>
    <w:rsid w:val="6E22C160"/>
    <w:rsid w:val="6E29E747"/>
    <w:rsid w:val="6E2A3810"/>
    <w:rsid w:val="6E2A5CC6"/>
    <w:rsid w:val="6E308E1A"/>
    <w:rsid w:val="6E3395AB"/>
    <w:rsid w:val="6E3892B9"/>
    <w:rsid w:val="6E3A5D09"/>
    <w:rsid w:val="6E3F752A"/>
    <w:rsid w:val="6E3F962B"/>
    <w:rsid w:val="6E434702"/>
    <w:rsid w:val="6E4B9165"/>
    <w:rsid w:val="6E4D4675"/>
    <w:rsid w:val="6E4E5BB6"/>
    <w:rsid w:val="6E502C73"/>
    <w:rsid w:val="6E57AD10"/>
    <w:rsid w:val="6E625928"/>
    <w:rsid w:val="6E6423AD"/>
    <w:rsid w:val="6E64587F"/>
    <w:rsid w:val="6E70FD5D"/>
    <w:rsid w:val="6E7131F6"/>
    <w:rsid w:val="6E83D2BC"/>
    <w:rsid w:val="6E85AA1E"/>
    <w:rsid w:val="6E8C7A60"/>
    <w:rsid w:val="6E8CDE44"/>
    <w:rsid w:val="6E94C252"/>
    <w:rsid w:val="6E955D05"/>
    <w:rsid w:val="6E9B669B"/>
    <w:rsid w:val="6E9E191B"/>
    <w:rsid w:val="6E9F57B2"/>
    <w:rsid w:val="6EA04305"/>
    <w:rsid w:val="6EAE3EA6"/>
    <w:rsid w:val="6EB106B4"/>
    <w:rsid w:val="6EB252BD"/>
    <w:rsid w:val="6EB39D1D"/>
    <w:rsid w:val="6EB93A50"/>
    <w:rsid w:val="6EBDD2BA"/>
    <w:rsid w:val="6EC078EF"/>
    <w:rsid w:val="6ECA4837"/>
    <w:rsid w:val="6ED0FE86"/>
    <w:rsid w:val="6ED1A6DB"/>
    <w:rsid w:val="6EDD5990"/>
    <w:rsid w:val="6EE1487D"/>
    <w:rsid w:val="6EE6B974"/>
    <w:rsid w:val="6EEE925D"/>
    <w:rsid w:val="6EF585A3"/>
    <w:rsid w:val="6EFC97F6"/>
    <w:rsid w:val="6F0897B1"/>
    <w:rsid w:val="6F0F95CB"/>
    <w:rsid w:val="6F109D32"/>
    <w:rsid w:val="6F1DA838"/>
    <w:rsid w:val="6F1DBB69"/>
    <w:rsid w:val="6F23B0DB"/>
    <w:rsid w:val="6F2937F8"/>
    <w:rsid w:val="6F2D7AE1"/>
    <w:rsid w:val="6F38DDF1"/>
    <w:rsid w:val="6F43A640"/>
    <w:rsid w:val="6F46DBF9"/>
    <w:rsid w:val="6F53460A"/>
    <w:rsid w:val="6F53DBA2"/>
    <w:rsid w:val="6F5484ED"/>
    <w:rsid w:val="6F58A111"/>
    <w:rsid w:val="6F5922B0"/>
    <w:rsid w:val="6F5E76CD"/>
    <w:rsid w:val="6F61959D"/>
    <w:rsid w:val="6F69978D"/>
    <w:rsid w:val="6F6B0092"/>
    <w:rsid w:val="6F6B3FBA"/>
    <w:rsid w:val="6F6B6BF4"/>
    <w:rsid w:val="6F6E73B4"/>
    <w:rsid w:val="6F754C79"/>
    <w:rsid w:val="6F796EB5"/>
    <w:rsid w:val="6F826093"/>
    <w:rsid w:val="6F83693B"/>
    <w:rsid w:val="6F8677B8"/>
    <w:rsid w:val="6F90047A"/>
    <w:rsid w:val="6F941CA1"/>
    <w:rsid w:val="6F942F4C"/>
    <w:rsid w:val="6F9CA5B6"/>
    <w:rsid w:val="6F9CB1B4"/>
    <w:rsid w:val="6F9EA586"/>
    <w:rsid w:val="6FA6545C"/>
    <w:rsid w:val="6FA887F1"/>
    <w:rsid w:val="6FAD38EE"/>
    <w:rsid w:val="6FB8254F"/>
    <w:rsid w:val="6FC796DC"/>
    <w:rsid w:val="6FC8C33B"/>
    <w:rsid w:val="6FCB6E4C"/>
    <w:rsid w:val="6FD8D92C"/>
    <w:rsid w:val="6FD918BE"/>
    <w:rsid w:val="6FE38C91"/>
    <w:rsid w:val="6FE54B43"/>
    <w:rsid w:val="6FE6821B"/>
    <w:rsid w:val="6FEDA034"/>
    <w:rsid w:val="6FF137C1"/>
    <w:rsid w:val="6FF3971D"/>
    <w:rsid w:val="700077D2"/>
    <w:rsid w:val="7003B398"/>
    <w:rsid w:val="70044CB4"/>
    <w:rsid w:val="7006CD56"/>
    <w:rsid w:val="700A1957"/>
    <w:rsid w:val="7018B831"/>
    <w:rsid w:val="701C40F8"/>
    <w:rsid w:val="701EA6F9"/>
    <w:rsid w:val="701EB772"/>
    <w:rsid w:val="7023A3C4"/>
    <w:rsid w:val="7026FCF6"/>
    <w:rsid w:val="7027CFC6"/>
    <w:rsid w:val="702F1207"/>
    <w:rsid w:val="70307882"/>
    <w:rsid w:val="70320D22"/>
    <w:rsid w:val="703DE6C4"/>
    <w:rsid w:val="705E50ED"/>
    <w:rsid w:val="705EA6DF"/>
    <w:rsid w:val="7063354E"/>
    <w:rsid w:val="70635532"/>
    <w:rsid w:val="70639F9A"/>
    <w:rsid w:val="707063F9"/>
    <w:rsid w:val="7075B527"/>
    <w:rsid w:val="70763F74"/>
    <w:rsid w:val="70767035"/>
    <w:rsid w:val="707B1226"/>
    <w:rsid w:val="707E4F3E"/>
    <w:rsid w:val="708084C4"/>
    <w:rsid w:val="7081E5C4"/>
    <w:rsid w:val="70863F0A"/>
    <w:rsid w:val="7086A7D8"/>
    <w:rsid w:val="709BF6E6"/>
    <w:rsid w:val="709F315B"/>
    <w:rsid w:val="70A13FC4"/>
    <w:rsid w:val="70A2E287"/>
    <w:rsid w:val="70AA51F9"/>
    <w:rsid w:val="70AC1CD2"/>
    <w:rsid w:val="70AE8BB4"/>
    <w:rsid w:val="70B02C1A"/>
    <w:rsid w:val="70B0B192"/>
    <w:rsid w:val="70B18FC7"/>
    <w:rsid w:val="70B1E026"/>
    <w:rsid w:val="70C21B60"/>
    <w:rsid w:val="70C821BD"/>
    <w:rsid w:val="70CCCFB4"/>
    <w:rsid w:val="70CD1461"/>
    <w:rsid w:val="70D0E5A8"/>
    <w:rsid w:val="70D929B6"/>
    <w:rsid w:val="70D9C02A"/>
    <w:rsid w:val="70DA9794"/>
    <w:rsid w:val="70DCE7C8"/>
    <w:rsid w:val="70E0BAEB"/>
    <w:rsid w:val="70E84A2C"/>
    <w:rsid w:val="70F2A7BC"/>
    <w:rsid w:val="70F8DD9E"/>
    <w:rsid w:val="70F94D5A"/>
    <w:rsid w:val="70FBD8E5"/>
    <w:rsid w:val="70FDC6CE"/>
    <w:rsid w:val="70FF4D2C"/>
    <w:rsid w:val="7100DE10"/>
    <w:rsid w:val="7102689D"/>
    <w:rsid w:val="71032F99"/>
    <w:rsid w:val="7103EDA9"/>
    <w:rsid w:val="71057226"/>
    <w:rsid w:val="71085CEA"/>
    <w:rsid w:val="710CED50"/>
    <w:rsid w:val="710DF823"/>
    <w:rsid w:val="7111F020"/>
    <w:rsid w:val="71162D91"/>
    <w:rsid w:val="71243953"/>
    <w:rsid w:val="71288980"/>
    <w:rsid w:val="71389F55"/>
    <w:rsid w:val="713C480A"/>
    <w:rsid w:val="713F3F61"/>
    <w:rsid w:val="714A57A1"/>
    <w:rsid w:val="714BFB66"/>
    <w:rsid w:val="7153965C"/>
    <w:rsid w:val="71554520"/>
    <w:rsid w:val="7155AE16"/>
    <w:rsid w:val="715B161E"/>
    <w:rsid w:val="715B31DE"/>
    <w:rsid w:val="71647DF1"/>
    <w:rsid w:val="716832AB"/>
    <w:rsid w:val="71712FEC"/>
    <w:rsid w:val="7174FBA0"/>
    <w:rsid w:val="71750868"/>
    <w:rsid w:val="717A0210"/>
    <w:rsid w:val="717D6DF1"/>
    <w:rsid w:val="71800451"/>
    <w:rsid w:val="718367B8"/>
    <w:rsid w:val="7184F4D1"/>
    <w:rsid w:val="718B39DC"/>
    <w:rsid w:val="718B66B3"/>
    <w:rsid w:val="718CD686"/>
    <w:rsid w:val="718ED80D"/>
    <w:rsid w:val="71951F01"/>
    <w:rsid w:val="719BB39A"/>
    <w:rsid w:val="71A2B928"/>
    <w:rsid w:val="71A3F7A8"/>
    <w:rsid w:val="71A54B32"/>
    <w:rsid w:val="71A55E65"/>
    <w:rsid w:val="71A7C65B"/>
    <w:rsid w:val="71ABCC39"/>
    <w:rsid w:val="71AFADD9"/>
    <w:rsid w:val="71B961D5"/>
    <w:rsid w:val="71BA3F09"/>
    <w:rsid w:val="71C07DBD"/>
    <w:rsid w:val="71C44D6E"/>
    <w:rsid w:val="71C4B489"/>
    <w:rsid w:val="71C67596"/>
    <w:rsid w:val="71CE93FF"/>
    <w:rsid w:val="71CEDAAE"/>
    <w:rsid w:val="71D06562"/>
    <w:rsid w:val="71D86726"/>
    <w:rsid w:val="71D8A3CC"/>
    <w:rsid w:val="71D8B6E0"/>
    <w:rsid w:val="71E2E760"/>
    <w:rsid w:val="71E9C58A"/>
    <w:rsid w:val="71F187E1"/>
    <w:rsid w:val="71F83B99"/>
    <w:rsid w:val="71F92694"/>
    <w:rsid w:val="71FA1ECE"/>
    <w:rsid w:val="71FAE0AE"/>
    <w:rsid w:val="7200AC4A"/>
    <w:rsid w:val="720D96B5"/>
    <w:rsid w:val="72108A0C"/>
    <w:rsid w:val="72140349"/>
    <w:rsid w:val="72157D79"/>
    <w:rsid w:val="72161B2D"/>
    <w:rsid w:val="721B6A6A"/>
    <w:rsid w:val="721BDCFB"/>
    <w:rsid w:val="721CC8A8"/>
    <w:rsid w:val="721CCF31"/>
    <w:rsid w:val="721D5810"/>
    <w:rsid w:val="72284352"/>
    <w:rsid w:val="72299925"/>
    <w:rsid w:val="722A421D"/>
    <w:rsid w:val="722C6ACD"/>
    <w:rsid w:val="722C9E9C"/>
    <w:rsid w:val="72319DCB"/>
    <w:rsid w:val="72341070"/>
    <w:rsid w:val="723663C7"/>
    <w:rsid w:val="723AD12E"/>
    <w:rsid w:val="723ADBFA"/>
    <w:rsid w:val="723F30B7"/>
    <w:rsid w:val="7245530C"/>
    <w:rsid w:val="72461F78"/>
    <w:rsid w:val="72488812"/>
    <w:rsid w:val="724963E1"/>
    <w:rsid w:val="724C7364"/>
    <w:rsid w:val="725B80C8"/>
    <w:rsid w:val="7260AE72"/>
    <w:rsid w:val="726A4B10"/>
    <w:rsid w:val="726F10FF"/>
    <w:rsid w:val="7271E332"/>
    <w:rsid w:val="72779C3A"/>
    <w:rsid w:val="7277B7C8"/>
    <w:rsid w:val="727AF28C"/>
    <w:rsid w:val="72918908"/>
    <w:rsid w:val="729CBBB6"/>
    <w:rsid w:val="72A6B68F"/>
    <w:rsid w:val="72AF81F9"/>
    <w:rsid w:val="72B485BD"/>
    <w:rsid w:val="72BC11A4"/>
    <w:rsid w:val="72BD24D9"/>
    <w:rsid w:val="72C8D1C2"/>
    <w:rsid w:val="72C8F5A2"/>
    <w:rsid w:val="72CA286C"/>
    <w:rsid w:val="72CD23B3"/>
    <w:rsid w:val="72D57812"/>
    <w:rsid w:val="72D72B7F"/>
    <w:rsid w:val="72D89E0A"/>
    <w:rsid w:val="72DA6036"/>
    <w:rsid w:val="72DBA809"/>
    <w:rsid w:val="72DC25A3"/>
    <w:rsid w:val="72DD44E3"/>
    <w:rsid w:val="72E13DCE"/>
    <w:rsid w:val="72E76393"/>
    <w:rsid w:val="72E969EF"/>
    <w:rsid w:val="72ECB5D2"/>
    <w:rsid w:val="72F96256"/>
    <w:rsid w:val="73044B93"/>
    <w:rsid w:val="730788D0"/>
    <w:rsid w:val="730AD163"/>
    <w:rsid w:val="730AD6A5"/>
    <w:rsid w:val="730AE814"/>
    <w:rsid w:val="730CB3C8"/>
    <w:rsid w:val="7313D8BA"/>
    <w:rsid w:val="731DCEAF"/>
    <w:rsid w:val="731FF572"/>
    <w:rsid w:val="732174B4"/>
    <w:rsid w:val="7325EE1F"/>
    <w:rsid w:val="732B4263"/>
    <w:rsid w:val="7339BF6E"/>
    <w:rsid w:val="733B1631"/>
    <w:rsid w:val="73434001"/>
    <w:rsid w:val="73493DBB"/>
    <w:rsid w:val="734FEA2A"/>
    <w:rsid w:val="735276DE"/>
    <w:rsid w:val="73559CD2"/>
    <w:rsid w:val="735CBA8E"/>
    <w:rsid w:val="73629C72"/>
    <w:rsid w:val="736342ED"/>
    <w:rsid w:val="736B8166"/>
    <w:rsid w:val="7374134E"/>
    <w:rsid w:val="737C9B13"/>
    <w:rsid w:val="737D6E85"/>
    <w:rsid w:val="737DE269"/>
    <w:rsid w:val="737FAB75"/>
    <w:rsid w:val="7384B1D9"/>
    <w:rsid w:val="738B34DB"/>
    <w:rsid w:val="738BF859"/>
    <w:rsid w:val="7391E9FC"/>
    <w:rsid w:val="73933585"/>
    <w:rsid w:val="73954E32"/>
    <w:rsid w:val="7396467C"/>
    <w:rsid w:val="7398CBDD"/>
    <w:rsid w:val="7398F82A"/>
    <w:rsid w:val="73A61DBC"/>
    <w:rsid w:val="73A6C677"/>
    <w:rsid w:val="73A6D54F"/>
    <w:rsid w:val="73B49D71"/>
    <w:rsid w:val="73BA5CFC"/>
    <w:rsid w:val="73BFF7AD"/>
    <w:rsid w:val="73C4649D"/>
    <w:rsid w:val="73C494D6"/>
    <w:rsid w:val="73C93C36"/>
    <w:rsid w:val="73CA15F9"/>
    <w:rsid w:val="73CFD5AE"/>
    <w:rsid w:val="73D0D43F"/>
    <w:rsid w:val="73D9B558"/>
    <w:rsid w:val="73DA09EB"/>
    <w:rsid w:val="73DEFB02"/>
    <w:rsid w:val="73DF00C0"/>
    <w:rsid w:val="73F8FBE6"/>
    <w:rsid w:val="73F921EB"/>
    <w:rsid w:val="73FC1705"/>
    <w:rsid w:val="73FF5246"/>
    <w:rsid w:val="7401CD30"/>
    <w:rsid w:val="740B625E"/>
    <w:rsid w:val="74147420"/>
    <w:rsid w:val="7414D4D7"/>
    <w:rsid w:val="7414F4D1"/>
    <w:rsid w:val="741F0313"/>
    <w:rsid w:val="742712E4"/>
    <w:rsid w:val="74284A6D"/>
    <w:rsid w:val="742A6D23"/>
    <w:rsid w:val="742C494A"/>
    <w:rsid w:val="742F0826"/>
    <w:rsid w:val="743179C9"/>
    <w:rsid w:val="743305A5"/>
    <w:rsid w:val="7442719E"/>
    <w:rsid w:val="744E75E8"/>
    <w:rsid w:val="744F5946"/>
    <w:rsid w:val="74559142"/>
    <w:rsid w:val="74615CF3"/>
    <w:rsid w:val="7465FC31"/>
    <w:rsid w:val="7468554C"/>
    <w:rsid w:val="7468FEAC"/>
    <w:rsid w:val="746EAC4D"/>
    <w:rsid w:val="746FFDA0"/>
    <w:rsid w:val="747A06A5"/>
    <w:rsid w:val="747E5EC7"/>
    <w:rsid w:val="74832B3B"/>
    <w:rsid w:val="748AC9E4"/>
    <w:rsid w:val="74929546"/>
    <w:rsid w:val="749309D9"/>
    <w:rsid w:val="7495F0D1"/>
    <w:rsid w:val="749C069A"/>
    <w:rsid w:val="74A18335"/>
    <w:rsid w:val="74A35931"/>
    <w:rsid w:val="74A87604"/>
    <w:rsid w:val="74AD633A"/>
    <w:rsid w:val="74AE27D0"/>
    <w:rsid w:val="74B140AF"/>
    <w:rsid w:val="74B452D4"/>
    <w:rsid w:val="74B8CCF6"/>
    <w:rsid w:val="74C08352"/>
    <w:rsid w:val="74C226A3"/>
    <w:rsid w:val="74C8F4D4"/>
    <w:rsid w:val="74E341A0"/>
    <w:rsid w:val="74EB143F"/>
    <w:rsid w:val="74EC34A4"/>
    <w:rsid w:val="74ED6E96"/>
    <w:rsid w:val="74EED80B"/>
    <w:rsid w:val="74EEED57"/>
    <w:rsid w:val="74F44030"/>
    <w:rsid w:val="74F8BD9E"/>
    <w:rsid w:val="74F8DAAF"/>
    <w:rsid w:val="74F94F68"/>
    <w:rsid w:val="74FAD408"/>
    <w:rsid w:val="74FBADAC"/>
    <w:rsid w:val="74FFDB21"/>
    <w:rsid w:val="7505432A"/>
    <w:rsid w:val="7507754C"/>
    <w:rsid w:val="7509031F"/>
    <w:rsid w:val="75194240"/>
    <w:rsid w:val="751A8F13"/>
    <w:rsid w:val="751B5291"/>
    <w:rsid w:val="751CB461"/>
    <w:rsid w:val="7522982A"/>
    <w:rsid w:val="7524EFAD"/>
    <w:rsid w:val="7525A2FB"/>
    <w:rsid w:val="752865C9"/>
    <w:rsid w:val="75299549"/>
    <w:rsid w:val="7529EEA8"/>
    <w:rsid w:val="752A0FDA"/>
    <w:rsid w:val="7540B4E1"/>
    <w:rsid w:val="7541E2A3"/>
    <w:rsid w:val="7543AC49"/>
    <w:rsid w:val="7549E7C5"/>
    <w:rsid w:val="7555A00A"/>
    <w:rsid w:val="755C4B17"/>
    <w:rsid w:val="7565911B"/>
    <w:rsid w:val="75665A1C"/>
    <w:rsid w:val="75693399"/>
    <w:rsid w:val="75729BCF"/>
    <w:rsid w:val="7574D5C8"/>
    <w:rsid w:val="757866D1"/>
    <w:rsid w:val="757DB2A2"/>
    <w:rsid w:val="757DEB06"/>
    <w:rsid w:val="757F229D"/>
    <w:rsid w:val="75828334"/>
    <w:rsid w:val="758586F1"/>
    <w:rsid w:val="758AE7F0"/>
    <w:rsid w:val="759273A2"/>
    <w:rsid w:val="7592C2DD"/>
    <w:rsid w:val="75973B05"/>
    <w:rsid w:val="75A669FC"/>
    <w:rsid w:val="75A776A4"/>
    <w:rsid w:val="75B552BF"/>
    <w:rsid w:val="75B67A54"/>
    <w:rsid w:val="75BCC5CE"/>
    <w:rsid w:val="75BD96C1"/>
    <w:rsid w:val="75BE5749"/>
    <w:rsid w:val="75C7B2B6"/>
    <w:rsid w:val="75CC05F6"/>
    <w:rsid w:val="75D0D721"/>
    <w:rsid w:val="75D79534"/>
    <w:rsid w:val="75DC76F4"/>
    <w:rsid w:val="75E06396"/>
    <w:rsid w:val="75E535A6"/>
    <w:rsid w:val="75F33AB4"/>
    <w:rsid w:val="75F46349"/>
    <w:rsid w:val="75F55238"/>
    <w:rsid w:val="75F6703F"/>
    <w:rsid w:val="75FF50C5"/>
    <w:rsid w:val="75FF5337"/>
    <w:rsid w:val="76023532"/>
    <w:rsid w:val="760556ED"/>
    <w:rsid w:val="760D8DA1"/>
    <w:rsid w:val="7616E38D"/>
    <w:rsid w:val="7617376F"/>
    <w:rsid w:val="7619C573"/>
    <w:rsid w:val="761AB7F5"/>
    <w:rsid w:val="761AC0D2"/>
    <w:rsid w:val="76209B2F"/>
    <w:rsid w:val="762B2442"/>
    <w:rsid w:val="762CBB33"/>
    <w:rsid w:val="762F0347"/>
    <w:rsid w:val="7632D7DF"/>
    <w:rsid w:val="76348078"/>
    <w:rsid w:val="7634F71A"/>
    <w:rsid w:val="76355731"/>
    <w:rsid w:val="7636D860"/>
    <w:rsid w:val="763CBCCF"/>
    <w:rsid w:val="763D0279"/>
    <w:rsid w:val="76416EEC"/>
    <w:rsid w:val="7641742B"/>
    <w:rsid w:val="764391EB"/>
    <w:rsid w:val="7647FC12"/>
    <w:rsid w:val="764EA455"/>
    <w:rsid w:val="7655FCC1"/>
    <w:rsid w:val="765FAC1A"/>
    <w:rsid w:val="7663AC49"/>
    <w:rsid w:val="766D013A"/>
    <w:rsid w:val="766E403B"/>
    <w:rsid w:val="7672368D"/>
    <w:rsid w:val="76724734"/>
    <w:rsid w:val="767AC429"/>
    <w:rsid w:val="767AE72A"/>
    <w:rsid w:val="767B9DDD"/>
    <w:rsid w:val="76876A0A"/>
    <w:rsid w:val="76884983"/>
    <w:rsid w:val="768A2064"/>
    <w:rsid w:val="7690AC80"/>
    <w:rsid w:val="76959CB7"/>
    <w:rsid w:val="76960452"/>
    <w:rsid w:val="76A4F57B"/>
    <w:rsid w:val="76AA01F1"/>
    <w:rsid w:val="76ACC90D"/>
    <w:rsid w:val="76B84143"/>
    <w:rsid w:val="76B8C0B4"/>
    <w:rsid w:val="76B8DF76"/>
    <w:rsid w:val="76BBB0A1"/>
    <w:rsid w:val="76BC8728"/>
    <w:rsid w:val="76BF0FB3"/>
    <w:rsid w:val="76C0D010"/>
    <w:rsid w:val="76C457F2"/>
    <w:rsid w:val="76C7F970"/>
    <w:rsid w:val="76C8BEB6"/>
    <w:rsid w:val="76C967C9"/>
    <w:rsid w:val="76CA9210"/>
    <w:rsid w:val="76CBCCC3"/>
    <w:rsid w:val="76CD8CF5"/>
    <w:rsid w:val="76CE092E"/>
    <w:rsid w:val="76D2E3EE"/>
    <w:rsid w:val="76D86382"/>
    <w:rsid w:val="76E9E41A"/>
    <w:rsid w:val="76ED7AC7"/>
    <w:rsid w:val="76EE08DD"/>
    <w:rsid w:val="76EF0706"/>
    <w:rsid w:val="76F34EAD"/>
    <w:rsid w:val="76F91D56"/>
    <w:rsid w:val="76FFD42F"/>
    <w:rsid w:val="7700721E"/>
    <w:rsid w:val="7700A3BB"/>
    <w:rsid w:val="77031E24"/>
    <w:rsid w:val="77052A52"/>
    <w:rsid w:val="770D0B65"/>
    <w:rsid w:val="77102B2E"/>
    <w:rsid w:val="771632F7"/>
    <w:rsid w:val="771D9711"/>
    <w:rsid w:val="771DCD62"/>
    <w:rsid w:val="771EA753"/>
    <w:rsid w:val="77205A9D"/>
    <w:rsid w:val="77305C52"/>
    <w:rsid w:val="7732D633"/>
    <w:rsid w:val="773416BC"/>
    <w:rsid w:val="773F811D"/>
    <w:rsid w:val="7742336B"/>
    <w:rsid w:val="7742363B"/>
    <w:rsid w:val="7745B584"/>
    <w:rsid w:val="774D18EA"/>
    <w:rsid w:val="774E5FFF"/>
    <w:rsid w:val="774E7FD9"/>
    <w:rsid w:val="7752096E"/>
    <w:rsid w:val="77552DB2"/>
    <w:rsid w:val="7755B10E"/>
    <w:rsid w:val="775764D2"/>
    <w:rsid w:val="7759DB52"/>
    <w:rsid w:val="775AB91F"/>
    <w:rsid w:val="7765D9F7"/>
    <w:rsid w:val="776E77A2"/>
    <w:rsid w:val="77706BDD"/>
    <w:rsid w:val="7770C7EF"/>
    <w:rsid w:val="7781A9C3"/>
    <w:rsid w:val="77918581"/>
    <w:rsid w:val="7794067E"/>
    <w:rsid w:val="779C613D"/>
    <w:rsid w:val="779DE272"/>
    <w:rsid w:val="77A46A01"/>
    <w:rsid w:val="77A55133"/>
    <w:rsid w:val="77A60B2D"/>
    <w:rsid w:val="77AA53FE"/>
    <w:rsid w:val="77AF96C6"/>
    <w:rsid w:val="77B2349B"/>
    <w:rsid w:val="77B33342"/>
    <w:rsid w:val="77B3A638"/>
    <w:rsid w:val="77B48CDB"/>
    <w:rsid w:val="77C423BF"/>
    <w:rsid w:val="77C7DF1A"/>
    <w:rsid w:val="77CBB0A2"/>
    <w:rsid w:val="77CCEF36"/>
    <w:rsid w:val="77CD7208"/>
    <w:rsid w:val="77D150A2"/>
    <w:rsid w:val="77D36E35"/>
    <w:rsid w:val="77D737B4"/>
    <w:rsid w:val="77DA5FC1"/>
    <w:rsid w:val="77DB1C81"/>
    <w:rsid w:val="77DE4E4F"/>
    <w:rsid w:val="77DF43E4"/>
    <w:rsid w:val="77E3371D"/>
    <w:rsid w:val="77E7B906"/>
    <w:rsid w:val="77E7F97B"/>
    <w:rsid w:val="77EF1000"/>
    <w:rsid w:val="77F17231"/>
    <w:rsid w:val="77F47CDE"/>
    <w:rsid w:val="77F8EB60"/>
    <w:rsid w:val="77FED2BB"/>
    <w:rsid w:val="78028A2A"/>
    <w:rsid w:val="78047D12"/>
    <w:rsid w:val="780706E9"/>
    <w:rsid w:val="78095814"/>
    <w:rsid w:val="780B20F6"/>
    <w:rsid w:val="780CE514"/>
    <w:rsid w:val="7811A54A"/>
    <w:rsid w:val="78205F1D"/>
    <w:rsid w:val="782B7727"/>
    <w:rsid w:val="782B95CF"/>
    <w:rsid w:val="783377BD"/>
    <w:rsid w:val="783782F1"/>
    <w:rsid w:val="783963ED"/>
    <w:rsid w:val="783CBE3A"/>
    <w:rsid w:val="783FBA5C"/>
    <w:rsid w:val="78422C0E"/>
    <w:rsid w:val="784CDC05"/>
    <w:rsid w:val="78547CED"/>
    <w:rsid w:val="78565F4B"/>
    <w:rsid w:val="785EB138"/>
    <w:rsid w:val="786276B4"/>
    <w:rsid w:val="7862BC9B"/>
    <w:rsid w:val="78630A48"/>
    <w:rsid w:val="786546B8"/>
    <w:rsid w:val="7873961A"/>
    <w:rsid w:val="7873BA9E"/>
    <w:rsid w:val="787665C6"/>
    <w:rsid w:val="787BCDFE"/>
    <w:rsid w:val="787E2B3F"/>
    <w:rsid w:val="7880BD2A"/>
    <w:rsid w:val="7884B3ED"/>
    <w:rsid w:val="7886523A"/>
    <w:rsid w:val="788DA602"/>
    <w:rsid w:val="7891E8ED"/>
    <w:rsid w:val="7894AA7E"/>
    <w:rsid w:val="78955A2C"/>
    <w:rsid w:val="78957CBE"/>
    <w:rsid w:val="7895DFB4"/>
    <w:rsid w:val="7898C380"/>
    <w:rsid w:val="789F1487"/>
    <w:rsid w:val="78A53092"/>
    <w:rsid w:val="78A9F5B6"/>
    <w:rsid w:val="78ABD245"/>
    <w:rsid w:val="78AC834D"/>
    <w:rsid w:val="78AFDA8C"/>
    <w:rsid w:val="78B00ACF"/>
    <w:rsid w:val="78C8C4B5"/>
    <w:rsid w:val="78CE381D"/>
    <w:rsid w:val="78CEA694"/>
    <w:rsid w:val="78ECA845"/>
    <w:rsid w:val="78F42BFC"/>
    <w:rsid w:val="78FD4460"/>
    <w:rsid w:val="790089E0"/>
    <w:rsid w:val="790250DF"/>
    <w:rsid w:val="79081DF0"/>
    <w:rsid w:val="790D7CC7"/>
    <w:rsid w:val="79106569"/>
    <w:rsid w:val="7912B2B6"/>
    <w:rsid w:val="79157859"/>
    <w:rsid w:val="791B139C"/>
    <w:rsid w:val="792D8E5F"/>
    <w:rsid w:val="793183C7"/>
    <w:rsid w:val="7932AB57"/>
    <w:rsid w:val="7937DC4B"/>
    <w:rsid w:val="793AEFDE"/>
    <w:rsid w:val="7946E929"/>
    <w:rsid w:val="79495AC5"/>
    <w:rsid w:val="794C0CA7"/>
    <w:rsid w:val="794F0F62"/>
    <w:rsid w:val="79559B65"/>
    <w:rsid w:val="79639F22"/>
    <w:rsid w:val="7965477F"/>
    <w:rsid w:val="796B0FCC"/>
    <w:rsid w:val="79707A7E"/>
    <w:rsid w:val="79717655"/>
    <w:rsid w:val="79728ED7"/>
    <w:rsid w:val="79755783"/>
    <w:rsid w:val="797E7792"/>
    <w:rsid w:val="797F909E"/>
    <w:rsid w:val="7981522B"/>
    <w:rsid w:val="7982CE9E"/>
    <w:rsid w:val="7984DF95"/>
    <w:rsid w:val="7988AE15"/>
    <w:rsid w:val="798A452F"/>
    <w:rsid w:val="798D07C8"/>
    <w:rsid w:val="7996B1E4"/>
    <w:rsid w:val="79AB035C"/>
    <w:rsid w:val="79AB2427"/>
    <w:rsid w:val="79ABAA0F"/>
    <w:rsid w:val="79AE9F8E"/>
    <w:rsid w:val="79AFA6B3"/>
    <w:rsid w:val="79B0E762"/>
    <w:rsid w:val="79BD1774"/>
    <w:rsid w:val="79BE0EFA"/>
    <w:rsid w:val="79C4AB20"/>
    <w:rsid w:val="79C58C8E"/>
    <w:rsid w:val="79C66575"/>
    <w:rsid w:val="79CE2943"/>
    <w:rsid w:val="79D30E35"/>
    <w:rsid w:val="79DA6476"/>
    <w:rsid w:val="79DC0DA6"/>
    <w:rsid w:val="79EB2607"/>
    <w:rsid w:val="79F1BD73"/>
    <w:rsid w:val="79F5A4BF"/>
    <w:rsid w:val="79F7CA49"/>
    <w:rsid w:val="79FC7704"/>
    <w:rsid w:val="79FECD05"/>
    <w:rsid w:val="7A057719"/>
    <w:rsid w:val="7A06EF2D"/>
    <w:rsid w:val="7A0D6F82"/>
    <w:rsid w:val="7A10F3B4"/>
    <w:rsid w:val="7A145F00"/>
    <w:rsid w:val="7A2A2D2A"/>
    <w:rsid w:val="7A2EA2F5"/>
    <w:rsid w:val="7A32D21C"/>
    <w:rsid w:val="7A351C6B"/>
    <w:rsid w:val="7A396997"/>
    <w:rsid w:val="7A399A34"/>
    <w:rsid w:val="7A3B92CE"/>
    <w:rsid w:val="7A560796"/>
    <w:rsid w:val="7A64C810"/>
    <w:rsid w:val="7A6653E4"/>
    <w:rsid w:val="7A6A8D47"/>
    <w:rsid w:val="7A6DB719"/>
    <w:rsid w:val="7A71652E"/>
    <w:rsid w:val="7A74A800"/>
    <w:rsid w:val="7A7ABA5D"/>
    <w:rsid w:val="7A7BFF74"/>
    <w:rsid w:val="7A7D0880"/>
    <w:rsid w:val="7A7D1D16"/>
    <w:rsid w:val="7A86CE5E"/>
    <w:rsid w:val="7A870CC4"/>
    <w:rsid w:val="7A886A8B"/>
    <w:rsid w:val="7A8B7F25"/>
    <w:rsid w:val="7A9C3AF9"/>
    <w:rsid w:val="7AA2112E"/>
    <w:rsid w:val="7AA46D57"/>
    <w:rsid w:val="7AA864EF"/>
    <w:rsid w:val="7AAD3BFE"/>
    <w:rsid w:val="7AAF1204"/>
    <w:rsid w:val="7AB1486B"/>
    <w:rsid w:val="7AB5D3C7"/>
    <w:rsid w:val="7AB708A5"/>
    <w:rsid w:val="7ABA5906"/>
    <w:rsid w:val="7AC0D52A"/>
    <w:rsid w:val="7AC118AD"/>
    <w:rsid w:val="7ACC901C"/>
    <w:rsid w:val="7ACCEBEA"/>
    <w:rsid w:val="7AD47A32"/>
    <w:rsid w:val="7AD6513E"/>
    <w:rsid w:val="7AE9C6D4"/>
    <w:rsid w:val="7AF530DA"/>
    <w:rsid w:val="7AF539DB"/>
    <w:rsid w:val="7AF5906A"/>
    <w:rsid w:val="7AF77F35"/>
    <w:rsid w:val="7AF9E3A6"/>
    <w:rsid w:val="7AFEC715"/>
    <w:rsid w:val="7AFF68DC"/>
    <w:rsid w:val="7B07D3FF"/>
    <w:rsid w:val="7B090DA0"/>
    <w:rsid w:val="7B118B28"/>
    <w:rsid w:val="7B1697EC"/>
    <w:rsid w:val="7B2333EF"/>
    <w:rsid w:val="7B242C34"/>
    <w:rsid w:val="7B283284"/>
    <w:rsid w:val="7B289E44"/>
    <w:rsid w:val="7B2BAD10"/>
    <w:rsid w:val="7B2EC2C0"/>
    <w:rsid w:val="7B2F04F5"/>
    <w:rsid w:val="7B307BA6"/>
    <w:rsid w:val="7B330D90"/>
    <w:rsid w:val="7B33207B"/>
    <w:rsid w:val="7B383D9A"/>
    <w:rsid w:val="7B3F8835"/>
    <w:rsid w:val="7B43C109"/>
    <w:rsid w:val="7B4893C5"/>
    <w:rsid w:val="7B4965B2"/>
    <w:rsid w:val="7B50FD8D"/>
    <w:rsid w:val="7B53C500"/>
    <w:rsid w:val="7B56A1B5"/>
    <w:rsid w:val="7B59D919"/>
    <w:rsid w:val="7B5BF31B"/>
    <w:rsid w:val="7B5E26A1"/>
    <w:rsid w:val="7B6380D5"/>
    <w:rsid w:val="7B6571E2"/>
    <w:rsid w:val="7B672C63"/>
    <w:rsid w:val="7B6D47D8"/>
    <w:rsid w:val="7B6D7F6E"/>
    <w:rsid w:val="7B798445"/>
    <w:rsid w:val="7B7C56D7"/>
    <w:rsid w:val="7B7CEAE8"/>
    <w:rsid w:val="7B83F136"/>
    <w:rsid w:val="7B84351A"/>
    <w:rsid w:val="7B882DDB"/>
    <w:rsid w:val="7B88DBCF"/>
    <w:rsid w:val="7B8AECD6"/>
    <w:rsid w:val="7B8E9960"/>
    <w:rsid w:val="7B8FC3BE"/>
    <w:rsid w:val="7B93AFC6"/>
    <w:rsid w:val="7B9A9058"/>
    <w:rsid w:val="7BA44BCB"/>
    <w:rsid w:val="7BAA8459"/>
    <w:rsid w:val="7BB2824F"/>
    <w:rsid w:val="7BB2DE35"/>
    <w:rsid w:val="7BB43262"/>
    <w:rsid w:val="7BB59F0F"/>
    <w:rsid w:val="7BC5D755"/>
    <w:rsid w:val="7BC5E5D1"/>
    <w:rsid w:val="7BC6A52A"/>
    <w:rsid w:val="7BC6B04A"/>
    <w:rsid w:val="7BCB4052"/>
    <w:rsid w:val="7BD0960E"/>
    <w:rsid w:val="7BD4CEB9"/>
    <w:rsid w:val="7BD8751D"/>
    <w:rsid w:val="7BDF352F"/>
    <w:rsid w:val="7BE12576"/>
    <w:rsid w:val="7BE46AB8"/>
    <w:rsid w:val="7BE5B2AC"/>
    <w:rsid w:val="7BF31F03"/>
    <w:rsid w:val="7BF3F1A8"/>
    <w:rsid w:val="7C079C65"/>
    <w:rsid w:val="7C15DE1E"/>
    <w:rsid w:val="7C193846"/>
    <w:rsid w:val="7C281A25"/>
    <w:rsid w:val="7C28FB97"/>
    <w:rsid w:val="7C29729E"/>
    <w:rsid w:val="7C2A8F53"/>
    <w:rsid w:val="7C2B1E61"/>
    <w:rsid w:val="7C2D81CD"/>
    <w:rsid w:val="7C3ABC57"/>
    <w:rsid w:val="7C3D40F1"/>
    <w:rsid w:val="7C41C263"/>
    <w:rsid w:val="7C4825CC"/>
    <w:rsid w:val="7C4AF5A5"/>
    <w:rsid w:val="7C4F2DB2"/>
    <w:rsid w:val="7C4F33B1"/>
    <w:rsid w:val="7C599D57"/>
    <w:rsid w:val="7C66F682"/>
    <w:rsid w:val="7C75E047"/>
    <w:rsid w:val="7C7CD0CA"/>
    <w:rsid w:val="7C859735"/>
    <w:rsid w:val="7C89F142"/>
    <w:rsid w:val="7C90B4A9"/>
    <w:rsid w:val="7C90C34A"/>
    <w:rsid w:val="7C92D0E5"/>
    <w:rsid w:val="7C99D6EA"/>
    <w:rsid w:val="7CB5A8E1"/>
    <w:rsid w:val="7CBF57C4"/>
    <w:rsid w:val="7CC0E78C"/>
    <w:rsid w:val="7CC38572"/>
    <w:rsid w:val="7CC9D8E4"/>
    <w:rsid w:val="7CDA2869"/>
    <w:rsid w:val="7CDB4A67"/>
    <w:rsid w:val="7CDF3421"/>
    <w:rsid w:val="7CE457B7"/>
    <w:rsid w:val="7CE9D6AF"/>
    <w:rsid w:val="7CEDBAFE"/>
    <w:rsid w:val="7CEE41F1"/>
    <w:rsid w:val="7CF15BA7"/>
    <w:rsid w:val="7CF65B2C"/>
    <w:rsid w:val="7CFF4427"/>
    <w:rsid w:val="7D02F199"/>
    <w:rsid w:val="7D05F3ED"/>
    <w:rsid w:val="7D076E0A"/>
    <w:rsid w:val="7D111C72"/>
    <w:rsid w:val="7D14D3C5"/>
    <w:rsid w:val="7D15E349"/>
    <w:rsid w:val="7D1996FA"/>
    <w:rsid w:val="7D1C2BC4"/>
    <w:rsid w:val="7D1C69CC"/>
    <w:rsid w:val="7D1DB4DC"/>
    <w:rsid w:val="7D224298"/>
    <w:rsid w:val="7D24018A"/>
    <w:rsid w:val="7D28B85C"/>
    <w:rsid w:val="7D30525F"/>
    <w:rsid w:val="7D30B348"/>
    <w:rsid w:val="7D319198"/>
    <w:rsid w:val="7D3575AD"/>
    <w:rsid w:val="7D35FA7A"/>
    <w:rsid w:val="7D3AB1BF"/>
    <w:rsid w:val="7D3C0453"/>
    <w:rsid w:val="7D3DC225"/>
    <w:rsid w:val="7D4617B1"/>
    <w:rsid w:val="7D49A733"/>
    <w:rsid w:val="7D4FEEB3"/>
    <w:rsid w:val="7D55ED25"/>
    <w:rsid w:val="7D574D68"/>
    <w:rsid w:val="7D589FB1"/>
    <w:rsid w:val="7D597321"/>
    <w:rsid w:val="7D5BC20A"/>
    <w:rsid w:val="7D6B945C"/>
    <w:rsid w:val="7D712356"/>
    <w:rsid w:val="7D77056A"/>
    <w:rsid w:val="7D782032"/>
    <w:rsid w:val="7D7B5842"/>
    <w:rsid w:val="7D7D727E"/>
    <w:rsid w:val="7D837940"/>
    <w:rsid w:val="7D86D425"/>
    <w:rsid w:val="7D884626"/>
    <w:rsid w:val="7D955E59"/>
    <w:rsid w:val="7D9E8174"/>
    <w:rsid w:val="7DA421B5"/>
    <w:rsid w:val="7DAA2F89"/>
    <w:rsid w:val="7DAA9BFD"/>
    <w:rsid w:val="7DAC6E5E"/>
    <w:rsid w:val="7DAF3607"/>
    <w:rsid w:val="7DB4AEBD"/>
    <w:rsid w:val="7DB7F728"/>
    <w:rsid w:val="7DB9E511"/>
    <w:rsid w:val="7DBDE259"/>
    <w:rsid w:val="7DC23D2E"/>
    <w:rsid w:val="7DC4CDEB"/>
    <w:rsid w:val="7DC9689C"/>
    <w:rsid w:val="7DCA5FB6"/>
    <w:rsid w:val="7DD11D27"/>
    <w:rsid w:val="7DD57704"/>
    <w:rsid w:val="7DD7DAF8"/>
    <w:rsid w:val="7DDD3337"/>
    <w:rsid w:val="7DE21C05"/>
    <w:rsid w:val="7DE56A26"/>
    <w:rsid w:val="7DE9FE0E"/>
    <w:rsid w:val="7DEB268C"/>
    <w:rsid w:val="7DED3108"/>
    <w:rsid w:val="7DEE05F0"/>
    <w:rsid w:val="7DEE1614"/>
    <w:rsid w:val="7DF75F89"/>
    <w:rsid w:val="7DFD96BB"/>
    <w:rsid w:val="7E076D96"/>
    <w:rsid w:val="7E0854F4"/>
    <w:rsid w:val="7E0918F7"/>
    <w:rsid w:val="7E09E19E"/>
    <w:rsid w:val="7E0CA0B8"/>
    <w:rsid w:val="7E0D6F43"/>
    <w:rsid w:val="7E10FB4F"/>
    <w:rsid w:val="7E14E7E9"/>
    <w:rsid w:val="7E29C6A0"/>
    <w:rsid w:val="7E32B02D"/>
    <w:rsid w:val="7E3A6CFC"/>
    <w:rsid w:val="7E4059DC"/>
    <w:rsid w:val="7E4D6E3B"/>
    <w:rsid w:val="7E4E2C03"/>
    <w:rsid w:val="7E4EB3B6"/>
    <w:rsid w:val="7E53A86B"/>
    <w:rsid w:val="7E54D586"/>
    <w:rsid w:val="7E57CF6B"/>
    <w:rsid w:val="7E5EE1CD"/>
    <w:rsid w:val="7E62365D"/>
    <w:rsid w:val="7E6265C4"/>
    <w:rsid w:val="7E6E2D5B"/>
    <w:rsid w:val="7E71C786"/>
    <w:rsid w:val="7E7244C1"/>
    <w:rsid w:val="7E7BD4B1"/>
    <w:rsid w:val="7E7DBE46"/>
    <w:rsid w:val="7E7E38E6"/>
    <w:rsid w:val="7E80FCAB"/>
    <w:rsid w:val="7E8557FA"/>
    <w:rsid w:val="7E8599BE"/>
    <w:rsid w:val="7E86886D"/>
    <w:rsid w:val="7E9158EE"/>
    <w:rsid w:val="7E930137"/>
    <w:rsid w:val="7E9AFBD5"/>
    <w:rsid w:val="7E9D86B2"/>
    <w:rsid w:val="7EA199A0"/>
    <w:rsid w:val="7EAAC5AA"/>
    <w:rsid w:val="7EAC2643"/>
    <w:rsid w:val="7EAFA93D"/>
    <w:rsid w:val="7EB3339B"/>
    <w:rsid w:val="7EB42DBB"/>
    <w:rsid w:val="7EB9BE21"/>
    <w:rsid w:val="7EBBE7FB"/>
    <w:rsid w:val="7EBCCE6E"/>
    <w:rsid w:val="7EBD6ECC"/>
    <w:rsid w:val="7ECC2603"/>
    <w:rsid w:val="7ED2F324"/>
    <w:rsid w:val="7ED30BD7"/>
    <w:rsid w:val="7ED41A8E"/>
    <w:rsid w:val="7EDE2DAB"/>
    <w:rsid w:val="7EE43823"/>
    <w:rsid w:val="7EE5C678"/>
    <w:rsid w:val="7EE779CF"/>
    <w:rsid w:val="7EE83BBC"/>
    <w:rsid w:val="7EEE32CD"/>
    <w:rsid w:val="7F00D739"/>
    <w:rsid w:val="7F04D4BF"/>
    <w:rsid w:val="7F078FDA"/>
    <w:rsid w:val="7F083D5C"/>
    <w:rsid w:val="7F0E29E7"/>
    <w:rsid w:val="7F11FAC7"/>
    <w:rsid w:val="7F1557C0"/>
    <w:rsid w:val="7F1FDEED"/>
    <w:rsid w:val="7F207CC8"/>
    <w:rsid w:val="7F213D70"/>
    <w:rsid w:val="7F2333C4"/>
    <w:rsid w:val="7F23A0A5"/>
    <w:rsid w:val="7F2587E6"/>
    <w:rsid w:val="7F27F39B"/>
    <w:rsid w:val="7F294CE4"/>
    <w:rsid w:val="7F29EAE4"/>
    <w:rsid w:val="7F2C53B8"/>
    <w:rsid w:val="7F2E5DC1"/>
    <w:rsid w:val="7F30056F"/>
    <w:rsid w:val="7F30DCB5"/>
    <w:rsid w:val="7F31AFCB"/>
    <w:rsid w:val="7F326128"/>
    <w:rsid w:val="7F35D233"/>
    <w:rsid w:val="7F38F9B3"/>
    <w:rsid w:val="7F3AD7E6"/>
    <w:rsid w:val="7F402AF4"/>
    <w:rsid w:val="7F486E3F"/>
    <w:rsid w:val="7F5A3871"/>
    <w:rsid w:val="7F5CC53A"/>
    <w:rsid w:val="7F6B55FE"/>
    <w:rsid w:val="7F741AA4"/>
    <w:rsid w:val="7F76E2EA"/>
    <w:rsid w:val="7F771635"/>
    <w:rsid w:val="7F793B06"/>
    <w:rsid w:val="7F7977EC"/>
    <w:rsid w:val="7F7DEF2C"/>
    <w:rsid w:val="7F7F72A3"/>
    <w:rsid w:val="7F811D42"/>
    <w:rsid w:val="7F822943"/>
    <w:rsid w:val="7F990225"/>
    <w:rsid w:val="7FA28CBF"/>
    <w:rsid w:val="7FA3C8BF"/>
    <w:rsid w:val="7FAA7DDD"/>
    <w:rsid w:val="7FAB09B3"/>
    <w:rsid w:val="7FADD3B9"/>
    <w:rsid w:val="7FB427A3"/>
    <w:rsid w:val="7FB6B174"/>
    <w:rsid w:val="7FB8D741"/>
    <w:rsid w:val="7FB92619"/>
    <w:rsid w:val="7FBA1C2A"/>
    <w:rsid w:val="7FBF6C65"/>
    <w:rsid w:val="7FC79A4D"/>
    <w:rsid w:val="7FCA236F"/>
    <w:rsid w:val="7FCC6749"/>
    <w:rsid w:val="7FD15B8A"/>
    <w:rsid w:val="7FD3D108"/>
    <w:rsid w:val="7FD4119B"/>
    <w:rsid w:val="7FD420D9"/>
    <w:rsid w:val="7FD83F6A"/>
    <w:rsid w:val="7FDFF6C8"/>
    <w:rsid w:val="7FE11551"/>
    <w:rsid w:val="7FE25F43"/>
    <w:rsid w:val="7FE8EB2D"/>
    <w:rsid w:val="7FE9FEE7"/>
    <w:rsid w:val="7FF33491"/>
    <w:rsid w:val="7FF8963B"/>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60B8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0F5E"/>
    <w:rPr>
      <w:rFonts w:ascii="Arial" w:hAnsi="Arial"/>
    </w:rPr>
  </w:style>
  <w:style w:type="paragraph" w:styleId="Heading1">
    <w:name w:val="heading 1"/>
    <w:aliases w:val="Section,1,h1,Header 1,H1,Main Heading,Heading 1a,Section Heading,H11,Heading 1 (NN),(cntl 1),1 ghost,g,heading 1,~SectionHeading,MAIN BODY HEADINGS (RED),B_Heading 1"/>
    <w:basedOn w:val="Normal"/>
    <w:next w:val="Normal"/>
    <w:link w:val="Heading1Char"/>
    <w:uiPriority w:val="9"/>
    <w:qFormat/>
    <w:rsid w:val="007B46CB"/>
    <w:pPr>
      <w:keepNext/>
      <w:keepLines/>
      <w:pageBreakBefore/>
      <w:numPr>
        <w:numId w:val="130"/>
      </w:numPr>
      <w:spacing w:before="400" w:after="240" w:line="240" w:lineRule="auto"/>
      <w:outlineLvl w:val="0"/>
    </w:pPr>
    <w:rPr>
      <w:rFonts w:eastAsiaTheme="majorEastAsia" w:cs="Arial"/>
      <w:color w:val="242852" w:themeColor="text2"/>
      <w:sz w:val="24"/>
      <w:szCs w:val="24"/>
    </w:rPr>
  </w:style>
  <w:style w:type="paragraph" w:styleId="Heading2">
    <w:name w:val="heading 2"/>
    <w:basedOn w:val="ListParagraph"/>
    <w:next w:val="Normal"/>
    <w:link w:val="Heading2Char"/>
    <w:uiPriority w:val="99"/>
    <w:unhideWhenUsed/>
    <w:qFormat/>
    <w:rsid w:val="00A37F75"/>
    <w:pPr>
      <w:keepNext/>
      <w:keepLines/>
      <w:numPr>
        <w:ilvl w:val="1"/>
        <w:numId w:val="130"/>
      </w:numPr>
      <w:spacing w:before="360" w:after="240" w:line="240" w:lineRule="auto"/>
      <w:outlineLvl w:val="1"/>
    </w:pPr>
    <w:rPr>
      <w:rFonts w:eastAsiaTheme="majorEastAsia" w:cs="Arial"/>
      <w:color w:val="242852" w:themeColor="text2"/>
      <w:sz w:val="24"/>
      <w:szCs w:val="24"/>
    </w:rPr>
  </w:style>
  <w:style w:type="paragraph" w:styleId="Heading3">
    <w:name w:val="heading 3"/>
    <w:basedOn w:val="Normal"/>
    <w:next w:val="Normal"/>
    <w:link w:val="Heading3Char"/>
    <w:uiPriority w:val="99"/>
    <w:unhideWhenUsed/>
    <w:qFormat/>
    <w:rsid w:val="00A650AF"/>
    <w:pPr>
      <w:keepNext/>
      <w:keepLines/>
      <w:numPr>
        <w:ilvl w:val="2"/>
        <w:numId w:val="130"/>
      </w:numPr>
      <w:spacing w:before="240" w:after="120" w:line="240" w:lineRule="auto"/>
      <w:outlineLvl w:val="2"/>
    </w:pPr>
    <w:rPr>
      <w:rFonts w:eastAsiaTheme="majorEastAsia" w:cs="Arial"/>
      <w:color w:val="374C80" w:themeColor="accent1" w:themeShade="BF"/>
      <w:sz w:val="24"/>
      <w:szCs w:val="24"/>
    </w:rPr>
  </w:style>
  <w:style w:type="paragraph" w:styleId="Heading4">
    <w:name w:val="heading 4"/>
    <w:basedOn w:val="Normal"/>
    <w:next w:val="Normal"/>
    <w:link w:val="Heading4Char"/>
    <w:uiPriority w:val="99"/>
    <w:unhideWhenUsed/>
    <w:qFormat/>
    <w:rsid w:val="00EF1B9A"/>
    <w:pPr>
      <w:keepNext/>
      <w:keepLines/>
      <w:spacing w:before="240" w:after="120"/>
      <w:outlineLvl w:val="3"/>
    </w:pPr>
    <w:rPr>
      <w:rFonts w:asciiTheme="majorHAnsi" w:eastAsiaTheme="majorEastAsia" w:hAnsiTheme="majorHAnsi" w:cstheme="majorBidi"/>
      <w:color w:val="374C80" w:themeColor="accent1" w:themeShade="BF"/>
      <w:sz w:val="24"/>
      <w:szCs w:val="24"/>
      <w:bdr w:val="none" w:sz="0" w:space="0" w:color="auto" w:frame="1"/>
    </w:rPr>
  </w:style>
  <w:style w:type="paragraph" w:styleId="Heading5">
    <w:name w:val="heading 5"/>
    <w:basedOn w:val="Normal"/>
    <w:next w:val="Normal"/>
    <w:link w:val="Heading5Char"/>
    <w:uiPriority w:val="99"/>
    <w:unhideWhenUsed/>
    <w:qFormat/>
    <w:rsid w:val="005F7536"/>
    <w:pPr>
      <w:keepNext/>
      <w:keepLines/>
      <w:spacing w:before="40" w:after="0"/>
      <w:outlineLvl w:val="4"/>
    </w:pPr>
    <w:rPr>
      <w:rFonts w:asciiTheme="majorHAnsi" w:eastAsiaTheme="majorEastAsia" w:hAnsiTheme="majorHAnsi" w:cstheme="majorBidi"/>
      <w:caps/>
      <w:color w:val="374C80" w:themeColor="accent1" w:themeShade="BF"/>
    </w:rPr>
  </w:style>
  <w:style w:type="paragraph" w:styleId="Heading6">
    <w:name w:val="heading 6"/>
    <w:basedOn w:val="Normal"/>
    <w:next w:val="Normal"/>
    <w:link w:val="Heading6Char"/>
    <w:uiPriority w:val="9"/>
    <w:unhideWhenUsed/>
    <w:qFormat/>
    <w:rsid w:val="005F7536"/>
    <w:pPr>
      <w:keepNext/>
      <w:keepLines/>
      <w:spacing w:before="40" w:after="0"/>
      <w:outlineLvl w:val="5"/>
    </w:pPr>
    <w:rPr>
      <w:rFonts w:asciiTheme="majorHAnsi" w:eastAsiaTheme="majorEastAsia" w:hAnsiTheme="majorHAnsi" w:cstheme="majorBidi"/>
      <w:i/>
      <w:iCs/>
      <w:caps/>
      <w:color w:val="253356" w:themeColor="accent1" w:themeShade="80"/>
    </w:rPr>
  </w:style>
  <w:style w:type="paragraph" w:styleId="Heading7">
    <w:name w:val="heading 7"/>
    <w:basedOn w:val="Normal"/>
    <w:next w:val="Normal"/>
    <w:link w:val="Heading7Char"/>
    <w:uiPriority w:val="9"/>
    <w:unhideWhenUsed/>
    <w:qFormat/>
    <w:rsid w:val="00EF1B9A"/>
    <w:pPr>
      <w:keepNext/>
      <w:keepLines/>
      <w:spacing w:before="240" w:after="120"/>
      <w:outlineLvl w:val="6"/>
    </w:pPr>
    <w:rPr>
      <w:rFonts w:asciiTheme="majorHAnsi" w:eastAsiaTheme="majorEastAsia" w:hAnsiTheme="majorHAnsi" w:cstheme="majorBidi"/>
      <w:b/>
      <w:bCs/>
      <w:color w:val="253356" w:themeColor="accent1" w:themeShade="80"/>
      <w:bdr w:val="none" w:sz="0" w:space="0" w:color="auto" w:frame="1"/>
    </w:rPr>
  </w:style>
  <w:style w:type="paragraph" w:styleId="Heading8">
    <w:name w:val="heading 8"/>
    <w:basedOn w:val="Normal"/>
    <w:next w:val="Normal"/>
    <w:link w:val="Heading8Char"/>
    <w:uiPriority w:val="9"/>
    <w:semiHidden/>
    <w:unhideWhenUsed/>
    <w:qFormat/>
    <w:rsid w:val="005F7536"/>
    <w:pPr>
      <w:keepNext/>
      <w:keepLines/>
      <w:spacing w:before="40" w:after="0"/>
      <w:outlineLvl w:val="7"/>
    </w:pPr>
    <w:rPr>
      <w:rFonts w:asciiTheme="majorHAnsi" w:eastAsiaTheme="majorEastAsia" w:hAnsiTheme="majorHAnsi" w:cstheme="majorBidi"/>
      <w:b/>
      <w:bCs/>
      <w:i/>
      <w:iCs/>
      <w:color w:val="253356" w:themeColor="accent1" w:themeShade="80"/>
    </w:rPr>
  </w:style>
  <w:style w:type="paragraph" w:styleId="Heading9">
    <w:name w:val="heading 9"/>
    <w:basedOn w:val="Normal"/>
    <w:next w:val="Normal"/>
    <w:link w:val="Heading9Char"/>
    <w:uiPriority w:val="9"/>
    <w:semiHidden/>
    <w:unhideWhenUsed/>
    <w:qFormat/>
    <w:rsid w:val="005F7536"/>
    <w:pPr>
      <w:keepNext/>
      <w:keepLines/>
      <w:spacing w:before="40" w:after="0"/>
      <w:outlineLvl w:val="8"/>
    </w:pPr>
    <w:rPr>
      <w:rFonts w:asciiTheme="majorHAnsi" w:eastAsiaTheme="majorEastAsia" w:hAnsiTheme="majorHAnsi" w:cstheme="majorBidi"/>
      <w:i/>
      <w:iCs/>
      <w:color w:val="253356"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pPr>
      <w:spacing w:line="240" w:lineRule="auto"/>
    </w:pPr>
    <w:rPr>
      <w:sz w:val="20"/>
      <w:szCs w:val="20"/>
    </w:rPr>
  </w:style>
  <w:style w:type="character" w:customStyle="1" w:styleId="CommentTextChar">
    <w:name w:val="Comment Text Char"/>
    <w:basedOn w:val="DefaultParagraphFont"/>
    <w:link w:val="CommentText"/>
    <w:rPr>
      <w:sz w:val="20"/>
      <w:szCs w:val="20"/>
    </w:rPr>
  </w:style>
  <w:style w:type="character" w:styleId="CommentReference">
    <w:name w:val="annotation reference"/>
    <w:basedOn w:val="DefaultParagraphFont"/>
    <w:unhideWhenUsed/>
    <w:rPr>
      <w:sz w:val="16"/>
      <w:szCs w:val="16"/>
    </w:rPr>
  </w:style>
  <w:style w:type="paragraph" w:styleId="BalloonText">
    <w:name w:val="Balloon Text"/>
    <w:basedOn w:val="Normal"/>
    <w:link w:val="BalloonTextChar"/>
    <w:uiPriority w:val="99"/>
    <w:semiHidden/>
    <w:unhideWhenUsed/>
    <w:rsid w:val="00054C98"/>
    <w:pPr>
      <w:spacing w:after="0" w:line="240" w:lineRule="auto"/>
    </w:pPr>
    <w:rPr>
      <w:rFonts w:ascii="MS Mincho" w:hAnsi="MS Mincho" w:cs="MS Mincho"/>
      <w:sz w:val="18"/>
      <w:szCs w:val="18"/>
    </w:rPr>
  </w:style>
  <w:style w:type="character" w:customStyle="1" w:styleId="BalloonTextChar">
    <w:name w:val="Balloon Text Char"/>
    <w:basedOn w:val="DefaultParagraphFont"/>
    <w:link w:val="BalloonText"/>
    <w:uiPriority w:val="99"/>
    <w:semiHidden/>
    <w:rsid w:val="00054C98"/>
    <w:rPr>
      <w:rFonts w:ascii="MS Mincho" w:hAnsi="MS Mincho" w:cs="MS Mincho"/>
      <w:sz w:val="18"/>
      <w:szCs w:val="18"/>
    </w:rPr>
  </w:style>
  <w:style w:type="paragraph" w:styleId="FootnoteText">
    <w:name w:val="footnote text"/>
    <w:aliases w:val="~FootnoteText,FTI Footnote Text,fn,Footnote Text Char1,Footnote Text Char Char,Footnote Text Char1 Char Char,Footnote Text Char Char1 Char Char,Footnote Text Char1 Char Char Char Char,Footnote Text Char Char1 Char Char Char Char,Car,Char"/>
    <w:basedOn w:val="Normal"/>
    <w:link w:val="FootnoteTextChar"/>
    <w:unhideWhenUsed/>
    <w:qFormat/>
    <w:rsid w:val="002D0D04"/>
    <w:pPr>
      <w:spacing w:after="0" w:line="240" w:lineRule="auto"/>
      <w:ind w:left="142" w:hanging="142"/>
    </w:pPr>
    <w:rPr>
      <w:rFonts w:eastAsia="Times New Roman" w:cs="Arial"/>
      <w:color w:val="000000"/>
      <w:sz w:val="18"/>
      <w:szCs w:val="18"/>
    </w:rPr>
  </w:style>
  <w:style w:type="character" w:customStyle="1" w:styleId="FootnoteTextChar">
    <w:name w:val="Footnote Text Char"/>
    <w:aliases w:val="~FootnoteText Char,FTI Footnote Text Char,fn Char,Footnote Text Char1 Char,Footnote Text Char Char Char,Footnote Text Char1 Char Char Char,Footnote Text Char Char1 Char Char Char,Footnote Text Char1 Char Char Char Char Char,Car Char"/>
    <w:basedOn w:val="DefaultParagraphFont"/>
    <w:link w:val="FootnoteText"/>
    <w:rsid w:val="002D0D04"/>
    <w:rPr>
      <w:rFonts w:ascii="Arial" w:eastAsia="Times New Roman" w:hAnsi="Arial" w:cs="Arial"/>
      <w:color w:val="000000"/>
      <w:sz w:val="18"/>
      <w:szCs w:val="18"/>
    </w:rPr>
  </w:style>
  <w:style w:type="character" w:styleId="FootnoteReference">
    <w:name w:val="footnote reference"/>
    <w:aliases w:val="~FootnoteReference,Style 13,fr,Style 7,Footnote Reference Number,Footnote Reference_LVL6,Footnote Reference_LVL61,Footnote Reference_LVL62,Footnote Reference_LVL63,Footnote Reference_LVL64,BVI fnr,Footnote Reference Superscript"/>
    <w:basedOn w:val="DefaultParagraphFont"/>
    <w:link w:val="Char2"/>
    <w:unhideWhenUsed/>
    <w:rsid w:val="00140D9E"/>
    <w:rPr>
      <w:vertAlign w:val="superscript"/>
    </w:rPr>
  </w:style>
  <w:style w:type="paragraph" w:styleId="ListParagraph">
    <w:name w:val="List Paragraph"/>
    <w:basedOn w:val="Normal"/>
    <w:link w:val="ListParagraphChar"/>
    <w:uiPriority w:val="34"/>
    <w:qFormat/>
    <w:rsid w:val="005F7536"/>
    <w:pPr>
      <w:ind w:left="720"/>
      <w:contextualSpacing/>
    </w:pPr>
  </w:style>
  <w:style w:type="character" w:customStyle="1" w:styleId="Heading1Char">
    <w:name w:val="Heading 1 Char"/>
    <w:aliases w:val="Section Char,1 Char,h1 Char,Header 1 Char,H1 Char,Main Heading Char,Heading 1a Char,Section Heading Char,H11 Char,Heading 1 (NN) Char,(cntl 1) Char,1 ghost Char,g Char,heading 1 Char,~SectionHeading Char,MAIN BODY HEADINGS (RED) Char"/>
    <w:basedOn w:val="DefaultParagraphFont"/>
    <w:link w:val="Heading1"/>
    <w:uiPriority w:val="9"/>
    <w:rsid w:val="007B46CB"/>
    <w:rPr>
      <w:rFonts w:ascii="Arial" w:eastAsiaTheme="majorEastAsia" w:hAnsi="Arial" w:cs="Arial"/>
      <w:color w:val="242852" w:themeColor="text2"/>
      <w:sz w:val="24"/>
      <w:szCs w:val="24"/>
    </w:rPr>
  </w:style>
  <w:style w:type="character" w:customStyle="1" w:styleId="Heading2Char">
    <w:name w:val="Heading 2 Char"/>
    <w:basedOn w:val="DefaultParagraphFont"/>
    <w:link w:val="Heading2"/>
    <w:uiPriority w:val="99"/>
    <w:rsid w:val="00A37F75"/>
    <w:rPr>
      <w:rFonts w:ascii="Arial" w:eastAsiaTheme="majorEastAsia" w:hAnsi="Arial" w:cs="Arial"/>
      <w:color w:val="242852" w:themeColor="text2"/>
      <w:sz w:val="24"/>
      <w:szCs w:val="24"/>
    </w:rPr>
  </w:style>
  <w:style w:type="character" w:customStyle="1" w:styleId="Heading3Char">
    <w:name w:val="Heading 3 Char"/>
    <w:basedOn w:val="DefaultParagraphFont"/>
    <w:link w:val="Heading3"/>
    <w:uiPriority w:val="99"/>
    <w:rsid w:val="00A650AF"/>
    <w:rPr>
      <w:rFonts w:ascii="Arial" w:eastAsiaTheme="majorEastAsia" w:hAnsi="Arial" w:cs="Arial"/>
      <w:color w:val="374C80" w:themeColor="accent1" w:themeShade="BF"/>
      <w:sz w:val="24"/>
      <w:szCs w:val="24"/>
    </w:rPr>
  </w:style>
  <w:style w:type="character" w:customStyle="1" w:styleId="Heading4Char">
    <w:name w:val="Heading 4 Char"/>
    <w:basedOn w:val="DefaultParagraphFont"/>
    <w:link w:val="Heading4"/>
    <w:uiPriority w:val="99"/>
    <w:rsid w:val="00EF1B9A"/>
    <w:rPr>
      <w:rFonts w:asciiTheme="majorHAnsi" w:eastAsiaTheme="majorEastAsia" w:hAnsiTheme="majorHAnsi" w:cstheme="majorBidi"/>
      <w:color w:val="374C80" w:themeColor="accent1" w:themeShade="BF"/>
      <w:sz w:val="24"/>
      <w:szCs w:val="24"/>
      <w:bdr w:val="none" w:sz="0" w:space="0" w:color="auto" w:frame="1"/>
    </w:rPr>
  </w:style>
  <w:style w:type="character" w:customStyle="1" w:styleId="Heading5Char">
    <w:name w:val="Heading 5 Char"/>
    <w:basedOn w:val="DefaultParagraphFont"/>
    <w:link w:val="Heading5"/>
    <w:uiPriority w:val="99"/>
    <w:rsid w:val="005F7536"/>
    <w:rPr>
      <w:rFonts w:asciiTheme="majorHAnsi" w:eastAsiaTheme="majorEastAsia" w:hAnsiTheme="majorHAnsi" w:cstheme="majorBidi"/>
      <w:caps/>
      <w:color w:val="374C80" w:themeColor="accent1" w:themeShade="BF"/>
    </w:rPr>
  </w:style>
  <w:style w:type="character" w:customStyle="1" w:styleId="Heading6Char">
    <w:name w:val="Heading 6 Char"/>
    <w:basedOn w:val="DefaultParagraphFont"/>
    <w:link w:val="Heading6"/>
    <w:uiPriority w:val="9"/>
    <w:rsid w:val="005F7536"/>
    <w:rPr>
      <w:rFonts w:asciiTheme="majorHAnsi" w:eastAsiaTheme="majorEastAsia" w:hAnsiTheme="majorHAnsi" w:cstheme="majorBidi"/>
      <w:i/>
      <w:iCs/>
      <w:caps/>
      <w:color w:val="253356" w:themeColor="accent1" w:themeShade="80"/>
    </w:rPr>
  </w:style>
  <w:style w:type="character" w:customStyle="1" w:styleId="Heading7Char">
    <w:name w:val="Heading 7 Char"/>
    <w:basedOn w:val="DefaultParagraphFont"/>
    <w:link w:val="Heading7"/>
    <w:uiPriority w:val="9"/>
    <w:rsid w:val="00EF1B9A"/>
    <w:rPr>
      <w:rFonts w:asciiTheme="majorHAnsi" w:eastAsiaTheme="majorEastAsia" w:hAnsiTheme="majorHAnsi" w:cstheme="majorBidi"/>
      <w:b/>
      <w:bCs/>
      <w:color w:val="253356" w:themeColor="accent1" w:themeShade="80"/>
      <w:bdr w:val="none" w:sz="0" w:space="0" w:color="auto" w:frame="1"/>
    </w:rPr>
  </w:style>
  <w:style w:type="character" w:customStyle="1" w:styleId="Heading8Char">
    <w:name w:val="Heading 8 Char"/>
    <w:basedOn w:val="DefaultParagraphFont"/>
    <w:link w:val="Heading8"/>
    <w:uiPriority w:val="9"/>
    <w:semiHidden/>
    <w:rsid w:val="005F7536"/>
    <w:rPr>
      <w:rFonts w:asciiTheme="majorHAnsi" w:eastAsiaTheme="majorEastAsia" w:hAnsiTheme="majorHAnsi" w:cstheme="majorBidi"/>
      <w:b/>
      <w:bCs/>
      <w:i/>
      <w:iCs/>
      <w:color w:val="253356" w:themeColor="accent1" w:themeShade="80"/>
    </w:rPr>
  </w:style>
  <w:style w:type="character" w:customStyle="1" w:styleId="Heading9Char">
    <w:name w:val="Heading 9 Char"/>
    <w:basedOn w:val="DefaultParagraphFont"/>
    <w:link w:val="Heading9"/>
    <w:uiPriority w:val="9"/>
    <w:semiHidden/>
    <w:rsid w:val="005F7536"/>
    <w:rPr>
      <w:rFonts w:asciiTheme="majorHAnsi" w:eastAsiaTheme="majorEastAsia" w:hAnsiTheme="majorHAnsi" w:cstheme="majorBidi"/>
      <w:i/>
      <w:iCs/>
      <w:color w:val="253356" w:themeColor="accent1" w:themeShade="80"/>
    </w:rPr>
  </w:style>
  <w:style w:type="paragraph" w:styleId="Caption">
    <w:name w:val="caption"/>
    <w:aliases w:val="~Caption,Caption Char Char,MSP Table header,Überschrift 7 Zeichen,Beschriftung Zeichen Zeichen,Überschrift 7 Zchn Zeichen Zeichen,Beschriftung Zchn Zchn Zeichen Zeichen,Überschrift 7 Zeichen Zchn Zchn Zeichen Zeichen"/>
    <w:basedOn w:val="Normal"/>
    <w:next w:val="Normal"/>
    <w:link w:val="CaptionChar"/>
    <w:unhideWhenUsed/>
    <w:qFormat/>
    <w:rsid w:val="00D76AF3"/>
    <w:pPr>
      <w:keepNext/>
      <w:spacing w:before="240" w:after="0" w:line="240" w:lineRule="auto"/>
      <w:ind w:left="1276" w:hanging="1276"/>
    </w:pPr>
    <w:rPr>
      <w:smallCaps/>
      <w:color w:val="242852" w:themeColor="text2"/>
    </w:rPr>
  </w:style>
  <w:style w:type="paragraph" w:styleId="Title">
    <w:name w:val="Title"/>
    <w:basedOn w:val="Normal"/>
    <w:next w:val="Normal"/>
    <w:link w:val="TitleChar"/>
    <w:uiPriority w:val="10"/>
    <w:qFormat/>
    <w:rsid w:val="005F7536"/>
    <w:pPr>
      <w:spacing w:after="0" w:line="204" w:lineRule="auto"/>
      <w:contextualSpacing/>
    </w:pPr>
    <w:rPr>
      <w:rFonts w:asciiTheme="majorHAnsi" w:eastAsiaTheme="majorEastAsia" w:hAnsiTheme="majorHAnsi" w:cstheme="majorBidi"/>
      <w:caps/>
      <w:color w:val="242852" w:themeColor="text2"/>
      <w:spacing w:val="-15"/>
      <w:sz w:val="72"/>
      <w:szCs w:val="72"/>
    </w:rPr>
  </w:style>
  <w:style w:type="character" w:customStyle="1" w:styleId="TitleChar">
    <w:name w:val="Title Char"/>
    <w:basedOn w:val="DefaultParagraphFont"/>
    <w:link w:val="Title"/>
    <w:uiPriority w:val="10"/>
    <w:rsid w:val="005F7536"/>
    <w:rPr>
      <w:rFonts w:asciiTheme="majorHAnsi" w:eastAsiaTheme="majorEastAsia" w:hAnsiTheme="majorHAnsi" w:cstheme="majorBidi"/>
      <w:caps/>
      <w:color w:val="242852" w:themeColor="text2"/>
      <w:spacing w:val="-15"/>
      <w:sz w:val="72"/>
      <w:szCs w:val="72"/>
    </w:rPr>
  </w:style>
  <w:style w:type="paragraph" w:styleId="Subtitle">
    <w:name w:val="Subtitle"/>
    <w:basedOn w:val="Normal"/>
    <w:next w:val="Normal"/>
    <w:link w:val="SubtitleChar"/>
    <w:uiPriority w:val="11"/>
    <w:qFormat/>
    <w:rsid w:val="005F7536"/>
    <w:pPr>
      <w:numPr>
        <w:ilvl w:val="1"/>
      </w:numPr>
      <w:spacing w:after="240" w:line="240" w:lineRule="auto"/>
    </w:pPr>
    <w:rPr>
      <w:rFonts w:asciiTheme="majorHAnsi" w:eastAsiaTheme="majorEastAsia" w:hAnsiTheme="majorHAnsi" w:cstheme="majorBidi"/>
      <w:color w:val="4A66AC" w:themeColor="accent1"/>
      <w:sz w:val="28"/>
      <w:szCs w:val="28"/>
    </w:rPr>
  </w:style>
  <w:style w:type="character" w:customStyle="1" w:styleId="SubtitleChar">
    <w:name w:val="Subtitle Char"/>
    <w:basedOn w:val="DefaultParagraphFont"/>
    <w:link w:val="Subtitle"/>
    <w:uiPriority w:val="11"/>
    <w:rsid w:val="005F7536"/>
    <w:rPr>
      <w:rFonts w:asciiTheme="majorHAnsi" w:eastAsiaTheme="majorEastAsia" w:hAnsiTheme="majorHAnsi" w:cstheme="majorBidi"/>
      <w:color w:val="4A66AC" w:themeColor="accent1"/>
      <w:sz w:val="28"/>
      <w:szCs w:val="28"/>
    </w:rPr>
  </w:style>
  <w:style w:type="character" w:styleId="Strong">
    <w:name w:val="Strong"/>
    <w:basedOn w:val="DefaultParagraphFont"/>
    <w:uiPriority w:val="22"/>
    <w:qFormat/>
    <w:rsid w:val="005F7536"/>
    <w:rPr>
      <w:b/>
      <w:bCs/>
    </w:rPr>
  </w:style>
  <w:style w:type="character" w:styleId="Emphasis">
    <w:name w:val="Emphasis"/>
    <w:basedOn w:val="DefaultParagraphFont"/>
    <w:uiPriority w:val="20"/>
    <w:qFormat/>
    <w:rsid w:val="005F7536"/>
    <w:rPr>
      <w:i/>
      <w:iCs/>
    </w:rPr>
  </w:style>
  <w:style w:type="paragraph" w:styleId="NoSpacing">
    <w:name w:val="No Spacing"/>
    <w:uiPriority w:val="1"/>
    <w:qFormat/>
    <w:rsid w:val="005F7536"/>
    <w:pPr>
      <w:spacing w:after="0" w:line="240" w:lineRule="auto"/>
    </w:pPr>
  </w:style>
  <w:style w:type="paragraph" w:styleId="Quote">
    <w:name w:val="Quote"/>
    <w:basedOn w:val="Normal"/>
    <w:next w:val="Normal"/>
    <w:link w:val="QuoteChar"/>
    <w:uiPriority w:val="29"/>
    <w:qFormat/>
    <w:rsid w:val="005F7536"/>
    <w:pPr>
      <w:spacing w:before="120" w:after="120"/>
      <w:ind w:left="720"/>
    </w:pPr>
    <w:rPr>
      <w:color w:val="242852" w:themeColor="text2"/>
      <w:sz w:val="24"/>
      <w:szCs w:val="24"/>
    </w:rPr>
  </w:style>
  <w:style w:type="character" w:customStyle="1" w:styleId="QuoteChar">
    <w:name w:val="Quote Char"/>
    <w:basedOn w:val="DefaultParagraphFont"/>
    <w:link w:val="Quote"/>
    <w:uiPriority w:val="29"/>
    <w:rsid w:val="005F7536"/>
    <w:rPr>
      <w:color w:val="242852" w:themeColor="text2"/>
      <w:sz w:val="24"/>
      <w:szCs w:val="24"/>
    </w:rPr>
  </w:style>
  <w:style w:type="paragraph" w:styleId="IntenseQuote">
    <w:name w:val="Intense Quote"/>
    <w:basedOn w:val="Normal"/>
    <w:next w:val="Normal"/>
    <w:link w:val="IntenseQuoteChar"/>
    <w:uiPriority w:val="30"/>
    <w:qFormat/>
    <w:rsid w:val="005F7536"/>
    <w:pPr>
      <w:spacing w:before="100" w:beforeAutospacing="1" w:after="240" w:line="240" w:lineRule="auto"/>
      <w:ind w:left="720"/>
      <w:jc w:val="center"/>
    </w:pPr>
    <w:rPr>
      <w:rFonts w:asciiTheme="majorHAnsi" w:eastAsiaTheme="majorEastAsia" w:hAnsiTheme="majorHAnsi" w:cstheme="majorBidi"/>
      <w:color w:val="242852" w:themeColor="text2"/>
      <w:spacing w:val="-6"/>
      <w:sz w:val="32"/>
      <w:szCs w:val="32"/>
    </w:rPr>
  </w:style>
  <w:style w:type="character" w:customStyle="1" w:styleId="IntenseQuoteChar">
    <w:name w:val="Intense Quote Char"/>
    <w:basedOn w:val="DefaultParagraphFont"/>
    <w:link w:val="IntenseQuote"/>
    <w:uiPriority w:val="30"/>
    <w:rsid w:val="005F7536"/>
    <w:rPr>
      <w:rFonts w:asciiTheme="majorHAnsi" w:eastAsiaTheme="majorEastAsia" w:hAnsiTheme="majorHAnsi" w:cstheme="majorBidi"/>
      <w:color w:val="242852" w:themeColor="text2"/>
      <w:spacing w:val="-6"/>
      <w:sz w:val="32"/>
      <w:szCs w:val="32"/>
    </w:rPr>
  </w:style>
  <w:style w:type="character" w:styleId="SubtleEmphasis">
    <w:name w:val="Subtle Emphasis"/>
    <w:basedOn w:val="DefaultParagraphFont"/>
    <w:uiPriority w:val="19"/>
    <w:qFormat/>
    <w:rsid w:val="005F7536"/>
    <w:rPr>
      <w:i/>
      <w:iCs/>
      <w:color w:val="595959" w:themeColor="text1" w:themeTint="A6"/>
    </w:rPr>
  </w:style>
  <w:style w:type="character" w:styleId="IntenseEmphasis">
    <w:name w:val="Intense Emphasis"/>
    <w:basedOn w:val="DefaultParagraphFont"/>
    <w:uiPriority w:val="21"/>
    <w:qFormat/>
    <w:rsid w:val="005F7536"/>
    <w:rPr>
      <w:b/>
      <w:bCs/>
      <w:i/>
      <w:iCs/>
    </w:rPr>
  </w:style>
  <w:style w:type="character" w:styleId="SubtleReference">
    <w:name w:val="Subtle Reference"/>
    <w:basedOn w:val="DefaultParagraphFont"/>
    <w:uiPriority w:val="31"/>
    <w:qFormat/>
    <w:rsid w:val="005F7536"/>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5F7536"/>
    <w:rPr>
      <w:b/>
      <w:bCs/>
      <w:smallCaps/>
      <w:color w:val="242852" w:themeColor="text2"/>
      <w:u w:val="single"/>
    </w:rPr>
  </w:style>
  <w:style w:type="character" w:styleId="BookTitle">
    <w:name w:val="Book Title"/>
    <w:basedOn w:val="DefaultParagraphFont"/>
    <w:uiPriority w:val="33"/>
    <w:qFormat/>
    <w:rsid w:val="005F7536"/>
    <w:rPr>
      <w:b/>
      <w:bCs/>
      <w:smallCaps/>
      <w:spacing w:val="10"/>
    </w:rPr>
  </w:style>
  <w:style w:type="paragraph" w:styleId="TOCHeading">
    <w:name w:val="TOC Heading"/>
    <w:basedOn w:val="Heading1"/>
    <w:next w:val="Normal"/>
    <w:uiPriority w:val="39"/>
    <w:unhideWhenUsed/>
    <w:qFormat/>
    <w:rsid w:val="005F7536"/>
    <w:pPr>
      <w:outlineLvl w:val="9"/>
    </w:pPr>
  </w:style>
  <w:style w:type="paragraph" w:styleId="Revision">
    <w:name w:val="Revision"/>
    <w:hidden/>
    <w:uiPriority w:val="99"/>
    <w:semiHidden/>
    <w:rsid w:val="00623642"/>
    <w:pPr>
      <w:spacing w:after="0" w:line="240" w:lineRule="auto"/>
    </w:pPr>
  </w:style>
  <w:style w:type="paragraph" w:customStyle="1" w:styleId="paragraph">
    <w:name w:val="paragraph"/>
    <w:basedOn w:val="Normal"/>
    <w:rsid w:val="002C1500"/>
    <w:pPr>
      <w:spacing w:before="100" w:beforeAutospacing="1" w:after="100" w:afterAutospacing="1" w:line="240" w:lineRule="auto"/>
    </w:pPr>
    <w:rPr>
      <w:rFonts w:ascii="Times New Roman" w:eastAsia="Times New Roman" w:hAnsi="Times New Roman" w:cs="Times New Roman"/>
      <w:sz w:val="24"/>
      <w:szCs w:val="24"/>
      <w:lang w:val="en-GB" w:eastAsia="en-US"/>
    </w:rPr>
  </w:style>
  <w:style w:type="character" w:customStyle="1" w:styleId="normaltextrun">
    <w:name w:val="normaltextrun"/>
    <w:basedOn w:val="DefaultParagraphFont"/>
    <w:rsid w:val="002C1500"/>
  </w:style>
  <w:style w:type="character" w:customStyle="1" w:styleId="eop">
    <w:name w:val="eop"/>
    <w:basedOn w:val="DefaultParagraphFont"/>
    <w:rsid w:val="002C1500"/>
  </w:style>
  <w:style w:type="character" w:customStyle="1" w:styleId="ListParagraphChar">
    <w:name w:val="List Paragraph Char"/>
    <w:basedOn w:val="DefaultParagraphFont"/>
    <w:link w:val="ListParagraph"/>
    <w:uiPriority w:val="34"/>
    <w:locked/>
    <w:rsid w:val="00524DA8"/>
  </w:style>
  <w:style w:type="paragraph" w:styleId="TOC1">
    <w:name w:val="toc 1"/>
    <w:basedOn w:val="Normal"/>
    <w:next w:val="Normal"/>
    <w:autoRedefine/>
    <w:uiPriority w:val="39"/>
    <w:unhideWhenUsed/>
    <w:rsid w:val="00135AB9"/>
    <w:pPr>
      <w:tabs>
        <w:tab w:val="left" w:pos="709"/>
        <w:tab w:val="right" w:leader="dot" w:pos="9486"/>
      </w:tabs>
      <w:spacing w:before="240" w:after="100"/>
      <w:ind w:left="567" w:hanging="567"/>
    </w:pPr>
    <w:rPr>
      <w:rFonts w:cs="Arial"/>
      <w:b/>
      <w:noProof/>
    </w:rPr>
  </w:style>
  <w:style w:type="character" w:styleId="Hyperlink">
    <w:name w:val="Hyperlink"/>
    <w:aliases w:val="~HyperLink"/>
    <w:basedOn w:val="DefaultParagraphFont"/>
    <w:uiPriority w:val="99"/>
    <w:unhideWhenUsed/>
    <w:rsid w:val="002861BB"/>
    <w:rPr>
      <w:color w:val="4A66AC" w:themeColor="accent1"/>
      <w:u w:val="single"/>
    </w:rPr>
  </w:style>
  <w:style w:type="paragraph" w:styleId="TOC2">
    <w:name w:val="toc 2"/>
    <w:basedOn w:val="Normal"/>
    <w:next w:val="Normal"/>
    <w:autoRedefine/>
    <w:uiPriority w:val="39"/>
    <w:unhideWhenUsed/>
    <w:rsid w:val="00611D54"/>
    <w:pPr>
      <w:tabs>
        <w:tab w:val="left" w:pos="960"/>
        <w:tab w:val="right" w:leader="dot" w:pos="9487"/>
      </w:tabs>
      <w:spacing w:after="100"/>
      <w:ind w:left="960" w:hanging="740"/>
    </w:pPr>
  </w:style>
  <w:style w:type="paragraph" w:styleId="TableofFigures">
    <w:name w:val="table of figures"/>
    <w:basedOn w:val="Normal"/>
    <w:next w:val="Normal"/>
    <w:uiPriority w:val="99"/>
    <w:unhideWhenUsed/>
    <w:rsid w:val="00D80577"/>
    <w:pPr>
      <w:spacing w:after="0"/>
    </w:pPr>
  </w:style>
  <w:style w:type="paragraph" w:styleId="Footer">
    <w:name w:val="footer"/>
    <w:basedOn w:val="Normal"/>
    <w:link w:val="FooterChar"/>
    <w:uiPriority w:val="99"/>
    <w:unhideWhenUsed/>
    <w:rsid w:val="007B2D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2D53"/>
  </w:style>
  <w:style w:type="character" w:customStyle="1" w:styleId="UnresolvedMention">
    <w:name w:val="Unresolved Mention"/>
    <w:basedOn w:val="DefaultParagraphFont"/>
    <w:uiPriority w:val="99"/>
    <w:unhideWhenUsed/>
    <w:rsid w:val="00870CFD"/>
    <w:rPr>
      <w:color w:val="605E5C"/>
      <w:shd w:val="clear" w:color="auto" w:fill="E1DFDD"/>
    </w:rPr>
  </w:style>
  <w:style w:type="paragraph" w:customStyle="1" w:styleId="Para">
    <w:name w:val="Para"/>
    <w:basedOn w:val="Base-ND-Para"/>
    <w:uiPriority w:val="99"/>
    <w:rsid w:val="00D77D28"/>
  </w:style>
  <w:style w:type="paragraph" w:customStyle="1" w:styleId="Base-ND-Para">
    <w:name w:val="Base-ND-Para"/>
    <w:uiPriority w:val="99"/>
    <w:rsid w:val="00D77D28"/>
    <w:pPr>
      <w:autoSpaceDE w:val="0"/>
      <w:autoSpaceDN w:val="0"/>
      <w:adjustRightInd w:val="0"/>
      <w:spacing w:before="120" w:after="120" w:line="264" w:lineRule="auto"/>
    </w:pPr>
    <w:rPr>
      <w:rFonts w:ascii="Wingdings" w:hAnsi="Wingdings" w:cs="Wingdings"/>
      <w:color w:val="000000"/>
    </w:rPr>
  </w:style>
  <w:style w:type="paragraph" w:customStyle="1" w:styleId="Head-1-body-item-ANum">
    <w:name w:val="Head-1-body-item-ANum"/>
    <w:basedOn w:val="Base-ND-Title-1"/>
    <w:uiPriority w:val="99"/>
    <w:rsid w:val="00D77D28"/>
    <w:pPr>
      <w:ind w:left="0" w:firstLine="0"/>
    </w:pPr>
  </w:style>
  <w:style w:type="paragraph" w:customStyle="1" w:styleId="Base-ND-Title-1">
    <w:name w:val="Base-ND-Title-1"/>
    <w:basedOn w:val="Base-ND-Num-Outline-Title-Indent"/>
    <w:uiPriority w:val="99"/>
    <w:rsid w:val="00D77D28"/>
    <w:pPr>
      <w:pageBreakBefore/>
      <w:spacing w:after="360"/>
      <w:outlineLvl w:val="0"/>
    </w:pPr>
    <w:rPr>
      <w:sz w:val="28"/>
      <w:szCs w:val="28"/>
    </w:rPr>
  </w:style>
  <w:style w:type="paragraph" w:customStyle="1" w:styleId="Base-ND-Num-Outline-Title-Indent">
    <w:name w:val="Base-ND-Num-Outline-Title-Indent"/>
    <w:basedOn w:val="Base-ND-Title"/>
    <w:uiPriority w:val="99"/>
    <w:rsid w:val="00D77D28"/>
    <w:pPr>
      <w:tabs>
        <w:tab w:val="left" w:pos="851"/>
      </w:tabs>
      <w:ind w:left="851" w:hanging="851"/>
    </w:pPr>
  </w:style>
  <w:style w:type="paragraph" w:customStyle="1" w:styleId="Base-ND-Title">
    <w:name w:val="Base-ND-Title"/>
    <w:uiPriority w:val="99"/>
    <w:rsid w:val="00D77D28"/>
    <w:pPr>
      <w:keepNext/>
      <w:keepLines/>
      <w:autoSpaceDE w:val="0"/>
      <w:autoSpaceDN w:val="0"/>
      <w:adjustRightInd w:val="0"/>
      <w:spacing w:after="0" w:line="240" w:lineRule="auto"/>
    </w:pPr>
    <w:rPr>
      <w:rFonts w:ascii="Arial Unicode MS" w:hAnsi="Arial Unicode MS" w:cs="Arial Unicode MS"/>
      <w:b/>
      <w:bCs/>
      <w:color w:val="000000"/>
      <w:sz w:val="24"/>
      <w:szCs w:val="24"/>
    </w:rPr>
  </w:style>
  <w:style w:type="paragraph" w:customStyle="1" w:styleId="Head-2-body-item-ANum">
    <w:name w:val="Head-2-body-item-ANum"/>
    <w:basedOn w:val="Base-ND-Title-2"/>
    <w:uiPriority w:val="99"/>
    <w:rsid w:val="00D77D28"/>
    <w:pPr>
      <w:ind w:left="0" w:firstLine="0"/>
    </w:pPr>
  </w:style>
  <w:style w:type="paragraph" w:customStyle="1" w:styleId="Base-ND-Title-2">
    <w:name w:val="Base-ND-Title-2"/>
    <w:basedOn w:val="Base-ND-Num-Outline-Title-Indent"/>
    <w:uiPriority w:val="99"/>
    <w:rsid w:val="00D77D28"/>
    <w:pPr>
      <w:spacing w:before="240" w:after="240"/>
      <w:outlineLvl w:val="1"/>
    </w:pPr>
  </w:style>
  <w:style w:type="paragraph" w:customStyle="1" w:styleId="Head-3-body-item-ANum">
    <w:name w:val="Head-3-body-item-ANum"/>
    <w:basedOn w:val="Base-ND-Title-3"/>
    <w:uiPriority w:val="99"/>
    <w:rsid w:val="00D77D28"/>
    <w:pPr>
      <w:ind w:left="0" w:firstLine="0"/>
    </w:pPr>
  </w:style>
  <w:style w:type="paragraph" w:customStyle="1" w:styleId="Base-ND-Title-3">
    <w:name w:val="Base-ND-Title-3"/>
    <w:basedOn w:val="Base-ND-Num-Outline-Title-Indent"/>
    <w:uiPriority w:val="99"/>
    <w:rsid w:val="00D77D28"/>
    <w:pPr>
      <w:spacing w:before="240" w:after="240"/>
      <w:outlineLvl w:val="2"/>
    </w:pPr>
    <w:rPr>
      <w:sz w:val="22"/>
      <w:szCs w:val="22"/>
    </w:rPr>
  </w:style>
  <w:style w:type="paragraph" w:customStyle="1" w:styleId="List-1-Bull">
    <w:name w:val="List-1-Bull"/>
    <w:basedOn w:val="List-1-MNum"/>
    <w:uiPriority w:val="99"/>
    <w:rsid w:val="00D77D28"/>
  </w:style>
  <w:style w:type="paragraph" w:customStyle="1" w:styleId="List-1-MNum">
    <w:name w:val="List-1-MNum"/>
    <w:basedOn w:val="List-1-UNum"/>
    <w:uiPriority w:val="99"/>
    <w:rsid w:val="00D77D28"/>
    <w:pPr>
      <w:tabs>
        <w:tab w:val="left" w:pos="567"/>
      </w:tabs>
      <w:ind w:left="567" w:hanging="567"/>
    </w:pPr>
  </w:style>
  <w:style w:type="paragraph" w:customStyle="1" w:styleId="List-1-UNum">
    <w:name w:val="List-1-UNum"/>
    <w:basedOn w:val="Base-ND-Para"/>
    <w:uiPriority w:val="99"/>
    <w:rsid w:val="00D77D28"/>
  </w:style>
  <w:style w:type="paragraph" w:customStyle="1" w:styleId="Head-4-body-item">
    <w:name w:val="Head-4-body-item"/>
    <w:basedOn w:val="Base-ND-Title-4"/>
    <w:uiPriority w:val="99"/>
    <w:rsid w:val="00D77D28"/>
    <w:pPr>
      <w:numPr>
        <w:ilvl w:val="3"/>
        <w:numId w:val="8"/>
      </w:numPr>
    </w:pPr>
  </w:style>
  <w:style w:type="paragraph" w:customStyle="1" w:styleId="Base-ND-Title-4">
    <w:name w:val="Base-ND-Title-4"/>
    <w:basedOn w:val="Base-ND-Num-Outline-Title-Indent"/>
    <w:uiPriority w:val="99"/>
    <w:rsid w:val="00D77D28"/>
    <w:pPr>
      <w:spacing w:before="240" w:after="240"/>
      <w:outlineLvl w:val="3"/>
    </w:pPr>
    <w:rPr>
      <w:sz w:val="22"/>
      <w:szCs w:val="22"/>
    </w:rPr>
  </w:style>
  <w:style w:type="paragraph" w:customStyle="1" w:styleId="Table-Column-Head">
    <w:name w:val="Table-Column-Head"/>
    <w:basedOn w:val="Base-ND-Title"/>
    <w:uiPriority w:val="99"/>
    <w:rsid w:val="00D77D28"/>
    <w:pPr>
      <w:spacing w:before="120" w:after="120"/>
    </w:pPr>
    <w:rPr>
      <w:sz w:val="20"/>
      <w:szCs w:val="20"/>
    </w:rPr>
  </w:style>
  <w:style w:type="paragraph" w:customStyle="1" w:styleId="Base-ND-Inclusion-Para">
    <w:name w:val="Base-ND-Inclusion-Para"/>
    <w:uiPriority w:val="99"/>
    <w:rsid w:val="00D77D28"/>
    <w:pPr>
      <w:autoSpaceDE w:val="0"/>
      <w:autoSpaceDN w:val="0"/>
      <w:adjustRightInd w:val="0"/>
      <w:spacing w:before="120" w:after="120" w:line="240" w:lineRule="auto"/>
    </w:pPr>
    <w:rPr>
      <w:rFonts w:ascii="Arial" w:hAnsi="Arial" w:cs="Arial"/>
      <w:color w:val="000000"/>
      <w:sz w:val="20"/>
      <w:szCs w:val="20"/>
    </w:rPr>
  </w:style>
  <w:style w:type="paragraph" w:customStyle="1" w:styleId="List-2-Bull">
    <w:name w:val="List-2-Bull"/>
    <w:basedOn w:val="List-2-MNum"/>
    <w:uiPriority w:val="99"/>
    <w:rsid w:val="00D77D28"/>
  </w:style>
  <w:style w:type="paragraph" w:customStyle="1" w:styleId="List-2-MNum">
    <w:name w:val="List-2-MNum"/>
    <w:basedOn w:val="List-2-UNum"/>
    <w:uiPriority w:val="99"/>
    <w:rsid w:val="00D77D28"/>
    <w:pPr>
      <w:tabs>
        <w:tab w:val="left" w:pos="1134"/>
      </w:tabs>
      <w:ind w:left="1134" w:hanging="567"/>
    </w:pPr>
  </w:style>
  <w:style w:type="paragraph" w:customStyle="1" w:styleId="List-2-UNum">
    <w:name w:val="List-2-UNum"/>
    <w:basedOn w:val="Base-ND-Para"/>
    <w:uiPriority w:val="99"/>
    <w:rsid w:val="00D77D28"/>
    <w:pPr>
      <w:ind w:left="567"/>
    </w:pPr>
  </w:style>
  <w:style w:type="paragraph" w:customStyle="1" w:styleId="List-3-Bull">
    <w:name w:val="List-3-Bull"/>
    <w:basedOn w:val="List-3-MNum"/>
    <w:uiPriority w:val="99"/>
    <w:rsid w:val="00D77D28"/>
  </w:style>
  <w:style w:type="paragraph" w:customStyle="1" w:styleId="List-3-MNum">
    <w:name w:val="List-3-MNum"/>
    <w:basedOn w:val="List-3-UNum"/>
    <w:uiPriority w:val="99"/>
    <w:rsid w:val="00D77D28"/>
    <w:pPr>
      <w:tabs>
        <w:tab w:val="left" w:pos="1701"/>
      </w:tabs>
      <w:ind w:left="1701" w:hanging="567"/>
    </w:pPr>
  </w:style>
  <w:style w:type="paragraph" w:customStyle="1" w:styleId="List-3-UNum">
    <w:name w:val="List-3-UNum"/>
    <w:basedOn w:val="Base-ND-Para"/>
    <w:uiPriority w:val="99"/>
    <w:rsid w:val="00D77D28"/>
    <w:pPr>
      <w:ind w:left="1134"/>
    </w:pPr>
  </w:style>
  <w:style w:type="paragraph" w:customStyle="1" w:styleId="List-4-Bull">
    <w:name w:val="List-4-Bull"/>
    <w:basedOn w:val="List-4-MNum"/>
    <w:uiPriority w:val="99"/>
    <w:rsid w:val="00D77D28"/>
  </w:style>
  <w:style w:type="paragraph" w:customStyle="1" w:styleId="List-4-MNum">
    <w:name w:val="List-4-MNum"/>
    <w:basedOn w:val="List-4-UNum"/>
    <w:uiPriority w:val="99"/>
    <w:rsid w:val="00D77D28"/>
    <w:pPr>
      <w:tabs>
        <w:tab w:val="left" w:pos="2268"/>
      </w:tabs>
      <w:ind w:left="2268" w:hanging="567"/>
    </w:pPr>
  </w:style>
  <w:style w:type="paragraph" w:customStyle="1" w:styleId="List-4-UNum">
    <w:name w:val="List-4-UNum"/>
    <w:basedOn w:val="Base-ND-Para"/>
    <w:uiPriority w:val="99"/>
    <w:rsid w:val="00D77D28"/>
    <w:pPr>
      <w:ind w:left="1701"/>
    </w:pPr>
  </w:style>
  <w:style w:type="paragraph" w:customStyle="1" w:styleId="Table-Title-UNum">
    <w:name w:val="Table-Title-UNum"/>
    <w:basedOn w:val="Inclusion-Title-UNum"/>
    <w:uiPriority w:val="99"/>
    <w:rsid w:val="00D77D28"/>
  </w:style>
  <w:style w:type="paragraph" w:customStyle="1" w:styleId="Inclusion-Title-UNum">
    <w:name w:val="Inclusion-Title-UNum"/>
    <w:basedOn w:val="Base-ND-Inclusion-Title"/>
    <w:uiPriority w:val="99"/>
    <w:rsid w:val="00D77D28"/>
    <w:pPr>
      <w:spacing w:before="240" w:after="120"/>
    </w:pPr>
  </w:style>
  <w:style w:type="paragraph" w:customStyle="1" w:styleId="Base-ND-Inclusion-Title">
    <w:name w:val="Base-ND-Inclusion-Title"/>
    <w:basedOn w:val="Base-ND-Title"/>
    <w:uiPriority w:val="99"/>
    <w:rsid w:val="00D77D28"/>
    <w:rPr>
      <w:sz w:val="22"/>
      <w:szCs w:val="22"/>
    </w:rPr>
  </w:style>
  <w:style w:type="paragraph" w:customStyle="1" w:styleId="Contents-Title">
    <w:name w:val="Contents-Title"/>
    <w:basedOn w:val="Base-ND-Title"/>
    <w:uiPriority w:val="99"/>
    <w:rsid w:val="00D77D28"/>
    <w:pPr>
      <w:spacing w:after="360"/>
    </w:pPr>
    <w:rPr>
      <w:sz w:val="28"/>
      <w:szCs w:val="28"/>
    </w:rPr>
  </w:style>
  <w:style w:type="paragraph" w:customStyle="1" w:styleId="Head-1-front-item">
    <w:name w:val="Head-1-front-item"/>
    <w:basedOn w:val="Base-ND-Title-1"/>
    <w:uiPriority w:val="99"/>
    <w:rsid w:val="00D77D28"/>
    <w:pPr>
      <w:tabs>
        <w:tab w:val="clear" w:pos="851"/>
      </w:tabs>
      <w:ind w:left="0" w:firstLine="0"/>
    </w:pPr>
    <w:rPr>
      <w:b w:val="0"/>
      <w:bCs w:val="0"/>
    </w:rPr>
  </w:style>
  <w:style w:type="paragraph" w:customStyle="1" w:styleId="Head-1-body-item">
    <w:name w:val="Head-1-body-item"/>
    <w:basedOn w:val="Base-ND-Title-1"/>
    <w:uiPriority w:val="99"/>
    <w:rsid w:val="00D77D28"/>
  </w:style>
  <w:style w:type="paragraph" w:customStyle="1" w:styleId="Document-Title">
    <w:name w:val="Document-Title"/>
    <w:basedOn w:val="Normal"/>
    <w:uiPriority w:val="99"/>
    <w:rsid w:val="00D77D28"/>
    <w:pPr>
      <w:autoSpaceDE w:val="0"/>
      <w:autoSpaceDN w:val="0"/>
      <w:adjustRightInd w:val="0"/>
      <w:spacing w:after="720" w:line="240" w:lineRule="auto"/>
      <w:jc w:val="center"/>
    </w:pPr>
    <w:rPr>
      <w:rFonts w:cs="Arial"/>
      <w:color w:val="000000"/>
      <w:sz w:val="32"/>
      <w:szCs w:val="32"/>
    </w:rPr>
  </w:style>
  <w:style w:type="paragraph" w:customStyle="1" w:styleId="Cover-Company">
    <w:name w:val="Cover-Company"/>
    <w:basedOn w:val="Normal"/>
    <w:uiPriority w:val="99"/>
    <w:rsid w:val="00D77D28"/>
    <w:pPr>
      <w:autoSpaceDE w:val="0"/>
      <w:autoSpaceDN w:val="0"/>
      <w:adjustRightInd w:val="0"/>
      <w:spacing w:before="2600" w:after="0" w:line="240" w:lineRule="auto"/>
    </w:pPr>
    <w:rPr>
      <w:rFonts w:ascii="Times New Roman" w:hAnsi="Times New Roman" w:cs="Times New Roman"/>
      <w:color w:val="000000"/>
      <w:sz w:val="48"/>
      <w:szCs w:val="48"/>
    </w:rPr>
  </w:style>
  <w:style w:type="paragraph" w:customStyle="1" w:styleId="Cover-Project">
    <w:name w:val="Cover-Project"/>
    <w:basedOn w:val="Normal"/>
    <w:uiPriority w:val="99"/>
    <w:rsid w:val="00D77D28"/>
    <w:pPr>
      <w:autoSpaceDE w:val="0"/>
      <w:autoSpaceDN w:val="0"/>
      <w:adjustRightInd w:val="0"/>
      <w:spacing w:before="2200" w:after="0" w:line="240" w:lineRule="auto"/>
    </w:pPr>
    <w:rPr>
      <w:rFonts w:cs="Arial"/>
      <w:color w:val="000000"/>
      <w:sz w:val="36"/>
      <w:szCs w:val="36"/>
    </w:rPr>
  </w:style>
  <w:style w:type="paragraph" w:customStyle="1" w:styleId="Cover-Title">
    <w:name w:val="Cover-Title"/>
    <w:basedOn w:val="Normal"/>
    <w:uiPriority w:val="99"/>
    <w:rsid w:val="00D77D28"/>
    <w:pPr>
      <w:autoSpaceDE w:val="0"/>
      <w:autoSpaceDN w:val="0"/>
      <w:adjustRightInd w:val="0"/>
      <w:spacing w:before="240" w:after="0" w:line="240" w:lineRule="auto"/>
    </w:pPr>
    <w:rPr>
      <w:rFonts w:cs="Arial"/>
      <w:color w:val="000000"/>
      <w:sz w:val="48"/>
      <w:szCs w:val="48"/>
    </w:rPr>
  </w:style>
  <w:style w:type="paragraph" w:customStyle="1" w:styleId="Cover-Version">
    <w:name w:val="Cover-Version"/>
    <w:basedOn w:val="Normal"/>
    <w:uiPriority w:val="99"/>
    <w:rsid w:val="00D77D28"/>
    <w:pPr>
      <w:autoSpaceDE w:val="0"/>
      <w:autoSpaceDN w:val="0"/>
      <w:adjustRightInd w:val="0"/>
      <w:spacing w:before="880" w:after="0" w:line="240" w:lineRule="auto"/>
    </w:pPr>
    <w:rPr>
      <w:rFonts w:ascii="Symbol" w:hAnsi="Symbol" w:cs="Symbol"/>
      <w:color w:val="000000"/>
      <w:sz w:val="24"/>
      <w:szCs w:val="24"/>
    </w:rPr>
  </w:style>
  <w:style w:type="paragraph" w:customStyle="1" w:styleId="Cover-Author">
    <w:name w:val="Cover-Author"/>
    <w:basedOn w:val="Cover-Version"/>
    <w:uiPriority w:val="99"/>
    <w:rsid w:val="00D77D28"/>
    <w:pPr>
      <w:spacing w:before="160"/>
    </w:pPr>
  </w:style>
  <w:style w:type="paragraph" w:customStyle="1" w:styleId="Cover-Copyright">
    <w:name w:val="Cover-Copyright"/>
    <w:basedOn w:val="Cover-Version"/>
    <w:uiPriority w:val="99"/>
    <w:rsid w:val="00D77D28"/>
    <w:pPr>
      <w:spacing w:before="160"/>
    </w:pPr>
  </w:style>
  <w:style w:type="paragraph" w:customStyle="1" w:styleId="Document-Header">
    <w:name w:val="Document-Header"/>
    <w:basedOn w:val="Normal"/>
    <w:uiPriority w:val="99"/>
    <w:rsid w:val="00D77D28"/>
    <w:pPr>
      <w:pBdr>
        <w:bottom w:val="single" w:sz="4" w:space="1" w:color="auto"/>
      </w:pBdr>
      <w:tabs>
        <w:tab w:val="right" w:pos="8506"/>
      </w:tabs>
      <w:autoSpaceDE w:val="0"/>
      <w:autoSpaceDN w:val="0"/>
      <w:adjustRightInd w:val="0"/>
      <w:spacing w:after="0" w:line="240" w:lineRule="auto"/>
    </w:pPr>
    <w:rPr>
      <w:rFonts w:cs="Arial"/>
      <w:color w:val="000000"/>
      <w:sz w:val="18"/>
      <w:szCs w:val="18"/>
    </w:rPr>
  </w:style>
  <w:style w:type="paragraph" w:customStyle="1" w:styleId="Document-Footer">
    <w:name w:val="Document-Footer"/>
    <w:basedOn w:val="Document-Header"/>
    <w:uiPriority w:val="99"/>
    <w:rsid w:val="00D77D28"/>
    <w:pPr>
      <w:pBdr>
        <w:top w:val="single" w:sz="4" w:space="1" w:color="auto"/>
        <w:bottom w:val="none" w:sz="0" w:space="0" w:color="auto"/>
      </w:pBdr>
      <w:jc w:val="center"/>
    </w:pPr>
  </w:style>
  <w:style w:type="paragraph" w:customStyle="1" w:styleId="Text">
    <w:name w:val="Text"/>
    <w:basedOn w:val="Base-ND-Para"/>
    <w:uiPriority w:val="99"/>
    <w:rsid w:val="00D77D28"/>
  </w:style>
  <w:style w:type="paragraph" w:customStyle="1" w:styleId="Para-Centred">
    <w:name w:val="Para-Centred"/>
    <w:basedOn w:val="Base-ND-Para"/>
    <w:uiPriority w:val="99"/>
    <w:rsid w:val="00D77D28"/>
    <w:pPr>
      <w:jc w:val="center"/>
    </w:pPr>
  </w:style>
  <w:style w:type="paragraph" w:customStyle="1" w:styleId="Base-Quote-Para">
    <w:name w:val="Base-Quote-Para"/>
    <w:basedOn w:val="Base-ND-Para"/>
    <w:uiPriority w:val="99"/>
    <w:rsid w:val="00D77D28"/>
    <w:pPr>
      <w:ind w:left="567" w:right="567"/>
    </w:pPr>
  </w:style>
  <w:style w:type="paragraph" w:customStyle="1" w:styleId="Para-Right">
    <w:name w:val="Para-Right"/>
    <w:basedOn w:val="Base-ND-Para"/>
    <w:uiPriority w:val="99"/>
    <w:rsid w:val="00D77D28"/>
    <w:pPr>
      <w:jc w:val="right"/>
    </w:pPr>
  </w:style>
  <w:style w:type="paragraph" w:customStyle="1" w:styleId="Table-Para">
    <w:name w:val="Table-Para"/>
    <w:basedOn w:val="Base-ND-Table-Para"/>
    <w:uiPriority w:val="99"/>
    <w:rsid w:val="00D77D28"/>
  </w:style>
  <w:style w:type="paragraph" w:customStyle="1" w:styleId="Base-ND-Table-Para">
    <w:name w:val="Base-ND-Table-Para"/>
    <w:basedOn w:val="Base-ND-Inclusion-Para"/>
    <w:uiPriority w:val="99"/>
    <w:rsid w:val="00D77D28"/>
  </w:style>
  <w:style w:type="paragraph" w:customStyle="1" w:styleId="Head-1-table-item">
    <w:name w:val="Head-1-table-item"/>
    <w:basedOn w:val="Head-1-inclusion-item"/>
    <w:uiPriority w:val="99"/>
    <w:rsid w:val="00D77D28"/>
  </w:style>
  <w:style w:type="paragraph" w:customStyle="1" w:styleId="Head-1-inclusion-item">
    <w:name w:val="Head-1-inclusion-item"/>
    <w:basedOn w:val="Base-ND-Title"/>
    <w:uiPriority w:val="99"/>
    <w:rsid w:val="00D77D28"/>
    <w:pPr>
      <w:spacing w:before="120" w:after="120"/>
    </w:pPr>
    <w:rPr>
      <w:sz w:val="22"/>
      <w:szCs w:val="22"/>
    </w:rPr>
  </w:style>
  <w:style w:type="paragraph" w:customStyle="1" w:styleId="Head-2-table-item">
    <w:name w:val="Head-2-table-item"/>
    <w:basedOn w:val="Head-2-inclusion-item"/>
    <w:uiPriority w:val="99"/>
    <w:rsid w:val="00D77D28"/>
  </w:style>
  <w:style w:type="paragraph" w:customStyle="1" w:styleId="Head-2-inclusion-item">
    <w:name w:val="Head-2-inclusion-item"/>
    <w:basedOn w:val="Base-ND-Title"/>
    <w:uiPriority w:val="99"/>
    <w:rsid w:val="00D77D28"/>
    <w:pPr>
      <w:spacing w:before="120" w:after="120"/>
    </w:pPr>
    <w:rPr>
      <w:sz w:val="20"/>
      <w:szCs w:val="20"/>
    </w:rPr>
  </w:style>
  <w:style w:type="paragraph" w:customStyle="1" w:styleId="Head-3-table-item">
    <w:name w:val="Head-3-table-item"/>
    <w:basedOn w:val="Head-3-inclusion-item"/>
    <w:uiPriority w:val="99"/>
    <w:rsid w:val="00D77D28"/>
  </w:style>
  <w:style w:type="paragraph" w:customStyle="1" w:styleId="Head-3-inclusion-item">
    <w:name w:val="Head-3-inclusion-item"/>
    <w:basedOn w:val="Base-ND-Title"/>
    <w:uiPriority w:val="99"/>
    <w:rsid w:val="00D77D28"/>
    <w:pPr>
      <w:spacing w:before="120" w:after="120"/>
    </w:pPr>
    <w:rPr>
      <w:sz w:val="20"/>
      <w:szCs w:val="20"/>
    </w:rPr>
  </w:style>
  <w:style w:type="paragraph" w:customStyle="1" w:styleId="Inclusion-List-1-bull">
    <w:name w:val="Inclusion-List-1-bull"/>
    <w:basedOn w:val="Inclusion-List-1-MNum"/>
    <w:uiPriority w:val="99"/>
    <w:rsid w:val="00D77D28"/>
  </w:style>
  <w:style w:type="paragraph" w:customStyle="1" w:styleId="Inclusion-List-1-MNum">
    <w:name w:val="Inclusion-List-1-MNum"/>
    <w:basedOn w:val="Inclusion-List-1-UNum"/>
    <w:uiPriority w:val="99"/>
    <w:rsid w:val="00D77D28"/>
    <w:pPr>
      <w:tabs>
        <w:tab w:val="left" w:pos="567"/>
      </w:tabs>
      <w:ind w:left="567" w:hanging="567"/>
    </w:pPr>
  </w:style>
  <w:style w:type="paragraph" w:customStyle="1" w:styleId="Inclusion-List-1-UNum">
    <w:name w:val="Inclusion-List-1-UNum"/>
    <w:basedOn w:val="Base-ND-Inclusion-Para"/>
    <w:uiPriority w:val="99"/>
    <w:rsid w:val="00D77D28"/>
  </w:style>
  <w:style w:type="paragraph" w:customStyle="1" w:styleId="Inclusion-List-2-bull">
    <w:name w:val="Inclusion-List-2-bull"/>
    <w:basedOn w:val="Inclusion-List-2-MNum"/>
    <w:uiPriority w:val="99"/>
    <w:rsid w:val="00D77D28"/>
  </w:style>
  <w:style w:type="paragraph" w:customStyle="1" w:styleId="Inclusion-List-2-MNum">
    <w:name w:val="Inclusion-List-2-MNum"/>
    <w:basedOn w:val="Inclusion-List-2-UNum"/>
    <w:uiPriority w:val="99"/>
    <w:rsid w:val="00D77D28"/>
    <w:pPr>
      <w:tabs>
        <w:tab w:val="left" w:pos="1134"/>
      </w:tabs>
      <w:ind w:left="1134" w:hanging="567"/>
    </w:pPr>
  </w:style>
  <w:style w:type="paragraph" w:customStyle="1" w:styleId="Inclusion-List-2-UNum">
    <w:name w:val="Inclusion-List-2-UNum"/>
    <w:basedOn w:val="Base-ND-Inclusion-Para"/>
    <w:uiPriority w:val="99"/>
    <w:rsid w:val="00D77D28"/>
    <w:pPr>
      <w:ind w:left="567"/>
    </w:pPr>
  </w:style>
  <w:style w:type="paragraph" w:customStyle="1" w:styleId="Table-Para-Centred">
    <w:name w:val="Table-Para-Centred"/>
    <w:basedOn w:val="Base-ND-Table-Para"/>
    <w:uiPriority w:val="99"/>
    <w:rsid w:val="00D77D28"/>
    <w:pPr>
      <w:jc w:val="center"/>
    </w:pPr>
  </w:style>
  <w:style w:type="paragraph" w:customStyle="1" w:styleId="Table-Para-Right">
    <w:name w:val="Table-Para-Right"/>
    <w:basedOn w:val="Base-ND-Table-Para"/>
    <w:uiPriority w:val="99"/>
    <w:rsid w:val="00D77D28"/>
    <w:pPr>
      <w:jc w:val="right"/>
    </w:pPr>
  </w:style>
  <w:style w:type="paragraph" w:customStyle="1" w:styleId="Fig-Title-UNum">
    <w:name w:val="Fig-Title-UNum"/>
    <w:basedOn w:val="Inclusion-Title-UNum"/>
    <w:uiPriority w:val="99"/>
    <w:rsid w:val="00D77D28"/>
  </w:style>
  <w:style w:type="paragraph" w:customStyle="1" w:styleId="Box-Para">
    <w:name w:val="Box-Para"/>
    <w:basedOn w:val="Base-ND-Box-Para"/>
    <w:uiPriority w:val="99"/>
    <w:rsid w:val="00D77D28"/>
  </w:style>
  <w:style w:type="paragraph" w:customStyle="1" w:styleId="Base-ND-Box-Para">
    <w:name w:val="Base-ND-Box-Para"/>
    <w:basedOn w:val="Base-ND-Para"/>
    <w:uiPriority w:val="99"/>
    <w:rsid w:val="00D77D28"/>
  </w:style>
  <w:style w:type="paragraph" w:styleId="Header">
    <w:name w:val="header"/>
    <w:basedOn w:val="Normal"/>
    <w:link w:val="HeaderChar"/>
    <w:uiPriority w:val="99"/>
    <w:rsid w:val="00D77D28"/>
    <w:pPr>
      <w:tabs>
        <w:tab w:val="right" w:pos="9073"/>
      </w:tabs>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erChar">
    <w:name w:val="Header Char"/>
    <w:basedOn w:val="DefaultParagraphFont"/>
    <w:link w:val="Header"/>
    <w:uiPriority w:val="99"/>
    <w:rsid w:val="00D77D28"/>
    <w:rPr>
      <w:rFonts w:ascii="Times New Roman" w:hAnsi="Times New Roman" w:cs="Times New Roman"/>
      <w:color w:val="000000"/>
      <w:sz w:val="24"/>
      <w:szCs w:val="24"/>
    </w:rPr>
  </w:style>
  <w:style w:type="paragraph" w:customStyle="1" w:styleId="Names">
    <w:name w:val="Names"/>
    <w:basedOn w:val="Normal"/>
    <w:uiPriority w:val="99"/>
    <w:rsid w:val="00D77D28"/>
    <w:pPr>
      <w:autoSpaceDE w:val="0"/>
      <w:autoSpaceDN w:val="0"/>
      <w:adjustRightInd w:val="0"/>
      <w:spacing w:after="0" w:line="240" w:lineRule="auto"/>
    </w:pPr>
    <w:rPr>
      <w:rFonts w:cs="Arial"/>
      <w:color w:val="000000"/>
    </w:rPr>
  </w:style>
  <w:style w:type="paragraph" w:customStyle="1" w:styleId="Publisher-Info-Title">
    <w:name w:val="Publisher-Info-Title"/>
    <w:basedOn w:val="Base-ND-Para"/>
    <w:uiPriority w:val="99"/>
    <w:rsid w:val="00D77D28"/>
    <w:pPr>
      <w:keepNext/>
      <w:spacing w:before="1040" w:line="240" w:lineRule="auto"/>
    </w:pPr>
    <w:rPr>
      <w:b/>
      <w:bCs/>
    </w:rPr>
  </w:style>
  <w:style w:type="paragraph" w:customStyle="1" w:styleId="Publisher-Info-Group-First-Par">
    <w:name w:val="Publisher-Info-Group-First-Par"/>
    <w:basedOn w:val="Base-ND-Para"/>
    <w:uiPriority w:val="99"/>
    <w:rsid w:val="00D77D28"/>
    <w:pPr>
      <w:spacing w:before="600"/>
    </w:pPr>
  </w:style>
  <w:style w:type="paragraph" w:customStyle="1" w:styleId="Publisher-Info-Copyright-Para-F">
    <w:name w:val="Publisher-Info-Copyright-Para-F"/>
    <w:basedOn w:val="Publisher-Info-Copyright-Para"/>
    <w:next w:val="Publisher-Info-Copyright-Para"/>
    <w:uiPriority w:val="99"/>
    <w:rsid w:val="00D77D28"/>
    <w:pPr>
      <w:spacing w:before="1040"/>
    </w:pPr>
  </w:style>
  <w:style w:type="paragraph" w:customStyle="1" w:styleId="Publisher-Info-Copyright-Para">
    <w:name w:val="Publisher-Info-Copyright-Para"/>
    <w:basedOn w:val="Base-ND-Para"/>
    <w:uiPriority w:val="99"/>
    <w:rsid w:val="00D77D28"/>
  </w:style>
  <w:style w:type="paragraph" w:customStyle="1" w:styleId="Address-Info-Para-F">
    <w:name w:val="Address-Info-Para-F"/>
    <w:basedOn w:val="Address-Info-Para"/>
    <w:uiPriority w:val="99"/>
    <w:rsid w:val="00D77D28"/>
    <w:pPr>
      <w:spacing w:before="120"/>
      <w:ind w:left="1209" w:hanging="360"/>
    </w:pPr>
  </w:style>
  <w:style w:type="paragraph" w:customStyle="1" w:styleId="Address-Info-Para">
    <w:name w:val="Address-Info-Para"/>
    <w:basedOn w:val="Base-ND-Para"/>
    <w:uiPriority w:val="99"/>
    <w:rsid w:val="00D77D28"/>
    <w:pPr>
      <w:spacing w:before="0" w:after="0" w:line="240" w:lineRule="auto"/>
    </w:pPr>
  </w:style>
  <w:style w:type="paragraph" w:customStyle="1" w:styleId="Reference-Info-Para-F">
    <w:name w:val="Reference-Info-Para-F"/>
    <w:basedOn w:val="Base-ND-Para"/>
    <w:uiPriority w:val="99"/>
    <w:rsid w:val="00D77D28"/>
    <w:pPr>
      <w:spacing w:before="600"/>
    </w:pPr>
  </w:style>
  <w:style w:type="paragraph" w:customStyle="1" w:styleId="Publisher-Info-Title-F">
    <w:name w:val="Publisher-Info-Title-F"/>
    <w:basedOn w:val="Publisher-Info-Title"/>
    <w:uiPriority w:val="99"/>
    <w:rsid w:val="00D77D28"/>
    <w:pPr>
      <w:pageBreakBefore/>
    </w:pPr>
  </w:style>
  <w:style w:type="paragraph" w:customStyle="1" w:styleId="Head-2-front-item">
    <w:name w:val="Head-2-front-item"/>
    <w:basedOn w:val="Base-ND-Title-2"/>
    <w:uiPriority w:val="99"/>
    <w:rsid w:val="00D77D28"/>
    <w:pPr>
      <w:tabs>
        <w:tab w:val="clear" w:pos="851"/>
      </w:tabs>
      <w:ind w:left="0" w:firstLine="0"/>
    </w:pPr>
  </w:style>
  <w:style w:type="paragraph" w:customStyle="1" w:styleId="Base-ND-Title-5">
    <w:name w:val="Base-ND-Title-5"/>
    <w:basedOn w:val="Base-ND-Num-Outline-Title-Indent"/>
    <w:uiPriority w:val="99"/>
    <w:rsid w:val="00D77D28"/>
    <w:pPr>
      <w:spacing w:before="240" w:after="240"/>
      <w:outlineLvl w:val="4"/>
    </w:pPr>
    <w:rPr>
      <w:sz w:val="22"/>
      <w:szCs w:val="22"/>
    </w:rPr>
  </w:style>
  <w:style w:type="paragraph" w:customStyle="1" w:styleId="ElkeraAnnotationPara">
    <w:name w:val="Elkera_Annotation_Para"/>
    <w:uiPriority w:val="99"/>
    <w:rsid w:val="00D77D28"/>
    <w:pPr>
      <w:autoSpaceDE w:val="0"/>
      <w:autoSpaceDN w:val="0"/>
      <w:adjustRightInd w:val="0"/>
      <w:spacing w:before="120" w:after="0" w:line="240" w:lineRule="auto"/>
    </w:pPr>
    <w:rPr>
      <w:rFonts w:ascii="Arial" w:hAnsi="Arial" w:cs="Arial"/>
      <w:color w:val="993300"/>
      <w:sz w:val="20"/>
      <w:szCs w:val="20"/>
    </w:rPr>
  </w:style>
  <w:style w:type="paragraph" w:customStyle="1" w:styleId="Topic-Shortdesc">
    <w:name w:val="Topic-Shortdesc"/>
    <w:basedOn w:val="Base-ND-Para"/>
    <w:uiPriority w:val="99"/>
    <w:rsid w:val="00870CFD"/>
    <w:pPr>
      <w:tabs>
        <w:tab w:val="left" w:pos="1588"/>
      </w:tabs>
      <w:ind w:left="926" w:hanging="360"/>
    </w:pPr>
  </w:style>
  <w:style w:type="paragraph" w:customStyle="1" w:styleId="ImageCenter">
    <w:name w:val="Image[Center]"/>
    <w:basedOn w:val="Base-ND-Para"/>
    <w:uiPriority w:val="99"/>
    <w:rsid w:val="00D77D28"/>
    <w:pPr>
      <w:jc w:val="center"/>
    </w:pPr>
    <w:rPr>
      <w:rFonts w:ascii="Times New Roman" w:hAnsi="Times New Roman" w:cs="Times New Roman"/>
      <w:sz w:val="24"/>
      <w:szCs w:val="24"/>
    </w:rPr>
  </w:style>
  <w:style w:type="paragraph" w:customStyle="1" w:styleId="ImageRight">
    <w:name w:val="Image[Right]"/>
    <w:basedOn w:val="Base-ND-Para"/>
    <w:uiPriority w:val="99"/>
    <w:rsid w:val="00D77D28"/>
    <w:pPr>
      <w:jc w:val="right"/>
    </w:pPr>
    <w:rPr>
      <w:rFonts w:ascii="Times New Roman" w:hAnsi="Times New Roman" w:cs="Times New Roman"/>
      <w:sz w:val="24"/>
      <w:szCs w:val="24"/>
    </w:rPr>
  </w:style>
  <w:style w:type="paragraph" w:customStyle="1" w:styleId="Para-In-1">
    <w:name w:val="Para-In-1"/>
    <w:basedOn w:val="Base-ND-Para"/>
    <w:uiPriority w:val="99"/>
    <w:rsid w:val="00D77D28"/>
    <w:pPr>
      <w:ind w:left="567"/>
    </w:pPr>
  </w:style>
  <w:style w:type="paragraph" w:customStyle="1" w:styleId="Para-In-2">
    <w:name w:val="Para-In-2"/>
    <w:basedOn w:val="Base-ND-Para"/>
    <w:uiPriority w:val="99"/>
    <w:rsid w:val="00D77D28"/>
    <w:pPr>
      <w:ind w:left="1134"/>
    </w:pPr>
  </w:style>
  <w:style w:type="paragraph" w:customStyle="1" w:styleId="Para-In-3">
    <w:name w:val="Para-In-3"/>
    <w:basedOn w:val="Base-ND-Para"/>
    <w:uiPriority w:val="99"/>
    <w:rsid w:val="00D77D28"/>
    <w:pPr>
      <w:ind w:left="1701"/>
    </w:pPr>
  </w:style>
  <w:style w:type="paragraph" w:customStyle="1" w:styleId="Para-In-4">
    <w:name w:val="Para-In-4"/>
    <w:basedOn w:val="Base-ND-Para"/>
    <w:uiPriority w:val="99"/>
    <w:rsid w:val="00D77D28"/>
    <w:pPr>
      <w:ind w:left="2268"/>
    </w:pPr>
  </w:style>
  <w:style w:type="paragraph" w:customStyle="1" w:styleId="ImageLeft">
    <w:name w:val="Image[Left]"/>
    <w:basedOn w:val="Base-ND-Para"/>
    <w:uiPriority w:val="99"/>
    <w:rsid w:val="00D77D28"/>
    <w:rPr>
      <w:rFonts w:ascii="Times New Roman" w:hAnsi="Times New Roman" w:cs="Times New Roman"/>
      <w:sz w:val="24"/>
      <w:szCs w:val="24"/>
    </w:rPr>
  </w:style>
  <w:style w:type="paragraph" w:customStyle="1" w:styleId="ImagePage-Left">
    <w:name w:val="Image[Page-Left]"/>
    <w:basedOn w:val="ImageLeft"/>
    <w:uiPriority w:val="99"/>
    <w:rsid w:val="00D77D28"/>
  </w:style>
  <w:style w:type="paragraph" w:customStyle="1" w:styleId="ImagePage-Center">
    <w:name w:val="Image[Page-Center]"/>
    <w:basedOn w:val="ImageCenter"/>
    <w:uiPriority w:val="99"/>
    <w:rsid w:val="00D77D28"/>
  </w:style>
  <w:style w:type="paragraph" w:customStyle="1" w:styleId="List-1-ANum">
    <w:name w:val="List-1-ANum"/>
    <w:basedOn w:val="List-1-MNum"/>
    <w:uiPriority w:val="99"/>
    <w:rsid w:val="00D77D28"/>
  </w:style>
  <w:style w:type="paragraph" w:customStyle="1" w:styleId="List-2-ANum">
    <w:name w:val="List-2-ANum"/>
    <w:basedOn w:val="List-2-MNum"/>
    <w:uiPriority w:val="99"/>
    <w:rsid w:val="00D77D28"/>
  </w:style>
  <w:style w:type="paragraph" w:customStyle="1" w:styleId="List-3-ANum">
    <w:name w:val="List-3-ANum"/>
    <w:basedOn w:val="List-3-MNum"/>
    <w:uiPriority w:val="99"/>
    <w:rsid w:val="00D77D28"/>
  </w:style>
  <w:style w:type="paragraph" w:customStyle="1" w:styleId="Table-Para-In-1">
    <w:name w:val="Table-Para-In-1"/>
    <w:basedOn w:val="Base-ND-Table-Para"/>
    <w:uiPriority w:val="99"/>
    <w:rsid w:val="00D77D28"/>
    <w:pPr>
      <w:ind w:left="284"/>
    </w:pPr>
  </w:style>
  <w:style w:type="paragraph" w:customStyle="1" w:styleId="Inclusion-Std-Para-In-1">
    <w:name w:val="Inclusion-Std-Para-In-1"/>
    <w:basedOn w:val="Base-ND-Inclusion-Para"/>
    <w:uiPriority w:val="99"/>
    <w:rsid w:val="00D77D28"/>
    <w:pPr>
      <w:ind w:left="567"/>
    </w:pPr>
  </w:style>
  <w:style w:type="paragraph" w:customStyle="1" w:styleId="Table-Para-In-2">
    <w:name w:val="Table-Para-In-2"/>
    <w:basedOn w:val="Base-ND-Table-Para"/>
    <w:uiPriority w:val="99"/>
    <w:rsid w:val="00D77D28"/>
    <w:pPr>
      <w:ind w:left="567"/>
    </w:pPr>
  </w:style>
  <w:style w:type="paragraph" w:customStyle="1" w:styleId="Inclusion-Std-Para-In-2">
    <w:name w:val="Inclusion-Std-Para-In-2"/>
    <w:basedOn w:val="Base-ND-Inclusion-Para"/>
    <w:uiPriority w:val="99"/>
    <w:rsid w:val="00D77D28"/>
    <w:pPr>
      <w:ind w:left="1134"/>
    </w:pPr>
  </w:style>
  <w:style w:type="paragraph" w:customStyle="1" w:styleId="Table-Para-In-3">
    <w:name w:val="Table-Para-In-3"/>
    <w:basedOn w:val="Base-ND-Table-Para"/>
    <w:uiPriority w:val="99"/>
    <w:rsid w:val="00D77D28"/>
    <w:pPr>
      <w:ind w:left="851"/>
    </w:pPr>
  </w:style>
  <w:style w:type="paragraph" w:customStyle="1" w:styleId="Inclusion-Std-Para-In-3">
    <w:name w:val="Inclusion-Std-Para-In-3"/>
    <w:basedOn w:val="Base-ND-Inclusion-Para"/>
    <w:uiPriority w:val="99"/>
    <w:rsid w:val="00D77D28"/>
    <w:pPr>
      <w:ind w:left="1701"/>
    </w:pPr>
  </w:style>
  <w:style w:type="paragraph" w:customStyle="1" w:styleId="Table-Para-In-4">
    <w:name w:val="Table-Para-In-4"/>
    <w:basedOn w:val="Base-ND-Table-Para"/>
    <w:uiPriority w:val="99"/>
    <w:rsid w:val="00D77D28"/>
    <w:pPr>
      <w:ind w:left="1134"/>
    </w:pPr>
  </w:style>
  <w:style w:type="paragraph" w:customStyle="1" w:styleId="Inclusion-Std-Para-In-4">
    <w:name w:val="Inclusion-Std-Para-In-4"/>
    <w:basedOn w:val="Base-ND-Inclusion-Para"/>
    <w:uiPriority w:val="99"/>
    <w:rsid w:val="00D77D28"/>
    <w:pPr>
      <w:ind w:left="2268"/>
    </w:pPr>
  </w:style>
  <w:style w:type="paragraph" w:customStyle="1" w:styleId="Table-Space-Before">
    <w:name w:val="Table-Space-Before"/>
    <w:basedOn w:val="Base-ND-Para"/>
    <w:uiPriority w:val="99"/>
    <w:rsid w:val="00D77D28"/>
    <w:pPr>
      <w:keepNext/>
      <w:keepLines/>
      <w:spacing w:before="160" w:after="0" w:line="240" w:lineRule="auto"/>
    </w:pPr>
    <w:rPr>
      <w:rFonts w:ascii="Times New Roman" w:hAnsi="Times New Roman" w:cs="Times New Roman"/>
      <w:sz w:val="2"/>
      <w:szCs w:val="2"/>
    </w:rPr>
  </w:style>
  <w:style w:type="paragraph" w:customStyle="1" w:styleId="Head-2-body-item">
    <w:name w:val="Head-2-body-item"/>
    <w:basedOn w:val="Base-ND-Title-2"/>
    <w:uiPriority w:val="99"/>
    <w:rsid w:val="00D77D28"/>
  </w:style>
  <w:style w:type="paragraph" w:customStyle="1" w:styleId="Head-3-body-item">
    <w:name w:val="Head-3-body-item"/>
    <w:basedOn w:val="Base-ND-Title-3"/>
    <w:uiPriority w:val="99"/>
    <w:rsid w:val="00D77D28"/>
  </w:style>
  <w:style w:type="paragraph" w:customStyle="1" w:styleId="Head-1-body-item-F">
    <w:name w:val="Head-1-body-item-F"/>
    <w:basedOn w:val="Base-ND-Title-1"/>
    <w:next w:val="Head-1-body-item"/>
    <w:uiPriority w:val="99"/>
    <w:rsid w:val="00D77D28"/>
  </w:style>
  <w:style w:type="paragraph" w:customStyle="1" w:styleId="Head-2-body-item-F">
    <w:name w:val="Head-2-body-item-F"/>
    <w:basedOn w:val="Base-ND-Title-2"/>
    <w:next w:val="Head-2-body-item"/>
    <w:uiPriority w:val="99"/>
    <w:rsid w:val="00D77D28"/>
  </w:style>
  <w:style w:type="paragraph" w:customStyle="1" w:styleId="Head-3-body-item-F">
    <w:name w:val="Head-3-body-item-F"/>
    <w:basedOn w:val="Base-ND-Title-3"/>
    <w:next w:val="Head-3-body-item"/>
    <w:uiPriority w:val="99"/>
    <w:rsid w:val="00D77D28"/>
  </w:style>
  <w:style w:type="paragraph" w:customStyle="1" w:styleId="Head-4-body-item-F">
    <w:name w:val="Head-4-body-item-F"/>
    <w:basedOn w:val="Base-ND-Title-4"/>
    <w:next w:val="Head-4-body-item"/>
    <w:uiPriority w:val="99"/>
    <w:rsid w:val="00D77D28"/>
  </w:style>
  <w:style w:type="paragraph" w:customStyle="1" w:styleId="Head-3-appendix-item-ANum">
    <w:name w:val="Head-3-appendix-item-ANum"/>
    <w:basedOn w:val="Base-ND-Title-4"/>
    <w:uiPriority w:val="99"/>
    <w:rsid w:val="00D77D28"/>
    <w:pPr>
      <w:ind w:left="0" w:firstLine="0"/>
    </w:pPr>
  </w:style>
  <w:style w:type="paragraph" w:customStyle="1" w:styleId="Appendix-Title-ANum">
    <w:name w:val="Appendix-Title-ANum"/>
    <w:basedOn w:val="Base-ND-Title-1"/>
    <w:uiPriority w:val="99"/>
    <w:rsid w:val="00D77D28"/>
    <w:pPr>
      <w:ind w:left="0" w:firstLine="0"/>
    </w:pPr>
  </w:style>
  <w:style w:type="paragraph" w:customStyle="1" w:styleId="Head-1-appendix-item-ANum">
    <w:name w:val="Head-1-appendix-item-ANum"/>
    <w:basedOn w:val="Base-ND-Title-2"/>
    <w:uiPriority w:val="99"/>
    <w:rsid w:val="00D77D28"/>
    <w:pPr>
      <w:ind w:left="0" w:firstLine="0"/>
    </w:pPr>
  </w:style>
  <w:style w:type="paragraph" w:customStyle="1" w:styleId="Head-2-appendix-item-ANum">
    <w:name w:val="Head-2-appendix-item-ANum"/>
    <w:basedOn w:val="Base-ND-Title-3"/>
    <w:uiPriority w:val="99"/>
    <w:rsid w:val="00D77D28"/>
    <w:pPr>
      <w:ind w:left="0" w:firstLine="0"/>
    </w:pPr>
  </w:style>
  <w:style w:type="paragraph" w:customStyle="1" w:styleId="Background-Image">
    <w:name w:val="Background-Image"/>
    <w:basedOn w:val="Normal"/>
    <w:uiPriority w:val="99"/>
    <w:rsid w:val="00D77D28"/>
    <w:pPr>
      <w:framePr w:wrap="auto" w:vAnchor="page" w:hAnchor="page" w:yAlign="top"/>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djunct-Title-MNum-NP">
    <w:name w:val="Adjunct-Title-MNum-NP"/>
    <w:basedOn w:val="Base-ND-Title-1"/>
    <w:uiPriority w:val="99"/>
    <w:rsid w:val="00D77D28"/>
  </w:style>
  <w:style w:type="paragraph" w:customStyle="1" w:styleId="Head-1-adjunct-item-MNum">
    <w:name w:val="Head-1-adjunct-item-MNum"/>
    <w:basedOn w:val="Base-ND-Title-2"/>
    <w:uiPriority w:val="99"/>
    <w:rsid w:val="00D77D28"/>
  </w:style>
  <w:style w:type="paragraph" w:customStyle="1" w:styleId="Head-2-adjunct-item-MNum">
    <w:name w:val="Head-2-adjunct-item-MNum"/>
    <w:basedOn w:val="Base-ND-Title-3"/>
    <w:uiPriority w:val="99"/>
    <w:rsid w:val="00D77D28"/>
  </w:style>
  <w:style w:type="paragraph" w:customStyle="1" w:styleId="Head-3-adjunct-item-MNum">
    <w:name w:val="Head-3-adjunct-item-MNum"/>
    <w:basedOn w:val="Base-ND-Title-4"/>
    <w:uiPriority w:val="99"/>
    <w:rsid w:val="00D77D28"/>
  </w:style>
  <w:style w:type="paragraph" w:customStyle="1" w:styleId="Head-1-adjunct-item-MNum-F">
    <w:name w:val="Head-1-adjunct-item-MNum-F"/>
    <w:basedOn w:val="Base-ND-Title-2"/>
    <w:next w:val="Head-1-adjunct-item-MNum"/>
    <w:uiPriority w:val="99"/>
    <w:rsid w:val="00D77D28"/>
  </w:style>
  <w:style w:type="paragraph" w:customStyle="1" w:styleId="Head-2-adjunct-item-MNum-F">
    <w:name w:val="Head-2-adjunct-item-MNum-F"/>
    <w:basedOn w:val="Base-ND-Title-3"/>
    <w:next w:val="Head-2-adjunct-item-MNum"/>
    <w:uiPriority w:val="99"/>
    <w:rsid w:val="00D77D28"/>
  </w:style>
  <w:style w:type="paragraph" w:customStyle="1" w:styleId="Head-3-adjunct-item-MNum-F">
    <w:name w:val="Head-3-adjunct-item-MNum-F"/>
    <w:basedOn w:val="Base-ND-Title-4"/>
    <w:next w:val="Head-3-adjunct-item-MNum"/>
    <w:uiPriority w:val="99"/>
    <w:rsid w:val="00D77D28"/>
  </w:style>
  <w:style w:type="paragraph" w:customStyle="1" w:styleId="Head-1-front-item-F">
    <w:name w:val="Head-1-front-item-F"/>
    <w:basedOn w:val="Base-ND-Title-1"/>
    <w:uiPriority w:val="99"/>
    <w:rsid w:val="00D77D28"/>
  </w:style>
  <w:style w:type="paragraph" w:customStyle="1" w:styleId="Head-2-front-item-F">
    <w:name w:val="Head-2-front-item-F"/>
    <w:basedOn w:val="Base-ND-Title-2"/>
    <w:next w:val="Head-2-front-item"/>
    <w:uiPriority w:val="99"/>
    <w:rsid w:val="00D77D28"/>
  </w:style>
  <w:style w:type="paragraph" w:customStyle="1" w:styleId="Abbr-Title">
    <w:name w:val="Abbr-Title"/>
    <w:basedOn w:val="Adjunct-Title-MNum-NP"/>
    <w:uiPriority w:val="99"/>
    <w:rsid w:val="00D77D28"/>
  </w:style>
  <w:style w:type="paragraph" w:customStyle="1" w:styleId="Definition">
    <w:name w:val="Definition"/>
    <w:basedOn w:val="Base-ND-Para"/>
    <w:uiPriority w:val="99"/>
    <w:rsid w:val="00D77D28"/>
  </w:style>
  <w:style w:type="paragraph" w:customStyle="1" w:styleId="Abbreviation">
    <w:name w:val="Abbreviation"/>
    <w:basedOn w:val="Base-ND-Para"/>
    <w:uiPriority w:val="99"/>
    <w:rsid w:val="00D77D28"/>
    <w:pPr>
      <w:tabs>
        <w:tab w:val="left" w:pos="3402"/>
      </w:tabs>
      <w:spacing w:before="160"/>
      <w:ind w:left="3402" w:hanging="3402"/>
    </w:pPr>
  </w:style>
  <w:style w:type="paragraph" w:customStyle="1" w:styleId="Para-Shading">
    <w:name w:val="Para-Shading"/>
    <w:basedOn w:val="Base-ND-Para"/>
    <w:uiPriority w:val="99"/>
    <w:rsid w:val="00D77D28"/>
    <w:pPr>
      <w:pBdr>
        <w:top w:val="single" w:sz="4" w:space="1" w:color="auto"/>
        <w:left w:val="single" w:sz="4" w:space="4" w:color="auto"/>
        <w:bottom w:val="thinThickSmallGap" w:sz="24" w:space="1" w:color="auto"/>
        <w:right w:val="thinThickSmallGap" w:sz="24" w:space="4" w:color="auto"/>
      </w:pBdr>
      <w:shd w:val="clear" w:color="auto" w:fill="F3F3F3"/>
    </w:pPr>
  </w:style>
  <w:style w:type="paragraph" w:customStyle="1" w:styleId="No-Para-Shading">
    <w:name w:val="No-Para-Shading"/>
    <w:basedOn w:val="Base-ND-Para"/>
    <w:uiPriority w:val="99"/>
    <w:rsid w:val="00D77D28"/>
  </w:style>
  <w:style w:type="paragraph" w:customStyle="1" w:styleId="frame-shading">
    <w:name w:val="frame-shading"/>
    <w:basedOn w:val="No-Para-Shading"/>
    <w:uiPriority w:val="99"/>
    <w:rsid w:val="00D77D28"/>
    <w:pPr>
      <w:framePr w:wrap="notBeside" w:vAnchor="text" w:hAnchor="margin" w:y="1"/>
    </w:pPr>
  </w:style>
  <w:style w:type="paragraph" w:customStyle="1" w:styleId="NER-Rule-Title">
    <w:name w:val="NER-Rule-Title"/>
    <w:basedOn w:val="Base-NER-Num-Outline-Title-Indent"/>
    <w:uiPriority w:val="99"/>
    <w:rsid w:val="00D77D28"/>
    <w:pPr>
      <w:spacing w:before="240" w:after="60"/>
    </w:pPr>
    <w:rPr>
      <w:sz w:val="26"/>
      <w:szCs w:val="26"/>
    </w:rPr>
  </w:style>
  <w:style w:type="paragraph" w:customStyle="1" w:styleId="Base-NER-Num-Outline-Title-Indent">
    <w:name w:val="Base-NER-Num-Outline-Title-Indent"/>
    <w:basedOn w:val="Base-NER-Title"/>
    <w:uiPriority w:val="99"/>
    <w:rsid w:val="00D77D28"/>
    <w:pPr>
      <w:tabs>
        <w:tab w:val="left" w:pos="1134"/>
      </w:tabs>
      <w:ind w:left="1134" w:hanging="1134"/>
    </w:pPr>
  </w:style>
  <w:style w:type="paragraph" w:customStyle="1" w:styleId="Base-NER-Title">
    <w:name w:val="Base-NER-Title"/>
    <w:basedOn w:val="Base-Rules-Title"/>
    <w:uiPriority w:val="99"/>
    <w:rsid w:val="00D77D28"/>
  </w:style>
  <w:style w:type="paragraph" w:customStyle="1" w:styleId="Base-Rules-Title">
    <w:name w:val="Base-Rules-Title"/>
    <w:uiPriority w:val="99"/>
    <w:rsid w:val="00D77D28"/>
    <w:pPr>
      <w:keepNext/>
      <w:keepLines/>
      <w:autoSpaceDE w:val="0"/>
      <w:autoSpaceDN w:val="0"/>
      <w:adjustRightInd w:val="0"/>
      <w:spacing w:after="0" w:line="240" w:lineRule="auto"/>
    </w:pPr>
    <w:rPr>
      <w:rFonts w:ascii="Arial Unicode MS" w:hAnsi="Arial Unicode MS" w:cs="Arial Unicode MS"/>
      <w:b/>
      <w:bCs/>
      <w:color w:val="000000"/>
      <w:sz w:val="24"/>
      <w:szCs w:val="24"/>
    </w:rPr>
  </w:style>
  <w:style w:type="paragraph" w:customStyle="1" w:styleId="NER-Ch-Title">
    <w:name w:val="NER-Ch-Title"/>
    <w:basedOn w:val="Base-NER-Num-Outline-Title-Indent"/>
    <w:uiPriority w:val="99"/>
    <w:rsid w:val="00D77D28"/>
    <w:pPr>
      <w:spacing w:before="240"/>
    </w:pPr>
    <w:rPr>
      <w:sz w:val="32"/>
      <w:szCs w:val="32"/>
    </w:rPr>
  </w:style>
  <w:style w:type="paragraph" w:customStyle="1" w:styleId="NER-Ch-Sch-Title">
    <w:name w:val="NER-Ch-Sch-Title"/>
    <w:basedOn w:val="Base-NER-Num-Schedule-Title-indent"/>
    <w:uiPriority w:val="99"/>
    <w:rsid w:val="00D77D28"/>
    <w:pPr>
      <w:keepLines w:val="0"/>
      <w:spacing w:before="240" w:after="60"/>
    </w:pPr>
    <w:rPr>
      <w:sz w:val="28"/>
      <w:szCs w:val="28"/>
    </w:rPr>
  </w:style>
  <w:style w:type="paragraph" w:customStyle="1" w:styleId="Base-NER-Num-Schedule-Title-indent">
    <w:name w:val="Base-NER-Num-Schedule-Title-indent"/>
    <w:basedOn w:val="Base-NER-Title"/>
    <w:uiPriority w:val="99"/>
    <w:rsid w:val="00D77D28"/>
    <w:pPr>
      <w:tabs>
        <w:tab w:val="left" w:pos="2268"/>
      </w:tabs>
      <w:ind w:left="2268" w:hanging="2268"/>
    </w:pPr>
  </w:style>
  <w:style w:type="paragraph" w:customStyle="1" w:styleId="NER-Pt-Title">
    <w:name w:val="NER-Pt-Title"/>
    <w:basedOn w:val="Base-NER-Num-Outline-Title-Indent"/>
    <w:uiPriority w:val="99"/>
    <w:rsid w:val="00D77D28"/>
    <w:pPr>
      <w:shd w:val="clear" w:color="auto" w:fill="D9D9D9"/>
      <w:spacing w:before="240" w:after="60"/>
    </w:pPr>
    <w:rPr>
      <w:sz w:val="28"/>
      <w:szCs w:val="28"/>
    </w:rPr>
  </w:style>
  <w:style w:type="paragraph" w:customStyle="1" w:styleId="NER-Pt-Sch-Title">
    <w:name w:val="NER-Pt-Sch-Title"/>
    <w:basedOn w:val="Base-NER-Num-Schedule-Title-indent"/>
    <w:uiPriority w:val="99"/>
    <w:rsid w:val="00D77D28"/>
    <w:pPr>
      <w:spacing w:before="240" w:after="60"/>
    </w:pPr>
    <w:rPr>
      <w:sz w:val="28"/>
      <w:szCs w:val="28"/>
    </w:rPr>
  </w:style>
  <w:style w:type="paragraph" w:customStyle="1" w:styleId="NER-Div-Title">
    <w:name w:val="NER-Div-Title"/>
    <w:basedOn w:val="Base-NER-Num-Schedule-Title-indent"/>
    <w:uiPriority w:val="99"/>
    <w:rsid w:val="00D77D28"/>
    <w:pPr>
      <w:spacing w:before="360"/>
    </w:pPr>
    <w:rPr>
      <w:sz w:val="28"/>
      <w:szCs w:val="28"/>
    </w:rPr>
  </w:style>
  <w:style w:type="paragraph" w:customStyle="1" w:styleId="NER-Cl-Title">
    <w:name w:val="NER-Cl-Title"/>
    <w:basedOn w:val="Base-NER-Num-Outline-Title-Indent"/>
    <w:uiPriority w:val="99"/>
    <w:rsid w:val="00D77D28"/>
    <w:pPr>
      <w:spacing w:before="240" w:after="60"/>
    </w:pPr>
  </w:style>
  <w:style w:type="paragraph" w:customStyle="1" w:styleId="Tmp-Instr-Para">
    <w:name w:val="Tmp-Instr-Para"/>
    <w:basedOn w:val="Base-Tmp-Instr-Para"/>
    <w:uiPriority w:val="99"/>
    <w:rsid w:val="00D77D28"/>
  </w:style>
  <w:style w:type="paragraph" w:customStyle="1" w:styleId="Base-Tmp-Instr-Para">
    <w:name w:val="Base-Tmp-Instr-Para"/>
    <w:basedOn w:val="Base-ND-Inclusion-Para"/>
    <w:uiPriority w:val="99"/>
    <w:rsid w:val="00D77D28"/>
    <w:rPr>
      <w:color w:val="008000"/>
    </w:rPr>
  </w:style>
  <w:style w:type="paragraph" w:customStyle="1" w:styleId="Item-group-Title">
    <w:name w:val="Item-group-Title"/>
    <w:basedOn w:val="Base-ND-Title"/>
    <w:uiPriority w:val="99"/>
    <w:rsid w:val="00D77D28"/>
    <w:pPr>
      <w:spacing w:before="220"/>
    </w:pPr>
    <w:rPr>
      <w:sz w:val="22"/>
      <w:szCs w:val="22"/>
    </w:rPr>
  </w:style>
  <w:style w:type="paragraph" w:customStyle="1" w:styleId="Tmp-Instr-Para-1">
    <w:name w:val="Tmp-Instr-Para-1"/>
    <w:basedOn w:val="Base-Tmp-Instr-Para"/>
    <w:uiPriority w:val="99"/>
    <w:rsid w:val="00D77D28"/>
    <w:pPr>
      <w:ind w:left="567"/>
    </w:pPr>
  </w:style>
  <w:style w:type="paragraph" w:customStyle="1" w:styleId="Dr-Note-public-Para">
    <w:name w:val="Dr-Note-public-Para"/>
    <w:basedOn w:val="Base-Dr-Note-public-Para"/>
    <w:uiPriority w:val="99"/>
    <w:rsid w:val="00D77D28"/>
  </w:style>
  <w:style w:type="paragraph" w:customStyle="1" w:styleId="Base-Dr-Note-public-Para">
    <w:name w:val="Base-Dr-Note-public-Para"/>
    <w:basedOn w:val="Base-ND-Inclusion-Para"/>
    <w:uiPriority w:val="99"/>
    <w:rsid w:val="00D77D28"/>
    <w:rPr>
      <w:color w:val="0000FF"/>
    </w:rPr>
  </w:style>
  <w:style w:type="paragraph" w:customStyle="1" w:styleId="Dr-Note-public-Para-In-1">
    <w:name w:val="Dr-Note-public-Para-In-1"/>
    <w:basedOn w:val="Base-Dr-Note-public-Para"/>
    <w:uiPriority w:val="99"/>
    <w:rsid w:val="00D77D28"/>
    <w:pPr>
      <w:ind w:left="567"/>
    </w:pPr>
  </w:style>
  <w:style w:type="paragraph" w:customStyle="1" w:styleId="Dr-Note-internal-Para">
    <w:name w:val="Dr-Note-internal-Para"/>
    <w:basedOn w:val="Base-Dr-Note-internal-Para"/>
    <w:uiPriority w:val="99"/>
    <w:rsid w:val="00D77D28"/>
  </w:style>
  <w:style w:type="paragraph" w:customStyle="1" w:styleId="Base-Dr-Note-internal-Para">
    <w:name w:val="Base-Dr-Note-internal-Para"/>
    <w:basedOn w:val="Base-ND-Inclusion-Para"/>
    <w:uiPriority w:val="99"/>
    <w:rsid w:val="00D77D28"/>
    <w:rPr>
      <w:color w:val="FF0000"/>
    </w:rPr>
  </w:style>
  <w:style w:type="paragraph" w:customStyle="1" w:styleId="Dr-Note-internal-Para-In-1">
    <w:name w:val="Dr-Note-internal-Para-In-1"/>
    <w:basedOn w:val="Base-Dr-Note-internal-Para"/>
    <w:uiPriority w:val="99"/>
    <w:rsid w:val="00D77D28"/>
    <w:pPr>
      <w:ind w:left="567"/>
    </w:pPr>
  </w:style>
  <w:style w:type="paragraph" w:customStyle="1" w:styleId="Box-Title-ANum">
    <w:name w:val="Box-Title-ANum"/>
    <w:basedOn w:val="Box-Title-MNum"/>
    <w:uiPriority w:val="99"/>
    <w:rsid w:val="00D77D28"/>
  </w:style>
  <w:style w:type="paragraph" w:customStyle="1" w:styleId="Box-Title-MNum">
    <w:name w:val="Box-Title-MNum"/>
    <w:basedOn w:val="Inclusion-Title-MNum"/>
    <w:uiPriority w:val="99"/>
    <w:rsid w:val="00D77D28"/>
  </w:style>
  <w:style w:type="paragraph" w:customStyle="1" w:styleId="Inclusion-Title-MNum">
    <w:name w:val="Inclusion-Title-MNum"/>
    <w:basedOn w:val="Inclusion-Title-UNum"/>
    <w:uiPriority w:val="99"/>
    <w:rsid w:val="00D77D28"/>
    <w:pPr>
      <w:tabs>
        <w:tab w:val="left" w:pos="1701"/>
      </w:tabs>
      <w:spacing w:before="120" w:after="240"/>
      <w:ind w:left="1701" w:hanging="1701"/>
    </w:pPr>
  </w:style>
  <w:style w:type="paragraph" w:customStyle="1" w:styleId="DateofDraft">
    <w:name w:val="Date of Draft"/>
    <w:uiPriority w:val="99"/>
    <w:rsid w:val="00D77D28"/>
    <w:pPr>
      <w:autoSpaceDE w:val="0"/>
      <w:autoSpaceDN w:val="0"/>
      <w:adjustRightInd w:val="0"/>
      <w:spacing w:before="280" w:after="0" w:line="240" w:lineRule="auto"/>
    </w:pPr>
    <w:rPr>
      <w:rFonts w:ascii="Arial" w:hAnsi="Arial" w:cs="Arial"/>
      <w:color w:val="000000"/>
    </w:rPr>
  </w:style>
  <w:style w:type="paragraph" w:customStyle="1" w:styleId="Doc-Title">
    <w:name w:val="Doc-Title"/>
    <w:basedOn w:val="Base-ND-Title"/>
    <w:uiPriority w:val="99"/>
    <w:rsid w:val="00D77D28"/>
    <w:pPr>
      <w:spacing w:before="4580" w:after="60"/>
      <w:ind w:right="1418"/>
    </w:pPr>
    <w:rPr>
      <w:b w:val="0"/>
      <w:bCs w:val="0"/>
      <w:caps/>
      <w:color w:val="00A4E4"/>
      <w:sz w:val="35"/>
      <w:szCs w:val="35"/>
    </w:rPr>
  </w:style>
  <w:style w:type="paragraph" w:customStyle="1" w:styleId="Doc-Sub-Title">
    <w:name w:val="Doc-Sub-Title"/>
    <w:basedOn w:val="Base-ND-Title"/>
    <w:uiPriority w:val="99"/>
    <w:rsid w:val="00D77D28"/>
    <w:pPr>
      <w:spacing w:before="200" w:after="60"/>
      <w:ind w:right="1418"/>
    </w:pPr>
    <w:rPr>
      <w:rFonts w:ascii="Arial" w:hAnsi="Arial" w:cs="Arial"/>
      <w:b w:val="0"/>
      <w:bCs w:val="0"/>
      <w:sz w:val="36"/>
      <w:szCs w:val="36"/>
    </w:rPr>
  </w:style>
  <w:style w:type="paragraph" w:customStyle="1" w:styleId="Rule-Proponent-Title">
    <w:name w:val="Rule-Proponent-Title"/>
    <w:basedOn w:val="Base-ND-Title"/>
    <w:uiPriority w:val="99"/>
    <w:rsid w:val="00D77D28"/>
    <w:pPr>
      <w:spacing w:before="220" w:after="60"/>
    </w:pPr>
    <w:rPr>
      <w:b w:val="0"/>
      <w:bCs w:val="0"/>
      <w:sz w:val="22"/>
      <w:szCs w:val="22"/>
    </w:rPr>
  </w:style>
  <w:style w:type="paragraph" w:customStyle="1" w:styleId="Rule-Proponent-Name">
    <w:name w:val="Rule-Proponent-Name"/>
    <w:basedOn w:val="Base-ND-Title"/>
    <w:uiPriority w:val="99"/>
    <w:rsid w:val="00D77D28"/>
    <w:rPr>
      <w:rFonts w:ascii="Arial" w:hAnsi="Arial" w:cs="Arial"/>
      <w:b w:val="0"/>
      <w:bCs w:val="0"/>
      <w:sz w:val="22"/>
      <w:szCs w:val="22"/>
    </w:rPr>
  </w:style>
  <w:style w:type="paragraph" w:customStyle="1" w:styleId="Doc-Date">
    <w:name w:val="Doc-Date"/>
    <w:basedOn w:val="Base-ND-Title"/>
    <w:uiPriority w:val="99"/>
    <w:rsid w:val="00D77D28"/>
    <w:pPr>
      <w:spacing w:before="280" w:after="60"/>
    </w:pPr>
    <w:rPr>
      <w:rFonts w:ascii="Arial" w:hAnsi="Arial" w:cs="Arial"/>
      <w:b w:val="0"/>
      <w:bCs w:val="0"/>
      <w:sz w:val="22"/>
      <w:szCs w:val="22"/>
    </w:rPr>
  </w:style>
  <w:style w:type="paragraph" w:customStyle="1" w:styleId="Signatory">
    <w:name w:val="Signatory"/>
    <w:basedOn w:val="Base-ND-Title"/>
    <w:uiPriority w:val="99"/>
    <w:rsid w:val="00D77D28"/>
    <w:pPr>
      <w:spacing w:before="3000"/>
    </w:pPr>
    <w:rPr>
      <w:b w:val="0"/>
      <w:bCs w:val="0"/>
      <w:caps/>
      <w:sz w:val="22"/>
      <w:szCs w:val="22"/>
    </w:rPr>
  </w:style>
  <w:style w:type="paragraph" w:customStyle="1" w:styleId="Signatory-Title">
    <w:name w:val="Signatory-Title"/>
    <w:basedOn w:val="Base-ND-Title"/>
    <w:uiPriority w:val="99"/>
    <w:rsid w:val="00D77D28"/>
    <w:rPr>
      <w:rFonts w:ascii="Arial" w:hAnsi="Arial" w:cs="Arial"/>
      <w:b w:val="0"/>
      <w:bCs w:val="0"/>
      <w:sz w:val="22"/>
      <w:szCs w:val="22"/>
    </w:rPr>
  </w:style>
  <w:style w:type="paragraph" w:customStyle="1" w:styleId="On-Behalf">
    <w:name w:val="On-Behalf"/>
    <w:basedOn w:val="Base-ND-Title"/>
    <w:uiPriority w:val="99"/>
    <w:rsid w:val="00D77D28"/>
    <w:rPr>
      <w:rFonts w:ascii="Arial" w:hAnsi="Arial" w:cs="Arial"/>
      <w:b w:val="0"/>
      <w:bCs w:val="0"/>
      <w:sz w:val="16"/>
      <w:szCs w:val="16"/>
    </w:rPr>
  </w:style>
  <w:style w:type="paragraph" w:customStyle="1" w:styleId="General-External-Doc-Title">
    <w:name w:val="General-External-Doc-Title"/>
    <w:basedOn w:val="Normal"/>
    <w:uiPriority w:val="99"/>
    <w:rsid w:val="00D77D28"/>
    <w:pPr>
      <w:autoSpaceDE w:val="0"/>
      <w:autoSpaceDN w:val="0"/>
      <w:adjustRightInd w:val="0"/>
      <w:spacing w:before="600" w:after="40" w:line="240" w:lineRule="auto"/>
    </w:pPr>
    <w:rPr>
      <w:rFonts w:cs="Arial"/>
      <w:b/>
      <w:bCs/>
      <w:caps/>
      <w:color w:val="00A4E4"/>
      <w:sz w:val="35"/>
      <w:szCs w:val="35"/>
    </w:rPr>
  </w:style>
  <w:style w:type="paragraph" w:customStyle="1" w:styleId="General-External-Publisher">
    <w:name w:val="General-External-Publisher"/>
    <w:basedOn w:val="Base-ND-Title"/>
    <w:uiPriority w:val="99"/>
    <w:rsid w:val="00D77D28"/>
    <w:pPr>
      <w:spacing w:before="3380"/>
    </w:pPr>
    <w:rPr>
      <w:b w:val="0"/>
      <w:bCs w:val="0"/>
      <w:sz w:val="22"/>
      <w:szCs w:val="22"/>
    </w:rPr>
  </w:style>
  <w:style w:type="paragraph" w:customStyle="1" w:styleId="General-External-Project-Name-F">
    <w:name w:val="General-External-Project-Name-F"/>
    <w:basedOn w:val="Base-ND-Title"/>
    <w:uiPriority w:val="99"/>
    <w:rsid w:val="00D77D28"/>
    <w:pPr>
      <w:spacing w:before="40"/>
    </w:pPr>
    <w:rPr>
      <w:sz w:val="36"/>
      <w:szCs w:val="36"/>
    </w:rPr>
  </w:style>
  <w:style w:type="paragraph" w:customStyle="1" w:styleId="General-External-Project-Name">
    <w:name w:val="General-External-Project-Name"/>
    <w:basedOn w:val="Base-ND-Title"/>
    <w:uiPriority w:val="99"/>
    <w:rsid w:val="00D77D28"/>
    <w:pPr>
      <w:spacing w:before="40" w:after="580"/>
    </w:pPr>
    <w:rPr>
      <w:rFonts w:ascii="Arial" w:hAnsi="Arial" w:cs="Arial"/>
      <w:b w:val="0"/>
      <w:bCs w:val="0"/>
      <w:sz w:val="36"/>
      <w:szCs w:val="36"/>
    </w:rPr>
  </w:style>
  <w:style w:type="paragraph" w:customStyle="1" w:styleId="General-External-Doc-Desc">
    <w:name w:val="General-External-Doc-Desc"/>
    <w:basedOn w:val="Normal"/>
    <w:uiPriority w:val="99"/>
    <w:rsid w:val="00D77D28"/>
    <w:pPr>
      <w:autoSpaceDE w:val="0"/>
      <w:autoSpaceDN w:val="0"/>
      <w:adjustRightInd w:val="0"/>
      <w:spacing w:after="0" w:line="240" w:lineRule="auto"/>
    </w:pPr>
    <w:rPr>
      <w:rFonts w:cs="Arial"/>
      <w:color w:val="000000"/>
    </w:rPr>
  </w:style>
  <w:style w:type="paragraph" w:customStyle="1" w:styleId="General-External-Signatory">
    <w:name w:val="General-External-Signatory"/>
    <w:basedOn w:val="Base-ND-Title"/>
    <w:uiPriority w:val="99"/>
    <w:rsid w:val="00D77D28"/>
    <w:pPr>
      <w:spacing w:after="40"/>
    </w:pPr>
    <w:rPr>
      <w:sz w:val="22"/>
      <w:szCs w:val="22"/>
    </w:rPr>
  </w:style>
  <w:style w:type="paragraph" w:customStyle="1" w:styleId="General-External-Signatory-Title">
    <w:name w:val="General-External-Signatory-Title"/>
    <w:basedOn w:val="Base-ND-Title"/>
    <w:uiPriority w:val="99"/>
    <w:rsid w:val="00D77D28"/>
    <w:rPr>
      <w:rFonts w:ascii="Arial" w:hAnsi="Arial" w:cs="Arial"/>
      <w:b w:val="0"/>
      <w:bCs w:val="0"/>
      <w:sz w:val="22"/>
      <w:szCs w:val="22"/>
    </w:rPr>
  </w:style>
  <w:style w:type="paragraph" w:customStyle="1" w:styleId="General-Internal-Doc-Title">
    <w:name w:val="General-Internal-Doc-Title"/>
    <w:basedOn w:val="Normal"/>
    <w:uiPriority w:val="99"/>
    <w:rsid w:val="00D77D28"/>
    <w:pPr>
      <w:autoSpaceDE w:val="0"/>
      <w:autoSpaceDN w:val="0"/>
      <w:adjustRightInd w:val="0"/>
      <w:spacing w:after="0" w:line="980" w:lineRule="exact"/>
    </w:pPr>
    <w:rPr>
      <w:rFonts w:cs="Arial"/>
      <w:b/>
      <w:bCs/>
      <w:color w:val="FFFFFF"/>
      <w:sz w:val="108"/>
      <w:szCs w:val="108"/>
    </w:rPr>
  </w:style>
  <w:style w:type="paragraph" w:customStyle="1" w:styleId="General-Internal-Publisher">
    <w:name w:val="General-Internal-Publisher"/>
    <w:basedOn w:val="Base-ND-Title"/>
    <w:uiPriority w:val="99"/>
    <w:rsid w:val="00D77D28"/>
    <w:rPr>
      <w:caps/>
      <w:color w:val="FFFFFF"/>
      <w:sz w:val="18"/>
      <w:szCs w:val="18"/>
    </w:rPr>
  </w:style>
  <w:style w:type="paragraph" w:customStyle="1" w:styleId="Commissioner-Title">
    <w:name w:val="Commissioner-Title"/>
    <w:basedOn w:val="Rule-Proponent-Title"/>
    <w:uiPriority w:val="99"/>
    <w:rsid w:val="00D77D28"/>
  </w:style>
  <w:style w:type="paragraph" w:customStyle="1" w:styleId="Commissioner-Name">
    <w:name w:val="Commissioner-Name"/>
    <w:basedOn w:val="Rule-Proponent-Name"/>
    <w:uiPriority w:val="99"/>
    <w:rsid w:val="00D77D28"/>
  </w:style>
  <w:style w:type="paragraph" w:customStyle="1" w:styleId="Review-Cover-Page-Footer">
    <w:name w:val="Review-Cover-Page-Footer"/>
    <w:basedOn w:val="Base-ND-Para"/>
    <w:uiPriority w:val="99"/>
    <w:rsid w:val="00D77D28"/>
    <w:pPr>
      <w:framePr w:w="8505" w:wrap="auto" w:vAnchor="page" w:hAnchor="margin" w:y="15594"/>
      <w:spacing w:before="0" w:after="0" w:line="240" w:lineRule="auto"/>
    </w:pPr>
    <w:rPr>
      <w:rFonts w:ascii="Arial" w:hAnsi="Arial" w:cs="Arial"/>
    </w:rPr>
  </w:style>
  <w:style w:type="paragraph" w:customStyle="1" w:styleId="Doc-Notice-Title">
    <w:name w:val="Doc-Notice-Title"/>
    <w:basedOn w:val="Base-ND-Title"/>
    <w:uiPriority w:val="99"/>
    <w:rsid w:val="00D77D28"/>
    <w:pPr>
      <w:spacing w:after="720"/>
      <w:jc w:val="center"/>
    </w:pPr>
    <w:rPr>
      <w:b w:val="0"/>
      <w:bCs w:val="0"/>
      <w:sz w:val="36"/>
      <w:szCs w:val="36"/>
    </w:rPr>
  </w:style>
  <w:style w:type="paragraph" w:customStyle="1" w:styleId="Am-NER-Cover-Rule-Name">
    <w:name w:val="Am-NER-Cover-Rule-Name"/>
    <w:basedOn w:val="Base-Am-NER-Title"/>
    <w:uiPriority w:val="99"/>
    <w:rsid w:val="00D77D28"/>
    <w:pPr>
      <w:spacing w:before="120"/>
    </w:pPr>
  </w:style>
  <w:style w:type="paragraph" w:customStyle="1" w:styleId="Base-Am-NER-Title">
    <w:name w:val="Base-Am-NER-Title"/>
    <w:uiPriority w:val="99"/>
    <w:rsid w:val="00D77D28"/>
    <w:pPr>
      <w:keepLines/>
      <w:autoSpaceDE w:val="0"/>
      <w:autoSpaceDN w:val="0"/>
      <w:adjustRightInd w:val="0"/>
      <w:spacing w:after="0" w:line="240" w:lineRule="auto"/>
    </w:pPr>
    <w:rPr>
      <w:rFonts w:ascii="Arial Unicode MS" w:hAnsi="Arial Unicode MS" w:cs="Arial Unicode MS"/>
      <w:b/>
      <w:bCs/>
      <w:color w:val="000000"/>
      <w:sz w:val="28"/>
      <w:szCs w:val="28"/>
    </w:rPr>
  </w:style>
  <w:style w:type="paragraph" w:customStyle="1" w:styleId="Base-Rules-Para">
    <w:name w:val="Base-Rules-Para"/>
    <w:uiPriority w:val="99"/>
    <w:rsid w:val="00D77D2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ver-applied-laws">
    <w:name w:val="Cover-applied-laws"/>
    <w:uiPriority w:val="99"/>
    <w:rsid w:val="00D77D28"/>
    <w:pPr>
      <w:tabs>
        <w:tab w:val="left" w:pos="2268"/>
      </w:tabs>
      <w:autoSpaceDE w:val="0"/>
      <w:autoSpaceDN w:val="0"/>
      <w:adjustRightInd w:val="0"/>
      <w:spacing w:before="40" w:after="0" w:line="240" w:lineRule="auto"/>
      <w:ind w:left="2269" w:hanging="851"/>
    </w:pPr>
    <w:rPr>
      <w:rFonts w:ascii="Times New Roman" w:hAnsi="Times New Roman" w:cs="Times New Roman"/>
      <w:color w:val="000000"/>
      <w:sz w:val="24"/>
      <w:szCs w:val="24"/>
    </w:rPr>
  </w:style>
  <w:style w:type="paragraph" w:customStyle="1" w:styleId="Cover-made-under">
    <w:name w:val="Cover-made-under"/>
    <w:uiPriority w:val="99"/>
    <w:rsid w:val="00D77D28"/>
    <w:pPr>
      <w:autoSpaceDE w:val="0"/>
      <w:autoSpaceDN w:val="0"/>
      <w:adjustRightInd w:val="0"/>
      <w:spacing w:before="240" w:after="240" w:line="240" w:lineRule="auto"/>
    </w:pPr>
    <w:rPr>
      <w:rFonts w:ascii="Times New Roman" w:hAnsi="Times New Roman" w:cs="Times New Roman"/>
      <w:color w:val="000000"/>
      <w:sz w:val="24"/>
      <w:szCs w:val="24"/>
    </w:rPr>
  </w:style>
  <w:style w:type="paragraph" w:customStyle="1" w:styleId="Cover-Signatory">
    <w:name w:val="Cover-Signatory"/>
    <w:uiPriority w:val="99"/>
    <w:rsid w:val="00D77D28"/>
    <w:pPr>
      <w:autoSpaceDE w:val="0"/>
      <w:autoSpaceDN w:val="0"/>
      <w:adjustRightInd w:val="0"/>
      <w:spacing w:before="1440" w:after="0" w:line="240" w:lineRule="auto"/>
    </w:pPr>
    <w:rPr>
      <w:rFonts w:ascii="Times New Roman" w:hAnsi="Times New Roman" w:cs="Times New Roman"/>
      <w:color w:val="000000"/>
      <w:sz w:val="24"/>
      <w:szCs w:val="24"/>
    </w:rPr>
  </w:style>
  <w:style w:type="paragraph" w:customStyle="1" w:styleId="Cover-Signatory-Info">
    <w:name w:val="Cover-Signatory-Info"/>
    <w:uiPriority w:val="99"/>
    <w:rsid w:val="00D77D2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m-NER-Body-Cl-Title-MNum">
    <w:name w:val="Am-NER-Body-Cl-Title-MNum"/>
    <w:basedOn w:val="Base-Am-NER-Num-Title-Indent"/>
    <w:uiPriority w:val="99"/>
    <w:rsid w:val="00D77D28"/>
    <w:pPr>
      <w:keepNext/>
      <w:spacing w:before="360"/>
    </w:pPr>
  </w:style>
  <w:style w:type="paragraph" w:customStyle="1" w:styleId="Base-Am-NER-Num-Title-Indent">
    <w:name w:val="Base-Am-NER-Num-Title-Indent"/>
    <w:basedOn w:val="Base-Am-NER-Title"/>
    <w:uiPriority w:val="99"/>
    <w:rsid w:val="00D77D28"/>
    <w:pPr>
      <w:tabs>
        <w:tab w:val="left" w:pos="567"/>
      </w:tabs>
      <w:ind w:left="567" w:hanging="567"/>
    </w:pPr>
  </w:style>
  <w:style w:type="paragraph" w:customStyle="1" w:styleId="Am-NER-Sch-Title-MNum">
    <w:name w:val="Am-NER-Sch-Title-MNum"/>
    <w:basedOn w:val="Base-Am-NER-Title"/>
    <w:uiPriority w:val="99"/>
    <w:rsid w:val="00D77D28"/>
    <w:pPr>
      <w:tabs>
        <w:tab w:val="left" w:pos="2268"/>
      </w:tabs>
      <w:ind w:left="2268" w:hanging="2268"/>
    </w:pPr>
  </w:style>
  <w:style w:type="paragraph" w:customStyle="1" w:styleId="Am-NER-Sch-Source">
    <w:name w:val="Am-NER-Sch-Source"/>
    <w:basedOn w:val="Base-Am-NER-Para"/>
    <w:uiPriority w:val="99"/>
    <w:rsid w:val="00D77D28"/>
    <w:pPr>
      <w:tabs>
        <w:tab w:val="left" w:pos="5041"/>
      </w:tabs>
      <w:spacing w:before="240"/>
      <w:jc w:val="right"/>
    </w:pPr>
  </w:style>
  <w:style w:type="paragraph" w:customStyle="1" w:styleId="Base-Am-NER-Para">
    <w:name w:val="Base-Am-NER-Para"/>
    <w:uiPriority w:val="99"/>
    <w:rsid w:val="00D77D28"/>
    <w:pPr>
      <w:autoSpaceDE w:val="0"/>
      <w:autoSpaceDN w:val="0"/>
      <w:adjustRightInd w:val="0"/>
      <w:spacing w:before="120" w:after="120" w:line="240" w:lineRule="auto"/>
    </w:pPr>
    <w:rPr>
      <w:rFonts w:ascii="Times New Roman" w:hAnsi="Times New Roman" w:cs="Times New Roman"/>
      <w:color w:val="000000"/>
      <w:sz w:val="24"/>
      <w:szCs w:val="24"/>
    </w:rPr>
  </w:style>
  <w:style w:type="paragraph" w:customStyle="1" w:styleId="Am-NER-Sch-Cl-Title-MNum">
    <w:name w:val="Am-NER-Sch-Cl-Title-MNum"/>
    <w:basedOn w:val="Base-Am-NER-Num-Title-Indent"/>
    <w:uiPriority w:val="99"/>
    <w:rsid w:val="00D77D28"/>
    <w:pPr>
      <w:tabs>
        <w:tab w:val="left" w:pos="2835"/>
      </w:tabs>
      <w:spacing w:before="240"/>
    </w:pPr>
  </w:style>
  <w:style w:type="paragraph" w:customStyle="1" w:styleId="Am-NER-Para-In-1">
    <w:name w:val="Am-NER-Para-In-1"/>
    <w:basedOn w:val="Base-Am-NER-Para"/>
    <w:uiPriority w:val="99"/>
    <w:rsid w:val="00D77D28"/>
    <w:pPr>
      <w:ind w:left="567"/>
    </w:pPr>
  </w:style>
  <w:style w:type="paragraph" w:customStyle="1" w:styleId="Am-NER-Para-In-2">
    <w:name w:val="Am-NER-Para-In-2"/>
    <w:basedOn w:val="Base-Am-NER-Para"/>
    <w:uiPriority w:val="99"/>
    <w:rsid w:val="00D77D28"/>
    <w:pPr>
      <w:ind w:left="1134"/>
    </w:pPr>
  </w:style>
  <w:style w:type="paragraph" w:customStyle="1" w:styleId="Am-NER-Para-In-3">
    <w:name w:val="Am-NER-Para-In-3"/>
    <w:basedOn w:val="Base-Am-NER-Para"/>
    <w:uiPriority w:val="99"/>
    <w:rsid w:val="00D77D28"/>
    <w:pPr>
      <w:ind w:left="1701"/>
    </w:pPr>
  </w:style>
  <w:style w:type="paragraph" w:customStyle="1" w:styleId="Am-NER-Para-In-4">
    <w:name w:val="Am-NER-Para-In-4"/>
    <w:basedOn w:val="Base-Am-NER-Para"/>
    <w:uiPriority w:val="99"/>
    <w:rsid w:val="00D77D28"/>
    <w:pPr>
      <w:ind w:left="2268"/>
    </w:pPr>
  </w:style>
  <w:style w:type="paragraph" w:customStyle="1" w:styleId="Sch-Source">
    <w:name w:val="Sch-Source"/>
    <w:basedOn w:val="Base-ND-Para"/>
    <w:uiPriority w:val="99"/>
    <w:rsid w:val="00D77D28"/>
    <w:pPr>
      <w:tabs>
        <w:tab w:val="left" w:pos="5041"/>
      </w:tabs>
      <w:spacing w:before="240"/>
      <w:jc w:val="right"/>
    </w:pPr>
    <w:rPr>
      <w:rFonts w:ascii="Times New Roman" w:hAnsi="Times New Roman" w:cs="Times New Roman"/>
      <w:sz w:val="24"/>
      <w:szCs w:val="24"/>
    </w:rPr>
  </w:style>
  <w:style w:type="paragraph" w:customStyle="1" w:styleId="NER-RC-Para-In-1">
    <w:name w:val="NER-RC-Para-In-1"/>
    <w:basedOn w:val="Base-NER-RC-Para"/>
    <w:uiPriority w:val="99"/>
    <w:rsid w:val="00D77D28"/>
    <w:pPr>
      <w:ind w:left="1701"/>
    </w:pPr>
  </w:style>
  <w:style w:type="paragraph" w:customStyle="1" w:styleId="Base-NER-RC-Para">
    <w:name w:val="Base-NER-RC-Para"/>
    <w:basedOn w:val="Base-NER-Para"/>
    <w:uiPriority w:val="99"/>
    <w:rsid w:val="00D77D28"/>
    <w:pPr>
      <w:ind w:left="1134"/>
    </w:pPr>
  </w:style>
  <w:style w:type="paragraph" w:customStyle="1" w:styleId="Base-NER-Para">
    <w:name w:val="Base-NER-Para"/>
    <w:uiPriority w:val="99"/>
    <w:rsid w:val="00D77D28"/>
    <w:pPr>
      <w:autoSpaceDE w:val="0"/>
      <w:autoSpaceDN w:val="0"/>
      <w:adjustRightInd w:val="0"/>
      <w:spacing w:before="120" w:after="120" w:line="240" w:lineRule="auto"/>
      <w:jc w:val="both"/>
    </w:pPr>
    <w:rPr>
      <w:rFonts w:ascii="Times New Roman" w:hAnsi="Times New Roman" w:cs="Times New Roman"/>
      <w:color w:val="000000"/>
      <w:sz w:val="24"/>
      <w:szCs w:val="24"/>
    </w:rPr>
  </w:style>
  <w:style w:type="paragraph" w:customStyle="1" w:styleId="NER-Doc-Title">
    <w:name w:val="NER-Doc-Title"/>
    <w:basedOn w:val="Base-NER-Title"/>
    <w:uiPriority w:val="99"/>
    <w:rsid w:val="00D77D28"/>
    <w:pPr>
      <w:jc w:val="center"/>
    </w:pPr>
    <w:rPr>
      <w:rFonts w:ascii="Arial" w:hAnsi="Arial" w:cs="Arial"/>
      <w:sz w:val="52"/>
      <w:szCs w:val="52"/>
    </w:rPr>
  </w:style>
  <w:style w:type="paragraph" w:customStyle="1" w:styleId="NER-Doc-Version">
    <w:name w:val="NER-Doc-Version"/>
    <w:basedOn w:val="Base-NER-Title"/>
    <w:uiPriority w:val="99"/>
    <w:rsid w:val="00D77D28"/>
    <w:pPr>
      <w:spacing w:before="120" w:after="120"/>
      <w:jc w:val="center"/>
    </w:pPr>
    <w:rPr>
      <w:rFonts w:ascii="Times New Roman" w:hAnsi="Times New Roman" w:cs="Times New Roman"/>
      <w:sz w:val="28"/>
      <w:szCs w:val="28"/>
    </w:rPr>
  </w:style>
  <w:style w:type="paragraph" w:customStyle="1" w:styleId="NER-RC-Para-In-2">
    <w:name w:val="NER-RC-Para-In-2"/>
    <w:basedOn w:val="Base-NER-RC-Para"/>
    <w:uiPriority w:val="99"/>
    <w:rsid w:val="00D77D28"/>
    <w:pPr>
      <w:ind w:left="2268"/>
    </w:pPr>
  </w:style>
  <w:style w:type="paragraph" w:customStyle="1" w:styleId="NER-RC-Para-In-3">
    <w:name w:val="NER-RC-Para-In-3"/>
    <w:basedOn w:val="Base-NER-RC-Para"/>
    <w:uiPriority w:val="99"/>
    <w:rsid w:val="00D77D28"/>
    <w:pPr>
      <w:ind w:left="2835"/>
    </w:pPr>
  </w:style>
  <w:style w:type="paragraph" w:customStyle="1" w:styleId="NER-RC-Para-In-4">
    <w:name w:val="NER-RC-Para-In-4"/>
    <w:basedOn w:val="Base-NER-RC-Para"/>
    <w:uiPriority w:val="99"/>
    <w:rsid w:val="00D77D28"/>
    <w:pPr>
      <w:ind w:left="3402"/>
    </w:pPr>
  </w:style>
  <w:style w:type="paragraph" w:customStyle="1" w:styleId="NER-RC-Para">
    <w:name w:val="NER-RC-Para"/>
    <w:basedOn w:val="Base-NER-RC-Para"/>
    <w:uiPriority w:val="99"/>
    <w:rsid w:val="00D77D28"/>
  </w:style>
  <w:style w:type="paragraph" w:customStyle="1" w:styleId="NER-Doc-Frt-Title">
    <w:name w:val="NER-Doc-Frt-Title"/>
    <w:basedOn w:val="Base-NER-Title"/>
    <w:uiPriority w:val="99"/>
    <w:rsid w:val="00D77D28"/>
    <w:pPr>
      <w:spacing w:before="480"/>
    </w:pPr>
  </w:style>
  <w:style w:type="paragraph" w:customStyle="1" w:styleId="NER-Ch-Num">
    <w:name w:val="NER-Ch-Num"/>
    <w:basedOn w:val="Base-NER-Title"/>
    <w:uiPriority w:val="99"/>
    <w:rsid w:val="00D77D28"/>
    <w:pPr>
      <w:pBdr>
        <w:top w:val="single" w:sz="4" w:space="1" w:color="auto"/>
        <w:left w:val="single" w:sz="4" w:space="4" w:color="auto"/>
        <w:bottom w:val="single" w:sz="4" w:space="1" w:color="auto"/>
        <w:right w:val="single" w:sz="4" w:space="4" w:color="auto"/>
      </w:pBdr>
      <w:shd w:val="clear" w:color="auto" w:fill="D9D9D9"/>
      <w:spacing w:before="240" w:after="60" w:line="1440" w:lineRule="auto"/>
    </w:pPr>
  </w:style>
  <w:style w:type="paragraph" w:customStyle="1" w:styleId="NER-Contents-Title">
    <w:name w:val="NER-Contents-Title"/>
    <w:basedOn w:val="Base-NER-Title"/>
    <w:uiPriority w:val="99"/>
    <w:rsid w:val="00D77D28"/>
    <w:pPr>
      <w:spacing w:after="240"/>
    </w:pPr>
    <w:rPr>
      <w:rFonts w:ascii="Times New Roman" w:hAnsi="Times New Roman" w:cs="Times New Roman"/>
      <w:caps/>
    </w:rPr>
  </w:style>
  <w:style w:type="paragraph" w:customStyle="1" w:styleId="NER-Para">
    <w:name w:val="NER-Para"/>
    <w:basedOn w:val="Base-NER-Para"/>
    <w:uiPriority w:val="99"/>
    <w:rsid w:val="00D77D28"/>
  </w:style>
  <w:style w:type="paragraph" w:customStyle="1" w:styleId="NER-Para-In-1">
    <w:name w:val="NER-Para-In-1"/>
    <w:basedOn w:val="Base-NER-Para"/>
    <w:uiPriority w:val="99"/>
    <w:rsid w:val="00D77D28"/>
    <w:pPr>
      <w:ind w:left="567"/>
    </w:pPr>
  </w:style>
  <w:style w:type="paragraph" w:customStyle="1" w:styleId="NER-Table-Anchor">
    <w:name w:val="NER-Table-Anchor"/>
    <w:basedOn w:val="Base-NER-RC-Para"/>
    <w:uiPriority w:val="99"/>
    <w:rsid w:val="00D77D28"/>
    <w:pPr>
      <w:keepNext/>
      <w:keepLines/>
      <w:spacing w:before="0"/>
    </w:pPr>
    <w:rPr>
      <w:sz w:val="2"/>
      <w:szCs w:val="2"/>
    </w:rPr>
  </w:style>
  <w:style w:type="paragraph" w:customStyle="1" w:styleId="Source-Note-Para">
    <w:name w:val="Source-Note-Para"/>
    <w:basedOn w:val="Base-ND-Inclusion-Para"/>
    <w:uiPriority w:val="99"/>
    <w:rsid w:val="00D77D28"/>
    <w:rPr>
      <w:sz w:val="18"/>
      <w:szCs w:val="18"/>
    </w:rPr>
  </w:style>
  <w:style w:type="paragraph" w:customStyle="1" w:styleId="NER-Definition">
    <w:name w:val="NER-Definition"/>
    <w:basedOn w:val="Base-NER-RC-Para"/>
    <w:uiPriority w:val="99"/>
    <w:rsid w:val="00D77D28"/>
  </w:style>
  <w:style w:type="paragraph" w:styleId="TOC7">
    <w:name w:val="toc 7"/>
    <w:basedOn w:val="Normal"/>
    <w:next w:val="Normal"/>
    <w:uiPriority w:val="39"/>
    <w:rsid w:val="00D77D28"/>
    <w:pPr>
      <w:autoSpaceDE w:val="0"/>
      <w:autoSpaceDN w:val="0"/>
      <w:adjustRightInd w:val="0"/>
      <w:spacing w:after="0" w:line="240" w:lineRule="auto"/>
      <w:ind w:left="1440"/>
    </w:pPr>
    <w:rPr>
      <w:rFonts w:cs="Times New Roman"/>
      <w:color w:val="000000"/>
      <w:sz w:val="20"/>
      <w:szCs w:val="20"/>
    </w:rPr>
  </w:style>
  <w:style w:type="paragraph" w:styleId="TOC8">
    <w:name w:val="toc 8"/>
    <w:basedOn w:val="Normal"/>
    <w:next w:val="Normal"/>
    <w:uiPriority w:val="39"/>
    <w:rsid w:val="00D77D28"/>
    <w:pPr>
      <w:autoSpaceDE w:val="0"/>
      <w:autoSpaceDN w:val="0"/>
      <w:adjustRightInd w:val="0"/>
      <w:spacing w:after="0" w:line="240" w:lineRule="auto"/>
      <w:ind w:left="1680"/>
    </w:pPr>
    <w:rPr>
      <w:rFonts w:cs="Times New Roman"/>
      <w:color w:val="000000"/>
      <w:sz w:val="20"/>
      <w:szCs w:val="20"/>
    </w:rPr>
  </w:style>
  <w:style w:type="paragraph" w:styleId="TOC9">
    <w:name w:val="toc 9"/>
    <w:basedOn w:val="Normal"/>
    <w:next w:val="Normal"/>
    <w:uiPriority w:val="39"/>
    <w:rsid w:val="00D77D28"/>
    <w:pPr>
      <w:autoSpaceDE w:val="0"/>
      <w:autoSpaceDN w:val="0"/>
      <w:adjustRightInd w:val="0"/>
      <w:spacing w:after="0" w:line="240" w:lineRule="auto"/>
      <w:ind w:left="1920"/>
    </w:pPr>
    <w:rPr>
      <w:rFonts w:cs="Times New Roman"/>
      <w:color w:val="000000"/>
      <w:sz w:val="20"/>
      <w:szCs w:val="20"/>
    </w:rPr>
  </w:style>
  <w:style w:type="paragraph" w:styleId="TOC5">
    <w:name w:val="toc 5"/>
    <w:basedOn w:val="Normal"/>
    <w:next w:val="Normal"/>
    <w:uiPriority w:val="39"/>
    <w:rsid w:val="00D77D28"/>
    <w:pPr>
      <w:autoSpaceDE w:val="0"/>
      <w:autoSpaceDN w:val="0"/>
      <w:adjustRightInd w:val="0"/>
      <w:spacing w:after="0" w:line="240" w:lineRule="auto"/>
      <w:ind w:left="960"/>
    </w:pPr>
    <w:rPr>
      <w:rFonts w:cs="Times New Roman"/>
      <w:color w:val="000000"/>
      <w:sz w:val="20"/>
      <w:szCs w:val="20"/>
    </w:rPr>
  </w:style>
  <w:style w:type="paragraph" w:styleId="TOC6">
    <w:name w:val="toc 6"/>
    <w:basedOn w:val="Normal"/>
    <w:next w:val="Normal"/>
    <w:uiPriority w:val="39"/>
    <w:rsid w:val="00D77D28"/>
    <w:pPr>
      <w:autoSpaceDE w:val="0"/>
      <w:autoSpaceDN w:val="0"/>
      <w:adjustRightInd w:val="0"/>
      <w:spacing w:after="0" w:line="240" w:lineRule="auto"/>
      <w:ind w:left="1200"/>
    </w:pPr>
    <w:rPr>
      <w:rFonts w:cs="Times New Roman"/>
      <w:color w:val="000000"/>
      <w:sz w:val="20"/>
      <w:szCs w:val="20"/>
    </w:rPr>
  </w:style>
  <w:style w:type="paragraph" w:customStyle="1" w:styleId="Base-NER-Table-Title">
    <w:name w:val="Base-NER-Table-Title"/>
    <w:basedOn w:val="Base-NER-Title"/>
    <w:uiPriority w:val="99"/>
    <w:rsid w:val="00D77D28"/>
    <w:pPr>
      <w:spacing w:before="120" w:after="60"/>
      <w:ind w:left="1134"/>
    </w:pPr>
    <w:rPr>
      <w:sz w:val="22"/>
      <w:szCs w:val="22"/>
    </w:rPr>
  </w:style>
  <w:style w:type="paragraph" w:customStyle="1" w:styleId="NER-Table-Title-UNum">
    <w:name w:val="NER-Table-Title-UNum"/>
    <w:basedOn w:val="Base-NER-Table-Title"/>
    <w:uiPriority w:val="99"/>
    <w:rsid w:val="00D77D28"/>
  </w:style>
  <w:style w:type="paragraph" w:customStyle="1" w:styleId="NER-RC-List-1-MNum">
    <w:name w:val="NER-RC-List-1-MNum"/>
    <w:basedOn w:val="NER-RC-List-1-UNum"/>
    <w:uiPriority w:val="99"/>
    <w:rsid w:val="00D77D28"/>
    <w:pPr>
      <w:tabs>
        <w:tab w:val="left" w:pos="1701"/>
      </w:tabs>
      <w:ind w:left="1701" w:hanging="567"/>
    </w:pPr>
  </w:style>
  <w:style w:type="paragraph" w:customStyle="1" w:styleId="NER-RC-List-1-UNum">
    <w:name w:val="NER-RC-List-1-UNum"/>
    <w:basedOn w:val="Base-NER-RC-Para"/>
    <w:uiPriority w:val="99"/>
    <w:rsid w:val="00D77D28"/>
  </w:style>
  <w:style w:type="paragraph" w:customStyle="1" w:styleId="NER-RC-List-2-MNum">
    <w:name w:val="NER-RC-List-2-MNum"/>
    <w:basedOn w:val="NER-RC-List-2-UNum"/>
    <w:uiPriority w:val="99"/>
    <w:rsid w:val="00D77D28"/>
    <w:pPr>
      <w:tabs>
        <w:tab w:val="left" w:pos="2268"/>
      </w:tabs>
      <w:ind w:left="2268" w:hanging="567"/>
    </w:pPr>
  </w:style>
  <w:style w:type="paragraph" w:customStyle="1" w:styleId="NER-RC-List-2-UNum">
    <w:name w:val="NER-RC-List-2-UNum"/>
    <w:basedOn w:val="Base-NER-RC-Para"/>
    <w:uiPriority w:val="99"/>
    <w:rsid w:val="00D77D28"/>
    <w:pPr>
      <w:ind w:left="1701"/>
    </w:pPr>
  </w:style>
  <w:style w:type="paragraph" w:customStyle="1" w:styleId="NER-RC-List-3-MNum">
    <w:name w:val="NER-RC-List-3-MNum"/>
    <w:basedOn w:val="NER-RC-List-3-UNum"/>
    <w:uiPriority w:val="99"/>
    <w:rsid w:val="00D77D28"/>
    <w:pPr>
      <w:tabs>
        <w:tab w:val="left" w:pos="2835"/>
      </w:tabs>
      <w:ind w:left="2835" w:hanging="567"/>
    </w:pPr>
  </w:style>
  <w:style w:type="paragraph" w:customStyle="1" w:styleId="NER-RC-List-3-UNum">
    <w:name w:val="NER-RC-List-3-UNum"/>
    <w:basedOn w:val="Base-NER-RC-Para"/>
    <w:uiPriority w:val="99"/>
    <w:rsid w:val="00D77D28"/>
    <w:pPr>
      <w:ind w:left="2268"/>
    </w:pPr>
  </w:style>
  <w:style w:type="paragraph" w:customStyle="1" w:styleId="NER-RC-List-4-MNum">
    <w:name w:val="NER-RC-List-4-MNum"/>
    <w:basedOn w:val="NER-RC-List-4-UNum"/>
    <w:uiPriority w:val="99"/>
    <w:rsid w:val="00D77D28"/>
    <w:pPr>
      <w:tabs>
        <w:tab w:val="left" w:pos="3402"/>
      </w:tabs>
      <w:ind w:left="3402" w:hanging="567"/>
    </w:pPr>
  </w:style>
  <w:style w:type="paragraph" w:customStyle="1" w:styleId="NER-RC-List-4-UNum">
    <w:name w:val="NER-RC-List-4-UNum"/>
    <w:basedOn w:val="Base-NER-RC-Para"/>
    <w:uiPriority w:val="99"/>
    <w:rsid w:val="00D77D28"/>
    <w:pPr>
      <w:ind w:left="2835"/>
    </w:pPr>
  </w:style>
  <w:style w:type="paragraph" w:customStyle="1" w:styleId="NER-RC-Item-group-Title">
    <w:name w:val="NER-RC-Item-group-Title"/>
    <w:basedOn w:val="Base-NER-Title"/>
    <w:uiPriority w:val="99"/>
    <w:rsid w:val="00D77D28"/>
    <w:pPr>
      <w:spacing w:before="220"/>
      <w:ind w:left="1134"/>
    </w:pPr>
    <w:rPr>
      <w:sz w:val="22"/>
      <w:szCs w:val="22"/>
    </w:rPr>
  </w:style>
  <w:style w:type="paragraph" w:customStyle="1" w:styleId="NER-Term-Global">
    <w:name w:val="NER-Term-Global"/>
    <w:basedOn w:val="Base-NER-Para"/>
    <w:uiPriority w:val="99"/>
    <w:rsid w:val="00D77D28"/>
    <w:pPr>
      <w:keepNext/>
      <w:keepLines/>
      <w:spacing w:after="60"/>
    </w:pPr>
    <w:rPr>
      <w:b/>
      <w:bCs/>
      <w:i/>
      <w:iCs/>
    </w:rPr>
  </w:style>
  <w:style w:type="paragraph" w:customStyle="1" w:styleId="Am-NER-Body-Rule-Name">
    <w:name w:val="Am-NER-Body-Rule-Name"/>
    <w:basedOn w:val="Base-Am-NER-Title"/>
    <w:uiPriority w:val="99"/>
    <w:rsid w:val="00D77D28"/>
    <w:pPr>
      <w:spacing w:before="480"/>
    </w:pPr>
  </w:style>
  <w:style w:type="paragraph" w:customStyle="1" w:styleId="NER-Term-Chapter">
    <w:name w:val="NER-Term-Chapter"/>
    <w:basedOn w:val="Base-NER-Para"/>
    <w:uiPriority w:val="99"/>
    <w:rsid w:val="00D77D28"/>
    <w:pPr>
      <w:keepNext/>
      <w:keepLines/>
      <w:spacing w:before="60" w:after="60"/>
    </w:pPr>
    <w:rPr>
      <w:b/>
      <w:bCs/>
    </w:rPr>
  </w:style>
  <w:style w:type="paragraph" w:customStyle="1" w:styleId="expEndOfToc">
    <w:name w:val="exp_End_Of_Toc"/>
    <w:basedOn w:val="Normal"/>
    <w:uiPriority w:val="99"/>
    <w:rsid w:val="00D77D28"/>
    <w:pPr>
      <w:autoSpaceDE w:val="0"/>
      <w:autoSpaceDN w:val="0"/>
      <w:adjustRightInd w:val="0"/>
      <w:spacing w:after="0" w:line="240" w:lineRule="auto"/>
    </w:pPr>
    <w:rPr>
      <w:rFonts w:ascii="Times New Roman" w:hAnsi="Times New Roman" w:cs="Times New Roman"/>
      <w:color w:val="FFFFFF"/>
      <w:sz w:val="2"/>
      <w:szCs w:val="2"/>
    </w:rPr>
  </w:style>
  <w:style w:type="paragraph" w:customStyle="1" w:styleId="Base-NER-Figure-Title">
    <w:name w:val="Base-NER-Figure-Title"/>
    <w:basedOn w:val="Base-NER-Title"/>
    <w:uiPriority w:val="99"/>
    <w:rsid w:val="00D77D28"/>
    <w:pPr>
      <w:spacing w:before="240" w:after="120"/>
      <w:ind w:left="1134"/>
    </w:pPr>
    <w:rPr>
      <w:sz w:val="22"/>
      <w:szCs w:val="22"/>
    </w:rPr>
  </w:style>
  <w:style w:type="paragraph" w:customStyle="1" w:styleId="NER-Fig-Title-UNum-PgWide">
    <w:name w:val="NER-Fig-Title-UNum-PgWide"/>
    <w:basedOn w:val="Base-NER-Figure-Title"/>
    <w:uiPriority w:val="99"/>
    <w:rsid w:val="00D77D28"/>
    <w:pPr>
      <w:ind w:left="0"/>
    </w:pPr>
  </w:style>
  <w:style w:type="paragraph" w:customStyle="1" w:styleId="NER-Fig-Title-UNum">
    <w:name w:val="NER-Fig-Title-UNum"/>
    <w:basedOn w:val="Base-NER-Figure-Title"/>
    <w:uiPriority w:val="99"/>
    <w:rsid w:val="00D77D28"/>
  </w:style>
  <w:style w:type="paragraph" w:customStyle="1" w:styleId="NER-Fig-Title-UNum-In-1">
    <w:name w:val="NER-Fig-Title-UNum-In-1"/>
    <w:basedOn w:val="Base-NER-Figure-Title"/>
    <w:uiPriority w:val="99"/>
    <w:rsid w:val="00D77D28"/>
    <w:pPr>
      <w:ind w:left="1701"/>
    </w:pPr>
  </w:style>
  <w:style w:type="paragraph" w:customStyle="1" w:styleId="NER-Fig-Title-UNum-In-2">
    <w:name w:val="NER-Fig-Title-UNum-In-2"/>
    <w:basedOn w:val="Base-NER-Figure-Title"/>
    <w:uiPriority w:val="99"/>
    <w:rsid w:val="00D77D28"/>
    <w:pPr>
      <w:ind w:left="2268"/>
    </w:pPr>
  </w:style>
  <w:style w:type="paragraph" w:customStyle="1" w:styleId="NER-Fig-Title-UNum-In-3">
    <w:name w:val="NER-Fig-Title-UNum-In-3"/>
    <w:basedOn w:val="Base-NER-Figure-Title"/>
    <w:uiPriority w:val="99"/>
    <w:rsid w:val="00D77D28"/>
    <w:pPr>
      <w:ind w:left="2835"/>
    </w:pPr>
  </w:style>
  <w:style w:type="paragraph" w:customStyle="1" w:styleId="NER-Fig-Title-UNum-In-4">
    <w:name w:val="NER-Fig-Title-UNum-In-4"/>
    <w:basedOn w:val="Base-NER-Figure-Title"/>
    <w:uiPriority w:val="99"/>
    <w:rsid w:val="00D77D28"/>
    <w:pPr>
      <w:ind w:left="3402"/>
    </w:pPr>
  </w:style>
  <w:style w:type="paragraph" w:customStyle="1" w:styleId="NER-Fig-Title-MNum-PgWide">
    <w:name w:val="NER-Fig-Title-MNum-PgWide"/>
    <w:basedOn w:val="NER-Fig-Title-UNum-PgWide"/>
    <w:uiPriority w:val="99"/>
    <w:rsid w:val="00D77D28"/>
    <w:pPr>
      <w:tabs>
        <w:tab w:val="left" w:pos="1701"/>
      </w:tabs>
      <w:ind w:left="1701" w:hanging="1701"/>
    </w:pPr>
  </w:style>
  <w:style w:type="paragraph" w:customStyle="1" w:styleId="NER-Fig-Title-MNum">
    <w:name w:val="NER-Fig-Title-MNum"/>
    <w:basedOn w:val="NER-Fig-Title-UNum"/>
    <w:uiPriority w:val="99"/>
    <w:rsid w:val="00D77D28"/>
    <w:pPr>
      <w:tabs>
        <w:tab w:val="left" w:pos="2835"/>
      </w:tabs>
      <w:ind w:left="2835" w:hanging="1701"/>
    </w:pPr>
  </w:style>
  <w:style w:type="paragraph" w:customStyle="1" w:styleId="NER-Fig-Title-MNum-In-1">
    <w:name w:val="NER-Fig-Title-MNum-In-1"/>
    <w:basedOn w:val="NER-Fig-Title-UNum-In-1"/>
    <w:uiPriority w:val="99"/>
    <w:rsid w:val="00D77D28"/>
    <w:pPr>
      <w:tabs>
        <w:tab w:val="left" w:pos="3402"/>
      </w:tabs>
      <w:ind w:left="3402" w:hanging="1701"/>
    </w:pPr>
  </w:style>
  <w:style w:type="paragraph" w:customStyle="1" w:styleId="NER-Fig-Title-MNum-In-2">
    <w:name w:val="NER-Fig-Title-MNum-In-2"/>
    <w:basedOn w:val="NER-Fig-Title-UNum-In-2"/>
    <w:uiPriority w:val="99"/>
    <w:rsid w:val="00D77D28"/>
    <w:pPr>
      <w:tabs>
        <w:tab w:val="left" w:pos="3686"/>
      </w:tabs>
      <w:ind w:left="3686" w:hanging="1418"/>
    </w:pPr>
  </w:style>
  <w:style w:type="paragraph" w:customStyle="1" w:styleId="NER-Fig-Title-MNum-In-3">
    <w:name w:val="NER-Fig-Title-MNum-In-3"/>
    <w:basedOn w:val="NER-Fig-Title-UNum-In-3"/>
    <w:uiPriority w:val="99"/>
    <w:rsid w:val="00D77D28"/>
    <w:pPr>
      <w:tabs>
        <w:tab w:val="left" w:pos="4537"/>
      </w:tabs>
      <w:ind w:left="4537" w:hanging="1701"/>
    </w:pPr>
  </w:style>
  <w:style w:type="paragraph" w:customStyle="1" w:styleId="NER-Fig-Title-MNum-In-4">
    <w:name w:val="NER-Fig-Title-MNum-In-4"/>
    <w:basedOn w:val="NER-Fig-Title-UNum-In-4"/>
    <w:uiPriority w:val="99"/>
    <w:rsid w:val="00D77D28"/>
    <w:pPr>
      <w:tabs>
        <w:tab w:val="left" w:pos="5104"/>
      </w:tabs>
      <w:ind w:left="5104" w:hanging="1701"/>
    </w:pPr>
  </w:style>
  <w:style w:type="paragraph" w:customStyle="1" w:styleId="Amend-Document-Header">
    <w:name w:val="Amend-Document-Header"/>
    <w:basedOn w:val="Base-ND-Para"/>
    <w:uiPriority w:val="99"/>
    <w:rsid w:val="00D77D28"/>
    <w:pPr>
      <w:pBdr>
        <w:bottom w:val="single" w:sz="4" w:space="1" w:color="auto"/>
      </w:pBdr>
    </w:pPr>
    <w:rPr>
      <w:rFonts w:ascii="Times New Roman" w:hAnsi="Times New Roman" w:cs="Times New Roman"/>
      <w:sz w:val="20"/>
      <w:szCs w:val="20"/>
    </w:rPr>
  </w:style>
  <w:style w:type="paragraph" w:customStyle="1" w:styleId="Amend-NER-EOR">
    <w:name w:val="Amend-NER-EOR"/>
    <w:basedOn w:val="Base-Am-NER-Para"/>
    <w:uiPriority w:val="99"/>
    <w:rsid w:val="00D77D28"/>
    <w:pPr>
      <w:pBdr>
        <w:bottom w:val="single" w:sz="12" w:space="1" w:color="auto"/>
      </w:pBdr>
      <w:jc w:val="center"/>
    </w:pPr>
    <w:rPr>
      <w:caps/>
    </w:rPr>
  </w:style>
  <w:style w:type="paragraph" w:customStyle="1" w:styleId="NER-Definition-In-1">
    <w:name w:val="NER-Definition-In-1"/>
    <w:basedOn w:val="NER-RC-Para-In-1"/>
    <w:uiPriority w:val="99"/>
    <w:rsid w:val="00D77D28"/>
  </w:style>
  <w:style w:type="paragraph" w:customStyle="1" w:styleId="NER-Definition-In-2">
    <w:name w:val="NER-Definition-In-2"/>
    <w:basedOn w:val="NER-RC-Para-In-2"/>
    <w:uiPriority w:val="99"/>
    <w:rsid w:val="00D77D28"/>
  </w:style>
  <w:style w:type="paragraph" w:customStyle="1" w:styleId="NER-Definition-In-3">
    <w:name w:val="NER-Definition-In-3"/>
    <w:basedOn w:val="NER-RC-Para-In-3"/>
    <w:uiPriority w:val="99"/>
    <w:rsid w:val="00D77D28"/>
  </w:style>
  <w:style w:type="paragraph" w:customStyle="1" w:styleId="NER-Definition-In-4">
    <w:name w:val="NER-Definition-In-4"/>
    <w:basedOn w:val="NER-RC-Para-In-4"/>
    <w:uiPriority w:val="99"/>
    <w:rsid w:val="00D77D28"/>
  </w:style>
  <w:style w:type="paragraph" w:customStyle="1" w:styleId="Definition-In-1">
    <w:name w:val="Definition-In-1"/>
    <w:basedOn w:val="Para-In-1"/>
    <w:uiPriority w:val="99"/>
    <w:rsid w:val="00D77D28"/>
  </w:style>
  <w:style w:type="paragraph" w:customStyle="1" w:styleId="Definition-In-2">
    <w:name w:val="Definition-In-2"/>
    <w:basedOn w:val="Para-In-2"/>
    <w:uiPriority w:val="99"/>
    <w:rsid w:val="00D77D28"/>
  </w:style>
  <w:style w:type="paragraph" w:customStyle="1" w:styleId="Definition-In-3">
    <w:name w:val="Definition-In-3"/>
    <w:basedOn w:val="Para-In-3"/>
    <w:uiPriority w:val="99"/>
    <w:rsid w:val="00D77D28"/>
  </w:style>
  <w:style w:type="paragraph" w:customStyle="1" w:styleId="Definition-In-4">
    <w:name w:val="Definition-In-4"/>
    <w:basedOn w:val="Para-In-4"/>
    <w:uiPriority w:val="99"/>
    <w:rsid w:val="00D77D28"/>
  </w:style>
  <w:style w:type="paragraph" w:customStyle="1" w:styleId="NER-Terms-Global">
    <w:name w:val="NER-Terms-Global"/>
    <w:basedOn w:val="NER-Term-Global"/>
    <w:uiPriority w:val="99"/>
    <w:rsid w:val="00D77D28"/>
    <w:rPr>
      <w:b w:val="0"/>
      <w:bCs w:val="0"/>
      <w:i w:val="0"/>
      <w:iCs w:val="0"/>
    </w:rPr>
  </w:style>
  <w:style w:type="paragraph" w:customStyle="1" w:styleId="Elk-Debug">
    <w:name w:val="Elk-Debug"/>
    <w:basedOn w:val="Normal"/>
    <w:uiPriority w:val="99"/>
    <w:rsid w:val="00D77D28"/>
    <w:pPr>
      <w:tabs>
        <w:tab w:val="right" w:pos="9073"/>
      </w:tabs>
      <w:autoSpaceDE w:val="0"/>
      <w:autoSpaceDN w:val="0"/>
      <w:adjustRightInd w:val="0"/>
      <w:spacing w:after="0" w:line="240" w:lineRule="auto"/>
    </w:pPr>
    <w:rPr>
      <w:rFonts w:ascii="Times New Roman" w:hAnsi="Times New Roman" w:cs="Times New Roman"/>
      <w:caps/>
      <w:color w:val="FF0000"/>
      <w:sz w:val="24"/>
      <w:szCs w:val="24"/>
    </w:rPr>
  </w:style>
  <w:style w:type="paragraph" w:customStyle="1" w:styleId="NER-RC-List-2-MNum-UNum-parent">
    <w:name w:val="NER-RC-List-2-MNum-UNum-parent"/>
    <w:basedOn w:val="NER-RC-List-1-MNum"/>
    <w:uiPriority w:val="99"/>
    <w:rsid w:val="00D77D28"/>
  </w:style>
  <w:style w:type="paragraph" w:customStyle="1" w:styleId="NER-Term-Global-First">
    <w:name w:val="NER-Term-Global-First"/>
    <w:basedOn w:val="NER-Term-Global"/>
    <w:uiPriority w:val="99"/>
    <w:rsid w:val="00D77D28"/>
    <w:pPr>
      <w:spacing w:before="600"/>
    </w:pPr>
  </w:style>
  <w:style w:type="paragraph" w:customStyle="1" w:styleId="NER-Term-Chapter-First">
    <w:name w:val="NER-Term-Chapter-First"/>
    <w:basedOn w:val="NER-Term-Chapter"/>
    <w:uiPriority w:val="99"/>
    <w:rsid w:val="00D77D28"/>
    <w:pPr>
      <w:spacing w:before="600"/>
    </w:pPr>
  </w:style>
  <w:style w:type="paragraph" w:customStyle="1" w:styleId="EMR-Contents-Title">
    <w:name w:val="EMR-Contents-Title"/>
    <w:basedOn w:val="Base-EMR-Para"/>
    <w:uiPriority w:val="99"/>
    <w:rsid w:val="00D77D28"/>
    <w:pPr>
      <w:spacing w:before="0" w:after="240"/>
      <w:jc w:val="left"/>
    </w:pPr>
    <w:rPr>
      <w:b/>
      <w:bCs/>
      <w:caps/>
    </w:rPr>
  </w:style>
  <w:style w:type="paragraph" w:customStyle="1" w:styleId="Base-EMR-Para">
    <w:name w:val="Base-EMR-Para"/>
    <w:uiPriority w:val="99"/>
    <w:rsid w:val="00D77D28"/>
    <w:pPr>
      <w:autoSpaceDE w:val="0"/>
      <w:autoSpaceDN w:val="0"/>
      <w:adjustRightInd w:val="0"/>
      <w:spacing w:before="120" w:after="120" w:line="240" w:lineRule="auto"/>
      <w:jc w:val="both"/>
    </w:pPr>
    <w:rPr>
      <w:rFonts w:ascii="Times New Roman" w:hAnsi="Times New Roman" w:cs="Times New Roman"/>
      <w:color w:val="000000"/>
      <w:sz w:val="24"/>
      <w:szCs w:val="24"/>
    </w:rPr>
  </w:style>
  <w:style w:type="paragraph" w:customStyle="1" w:styleId="NER-Ch-Title-Text-First-Page">
    <w:name w:val="NER-Ch-Title-Text-First-Page"/>
    <w:uiPriority w:val="99"/>
    <w:rsid w:val="00D77D28"/>
    <w:pPr>
      <w:autoSpaceDE w:val="0"/>
      <w:autoSpaceDN w:val="0"/>
      <w:adjustRightInd w:val="0"/>
      <w:spacing w:after="0" w:line="240" w:lineRule="auto"/>
    </w:pPr>
    <w:rPr>
      <w:rFonts w:ascii="Arial" w:hAnsi="Arial" w:cs="Arial"/>
      <w:caps/>
      <w:color w:val="FFFFFF"/>
      <w:sz w:val="2"/>
      <w:szCs w:val="2"/>
    </w:rPr>
  </w:style>
  <w:style w:type="paragraph" w:customStyle="1" w:styleId="EMR-Doc-Frt-Title">
    <w:name w:val="EMR-Doc-Frt-Title"/>
    <w:basedOn w:val="Base-EMR-Title"/>
    <w:uiPriority w:val="99"/>
    <w:rsid w:val="00D77D28"/>
    <w:pPr>
      <w:spacing w:before="480"/>
    </w:pPr>
  </w:style>
  <w:style w:type="paragraph" w:customStyle="1" w:styleId="Base-EMR-Title">
    <w:name w:val="Base-EMR-Title"/>
    <w:basedOn w:val="Base-Rules-Title"/>
    <w:uiPriority w:val="99"/>
    <w:rsid w:val="00D77D28"/>
  </w:style>
  <w:style w:type="paragraph" w:customStyle="1" w:styleId="EMR-Pt-Num">
    <w:name w:val="EMR-Pt-Num"/>
    <w:basedOn w:val="Base-EMR-Title"/>
    <w:uiPriority w:val="99"/>
    <w:rsid w:val="00D77D28"/>
    <w:pPr>
      <w:pBdr>
        <w:top w:val="single" w:sz="4" w:space="1" w:color="auto"/>
        <w:left w:val="single" w:sz="4" w:space="4" w:color="auto"/>
        <w:bottom w:val="single" w:sz="4" w:space="1" w:color="auto"/>
        <w:right w:val="single" w:sz="4" w:space="4" w:color="auto"/>
      </w:pBdr>
      <w:shd w:val="clear" w:color="auto" w:fill="D9D9D9"/>
      <w:spacing w:before="240" w:after="60" w:line="1440" w:lineRule="auto"/>
    </w:pPr>
  </w:style>
  <w:style w:type="paragraph" w:customStyle="1" w:styleId="EMR-Sch-Title">
    <w:name w:val="EMR-Sch-Title"/>
    <w:basedOn w:val="Base-EMR-Num-Outline-Title-Indent"/>
    <w:uiPriority w:val="99"/>
    <w:rsid w:val="00D77D28"/>
    <w:pPr>
      <w:spacing w:before="240"/>
    </w:pPr>
    <w:rPr>
      <w:sz w:val="30"/>
      <w:szCs w:val="30"/>
    </w:rPr>
  </w:style>
  <w:style w:type="paragraph" w:customStyle="1" w:styleId="Base-EMR-Num-Outline-Title-Indent">
    <w:name w:val="Base-EMR-Num-Outline-Title-Indent"/>
    <w:basedOn w:val="Base-EMR-Title"/>
    <w:uiPriority w:val="99"/>
    <w:rsid w:val="00D77D28"/>
    <w:pPr>
      <w:tabs>
        <w:tab w:val="left" w:pos="2268"/>
      </w:tabs>
      <w:ind w:left="2268" w:hanging="2268"/>
    </w:pPr>
  </w:style>
  <w:style w:type="paragraph" w:customStyle="1" w:styleId="EMR-Pt-Title">
    <w:name w:val="EMR-Pt-Title"/>
    <w:basedOn w:val="Base-EMR-Num-Outline-Title-Indent"/>
    <w:uiPriority w:val="99"/>
    <w:rsid w:val="00D77D28"/>
    <w:pPr>
      <w:spacing w:before="240"/>
    </w:pPr>
    <w:rPr>
      <w:sz w:val="30"/>
      <w:szCs w:val="30"/>
    </w:rPr>
  </w:style>
  <w:style w:type="paragraph" w:customStyle="1" w:styleId="EMR-Doc-Title">
    <w:name w:val="EMR-Doc-Title"/>
    <w:basedOn w:val="Base-EMR-Title"/>
    <w:uiPriority w:val="99"/>
    <w:rsid w:val="00D77D28"/>
    <w:pPr>
      <w:jc w:val="center"/>
    </w:pPr>
    <w:rPr>
      <w:sz w:val="52"/>
      <w:szCs w:val="52"/>
    </w:rPr>
  </w:style>
  <w:style w:type="paragraph" w:customStyle="1" w:styleId="EMR-Div-Title">
    <w:name w:val="EMR-Div-Title"/>
    <w:basedOn w:val="Base-EMR-Num-Outline-Title-Indent"/>
    <w:uiPriority w:val="99"/>
    <w:rsid w:val="00D77D28"/>
    <w:pPr>
      <w:spacing w:before="360"/>
    </w:pPr>
    <w:rPr>
      <w:sz w:val="28"/>
      <w:szCs w:val="28"/>
    </w:rPr>
  </w:style>
  <w:style w:type="paragraph" w:customStyle="1" w:styleId="Base-EMR-Rule-Title">
    <w:name w:val="Base-EMR-Rule-Title"/>
    <w:basedOn w:val="Base-EMR-Num-Rule-Title-indent"/>
    <w:uiPriority w:val="99"/>
    <w:rsid w:val="00D77D28"/>
    <w:pPr>
      <w:spacing w:before="240" w:after="60"/>
    </w:pPr>
    <w:rPr>
      <w:sz w:val="26"/>
      <w:szCs w:val="26"/>
    </w:rPr>
  </w:style>
  <w:style w:type="paragraph" w:customStyle="1" w:styleId="Base-EMR-Num-Rule-Title-indent">
    <w:name w:val="Base-EMR-Num-Rule-Title-indent"/>
    <w:basedOn w:val="Base-EMR-Title"/>
    <w:uiPriority w:val="99"/>
    <w:rsid w:val="00D77D28"/>
    <w:pPr>
      <w:tabs>
        <w:tab w:val="left" w:pos="1134"/>
      </w:tabs>
      <w:ind w:left="1134" w:hanging="1134"/>
    </w:pPr>
  </w:style>
  <w:style w:type="paragraph" w:customStyle="1" w:styleId="EMR-Para">
    <w:name w:val="EMR-Para"/>
    <w:basedOn w:val="Base-EMR-Para"/>
    <w:uiPriority w:val="99"/>
    <w:rsid w:val="00D77D28"/>
  </w:style>
  <w:style w:type="paragraph" w:customStyle="1" w:styleId="EMR-Para-In-1">
    <w:name w:val="EMR-Para-In-1"/>
    <w:basedOn w:val="Base-EMR-Para"/>
    <w:uiPriority w:val="99"/>
    <w:rsid w:val="00D77D28"/>
    <w:pPr>
      <w:ind w:left="567"/>
    </w:pPr>
  </w:style>
  <w:style w:type="paragraph" w:customStyle="1" w:styleId="EMR-RSR-Para">
    <w:name w:val="EMR-RSR-Para"/>
    <w:basedOn w:val="Base-EMR-RSR-Para"/>
    <w:uiPriority w:val="99"/>
    <w:rsid w:val="00D77D28"/>
  </w:style>
  <w:style w:type="paragraph" w:customStyle="1" w:styleId="Base-EMR-RSR-Para">
    <w:name w:val="Base-EMR-RSR-Para"/>
    <w:basedOn w:val="Base-EMR-Para"/>
    <w:uiPriority w:val="99"/>
    <w:rsid w:val="00D77D28"/>
    <w:pPr>
      <w:ind w:left="1134"/>
    </w:pPr>
  </w:style>
  <w:style w:type="paragraph" w:customStyle="1" w:styleId="EMR-RSR-Para-In-1">
    <w:name w:val="EMR-RSR-Para-In-1"/>
    <w:basedOn w:val="Base-EMR-RSR-Para"/>
    <w:uiPriority w:val="99"/>
    <w:rsid w:val="00D77D28"/>
    <w:pPr>
      <w:ind w:left="1701"/>
    </w:pPr>
  </w:style>
  <w:style w:type="paragraph" w:customStyle="1" w:styleId="EMR-RSR-Para-In-2">
    <w:name w:val="EMR-RSR-Para-In-2"/>
    <w:basedOn w:val="Base-EMR-RSR-Para"/>
    <w:uiPriority w:val="99"/>
    <w:rsid w:val="00D77D28"/>
    <w:pPr>
      <w:ind w:left="2268"/>
    </w:pPr>
  </w:style>
  <w:style w:type="paragraph" w:customStyle="1" w:styleId="EMR-RSR-Para-In-3">
    <w:name w:val="EMR-RSR-Para-In-3"/>
    <w:basedOn w:val="Base-EMR-RSR-Para"/>
    <w:uiPriority w:val="99"/>
    <w:rsid w:val="00D77D28"/>
    <w:pPr>
      <w:ind w:left="2835"/>
    </w:pPr>
  </w:style>
  <w:style w:type="paragraph" w:customStyle="1" w:styleId="EMR-RSR-Para-In-4">
    <w:name w:val="EMR-RSR-Para-In-4"/>
    <w:basedOn w:val="Base-EMR-RSR-Para"/>
    <w:uiPriority w:val="99"/>
    <w:rsid w:val="00D77D28"/>
    <w:pPr>
      <w:ind w:left="3402"/>
    </w:pPr>
  </w:style>
  <w:style w:type="paragraph" w:customStyle="1" w:styleId="EMR-List-1-MNum">
    <w:name w:val="EMR-List-1-MNum"/>
    <w:basedOn w:val="EMR-List-1-UNum"/>
    <w:uiPriority w:val="99"/>
    <w:rsid w:val="00D77D28"/>
    <w:pPr>
      <w:tabs>
        <w:tab w:val="left" w:pos="567"/>
      </w:tabs>
      <w:ind w:left="567" w:hanging="567"/>
    </w:pPr>
  </w:style>
  <w:style w:type="paragraph" w:customStyle="1" w:styleId="EMR-List-1-UNum">
    <w:name w:val="EMR-List-1-UNum"/>
    <w:basedOn w:val="Base-EMR-Para"/>
    <w:uiPriority w:val="99"/>
    <w:rsid w:val="00D77D28"/>
  </w:style>
  <w:style w:type="paragraph" w:customStyle="1" w:styleId="EMR-List-2-MNum">
    <w:name w:val="EMR-List-2-MNum"/>
    <w:basedOn w:val="EMR-List-2-UNum"/>
    <w:uiPriority w:val="99"/>
    <w:rsid w:val="00D77D28"/>
    <w:pPr>
      <w:tabs>
        <w:tab w:val="left" w:pos="1134"/>
      </w:tabs>
      <w:ind w:left="1134" w:hanging="567"/>
    </w:pPr>
  </w:style>
  <w:style w:type="paragraph" w:customStyle="1" w:styleId="EMR-List-2-UNum">
    <w:name w:val="EMR-List-2-UNum"/>
    <w:basedOn w:val="Base-EMR-Para"/>
    <w:uiPriority w:val="99"/>
    <w:rsid w:val="00D77D28"/>
    <w:pPr>
      <w:ind w:left="567"/>
    </w:pPr>
  </w:style>
  <w:style w:type="paragraph" w:customStyle="1" w:styleId="EMR-List-3-MNum">
    <w:name w:val="EMR-List-3-MNum"/>
    <w:basedOn w:val="EMR-List-3-UNum"/>
    <w:uiPriority w:val="99"/>
    <w:rsid w:val="00D77D28"/>
    <w:pPr>
      <w:tabs>
        <w:tab w:val="left" w:pos="1701"/>
      </w:tabs>
      <w:ind w:left="1701" w:hanging="567"/>
    </w:pPr>
  </w:style>
  <w:style w:type="paragraph" w:customStyle="1" w:styleId="EMR-List-3-UNum">
    <w:name w:val="EMR-List-3-UNum"/>
    <w:basedOn w:val="Base-EMR-Para"/>
    <w:uiPriority w:val="99"/>
    <w:rsid w:val="00D77D28"/>
    <w:pPr>
      <w:ind w:left="1134"/>
    </w:pPr>
  </w:style>
  <w:style w:type="paragraph" w:customStyle="1" w:styleId="EMR-List-1-Bull">
    <w:name w:val="EMR-List-1-Bull"/>
    <w:basedOn w:val="EMR-List-1-MNum"/>
    <w:uiPriority w:val="99"/>
    <w:rsid w:val="00D77D28"/>
  </w:style>
  <w:style w:type="paragraph" w:customStyle="1" w:styleId="EMR-RSR-List-1-MNum">
    <w:name w:val="EMR-RSR-List-1-MNum"/>
    <w:basedOn w:val="EMR-RSR-List-1-UNum"/>
    <w:uiPriority w:val="99"/>
    <w:rsid w:val="00D77D28"/>
    <w:pPr>
      <w:tabs>
        <w:tab w:val="left" w:pos="1701"/>
      </w:tabs>
      <w:ind w:left="1701" w:hanging="567"/>
    </w:pPr>
  </w:style>
  <w:style w:type="paragraph" w:customStyle="1" w:styleId="EMR-RSR-List-1-UNum">
    <w:name w:val="EMR-RSR-List-1-UNum"/>
    <w:basedOn w:val="Base-EMR-RSR-Para"/>
    <w:uiPriority w:val="99"/>
    <w:rsid w:val="00D77D28"/>
  </w:style>
  <w:style w:type="paragraph" w:customStyle="1" w:styleId="EMR-RSR-List-2-MNum">
    <w:name w:val="EMR-RSR-List-2-MNum"/>
    <w:basedOn w:val="EMR-RSR-List-2-UNum"/>
    <w:uiPriority w:val="99"/>
    <w:rsid w:val="00D77D28"/>
    <w:pPr>
      <w:tabs>
        <w:tab w:val="left" w:pos="2268"/>
      </w:tabs>
      <w:ind w:left="2268" w:hanging="567"/>
    </w:pPr>
  </w:style>
  <w:style w:type="paragraph" w:customStyle="1" w:styleId="EMR-RSR-List-2-UNum">
    <w:name w:val="EMR-RSR-List-2-UNum"/>
    <w:basedOn w:val="Base-EMR-RSR-Para"/>
    <w:uiPriority w:val="99"/>
    <w:rsid w:val="00D77D28"/>
    <w:pPr>
      <w:ind w:left="1701"/>
    </w:pPr>
  </w:style>
  <w:style w:type="paragraph" w:customStyle="1" w:styleId="EMR-RSR-List-3-MNum">
    <w:name w:val="EMR-RSR-List-3-MNum"/>
    <w:basedOn w:val="EMR-RSR-List-3-UNum"/>
    <w:uiPriority w:val="99"/>
    <w:rsid w:val="00D77D28"/>
    <w:pPr>
      <w:tabs>
        <w:tab w:val="left" w:pos="2835"/>
      </w:tabs>
      <w:ind w:left="2835" w:hanging="567"/>
    </w:pPr>
  </w:style>
  <w:style w:type="paragraph" w:customStyle="1" w:styleId="EMR-RSR-List-3-UNum">
    <w:name w:val="EMR-RSR-List-3-UNum"/>
    <w:basedOn w:val="Base-EMR-RSR-Para"/>
    <w:uiPriority w:val="99"/>
    <w:rsid w:val="00D77D28"/>
    <w:pPr>
      <w:ind w:left="2268"/>
    </w:pPr>
  </w:style>
  <w:style w:type="paragraph" w:customStyle="1" w:styleId="EMR-RSR-List-4-MNum">
    <w:name w:val="EMR-RSR-List-4-MNum"/>
    <w:basedOn w:val="EMR-RSR-List-4-UNum"/>
    <w:uiPriority w:val="99"/>
    <w:rsid w:val="00D77D28"/>
    <w:pPr>
      <w:tabs>
        <w:tab w:val="left" w:pos="3402"/>
      </w:tabs>
      <w:ind w:left="3402" w:hanging="567"/>
    </w:pPr>
  </w:style>
  <w:style w:type="paragraph" w:customStyle="1" w:styleId="EMR-RSR-List-4-UNum">
    <w:name w:val="EMR-RSR-List-4-UNum"/>
    <w:basedOn w:val="Base-EMR-RSR-Para"/>
    <w:uiPriority w:val="99"/>
    <w:rsid w:val="00D77D28"/>
    <w:pPr>
      <w:ind w:left="2835"/>
    </w:pPr>
  </w:style>
  <w:style w:type="paragraph" w:customStyle="1" w:styleId="EMR-Definition">
    <w:name w:val="EMR-Definition"/>
    <w:basedOn w:val="Base-EMR-RSR-Para"/>
    <w:uiPriority w:val="99"/>
    <w:rsid w:val="00D77D28"/>
  </w:style>
  <w:style w:type="paragraph" w:customStyle="1" w:styleId="EMR-Definition-In-1">
    <w:name w:val="EMR-Definition-In-1"/>
    <w:basedOn w:val="EMR-RSR-Para-In-1"/>
    <w:uiPriority w:val="99"/>
    <w:rsid w:val="00D77D28"/>
  </w:style>
  <w:style w:type="paragraph" w:customStyle="1" w:styleId="EMR-Definition-In-2">
    <w:name w:val="EMR-Definition-In-2"/>
    <w:basedOn w:val="EMR-RSR-Para-In-2"/>
    <w:uiPriority w:val="99"/>
    <w:rsid w:val="00D77D28"/>
  </w:style>
  <w:style w:type="paragraph" w:customStyle="1" w:styleId="EMR-Definition-In-3">
    <w:name w:val="EMR-Definition-In-3"/>
    <w:basedOn w:val="EMR-RSR-Para-In-3"/>
    <w:uiPriority w:val="99"/>
    <w:rsid w:val="00D77D28"/>
  </w:style>
  <w:style w:type="paragraph" w:customStyle="1" w:styleId="EMR-Definition-In-4">
    <w:name w:val="EMR-Definition-In-4"/>
    <w:basedOn w:val="EMR-RSR-Para-In-4"/>
    <w:uiPriority w:val="99"/>
    <w:rsid w:val="00D77D28"/>
  </w:style>
  <w:style w:type="paragraph" w:customStyle="1" w:styleId="EMR-RSR-List-1-item-title-UnNum">
    <w:name w:val="EMR-RSR-List-1-item-title-UnNum"/>
    <w:basedOn w:val="Base-EMR-Title"/>
    <w:uiPriority w:val="99"/>
    <w:rsid w:val="00D77D28"/>
    <w:pPr>
      <w:spacing w:before="120"/>
      <w:ind w:left="1134"/>
    </w:pPr>
    <w:rPr>
      <w:sz w:val="22"/>
      <w:szCs w:val="22"/>
    </w:rPr>
  </w:style>
  <w:style w:type="paragraph" w:customStyle="1" w:styleId="EMR-Term-Global-Text">
    <w:name w:val="EMR-Term-Global-Text"/>
    <w:basedOn w:val="NER-Terms-Global"/>
    <w:uiPriority w:val="99"/>
    <w:rsid w:val="00D77D28"/>
  </w:style>
  <w:style w:type="paragraph" w:customStyle="1" w:styleId="EMR-RSR-Item-group-Title">
    <w:name w:val="EMR-RSR-Item-group-Title"/>
    <w:basedOn w:val="Base-EMR-Title"/>
    <w:uiPriority w:val="99"/>
    <w:rsid w:val="00D77D28"/>
    <w:pPr>
      <w:spacing w:before="220"/>
      <w:ind w:left="1134"/>
    </w:pPr>
    <w:rPr>
      <w:sz w:val="22"/>
      <w:szCs w:val="22"/>
    </w:rPr>
  </w:style>
  <w:style w:type="paragraph" w:customStyle="1" w:styleId="EMR-Item-group-Title">
    <w:name w:val="EMR-Item-group-Title"/>
    <w:basedOn w:val="Base-EMR-Title"/>
    <w:uiPriority w:val="99"/>
    <w:rsid w:val="00D77D28"/>
    <w:pPr>
      <w:spacing w:before="220"/>
    </w:pPr>
    <w:rPr>
      <w:sz w:val="22"/>
      <w:szCs w:val="22"/>
    </w:rPr>
  </w:style>
  <w:style w:type="paragraph" w:customStyle="1" w:styleId="EMR-Pt-Title-Text-First-Page">
    <w:name w:val="EMR-Pt-Title-Text-First-Page"/>
    <w:basedOn w:val="NER-Ch-Title-Text-First-Page"/>
    <w:uiPriority w:val="99"/>
    <w:rsid w:val="00D77D28"/>
  </w:style>
  <w:style w:type="paragraph" w:customStyle="1" w:styleId="EMR-Subrule">
    <w:name w:val="EMR-Subrule"/>
    <w:basedOn w:val="Base-EMR-RSR-Para"/>
    <w:uiPriority w:val="99"/>
    <w:rsid w:val="00D77D28"/>
    <w:pPr>
      <w:tabs>
        <w:tab w:val="left" w:pos="1134"/>
      </w:tabs>
      <w:spacing w:before="240" w:after="60"/>
      <w:ind w:hanging="567"/>
    </w:pPr>
  </w:style>
  <w:style w:type="paragraph" w:customStyle="1" w:styleId="EMR-Subrule-group-Title">
    <w:name w:val="EMR-Subrule-group-Title"/>
    <w:basedOn w:val="Base-EMR-Num-Rule-Title-indent"/>
    <w:uiPriority w:val="99"/>
    <w:rsid w:val="00D77D28"/>
    <w:pPr>
      <w:tabs>
        <w:tab w:val="clear" w:pos="1134"/>
      </w:tabs>
      <w:spacing w:before="240" w:after="60"/>
      <w:ind w:firstLine="0"/>
    </w:pPr>
    <w:rPr>
      <w:rFonts w:ascii="Arial" w:hAnsi="Arial" w:cs="Arial"/>
    </w:rPr>
  </w:style>
  <w:style w:type="paragraph" w:customStyle="1" w:styleId="EMR-Subdiv-Title">
    <w:name w:val="EMR-Subdiv-Title"/>
    <w:basedOn w:val="Base-EMR-Num-Outline-Title-Indent"/>
    <w:uiPriority w:val="99"/>
    <w:rsid w:val="00D77D28"/>
    <w:pPr>
      <w:spacing w:before="240" w:after="240"/>
    </w:pPr>
    <w:rPr>
      <w:sz w:val="26"/>
      <w:szCs w:val="26"/>
    </w:rPr>
  </w:style>
  <w:style w:type="paragraph" w:customStyle="1" w:styleId="EMR-Rule-Title-Lvl-2">
    <w:name w:val="EMR-Rule-Title-Lvl-2"/>
    <w:basedOn w:val="Base-EMR-Rule-Title"/>
    <w:uiPriority w:val="99"/>
    <w:rsid w:val="00D77D28"/>
  </w:style>
  <w:style w:type="paragraph" w:customStyle="1" w:styleId="EMR-Rule-Title-Lvl-3">
    <w:name w:val="EMR-Rule-Title-Lvl-3"/>
    <w:basedOn w:val="Base-EMR-Rule-Title"/>
    <w:uiPriority w:val="99"/>
    <w:rsid w:val="00D77D28"/>
  </w:style>
  <w:style w:type="paragraph" w:customStyle="1" w:styleId="EMR-Rule-Title-Lvl-4">
    <w:name w:val="EMR-Rule-Title-Lvl-4"/>
    <w:basedOn w:val="Base-EMR-Rule-Title"/>
    <w:uiPriority w:val="99"/>
    <w:rsid w:val="00D77D28"/>
  </w:style>
  <w:style w:type="paragraph" w:customStyle="1" w:styleId="Am-EMR-Cover-Rule-Name">
    <w:name w:val="Am-EMR-Cover-Rule-Name"/>
    <w:basedOn w:val="Base-EMR-Title"/>
    <w:uiPriority w:val="99"/>
    <w:rsid w:val="00D77D28"/>
    <w:rPr>
      <w:sz w:val="28"/>
      <w:szCs w:val="28"/>
    </w:rPr>
  </w:style>
  <w:style w:type="paragraph" w:customStyle="1" w:styleId="Am-EMR-Body-Rule-Name">
    <w:name w:val="Am-EMR-Body-Rule-Name"/>
    <w:basedOn w:val="Base-Am-EMR-Title"/>
    <w:uiPriority w:val="99"/>
    <w:rsid w:val="00D77D28"/>
  </w:style>
  <w:style w:type="paragraph" w:customStyle="1" w:styleId="Base-Am-EMR-Title">
    <w:name w:val="Base-Am-EMR-Title"/>
    <w:basedOn w:val="Base-Rules-Title"/>
    <w:uiPriority w:val="99"/>
    <w:rsid w:val="00D77D28"/>
    <w:rPr>
      <w:sz w:val="28"/>
      <w:szCs w:val="28"/>
    </w:rPr>
  </w:style>
  <w:style w:type="paragraph" w:customStyle="1" w:styleId="Am-EMR-Body-Cl-Title-MNum">
    <w:name w:val="Am-EMR-Body-Cl-Title-MNum"/>
    <w:basedOn w:val="Base-Am-EMR-Num-Title-Indent"/>
    <w:uiPriority w:val="99"/>
    <w:rsid w:val="00D77D28"/>
    <w:pPr>
      <w:spacing w:before="360"/>
    </w:pPr>
  </w:style>
  <w:style w:type="paragraph" w:customStyle="1" w:styleId="Base-Am-EMR-Num-Title-Indent">
    <w:name w:val="Base-Am-EMR-Num-Title-Indent"/>
    <w:basedOn w:val="Base-Am-EMR-Title"/>
    <w:uiPriority w:val="99"/>
    <w:rsid w:val="00D77D28"/>
    <w:pPr>
      <w:tabs>
        <w:tab w:val="left" w:pos="567"/>
      </w:tabs>
      <w:ind w:left="567" w:hanging="567"/>
    </w:pPr>
  </w:style>
  <w:style w:type="paragraph" w:customStyle="1" w:styleId="Am-EMR-Sch-Title-MNum">
    <w:name w:val="Am-EMR-Sch-Title-MNum"/>
    <w:basedOn w:val="Base-Am-EMR-Title"/>
    <w:uiPriority w:val="99"/>
    <w:rsid w:val="00D77D28"/>
    <w:pPr>
      <w:tabs>
        <w:tab w:val="left" w:pos="2268"/>
      </w:tabs>
      <w:ind w:left="2268" w:hanging="2268"/>
    </w:pPr>
  </w:style>
  <w:style w:type="paragraph" w:customStyle="1" w:styleId="Am-EMR-Sch-Cl-Title-MNum">
    <w:name w:val="Am-EMR-Sch-Cl-Title-MNum"/>
    <w:basedOn w:val="Base-Am-EMR-Num-Title-Indent"/>
    <w:uiPriority w:val="99"/>
    <w:rsid w:val="00D77D28"/>
    <w:pPr>
      <w:tabs>
        <w:tab w:val="left" w:pos="2835"/>
      </w:tabs>
      <w:spacing w:before="240"/>
    </w:pPr>
  </w:style>
  <w:style w:type="paragraph" w:customStyle="1" w:styleId="Am-EMR-Para">
    <w:name w:val="Am-EMR-Para"/>
    <w:basedOn w:val="Base-Am-EMR-Para"/>
    <w:uiPriority w:val="99"/>
    <w:rsid w:val="00D77D28"/>
  </w:style>
  <w:style w:type="paragraph" w:customStyle="1" w:styleId="Base-Am-EMR-Para">
    <w:name w:val="Base-Am-EMR-Para"/>
    <w:uiPriority w:val="99"/>
    <w:rsid w:val="00D77D28"/>
    <w:pPr>
      <w:autoSpaceDE w:val="0"/>
      <w:autoSpaceDN w:val="0"/>
      <w:adjustRightInd w:val="0"/>
      <w:spacing w:before="120" w:after="120" w:line="240" w:lineRule="auto"/>
    </w:pPr>
    <w:rPr>
      <w:rFonts w:ascii="Times New Roman" w:hAnsi="Times New Roman" w:cs="Times New Roman"/>
      <w:color w:val="000000"/>
      <w:sz w:val="24"/>
      <w:szCs w:val="24"/>
    </w:rPr>
  </w:style>
  <w:style w:type="paragraph" w:customStyle="1" w:styleId="Am-EMR-Para-In-1">
    <w:name w:val="Am-EMR-Para-In-1"/>
    <w:basedOn w:val="Base-Am-EMR-Para"/>
    <w:uiPriority w:val="99"/>
    <w:rsid w:val="00D77D28"/>
    <w:pPr>
      <w:ind w:left="567"/>
    </w:pPr>
  </w:style>
  <w:style w:type="paragraph" w:customStyle="1" w:styleId="Am-EMR-Para-In-2">
    <w:name w:val="Am-EMR-Para-In-2"/>
    <w:basedOn w:val="Base-Am-EMR-Para"/>
    <w:uiPriority w:val="99"/>
    <w:rsid w:val="00D77D28"/>
    <w:pPr>
      <w:ind w:left="1134"/>
    </w:pPr>
  </w:style>
  <w:style w:type="paragraph" w:customStyle="1" w:styleId="Am-EMR-Para-In-3">
    <w:name w:val="Am-EMR-Para-In-3"/>
    <w:basedOn w:val="Base-Am-EMR-Para"/>
    <w:uiPriority w:val="99"/>
    <w:rsid w:val="00D77D28"/>
    <w:pPr>
      <w:ind w:left="1701"/>
    </w:pPr>
  </w:style>
  <w:style w:type="paragraph" w:customStyle="1" w:styleId="Amend-EMR-EOR">
    <w:name w:val="Amend-EMR-EOR"/>
    <w:basedOn w:val="Base-Am-EMR-Para"/>
    <w:uiPriority w:val="99"/>
    <w:rsid w:val="00D77D28"/>
    <w:pPr>
      <w:pBdr>
        <w:bottom w:val="single" w:sz="12" w:space="1" w:color="auto"/>
      </w:pBdr>
      <w:jc w:val="center"/>
    </w:pPr>
    <w:rPr>
      <w:caps/>
    </w:rPr>
  </w:style>
  <w:style w:type="paragraph" w:customStyle="1" w:styleId="EMR-Table-Anchor">
    <w:name w:val="EMR-Table-Anchor"/>
    <w:basedOn w:val="Base-EMR-RSR-Para"/>
    <w:uiPriority w:val="99"/>
    <w:rsid w:val="00D77D28"/>
    <w:pPr>
      <w:keepNext/>
      <w:keepLines/>
      <w:spacing w:before="0"/>
    </w:pPr>
    <w:rPr>
      <w:sz w:val="2"/>
      <w:szCs w:val="2"/>
    </w:rPr>
  </w:style>
  <w:style w:type="paragraph" w:customStyle="1" w:styleId="EMR-Table-Anchor-After">
    <w:name w:val="EMR-Table-Anchor-After"/>
    <w:basedOn w:val="EMR-Table-Anchor"/>
    <w:uiPriority w:val="99"/>
    <w:rsid w:val="00D77D28"/>
    <w:pPr>
      <w:keepNext w:val="0"/>
      <w:keepLines w:val="0"/>
      <w:spacing w:after="180"/>
    </w:pPr>
  </w:style>
  <w:style w:type="paragraph" w:customStyle="1" w:styleId="NER-Table-Anchor-After">
    <w:name w:val="NER-Table-Anchor-After"/>
    <w:basedOn w:val="NER-Table-Anchor"/>
    <w:uiPriority w:val="99"/>
    <w:rsid w:val="00D77D28"/>
    <w:pPr>
      <w:keepNext w:val="0"/>
      <w:keepLines w:val="0"/>
      <w:spacing w:after="180"/>
    </w:pPr>
  </w:style>
  <w:style w:type="paragraph" w:styleId="TOC4">
    <w:name w:val="toc 4"/>
    <w:basedOn w:val="Normal"/>
    <w:next w:val="Normal"/>
    <w:uiPriority w:val="39"/>
    <w:rsid w:val="00D77D28"/>
    <w:pPr>
      <w:autoSpaceDE w:val="0"/>
      <w:autoSpaceDN w:val="0"/>
      <w:adjustRightInd w:val="0"/>
      <w:spacing w:after="0" w:line="240" w:lineRule="auto"/>
      <w:ind w:left="720"/>
    </w:pPr>
    <w:rPr>
      <w:rFonts w:cs="Times New Roman"/>
      <w:color w:val="000000"/>
      <w:sz w:val="20"/>
      <w:szCs w:val="20"/>
    </w:rPr>
  </w:style>
  <w:style w:type="paragraph" w:customStyle="1" w:styleId="Inclusion-Title-UNum-In-1">
    <w:name w:val="Inclusion-Title-UNum-In-1"/>
    <w:basedOn w:val="Inclusion-Title-UNum"/>
    <w:uiPriority w:val="99"/>
    <w:rsid w:val="00D77D28"/>
    <w:pPr>
      <w:ind w:left="567"/>
    </w:pPr>
  </w:style>
  <w:style w:type="paragraph" w:customStyle="1" w:styleId="Inclusion-Title-UNum-In-2">
    <w:name w:val="Inclusion-Title-UNum-In-2"/>
    <w:basedOn w:val="Inclusion-Title-UNum"/>
    <w:uiPriority w:val="99"/>
    <w:rsid w:val="00D77D28"/>
    <w:pPr>
      <w:ind w:left="1134"/>
    </w:pPr>
  </w:style>
  <w:style w:type="paragraph" w:customStyle="1" w:styleId="Inclusion-Title-UNum-In-3">
    <w:name w:val="Inclusion-Title-UNum-In-3"/>
    <w:basedOn w:val="Inclusion-Title-UNum"/>
    <w:uiPriority w:val="99"/>
    <w:rsid w:val="00D77D28"/>
    <w:pPr>
      <w:ind w:left="1701"/>
    </w:pPr>
  </w:style>
  <w:style w:type="paragraph" w:customStyle="1" w:styleId="Inclusion-Title-UnNum-In-4">
    <w:name w:val="Inclusion-Title-UnNum-In-4"/>
    <w:basedOn w:val="Inclusion-Title-UNum"/>
    <w:uiPriority w:val="99"/>
    <w:rsid w:val="00D77D28"/>
    <w:pPr>
      <w:ind w:left="2268"/>
    </w:pPr>
  </w:style>
  <w:style w:type="paragraph" w:customStyle="1" w:styleId="Inclusion-Title-MNum-In-1">
    <w:name w:val="Inclusion-Title-MNum-In-1"/>
    <w:basedOn w:val="Inclusion-Title-UNum-In-1"/>
    <w:uiPriority w:val="99"/>
    <w:rsid w:val="00D77D28"/>
    <w:pPr>
      <w:tabs>
        <w:tab w:val="left" w:pos="2268"/>
      </w:tabs>
      <w:ind w:left="2268" w:hanging="1701"/>
    </w:pPr>
  </w:style>
  <w:style w:type="paragraph" w:customStyle="1" w:styleId="Inclusion-Title-MNum-In-2">
    <w:name w:val="Inclusion-Title-MNum-In-2"/>
    <w:basedOn w:val="Inclusion-Title-UNum-In-2"/>
    <w:uiPriority w:val="99"/>
    <w:rsid w:val="00D77D28"/>
    <w:pPr>
      <w:tabs>
        <w:tab w:val="left" w:pos="2835"/>
      </w:tabs>
      <w:ind w:left="2835" w:hanging="1701"/>
    </w:pPr>
  </w:style>
  <w:style w:type="paragraph" w:customStyle="1" w:styleId="Inclusion-Title-MNum-In-3">
    <w:name w:val="Inclusion-Title-MNum-In-3"/>
    <w:basedOn w:val="Inclusion-Title-UNum-In-3"/>
    <w:uiPriority w:val="99"/>
    <w:rsid w:val="00D77D28"/>
    <w:pPr>
      <w:tabs>
        <w:tab w:val="left" w:pos="3402"/>
      </w:tabs>
      <w:ind w:left="3402" w:hanging="1701"/>
    </w:pPr>
  </w:style>
  <w:style w:type="paragraph" w:customStyle="1" w:styleId="Inclusion-Title-MNum-In-4">
    <w:name w:val="Inclusion-Title-MNum-In-4"/>
    <w:basedOn w:val="Inclusion-Title-UnNum-In-4"/>
    <w:uiPriority w:val="99"/>
    <w:rsid w:val="00D77D28"/>
    <w:pPr>
      <w:tabs>
        <w:tab w:val="left" w:pos="3969"/>
      </w:tabs>
      <w:ind w:left="3969" w:hanging="1701"/>
    </w:pPr>
  </w:style>
  <w:style w:type="paragraph" w:customStyle="1" w:styleId="Box-Title-ANum-In-1">
    <w:name w:val="Box-Title-ANum-In-1"/>
    <w:basedOn w:val="Box-Title-MNum-In-1"/>
    <w:uiPriority w:val="99"/>
    <w:rsid w:val="00D77D28"/>
    <w:pPr>
      <w:ind w:left="2268" w:hanging="1701"/>
    </w:pPr>
  </w:style>
  <w:style w:type="paragraph" w:customStyle="1" w:styleId="Box-Title-MNum-In-1">
    <w:name w:val="Box-Title-MNum-In-1"/>
    <w:basedOn w:val="Inclusion-Title-MNum-In-1"/>
    <w:uiPriority w:val="99"/>
    <w:rsid w:val="00D77D28"/>
    <w:pPr>
      <w:spacing w:before="120" w:after="240"/>
      <w:ind w:left="2835" w:hanging="2268"/>
    </w:pPr>
  </w:style>
  <w:style w:type="paragraph" w:customStyle="1" w:styleId="Question-Title-UnNum">
    <w:name w:val="Question-Title-UnNum"/>
    <w:basedOn w:val="Inclusion-Title-UNum"/>
    <w:uiPriority w:val="99"/>
    <w:rsid w:val="00D77D28"/>
  </w:style>
  <w:style w:type="paragraph" w:customStyle="1" w:styleId="Policy-Procedure-Header">
    <w:name w:val="Policy-Procedure-Header"/>
    <w:basedOn w:val="Normal"/>
    <w:uiPriority w:val="99"/>
    <w:rsid w:val="00D77D28"/>
    <w:pPr>
      <w:autoSpaceDE w:val="0"/>
      <w:autoSpaceDN w:val="0"/>
      <w:adjustRightInd w:val="0"/>
      <w:spacing w:before="240" w:after="0" w:line="240" w:lineRule="auto"/>
    </w:pPr>
    <w:rPr>
      <w:rFonts w:ascii="Times New Roman" w:hAnsi="Times New Roman" w:cs="Times New Roman"/>
      <w:color w:val="000000"/>
      <w:sz w:val="28"/>
      <w:szCs w:val="28"/>
    </w:rPr>
  </w:style>
  <w:style w:type="paragraph" w:customStyle="1" w:styleId="Table-List-1-MNum">
    <w:name w:val="Table-List-1-MNum"/>
    <w:basedOn w:val="Table-List-1-UNum"/>
    <w:uiPriority w:val="99"/>
    <w:rsid w:val="00D77D28"/>
    <w:pPr>
      <w:tabs>
        <w:tab w:val="left" w:pos="284"/>
      </w:tabs>
      <w:ind w:left="284" w:hanging="284"/>
    </w:pPr>
  </w:style>
  <w:style w:type="paragraph" w:customStyle="1" w:styleId="Table-List-1-UNum">
    <w:name w:val="Table-List-1-UNum"/>
    <w:basedOn w:val="Base-ND-Table-Para"/>
    <w:uiPriority w:val="99"/>
    <w:rsid w:val="00D77D28"/>
  </w:style>
  <w:style w:type="paragraph" w:customStyle="1" w:styleId="Table-Inclusion-Para">
    <w:name w:val="Table-Inclusion-Para"/>
    <w:basedOn w:val="Base-ND-Para"/>
    <w:uiPriority w:val="99"/>
    <w:rsid w:val="00D77D28"/>
  </w:style>
  <w:style w:type="paragraph" w:customStyle="1" w:styleId="Inclusion-List-4-MNum">
    <w:name w:val="Inclusion-List-4-MNum"/>
    <w:basedOn w:val="Inclusion-List-4-UNum"/>
    <w:uiPriority w:val="99"/>
    <w:rsid w:val="00D77D28"/>
    <w:pPr>
      <w:tabs>
        <w:tab w:val="left" w:pos="2268"/>
      </w:tabs>
      <w:ind w:left="2268" w:hanging="567"/>
    </w:pPr>
  </w:style>
  <w:style w:type="paragraph" w:customStyle="1" w:styleId="Inclusion-List-4-UNum">
    <w:name w:val="Inclusion-List-4-UNum"/>
    <w:basedOn w:val="Base-ND-Inclusion-Para"/>
    <w:uiPriority w:val="99"/>
    <w:rsid w:val="00D77D28"/>
    <w:pPr>
      <w:ind w:left="1701"/>
    </w:pPr>
  </w:style>
  <w:style w:type="paragraph" w:customStyle="1" w:styleId="Table-List-2-UNum">
    <w:name w:val="Table-List-2-UNum"/>
    <w:basedOn w:val="Base-ND-Table-Para"/>
    <w:uiPriority w:val="99"/>
    <w:rsid w:val="00D77D28"/>
    <w:pPr>
      <w:ind w:left="284"/>
    </w:pPr>
  </w:style>
  <w:style w:type="paragraph" w:customStyle="1" w:styleId="Table-List-3-UNum">
    <w:name w:val="Table-List-3-UNum"/>
    <w:basedOn w:val="Base-ND-Table-Para"/>
    <w:uiPriority w:val="99"/>
    <w:rsid w:val="00D77D28"/>
    <w:pPr>
      <w:ind w:left="567"/>
    </w:pPr>
  </w:style>
  <w:style w:type="paragraph" w:customStyle="1" w:styleId="Inclusion-List-3-UNum">
    <w:name w:val="Inclusion-List-3-UNum"/>
    <w:basedOn w:val="Base-ND-Inclusion-Para"/>
    <w:uiPriority w:val="99"/>
    <w:rsid w:val="00D77D28"/>
    <w:pPr>
      <w:ind w:left="1134"/>
    </w:pPr>
  </w:style>
  <w:style w:type="paragraph" w:customStyle="1" w:styleId="Inclusion-List-3-MNum">
    <w:name w:val="Inclusion-List-3-MNum"/>
    <w:basedOn w:val="Inclusion-List-3-UNum"/>
    <w:uiPriority w:val="99"/>
    <w:rsid w:val="00D77D28"/>
    <w:pPr>
      <w:tabs>
        <w:tab w:val="left" w:pos="1701"/>
      </w:tabs>
      <w:ind w:left="2268" w:hanging="1134"/>
    </w:pPr>
  </w:style>
  <w:style w:type="paragraph" w:customStyle="1" w:styleId="Table-List-3-MNum">
    <w:name w:val="Table-List-3-MNum"/>
    <w:basedOn w:val="Table-List-3-UNum"/>
    <w:uiPriority w:val="99"/>
    <w:rsid w:val="00D77D28"/>
    <w:pPr>
      <w:tabs>
        <w:tab w:val="left" w:pos="851"/>
      </w:tabs>
      <w:ind w:left="851" w:hanging="284"/>
    </w:pPr>
  </w:style>
  <w:style w:type="paragraph" w:customStyle="1" w:styleId="Box-Para-In-1">
    <w:name w:val="Box-Para-In-1"/>
    <w:basedOn w:val="Base-ND-Box-Para"/>
    <w:uiPriority w:val="99"/>
    <w:rsid w:val="00D77D28"/>
    <w:pPr>
      <w:ind w:left="567"/>
    </w:pPr>
  </w:style>
  <w:style w:type="paragraph" w:customStyle="1" w:styleId="Box-Para-In-2">
    <w:name w:val="Box-Para-In-2"/>
    <w:basedOn w:val="Base-ND-Box-Para"/>
    <w:uiPriority w:val="99"/>
    <w:rsid w:val="00D77D28"/>
    <w:pPr>
      <w:ind w:left="1134"/>
    </w:pPr>
  </w:style>
  <w:style w:type="paragraph" w:customStyle="1" w:styleId="Box-Para-In-3">
    <w:name w:val="Box-Para-In-3"/>
    <w:basedOn w:val="Base-ND-Box-Para"/>
    <w:uiPriority w:val="99"/>
    <w:rsid w:val="00D77D28"/>
    <w:pPr>
      <w:ind w:left="1701"/>
    </w:pPr>
  </w:style>
  <w:style w:type="paragraph" w:customStyle="1" w:styleId="Box-Para-In-4">
    <w:name w:val="Box-Para-In-4"/>
    <w:basedOn w:val="Base-ND-Box-Para"/>
    <w:uiPriority w:val="99"/>
    <w:rsid w:val="00D77D28"/>
    <w:pPr>
      <w:ind w:left="2268"/>
    </w:pPr>
  </w:style>
  <w:style w:type="paragraph" w:customStyle="1" w:styleId="Adjunct-Title-MNum">
    <w:name w:val="Adjunct-Title-MNum"/>
    <w:basedOn w:val="Base-ND-Title-1"/>
    <w:uiPriority w:val="99"/>
    <w:rsid w:val="00D77D28"/>
    <w:pPr>
      <w:pageBreakBefore w:val="0"/>
    </w:pPr>
  </w:style>
  <w:style w:type="paragraph" w:customStyle="1" w:styleId="NER-Rule-Title-Lvl-2">
    <w:name w:val="NER-Rule-Title-Lvl-2"/>
    <w:basedOn w:val="NER-Rule-Title"/>
    <w:uiPriority w:val="99"/>
    <w:rsid w:val="00D77D28"/>
  </w:style>
  <w:style w:type="paragraph" w:customStyle="1" w:styleId="NER-Rule-Title-Lvl-3">
    <w:name w:val="NER-Rule-Title-Lvl-3"/>
    <w:basedOn w:val="NER-Rule-Title"/>
    <w:uiPriority w:val="99"/>
    <w:rsid w:val="00D77D28"/>
  </w:style>
  <w:style w:type="paragraph" w:customStyle="1" w:styleId="NER-Rule-Title-Lvl-4">
    <w:name w:val="NER-Rule-Title-Lvl-4"/>
    <w:basedOn w:val="NER-Rule-Title"/>
    <w:uiPriority w:val="99"/>
    <w:rsid w:val="00D77D28"/>
  </w:style>
  <w:style w:type="paragraph" w:customStyle="1" w:styleId="Text-In-1">
    <w:name w:val="Text-In-1"/>
    <w:basedOn w:val="Para-In-1"/>
    <w:uiPriority w:val="99"/>
    <w:rsid w:val="00D77D28"/>
  </w:style>
  <w:style w:type="paragraph" w:customStyle="1" w:styleId="Text-In-2">
    <w:name w:val="Text-In-2"/>
    <w:basedOn w:val="Para-In-2"/>
    <w:uiPriority w:val="99"/>
    <w:rsid w:val="00D77D28"/>
  </w:style>
  <w:style w:type="paragraph" w:customStyle="1" w:styleId="Text-In-3">
    <w:name w:val="Text-In-3"/>
    <w:basedOn w:val="Para-In-3"/>
    <w:uiPriority w:val="99"/>
    <w:rsid w:val="00D77D28"/>
  </w:style>
  <w:style w:type="paragraph" w:customStyle="1" w:styleId="Text-In-4">
    <w:name w:val="Text-In-4"/>
    <w:basedOn w:val="Para-In-4"/>
    <w:uiPriority w:val="99"/>
    <w:rsid w:val="00D77D28"/>
  </w:style>
  <w:style w:type="paragraph" w:customStyle="1" w:styleId="Table-Column-Head-Centred">
    <w:name w:val="Table-Column-Head-Centred"/>
    <w:basedOn w:val="Table-Column-Head"/>
    <w:uiPriority w:val="99"/>
    <w:rsid w:val="00D77D28"/>
    <w:pPr>
      <w:jc w:val="center"/>
    </w:pPr>
  </w:style>
  <w:style w:type="paragraph" w:customStyle="1" w:styleId="Table-Column-Head-Right">
    <w:name w:val="Table-Column-Head-Right"/>
    <w:basedOn w:val="Table-Column-Head"/>
    <w:uiPriority w:val="99"/>
    <w:rsid w:val="00D77D28"/>
    <w:pPr>
      <w:jc w:val="right"/>
    </w:pPr>
  </w:style>
  <w:style w:type="paragraph" w:customStyle="1" w:styleId="Fig-Title-UNum-In-1">
    <w:name w:val="Fig-Title-UNum-In-1"/>
    <w:basedOn w:val="Inclusion-Title-UNum-In-1"/>
    <w:uiPriority w:val="99"/>
    <w:rsid w:val="00D77D28"/>
  </w:style>
  <w:style w:type="paragraph" w:customStyle="1" w:styleId="ElkeraAnnotationTitle-2">
    <w:name w:val="Elkera_Annotation_Title-2"/>
    <w:basedOn w:val="ElkeraAnnotationPara"/>
    <w:uiPriority w:val="99"/>
    <w:rsid w:val="00D77D28"/>
    <w:pPr>
      <w:keepNext/>
      <w:spacing w:before="720" w:after="240"/>
    </w:pPr>
    <w:rPr>
      <w:b/>
      <w:bCs/>
      <w:sz w:val="28"/>
      <w:szCs w:val="28"/>
    </w:rPr>
  </w:style>
  <w:style w:type="paragraph" w:customStyle="1" w:styleId="ElkeraAnnotationTitle-3">
    <w:name w:val="Elkera_Annotation_Title-3"/>
    <w:basedOn w:val="ElkeraAnnotationPara"/>
    <w:next w:val="ElkeraAnnotationPara"/>
    <w:uiPriority w:val="99"/>
    <w:rsid w:val="00D77D28"/>
    <w:pPr>
      <w:keepNext/>
      <w:spacing w:before="480" w:after="240"/>
    </w:pPr>
    <w:rPr>
      <w:rFonts w:ascii="Arial Unicode MS" w:hAnsi="Arial Unicode MS" w:cs="Arial Unicode MS"/>
      <w:b/>
      <w:bCs/>
      <w:sz w:val="22"/>
      <w:szCs w:val="22"/>
    </w:rPr>
  </w:style>
  <w:style w:type="paragraph" w:customStyle="1" w:styleId="ElkeraAnnotationTitle-1">
    <w:name w:val="Elkera_Annotation_Title-1"/>
    <w:basedOn w:val="ElkeraAnnotationPara"/>
    <w:uiPriority w:val="99"/>
    <w:rsid w:val="00D77D28"/>
    <w:pPr>
      <w:pageBreakBefore/>
      <w:shd w:val="clear" w:color="auto" w:fill="DDD9C3"/>
      <w:spacing w:before="720" w:after="240"/>
    </w:pPr>
    <w:rPr>
      <w:b/>
      <w:bCs/>
      <w:sz w:val="32"/>
      <w:szCs w:val="32"/>
    </w:rPr>
  </w:style>
  <w:style w:type="paragraph" w:customStyle="1" w:styleId="Table-Title-ANum">
    <w:name w:val="Table-Title-ANum"/>
    <w:basedOn w:val="Table-Title-MNum"/>
    <w:uiPriority w:val="99"/>
    <w:rsid w:val="00D77D28"/>
  </w:style>
  <w:style w:type="paragraph" w:customStyle="1" w:styleId="Table-Title-MNum">
    <w:name w:val="Table-Title-MNum"/>
    <w:basedOn w:val="Inclusion-Title-MNum"/>
    <w:uiPriority w:val="99"/>
    <w:rsid w:val="00D77D28"/>
  </w:style>
  <w:style w:type="paragraph" w:customStyle="1" w:styleId="Inclusion-Text">
    <w:name w:val="Inclusion-Text"/>
    <w:basedOn w:val="Base-ND-Inclusion-Para"/>
    <w:uiPriority w:val="99"/>
    <w:rsid w:val="00D77D28"/>
  </w:style>
  <w:style w:type="paragraph" w:customStyle="1" w:styleId="Inclusion-Std-Para">
    <w:name w:val="Inclusion-Std-Para"/>
    <w:basedOn w:val="Base-ND-Inclusion-Para"/>
    <w:uiPriority w:val="99"/>
    <w:rsid w:val="00D77D28"/>
  </w:style>
  <w:style w:type="paragraph" w:customStyle="1" w:styleId="Incluision-Text-In-1">
    <w:name w:val="Incluision-Text-In-1"/>
    <w:basedOn w:val="Inclusion-Std-Para-In-1"/>
    <w:uiPriority w:val="99"/>
    <w:rsid w:val="00D77D28"/>
  </w:style>
  <w:style w:type="paragraph" w:customStyle="1" w:styleId="Inclusion-Text-In-2">
    <w:name w:val="Inclusion-Text-In-2"/>
    <w:basedOn w:val="Inclusion-Std-Para-In-2"/>
    <w:uiPriority w:val="99"/>
    <w:rsid w:val="00D77D28"/>
  </w:style>
  <w:style w:type="paragraph" w:customStyle="1" w:styleId="Inclusion-Text-In-3">
    <w:name w:val="Inclusion-Text-In-3"/>
    <w:basedOn w:val="Inclusion-Std-Para-In-3"/>
    <w:uiPriority w:val="99"/>
    <w:rsid w:val="00D77D28"/>
  </w:style>
  <w:style w:type="paragraph" w:customStyle="1" w:styleId="Inclusion-Text-In-4">
    <w:name w:val="Inclusion-Text-In-4"/>
    <w:basedOn w:val="Inclusion-Std-Para-In-4"/>
    <w:uiPriority w:val="99"/>
    <w:rsid w:val="00D77D28"/>
  </w:style>
  <w:style w:type="paragraph" w:customStyle="1" w:styleId="Inclusion-List-1-ANum">
    <w:name w:val="Inclusion-List-1-ANum"/>
    <w:basedOn w:val="Inclusion-List-1-MNum"/>
    <w:uiPriority w:val="99"/>
    <w:rsid w:val="00D77D28"/>
  </w:style>
  <w:style w:type="paragraph" w:customStyle="1" w:styleId="Inclusion-List-2-ANum">
    <w:name w:val="Inclusion-List-2-ANum"/>
    <w:basedOn w:val="Inclusion-List-2-MNum"/>
    <w:uiPriority w:val="99"/>
    <w:rsid w:val="00D77D28"/>
  </w:style>
  <w:style w:type="paragraph" w:customStyle="1" w:styleId="Inclusion-List-3-ANum">
    <w:name w:val="Inclusion-List-3-ANum"/>
    <w:basedOn w:val="Inclusion-List-3-MNum"/>
    <w:uiPriority w:val="99"/>
    <w:rsid w:val="00D77D28"/>
    <w:pPr>
      <w:ind w:left="1701" w:hanging="567"/>
    </w:pPr>
  </w:style>
  <w:style w:type="paragraph" w:customStyle="1" w:styleId="Head-1-inclusion-item-MNum">
    <w:name w:val="Head-1-inclusion-item-MNum"/>
    <w:basedOn w:val="Head-1-inclusion-item"/>
    <w:uiPriority w:val="99"/>
    <w:rsid w:val="00D77D28"/>
    <w:pPr>
      <w:tabs>
        <w:tab w:val="left" w:pos="567"/>
      </w:tabs>
      <w:ind w:left="567" w:hanging="567"/>
    </w:pPr>
    <w:rPr>
      <w:b w:val="0"/>
      <w:bCs w:val="0"/>
    </w:rPr>
  </w:style>
  <w:style w:type="paragraph" w:customStyle="1" w:styleId="Head-2-inclusion-item-MNum">
    <w:name w:val="Head-2-inclusion-item-MNum"/>
    <w:basedOn w:val="Head-2-inclusion-item"/>
    <w:uiPriority w:val="99"/>
    <w:rsid w:val="00D77D28"/>
    <w:pPr>
      <w:tabs>
        <w:tab w:val="left" w:pos="567"/>
      </w:tabs>
      <w:ind w:left="567" w:hanging="567"/>
    </w:pPr>
    <w:rPr>
      <w:b w:val="0"/>
      <w:bCs w:val="0"/>
    </w:rPr>
  </w:style>
  <w:style w:type="paragraph" w:customStyle="1" w:styleId="Head-3-inclusion-item-MNum">
    <w:name w:val="Head-3-inclusion-item-MNum"/>
    <w:basedOn w:val="Head-3-inclusion-item"/>
    <w:uiPriority w:val="99"/>
    <w:rsid w:val="00D77D28"/>
    <w:pPr>
      <w:tabs>
        <w:tab w:val="left" w:pos="567"/>
      </w:tabs>
      <w:ind w:left="567" w:hanging="567"/>
    </w:pPr>
    <w:rPr>
      <w:b w:val="0"/>
      <w:bCs w:val="0"/>
    </w:rPr>
  </w:style>
  <w:style w:type="paragraph" w:customStyle="1" w:styleId="Head-1-inclusion-item-ANum">
    <w:name w:val="Head-1-inclusion-item-ANum"/>
    <w:basedOn w:val="Head-1-inclusion-item-MNum"/>
    <w:uiPriority w:val="99"/>
    <w:rsid w:val="00D77D28"/>
  </w:style>
  <w:style w:type="paragraph" w:customStyle="1" w:styleId="Head-2-inclusion-item-ANum">
    <w:name w:val="Head-2-inclusion-item-ANum"/>
    <w:basedOn w:val="Head-2-inclusion-item-MNum"/>
    <w:uiPriority w:val="99"/>
    <w:rsid w:val="00D77D28"/>
  </w:style>
  <w:style w:type="paragraph" w:customStyle="1" w:styleId="Head-3-inclusion-item-ANum">
    <w:name w:val="Head-3-inclusion-item-ANum"/>
    <w:basedOn w:val="Head-3-inclusion-item-MNum"/>
    <w:uiPriority w:val="99"/>
    <w:rsid w:val="00D77D28"/>
  </w:style>
  <w:style w:type="paragraph" w:customStyle="1" w:styleId="Inclusion-Text-In-1">
    <w:name w:val="Inclusion-Text-In-1"/>
    <w:basedOn w:val="Inclusion-Std-Para-In-1"/>
    <w:uiPriority w:val="99"/>
    <w:rsid w:val="00D77D28"/>
  </w:style>
  <w:style w:type="paragraph" w:customStyle="1" w:styleId="Inclusion-List-3-bull">
    <w:name w:val="Inclusion-List-3-bull"/>
    <w:basedOn w:val="Inclusion-List-3-MNum"/>
    <w:uiPriority w:val="99"/>
    <w:rsid w:val="00D77D28"/>
  </w:style>
  <w:style w:type="paragraph" w:customStyle="1" w:styleId="Tmp-Instr-List-1-MNum">
    <w:name w:val="Tmp-Instr-List-1-MNum"/>
    <w:basedOn w:val="Tmp-Instr-List-1-UNum"/>
    <w:uiPriority w:val="99"/>
    <w:rsid w:val="00D77D28"/>
    <w:pPr>
      <w:tabs>
        <w:tab w:val="left" w:pos="567"/>
      </w:tabs>
      <w:ind w:left="567" w:hanging="567"/>
    </w:pPr>
  </w:style>
  <w:style w:type="paragraph" w:customStyle="1" w:styleId="Tmp-Instr-List-1-UNum">
    <w:name w:val="Tmp-Instr-List-1-UNum"/>
    <w:basedOn w:val="Base-Tmp-Instr-Para"/>
    <w:uiPriority w:val="99"/>
    <w:rsid w:val="00D77D28"/>
  </w:style>
  <w:style w:type="paragraph" w:customStyle="1" w:styleId="Tmp-Instr-List-1-bullet">
    <w:name w:val="Tmp-Instr-List-1-bullet"/>
    <w:basedOn w:val="Tmp-Instr-List-1-MNum"/>
    <w:uiPriority w:val="99"/>
    <w:rsid w:val="00D77D28"/>
  </w:style>
  <w:style w:type="paragraph" w:customStyle="1" w:styleId="Tmp-Instr-List-1-ANum">
    <w:name w:val="Tmp-Instr-List-1-ANum"/>
    <w:basedOn w:val="Tmp-Instr-List-1-MNum"/>
    <w:uiPriority w:val="99"/>
    <w:rsid w:val="00D77D28"/>
  </w:style>
  <w:style w:type="paragraph" w:customStyle="1" w:styleId="Quote-List-1-Bull">
    <w:name w:val="Quote-List-1-Bull"/>
    <w:basedOn w:val="Quote-List-1-MNum"/>
    <w:uiPriority w:val="99"/>
    <w:rsid w:val="00D77D28"/>
  </w:style>
  <w:style w:type="paragraph" w:customStyle="1" w:styleId="Quote-List-1-MNum">
    <w:name w:val="Quote-List-1-MNum"/>
    <w:basedOn w:val="Quote-List-1-UNum"/>
    <w:uiPriority w:val="99"/>
    <w:rsid w:val="00D77D28"/>
    <w:pPr>
      <w:tabs>
        <w:tab w:val="left" w:pos="1134"/>
      </w:tabs>
      <w:ind w:left="1134" w:hanging="567"/>
    </w:pPr>
  </w:style>
  <w:style w:type="paragraph" w:customStyle="1" w:styleId="Quote-List-1-UNum">
    <w:name w:val="Quote-List-1-UNum"/>
    <w:basedOn w:val="Base-Quote-Para"/>
    <w:uiPriority w:val="99"/>
    <w:rsid w:val="00D77D28"/>
  </w:style>
  <w:style w:type="paragraph" w:customStyle="1" w:styleId="Inclusion-Text-new-line-only">
    <w:name w:val="Inclusion-Text-new-line-only"/>
    <w:basedOn w:val="Base-ND-Inclusion-Para"/>
    <w:uiPriority w:val="99"/>
    <w:rsid w:val="00D77D28"/>
    <w:pPr>
      <w:spacing w:before="0" w:after="0"/>
    </w:pPr>
  </w:style>
  <w:style w:type="paragraph" w:customStyle="1" w:styleId="Text-new-line-only">
    <w:name w:val="Text-new-line-only"/>
    <w:basedOn w:val="Base-ND-Para"/>
    <w:uiPriority w:val="99"/>
    <w:rsid w:val="00D77D28"/>
    <w:pPr>
      <w:spacing w:before="0" w:after="0"/>
    </w:pPr>
  </w:style>
  <w:style w:type="paragraph" w:customStyle="1" w:styleId="List-item-title-UnNum-1">
    <w:name w:val="List-item-title-UnNum-1"/>
    <w:basedOn w:val="Base-ND-Title"/>
    <w:uiPriority w:val="99"/>
    <w:rsid w:val="00D77D28"/>
    <w:pPr>
      <w:spacing w:before="120" w:after="120"/>
    </w:pPr>
    <w:rPr>
      <w:sz w:val="22"/>
      <w:szCs w:val="22"/>
    </w:rPr>
  </w:style>
  <w:style w:type="paragraph" w:customStyle="1" w:styleId="List-item-title-MNum-In-1">
    <w:name w:val="List-item-title-MNum-In-1"/>
    <w:basedOn w:val="Base-ND-Title"/>
    <w:uiPriority w:val="99"/>
    <w:rsid w:val="00D77D28"/>
    <w:pPr>
      <w:tabs>
        <w:tab w:val="left" w:pos="567"/>
      </w:tabs>
      <w:spacing w:before="120" w:after="120"/>
      <w:ind w:left="567" w:hanging="567"/>
    </w:pPr>
    <w:rPr>
      <w:sz w:val="22"/>
      <w:szCs w:val="22"/>
    </w:rPr>
  </w:style>
  <w:style w:type="paragraph" w:customStyle="1" w:styleId="List-item-title-MNum-In-2">
    <w:name w:val="List-item-title-MNum-In-2"/>
    <w:basedOn w:val="Base-ND-Title"/>
    <w:uiPriority w:val="99"/>
    <w:rsid w:val="00D77D28"/>
    <w:pPr>
      <w:tabs>
        <w:tab w:val="left" w:pos="1134"/>
      </w:tabs>
      <w:spacing w:before="120" w:after="120"/>
      <w:ind w:left="1134" w:hanging="567"/>
    </w:pPr>
    <w:rPr>
      <w:sz w:val="22"/>
      <w:szCs w:val="22"/>
    </w:rPr>
  </w:style>
  <w:style w:type="paragraph" w:customStyle="1" w:styleId="List-item-title-MNum-In-3">
    <w:name w:val="List-item-title-MNum-In-3"/>
    <w:basedOn w:val="Base-ND-Title"/>
    <w:uiPriority w:val="99"/>
    <w:rsid w:val="00D77D28"/>
    <w:pPr>
      <w:tabs>
        <w:tab w:val="left" w:pos="1701"/>
      </w:tabs>
      <w:spacing w:before="120" w:after="120"/>
      <w:ind w:left="1701" w:hanging="567"/>
    </w:pPr>
    <w:rPr>
      <w:sz w:val="22"/>
      <w:szCs w:val="22"/>
    </w:rPr>
  </w:style>
  <w:style w:type="paragraph" w:customStyle="1" w:styleId="List-item-title-MNum-In-4">
    <w:name w:val="List-item-title-MNum-In-4"/>
    <w:basedOn w:val="Base-ND-Title"/>
    <w:uiPriority w:val="99"/>
    <w:rsid w:val="00D77D28"/>
    <w:pPr>
      <w:tabs>
        <w:tab w:val="left" w:pos="2268"/>
      </w:tabs>
      <w:spacing w:before="120" w:after="120"/>
      <w:ind w:left="2268" w:hanging="567"/>
    </w:pPr>
    <w:rPr>
      <w:sz w:val="22"/>
      <w:szCs w:val="22"/>
    </w:rPr>
  </w:style>
  <w:style w:type="paragraph" w:customStyle="1" w:styleId="Box-Title-MNum-In-2">
    <w:name w:val="Box-Title-MNum-In-2"/>
    <w:basedOn w:val="Inclusion-Title-MNum-In-2"/>
    <w:uiPriority w:val="99"/>
    <w:rsid w:val="00D77D28"/>
    <w:pPr>
      <w:spacing w:before="120" w:after="240"/>
      <w:ind w:left="3969" w:hanging="2835"/>
    </w:pPr>
  </w:style>
  <w:style w:type="paragraph" w:customStyle="1" w:styleId="Box-Title-MNum-In-3">
    <w:name w:val="Box-Title-MNum-In-3"/>
    <w:basedOn w:val="Inclusion-Title-MNum-In-3"/>
    <w:uiPriority w:val="99"/>
    <w:rsid w:val="00D77D28"/>
    <w:pPr>
      <w:tabs>
        <w:tab w:val="clear" w:pos="3402"/>
        <w:tab w:val="left" w:pos="3403"/>
      </w:tabs>
      <w:spacing w:before="120" w:after="240"/>
      <w:ind w:left="5104" w:hanging="3402"/>
    </w:pPr>
  </w:style>
  <w:style w:type="paragraph" w:customStyle="1" w:styleId="Box-Title-MNum-In-4">
    <w:name w:val="Box-Title-MNum-In-4"/>
    <w:basedOn w:val="Inclusion-Title-MNum-In-4"/>
    <w:uiPriority w:val="99"/>
    <w:rsid w:val="00D77D28"/>
    <w:pPr>
      <w:spacing w:before="120" w:after="240"/>
    </w:pPr>
  </w:style>
  <w:style w:type="paragraph" w:customStyle="1" w:styleId="Box-Title-ANum-In-2">
    <w:name w:val="Box-Title-ANum-In-2"/>
    <w:basedOn w:val="Box-Title-MNum-In-2"/>
    <w:uiPriority w:val="99"/>
    <w:rsid w:val="00D77D28"/>
    <w:pPr>
      <w:ind w:left="2835" w:hanging="1701"/>
    </w:pPr>
  </w:style>
  <w:style w:type="paragraph" w:customStyle="1" w:styleId="Box-Title-ANum-In-3">
    <w:name w:val="Box-Title-ANum-In-3"/>
    <w:basedOn w:val="Box-Title-MNum-In-3"/>
    <w:uiPriority w:val="99"/>
    <w:rsid w:val="00D77D28"/>
    <w:pPr>
      <w:tabs>
        <w:tab w:val="clear" w:pos="3403"/>
        <w:tab w:val="left" w:pos="3402"/>
      </w:tabs>
      <w:ind w:left="3402" w:hanging="1701"/>
    </w:pPr>
  </w:style>
  <w:style w:type="paragraph" w:customStyle="1" w:styleId="Dr-Note-public-Para-In-2">
    <w:name w:val="Dr-Note-public-Para-In-2"/>
    <w:basedOn w:val="Base-Dr-Note-public-Para"/>
    <w:uiPriority w:val="99"/>
    <w:rsid w:val="00D77D28"/>
    <w:pPr>
      <w:ind w:left="1134"/>
    </w:pPr>
  </w:style>
  <w:style w:type="paragraph" w:customStyle="1" w:styleId="Dr-Note-public-Para-In-3">
    <w:name w:val="Dr-Note-public-Para-In-3"/>
    <w:basedOn w:val="Base-Dr-Note-public-Para"/>
    <w:uiPriority w:val="99"/>
    <w:rsid w:val="00D77D28"/>
    <w:pPr>
      <w:ind w:left="1701"/>
    </w:pPr>
  </w:style>
  <w:style w:type="paragraph" w:customStyle="1" w:styleId="Dr-Note-public-Title">
    <w:name w:val="Dr-Note-public-Title"/>
    <w:basedOn w:val="Inclusion-Title-UNum"/>
    <w:uiPriority w:val="99"/>
    <w:rsid w:val="00D77D28"/>
    <w:rPr>
      <w:color w:val="0000CC"/>
    </w:rPr>
  </w:style>
  <w:style w:type="paragraph" w:customStyle="1" w:styleId="Dr-Note-internal-Title">
    <w:name w:val="Dr-Note-internal-Title"/>
    <w:basedOn w:val="Inclusion-Title-UNum"/>
    <w:uiPriority w:val="99"/>
    <w:rsid w:val="00D77D28"/>
    <w:rPr>
      <w:color w:val="FF0000"/>
    </w:rPr>
  </w:style>
  <w:style w:type="paragraph" w:customStyle="1" w:styleId="Dr-Note-internal-Para-In-2">
    <w:name w:val="Dr-Note-internal-Para-In-2"/>
    <w:basedOn w:val="Base-Dr-Note-internal-Para"/>
    <w:uiPriority w:val="99"/>
    <w:rsid w:val="00D77D28"/>
    <w:pPr>
      <w:ind w:left="1134"/>
    </w:pPr>
  </w:style>
  <w:style w:type="paragraph" w:customStyle="1" w:styleId="Dr-Note-internal-Para-In-3">
    <w:name w:val="Dr-Note-internal-Para-In-3"/>
    <w:basedOn w:val="Base-Dr-Note-internal-Para"/>
    <w:uiPriority w:val="99"/>
    <w:rsid w:val="00D77D28"/>
    <w:pPr>
      <w:ind w:left="1701"/>
    </w:pPr>
  </w:style>
  <w:style w:type="paragraph" w:customStyle="1" w:styleId="Dr-Note-public-List-1-MNum">
    <w:name w:val="Dr-Note-public-List-1-MNum"/>
    <w:basedOn w:val="Base-Dr-Note-public-Para"/>
    <w:uiPriority w:val="99"/>
    <w:rsid w:val="00D77D28"/>
    <w:pPr>
      <w:tabs>
        <w:tab w:val="left" w:pos="567"/>
      </w:tabs>
      <w:ind w:left="567" w:hanging="567"/>
    </w:pPr>
  </w:style>
  <w:style w:type="paragraph" w:customStyle="1" w:styleId="Dr-Note-public-List-2-MNum">
    <w:name w:val="Dr-Note-public-List-2-MNum"/>
    <w:basedOn w:val="Base-Dr-Note-public-Para"/>
    <w:uiPriority w:val="99"/>
    <w:rsid w:val="00D77D28"/>
    <w:pPr>
      <w:tabs>
        <w:tab w:val="left" w:pos="1134"/>
      </w:tabs>
      <w:ind w:left="1134" w:hanging="567"/>
    </w:pPr>
  </w:style>
  <w:style w:type="paragraph" w:customStyle="1" w:styleId="Dr-Note-public-List-3-MNum">
    <w:name w:val="Dr-Note-public-List-3-MNum"/>
    <w:basedOn w:val="Base-Dr-Note-public-Para"/>
    <w:uiPriority w:val="99"/>
    <w:rsid w:val="00D77D28"/>
    <w:pPr>
      <w:tabs>
        <w:tab w:val="left" w:pos="1701"/>
      </w:tabs>
      <w:ind w:left="1701" w:hanging="567"/>
    </w:pPr>
  </w:style>
  <w:style w:type="paragraph" w:customStyle="1" w:styleId="Dr-Note-public-List-1-bull">
    <w:name w:val="Dr-Note-public-List-1-bull"/>
    <w:basedOn w:val="Dr-Note-public-List-1-MNum"/>
    <w:uiPriority w:val="99"/>
    <w:rsid w:val="00D77D28"/>
  </w:style>
  <w:style w:type="paragraph" w:customStyle="1" w:styleId="Dr-Note-public-List-2-bull">
    <w:name w:val="Dr-Note-public-List-2-bull"/>
    <w:basedOn w:val="Dr-Note-public-List-2-MNum"/>
    <w:uiPriority w:val="99"/>
    <w:rsid w:val="00D77D28"/>
  </w:style>
  <w:style w:type="paragraph" w:customStyle="1" w:styleId="Dr-Note-public-List-3-bull">
    <w:name w:val="Dr-Note-public-List-3-bull"/>
    <w:basedOn w:val="Dr-Note-public-List-3-MNum"/>
    <w:uiPriority w:val="99"/>
    <w:rsid w:val="00D77D28"/>
  </w:style>
  <w:style w:type="paragraph" w:customStyle="1" w:styleId="Dr-Note-public-List-1-ANum">
    <w:name w:val="Dr-Note-public-List-1-ANum"/>
    <w:basedOn w:val="Dr-Note-public-List-1-MNum"/>
    <w:uiPriority w:val="99"/>
    <w:rsid w:val="00D77D28"/>
  </w:style>
  <w:style w:type="paragraph" w:customStyle="1" w:styleId="Dr-Note-public-List-2-ANum">
    <w:name w:val="Dr-Note-public-List-2-ANum"/>
    <w:basedOn w:val="Dr-Note-public-List-2-MNum"/>
    <w:uiPriority w:val="99"/>
    <w:rsid w:val="00D77D28"/>
  </w:style>
  <w:style w:type="paragraph" w:customStyle="1" w:styleId="Dr-Note-public-List-3-ANum">
    <w:name w:val="Dr-Note-public-List-3-ANum"/>
    <w:basedOn w:val="Dr-Note-public-List-3-MNum"/>
    <w:uiPriority w:val="99"/>
    <w:rsid w:val="00D77D28"/>
  </w:style>
  <w:style w:type="paragraph" w:customStyle="1" w:styleId="Dr-Note-internal-List-1-MNum">
    <w:name w:val="Dr-Note-internal-List-1-MNum"/>
    <w:basedOn w:val="Base-Dr-Note-internal-Para"/>
    <w:uiPriority w:val="99"/>
    <w:rsid w:val="00D77D28"/>
    <w:pPr>
      <w:tabs>
        <w:tab w:val="left" w:pos="567"/>
      </w:tabs>
      <w:ind w:left="567" w:hanging="567"/>
    </w:pPr>
  </w:style>
  <w:style w:type="paragraph" w:customStyle="1" w:styleId="Dr-Note-internal-List-2-MNum">
    <w:name w:val="Dr-Note-internal-List-2-MNum"/>
    <w:basedOn w:val="Base-Dr-Note-internal-Para"/>
    <w:uiPriority w:val="99"/>
    <w:rsid w:val="00D77D28"/>
    <w:pPr>
      <w:tabs>
        <w:tab w:val="left" w:pos="1134"/>
      </w:tabs>
      <w:ind w:left="1134" w:hanging="567"/>
    </w:pPr>
  </w:style>
  <w:style w:type="paragraph" w:customStyle="1" w:styleId="Dr-Note-internal-List-3-MNum">
    <w:name w:val="Dr-Note-internal-List-3-MNum"/>
    <w:basedOn w:val="Base-Dr-Note-internal-Para"/>
    <w:uiPriority w:val="99"/>
    <w:rsid w:val="00D77D28"/>
    <w:pPr>
      <w:tabs>
        <w:tab w:val="left" w:pos="1701"/>
      </w:tabs>
      <w:ind w:left="1701" w:hanging="567"/>
    </w:pPr>
  </w:style>
  <w:style w:type="paragraph" w:customStyle="1" w:styleId="Dr-Note-internal-List-1-bull">
    <w:name w:val="Dr-Note-internal-List-1-bull"/>
    <w:basedOn w:val="Dr-Note-internal-List-1-MNum"/>
    <w:uiPriority w:val="99"/>
    <w:rsid w:val="00D77D28"/>
  </w:style>
  <w:style w:type="paragraph" w:customStyle="1" w:styleId="Dr-Note-internal-List-2-bull">
    <w:name w:val="Dr-Note-internal-List-2-bull"/>
    <w:basedOn w:val="Dr-Note-internal-List-2-MNum"/>
    <w:uiPriority w:val="99"/>
    <w:rsid w:val="00D77D28"/>
  </w:style>
  <w:style w:type="paragraph" w:customStyle="1" w:styleId="Dr-Note-internal-List-3-bull">
    <w:name w:val="Dr-Note-internal-List-3-bull"/>
    <w:basedOn w:val="Dr-Note-internal-List-3-MNum"/>
    <w:uiPriority w:val="99"/>
    <w:rsid w:val="00D77D28"/>
  </w:style>
  <w:style w:type="paragraph" w:customStyle="1" w:styleId="Dr-Note-internal-List-1-ANum">
    <w:name w:val="Dr-Note-internal-List-1-ANum"/>
    <w:basedOn w:val="Dr-Note-internal-List-1-MNum"/>
    <w:uiPriority w:val="99"/>
    <w:rsid w:val="00D77D28"/>
  </w:style>
  <w:style w:type="paragraph" w:customStyle="1" w:styleId="Dr-Note-internal-List-2-ANum">
    <w:name w:val="Dr-Note-internal-List-2-ANum"/>
    <w:basedOn w:val="Dr-Note-internal-List-2-MNum"/>
    <w:uiPriority w:val="99"/>
    <w:rsid w:val="00D77D28"/>
  </w:style>
  <w:style w:type="paragraph" w:customStyle="1" w:styleId="Dr-Note-internal-List-3-ANum">
    <w:name w:val="Dr-Note-internal-List-3-ANum"/>
    <w:basedOn w:val="Dr-Note-internal-List-3-MNum"/>
    <w:uiPriority w:val="99"/>
    <w:rsid w:val="00D77D28"/>
  </w:style>
  <w:style w:type="paragraph" w:customStyle="1" w:styleId="Dr-Note-internal-Text-new-line-only">
    <w:name w:val="Dr-Note-internal-Text-new-line-only"/>
    <w:basedOn w:val="Base-Dr-Note-internal-Para"/>
    <w:uiPriority w:val="99"/>
    <w:rsid w:val="00D77D28"/>
    <w:pPr>
      <w:spacing w:before="0" w:after="0"/>
    </w:pPr>
  </w:style>
  <w:style w:type="paragraph" w:customStyle="1" w:styleId="Dr-Note-internal-Text">
    <w:name w:val="Dr-Note-internal-Text"/>
    <w:basedOn w:val="Base-Dr-Note-internal-Para"/>
    <w:uiPriority w:val="99"/>
    <w:rsid w:val="00D77D28"/>
  </w:style>
  <w:style w:type="paragraph" w:customStyle="1" w:styleId="Dr-Note-internal-Text-In-1">
    <w:name w:val="Dr-Note-internal-Text-In-1"/>
    <w:basedOn w:val="Dr-Note-internal-Para-In-1"/>
    <w:uiPriority w:val="99"/>
    <w:rsid w:val="00D77D28"/>
  </w:style>
  <w:style w:type="paragraph" w:customStyle="1" w:styleId="Dr-Note-internal-Text-In-2">
    <w:name w:val="Dr-Note-internal-Text-In-2"/>
    <w:basedOn w:val="Dr-Note-internal-Para-In-2"/>
    <w:uiPriority w:val="99"/>
    <w:rsid w:val="00D77D28"/>
  </w:style>
  <w:style w:type="paragraph" w:customStyle="1" w:styleId="Dr-Note-public-Text-new-line-only">
    <w:name w:val="Dr-Note-public-Text-new-line-only"/>
    <w:basedOn w:val="Base-Dr-Note-public-Para"/>
    <w:uiPriority w:val="99"/>
    <w:rsid w:val="00D77D28"/>
    <w:pPr>
      <w:spacing w:before="0" w:after="0"/>
    </w:pPr>
  </w:style>
  <w:style w:type="paragraph" w:customStyle="1" w:styleId="Dr-Note-public-Text">
    <w:name w:val="Dr-Note-public-Text"/>
    <w:basedOn w:val="Base-Dr-Note-public-Para"/>
    <w:uiPriority w:val="99"/>
    <w:rsid w:val="00D77D28"/>
  </w:style>
  <w:style w:type="paragraph" w:customStyle="1" w:styleId="Dr-Note-public-Text-In-1">
    <w:name w:val="Dr-Note-public-Text-In-1"/>
    <w:basedOn w:val="Dr-Note-public-Para-In-1"/>
    <w:uiPriority w:val="99"/>
    <w:rsid w:val="00D77D28"/>
  </w:style>
  <w:style w:type="paragraph" w:customStyle="1" w:styleId="Dr-Note-public-Text-In-2">
    <w:name w:val="Dr-Note-public-Text-In-2"/>
    <w:basedOn w:val="Dr-Note-public-Para-In-2"/>
    <w:uiPriority w:val="99"/>
    <w:rsid w:val="00D77D28"/>
  </w:style>
  <w:style w:type="paragraph" w:customStyle="1" w:styleId="Box-Text-new-line-only">
    <w:name w:val="Box-Text-new-line-only"/>
    <w:basedOn w:val="Base-ND-Box-Para"/>
    <w:uiPriority w:val="99"/>
    <w:rsid w:val="00D77D28"/>
    <w:pPr>
      <w:spacing w:before="0" w:after="0"/>
    </w:pPr>
  </w:style>
  <w:style w:type="paragraph" w:customStyle="1" w:styleId="Box-Text">
    <w:name w:val="Box-Text"/>
    <w:basedOn w:val="Base-ND-Box-Para"/>
    <w:uiPriority w:val="99"/>
    <w:rsid w:val="00D77D28"/>
  </w:style>
  <w:style w:type="paragraph" w:customStyle="1" w:styleId="Box-Text-In-1">
    <w:name w:val="Box-Text-In-1"/>
    <w:basedOn w:val="Box-Para-In-1"/>
    <w:uiPriority w:val="99"/>
    <w:rsid w:val="00D77D28"/>
  </w:style>
  <w:style w:type="paragraph" w:customStyle="1" w:styleId="Box-Text-In-2">
    <w:name w:val="Box-Text-In-2"/>
    <w:basedOn w:val="Box-Para-In-2"/>
    <w:uiPriority w:val="99"/>
    <w:rsid w:val="00D77D28"/>
  </w:style>
  <w:style w:type="paragraph" w:customStyle="1" w:styleId="Box-Text-In-3">
    <w:name w:val="Box-Text-In-3"/>
    <w:basedOn w:val="Box-Para-In-3"/>
    <w:uiPriority w:val="99"/>
    <w:rsid w:val="00D77D28"/>
  </w:style>
  <w:style w:type="paragraph" w:customStyle="1" w:styleId="Box-List-1-UNum">
    <w:name w:val="Box-List-1-UNum"/>
    <w:basedOn w:val="Base-ND-Box-Para"/>
    <w:uiPriority w:val="99"/>
    <w:rsid w:val="00D77D28"/>
  </w:style>
  <w:style w:type="paragraph" w:customStyle="1" w:styleId="Box-List-2-Unum">
    <w:name w:val="Box-List-2-Unum"/>
    <w:basedOn w:val="Base-ND-Box-Para"/>
    <w:uiPriority w:val="99"/>
    <w:rsid w:val="00D77D28"/>
    <w:pPr>
      <w:ind w:left="567"/>
    </w:pPr>
  </w:style>
  <w:style w:type="paragraph" w:customStyle="1" w:styleId="Box-List-3-Unum">
    <w:name w:val="Box-List-3-Unum"/>
    <w:basedOn w:val="Base-ND-Box-Para"/>
    <w:uiPriority w:val="99"/>
    <w:rsid w:val="00D77D28"/>
    <w:pPr>
      <w:ind w:left="1134"/>
    </w:pPr>
  </w:style>
  <w:style w:type="paragraph" w:customStyle="1" w:styleId="Box-List-4-Unum">
    <w:name w:val="Box-List-4-Unum"/>
    <w:basedOn w:val="Base-ND-Box-Para"/>
    <w:uiPriority w:val="99"/>
    <w:rsid w:val="00D77D28"/>
    <w:pPr>
      <w:ind w:left="1701"/>
    </w:pPr>
  </w:style>
  <w:style w:type="paragraph" w:customStyle="1" w:styleId="Box-List-1-MNum">
    <w:name w:val="Box-List-1-MNum"/>
    <w:basedOn w:val="Box-List-1-UNum"/>
    <w:uiPriority w:val="99"/>
    <w:rsid w:val="00D77D28"/>
    <w:pPr>
      <w:tabs>
        <w:tab w:val="left" w:pos="567"/>
      </w:tabs>
      <w:ind w:left="567" w:hanging="567"/>
    </w:pPr>
  </w:style>
  <w:style w:type="paragraph" w:customStyle="1" w:styleId="Box-List-2-MNum">
    <w:name w:val="Box-List-2-MNum"/>
    <w:basedOn w:val="Box-List-2-Unum"/>
    <w:uiPriority w:val="99"/>
    <w:rsid w:val="00D77D28"/>
    <w:pPr>
      <w:tabs>
        <w:tab w:val="left" w:pos="1134"/>
      </w:tabs>
      <w:ind w:left="1134" w:hanging="567"/>
    </w:pPr>
  </w:style>
  <w:style w:type="paragraph" w:customStyle="1" w:styleId="Box-List-3-MNum">
    <w:name w:val="Box-List-3-MNum"/>
    <w:basedOn w:val="Box-List-3-Unum"/>
    <w:uiPriority w:val="99"/>
    <w:rsid w:val="00D77D28"/>
    <w:pPr>
      <w:tabs>
        <w:tab w:val="left" w:pos="1701"/>
      </w:tabs>
      <w:ind w:left="1701" w:hanging="567"/>
    </w:pPr>
  </w:style>
  <w:style w:type="paragraph" w:customStyle="1" w:styleId="Box-List-4-MNum">
    <w:name w:val="Box-List-4-MNum"/>
    <w:basedOn w:val="Box-List-4-Unum"/>
    <w:uiPriority w:val="99"/>
    <w:rsid w:val="00D77D28"/>
    <w:pPr>
      <w:tabs>
        <w:tab w:val="left" w:pos="2268"/>
      </w:tabs>
      <w:ind w:left="2268" w:hanging="567"/>
    </w:pPr>
  </w:style>
  <w:style w:type="paragraph" w:customStyle="1" w:styleId="Box-List-2-Bull">
    <w:name w:val="Box-List-2-Bull"/>
    <w:basedOn w:val="Box-List-2-MNum"/>
    <w:uiPriority w:val="99"/>
    <w:rsid w:val="00D77D28"/>
  </w:style>
  <w:style w:type="paragraph" w:customStyle="1" w:styleId="Box-List-3-Bull">
    <w:name w:val="Box-List-3-Bull"/>
    <w:basedOn w:val="Box-List-3-MNum"/>
    <w:uiPriority w:val="99"/>
    <w:rsid w:val="00D77D28"/>
  </w:style>
  <w:style w:type="paragraph" w:customStyle="1" w:styleId="Box-List-4-Bull">
    <w:name w:val="Box-List-4-Bull"/>
    <w:basedOn w:val="Box-List-4-MNum"/>
    <w:uiPriority w:val="99"/>
    <w:rsid w:val="00D77D28"/>
  </w:style>
  <w:style w:type="paragraph" w:customStyle="1" w:styleId="Box-List-1-ANum">
    <w:name w:val="Box-List-1-ANum"/>
    <w:basedOn w:val="Box-List-1-MNum"/>
    <w:uiPriority w:val="99"/>
    <w:rsid w:val="00D77D28"/>
  </w:style>
  <w:style w:type="paragraph" w:customStyle="1" w:styleId="Box-List-2-ANum">
    <w:name w:val="Box-List-2-ANum"/>
    <w:basedOn w:val="Box-List-2-MNum"/>
    <w:uiPriority w:val="99"/>
    <w:rsid w:val="00D77D28"/>
  </w:style>
  <w:style w:type="paragraph" w:customStyle="1" w:styleId="Box-List-3-ANum">
    <w:name w:val="Box-List-3-ANum"/>
    <w:basedOn w:val="Box-List-3-MNum"/>
    <w:uiPriority w:val="99"/>
    <w:rsid w:val="00D77D28"/>
  </w:style>
  <w:style w:type="paragraph" w:customStyle="1" w:styleId="Eqn-Para">
    <w:name w:val="Eqn-Para"/>
    <w:basedOn w:val="Base-ND-Para"/>
    <w:uiPriority w:val="99"/>
    <w:rsid w:val="00D77D28"/>
  </w:style>
  <w:style w:type="paragraph" w:customStyle="1" w:styleId="Eqn-Para-In-1">
    <w:name w:val="Eqn-Para-In-1"/>
    <w:basedOn w:val="Para-In-1"/>
    <w:uiPriority w:val="99"/>
    <w:rsid w:val="00D77D28"/>
  </w:style>
  <w:style w:type="paragraph" w:customStyle="1" w:styleId="Eqn-Para-In-2">
    <w:name w:val="Eqn-Para-In-2"/>
    <w:basedOn w:val="Para-In-2"/>
    <w:uiPriority w:val="99"/>
    <w:rsid w:val="00D77D28"/>
  </w:style>
  <w:style w:type="paragraph" w:customStyle="1" w:styleId="Eqn-Para-In-3">
    <w:name w:val="Eqn-Para-In-3"/>
    <w:basedOn w:val="Para-In-3"/>
    <w:uiPriority w:val="99"/>
    <w:rsid w:val="00D77D28"/>
  </w:style>
  <w:style w:type="paragraph" w:customStyle="1" w:styleId="Eqn-Para-In-4">
    <w:name w:val="Eqn-Para-In-4"/>
    <w:basedOn w:val="Para-In-4"/>
    <w:uiPriority w:val="99"/>
    <w:rsid w:val="00D77D28"/>
  </w:style>
  <w:style w:type="paragraph" w:customStyle="1" w:styleId="Eqn-Text">
    <w:name w:val="Eqn-Text"/>
    <w:basedOn w:val="Text"/>
    <w:uiPriority w:val="99"/>
    <w:rsid w:val="00D77D28"/>
  </w:style>
  <w:style w:type="paragraph" w:customStyle="1" w:styleId="Eqn-Text-In-1">
    <w:name w:val="Eqn-Text-In-1"/>
    <w:basedOn w:val="Text-In-1"/>
    <w:uiPriority w:val="99"/>
    <w:rsid w:val="00D77D28"/>
  </w:style>
  <w:style w:type="paragraph" w:customStyle="1" w:styleId="Eqn-Text-In-2">
    <w:name w:val="Eqn-Text-In-2"/>
    <w:basedOn w:val="Text-In-2"/>
    <w:uiPriority w:val="99"/>
    <w:rsid w:val="00D77D28"/>
  </w:style>
  <w:style w:type="paragraph" w:customStyle="1" w:styleId="Eqn-Text-In-3">
    <w:name w:val="Eqn-Text-In-3"/>
    <w:basedOn w:val="Text-In-3"/>
    <w:uiPriority w:val="99"/>
    <w:rsid w:val="00D77D28"/>
  </w:style>
  <w:style w:type="paragraph" w:customStyle="1" w:styleId="Eqn-Text-In-4">
    <w:name w:val="Eqn-Text-In-4"/>
    <w:basedOn w:val="Text-In-4"/>
    <w:uiPriority w:val="99"/>
    <w:rsid w:val="00D77D28"/>
  </w:style>
  <w:style w:type="paragraph" w:customStyle="1" w:styleId="Eqn-List-1-Unum">
    <w:name w:val="Eqn-List-1-Unum"/>
    <w:basedOn w:val="List-1-UNum"/>
    <w:uiPriority w:val="99"/>
    <w:rsid w:val="00D77D28"/>
  </w:style>
  <w:style w:type="paragraph" w:customStyle="1" w:styleId="Eqn-List-2-Unum">
    <w:name w:val="Eqn-List-2-Unum"/>
    <w:basedOn w:val="List-2-UNum"/>
    <w:uiPriority w:val="99"/>
    <w:rsid w:val="00D77D28"/>
  </w:style>
  <w:style w:type="paragraph" w:customStyle="1" w:styleId="Eqn-List-3-Unum">
    <w:name w:val="Eqn-List-3-Unum"/>
    <w:basedOn w:val="List-3-UNum"/>
    <w:uiPriority w:val="99"/>
    <w:rsid w:val="00D77D28"/>
  </w:style>
  <w:style w:type="paragraph" w:customStyle="1" w:styleId="Eqn-List-4-Unum">
    <w:name w:val="Eqn-List-4-Unum"/>
    <w:basedOn w:val="List-4-UNum"/>
    <w:uiPriority w:val="99"/>
    <w:rsid w:val="00D77D28"/>
  </w:style>
  <w:style w:type="paragraph" w:customStyle="1" w:styleId="Eqn-List-1-MNum">
    <w:name w:val="Eqn-List-1-MNum"/>
    <w:basedOn w:val="List-1-MNum"/>
    <w:uiPriority w:val="99"/>
    <w:rsid w:val="00D77D28"/>
  </w:style>
  <w:style w:type="paragraph" w:customStyle="1" w:styleId="Eqn-List-2-MNum">
    <w:name w:val="Eqn-List-2-MNum"/>
    <w:basedOn w:val="List-2-MNum"/>
    <w:uiPriority w:val="99"/>
    <w:rsid w:val="00D77D28"/>
  </w:style>
  <w:style w:type="paragraph" w:customStyle="1" w:styleId="Eqn-List-3-MNum">
    <w:name w:val="Eqn-List-3-MNum"/>
    <w:basedOn w:val="List-3-MNum"/>
    <w:uiPriority w:val="99"/>
    <w:rsid w:val="00D77D28"/>
  </w:style>
  <w:style w:type="paragraph" w:customStyle="1" w:styleId="Eqn-List-4-MNum">
    <w:name w:val="Eqn-List-4-MNum"/>
    <w:basedOn w:val="List-4-MNum"/>
    <w:uiPriority w:val="99"/>
    <w:rsid w:val="00D77D28"/>
  </w:style>
  <w:style w:type="paragraph" w:customStyle="1" w:styleId="Eq-Definition">
    <w:name w:val="Eq-Definition"/>
    <w:basedOn w:val="Definition"/>
    <w:uiPriority w:val="99"/>
    <w:rsid w:val="00D77D28"/>
  </w:style>
  <w:style w:type="paragraph" w:customStyle="1" w:styleId="Eq-Definition-In-1">
    <w:name w:val="Eq-Definition-In-1"/>
    <w:basedOn w:val="Definition-In-1"/>
    <w:uiPriority w:val="99"/>
    <w:rsid w:val="00D77D28"/>
  </w:style>
  <w:style w:type="paragraph" w:customStyle="1" w:styleId="Eq-Definition-In-2">
    <w:name w:val="Eq-Definition-In-2"/>
    <w:basedOn w:val="Definition-In-2"/>
    <w:uiPriority w:val="99"/>
    <w:rsid w:val="00D77D28"/>
  </w:style>
  <w:style w:type="paragraph" w:customStyle="1" w:styleId="Eq-Definition-In-3">
    <w:name w:val="Eq-Definition-In-3"/>
    <w:basedOn w:val="Definition-In-3"/>
    <w:uiPriority w:val="99"/>
    <w:rsid w:val="00D77D28"/>
  </w:style>
  <w:style w:type="paragraph" w:customStyle="1" w:styleId="Eq-Definition-In-4">
    <w:name w:val="Eq-Definition-In-4"/>
    <w:basedOn w:val="Definition-In-4"/>
    <w:uiPriority w:val="99"/>
    <w:rsid w:val="00D77D28"/>
  </w:style>
  <w:style w:type="paragraph" w:customStyle="1" w:styleId="Example-Para">
    <w:name w:val="Example-Para"/>
    <w:basedOn w:val="Base-ND-Example-Para"/>
    <w:uiPriority w:val="99"/>
    <w:rsid w:val="00D77D28"/>
  </w:style>
  <w:style w:type="paragraph" w:customStyle="1" w:styleId="Base-ND-Example-Para">
    <w:name w:val="Base-ND-Example-Para"/>
    <w:basedOn w:val="Base-ND-Inclusion-Para"/>
    <w:uiPriority w:val="99"/>
    <w:rsid w:val="00D77D28"/>
  </w:style>
  <w:style w:type="paragraph" w:customStyle="1" w:styleId="Example-Para-In-1">
    <w:name w:val="Example-Para-In-1"/>
    <w:basedOn w:val="Base-ND-Example-Para"/>
    <w:uiPriority w:val="99"/>
    <w:rsid w:val="00D77D28"/>
    <w:pPr>
      <w:ind w:left="567"/>
    </w:pPr>
  </w:style>
  <w:style w:type="paragraph" w:customStyle="1" w:styleId="Example-Para-In-2">
    <w:name w:val="Example-Para-In-2"/>
    <w:basedOn w:val="Base-ND-Example-Para"/>
    <w:uiPriority w:val="99"/>
    <w:rsid w:val="00D77D28"/>
    <w:pPr>
      <w:ind w:left="1134"/>
    </w:pPr>
  </w:style>
  <w:style w:type="paragraph" w:customStyle="1" w:styleId="Example-Para-In-3">
    <w:name w:val="Example-Para-In-3"/>
    <w:basedOn w:val="Base-ND-Example-Para"/>
    <w:uiPriority w:val="99"/>
    <w:rsid w:val="00D77D28"/>
    <w:pPr>
      <w:ind w:left="1701"/>
    </w:pPr>
  </w:style>
  <w:style w:type="paragraph" w:customStyle="1" w:styleId="Example-Para-In-4">
    <w:name w:val="Example-Para-In-4"/>
    <w:basedOn w:val="Base-ND-Example-Para"/>
    <w:uiPriority w:val="99"/>
    <w:rsid w:val="00D77D28"/>
    <w:pPr>
      <w:ind w:left="2268"/>
    </w:pPr>
  </w:style>
  <w:style w:type="paragraph" w:customStyle="1" w:styleId="Example-Text-new-line-only">
    <w:name w:val="Example-Text-new-line-only"/>
    <w:basedOn w:val="Base-ND-Example-Para"/>
    <w:uiPriority w:val="99"/>
    <w:rsid w:val="00D77D28"/>
    <w:pPr>
      <w:spacing w:before="0" w:after="0"/>
    </w:pPr>
  </w:style>
  <w:style w:type="paragraph" w:customStyle="1" w:styleId="Example-Text">
    <w:name w:val="Example-Text"/>
    <w:basedOn w:val="Base-ND-Example-Para"/>
    <w:uiPriority w:val="99"/>
    <w:rsid w:val="00D77D28"/>
  </w:style>
  <w:style w:type="paragraph" w:customStyle="1" w:styleId="Example-Text-In-1">
    <w:name w:val="Example-Text-In-1"/>
    <w:basedOn w:val="Base-ND-Example-Para"/>
    <w:uiPriority w:val="99"/>
    <w:rsid w:val="00D77D28"/>
    <w:pPr>
      <w:ind w:left="567"/>
    </w:pPr>
  </w:style>
  <w:style w:type="paragraph" w:customStyle="1" w:styleId="Example-Text-In-2">
    <w:name w:val="Example-Text-In-2"/>
    <w:basedOn w:val="Base-ND-Example-Para"/>
    <w:uiPriority w:val="99"/>
    <w:rsid w:val="00D77D28"/>
    <w:pPr>
      <w:ind w:left="1134"/>
    </w:pPr>
  </w:style>
  <w:style w:type="paragraph" w:customStyle="1" w:styleId="Example-Text-In-3">
    <w:name w:val="Example-Text-In-3"/>
    <w:basedOn w:val="Base-ND-Example-Para"/>
    <w:uiPriority w:val="99"/>
    <w:rsid w:val="00D77D28"/>
    <w:pPr>
      <w:ind w:left="1701"/>
    </w:pPr>
  </w:style>
  <w:style w:type="paragraph" w:customStyle="1" w:styleId="Example-Text-In-4">
    <w:name w:val="Example-Text-In-4"/>
    <w:basedOn w:val="Base-ND-Example-Para"/>
    <w:uiPriority w:val="99"/>
    <w:rsid w:val="00D77D28"/>
    <w:pPr>
      <w:ind w:left="2268"/>
    </w:pPr>
  </w:style>
  <w:style w:type="paragraph" w:customStyle="1" w:styleId="Example-List-1-UNum">
    <w:name w:val="Example-List-1-UNum"/>
    <w:basedOn w:val="Base-ND-Example-Para"/>
    <w:uiPriority w:val="99"/>
    <w:rsid w:val="00D77D28"/>
  </w:style>
  <w:style w:type="paragraph" w:customStyle="1" w:styleId="Example-List-2-Unum">
    <w:name w:val="Example-List-2-Unum"/>
    <w:basedOn w:val="Base-ND-Example-Para"/>
    <w:uiPriority w:val="99"/>
    <w:rsid w:val="00D77D28"/>
    <w:pPr>
      <w:ind w:left="567"/>
    </w:pPr>
  </w:style>
  <w:style w:type="paragraph" w:customStyle="1" w:styleId="Example-List-3-Unum">
    <w:name w:val="Example-List-3-Unum"/>
    <w:basedOn w:val="Base-ND-Example-Para"/>
    <w:uiPriority w:val="99"/>
    <w:rsid w:val="00D77D28"/>
    <w:pPr>
      <w:ind w:left="1134"/>
    </w:pPr>
  </w:style>
  <w:style w:type="paragraph" w:customStyle="1" w:styleId="Example-List-4-Unum">
    <w:name w:val="Example-List-4-Unum"/>
    <w:basedOn w:val="Base-ND-Example-Para"/>
    <w:uiPriority w:val="99"/>
    <w:rsid w:val="00D77D28"/>
    <w:pPr>
      <w:ind w:left="1701"/>
    </w:pPr>
  </w:style>
  <w:style w:type="paragraph" w:customStyle="1" w:styleId="Example-List-1-MNum">
    <w:name w:val="Example-List-1-MNum"/>
    <w:basedOn w:val="Example-List-1-UNum"/>
    <w:uiPriority w:val="99"/>
    <w:rsid w:val="00D77D28"/>
    <w:pPr>
      <w:tabs>
        <w:tab w:val="left" w:pos="567"/>
      </w:tabs>
      <w:ind w:left="567" w:hanging="567"/>
    </w:pPr>
  </w:style>
  <w:style w:type="paragraph" w:customStyle="1" w:styleId="Example-List-2-MNum">
    <w:name w:val="Example-List-2-MNum"/>
    <w:basedOn w:val="Example-List-2-Unum"/>
    <w:uiPriority w:val="99"/>
    <w:rsid w:val="00D77D28"/>
    <w:pPr>
      <w:tabs>
        <w:tab w:val="left" w:pos="1134"/>
      </w:tabs>
      <w:ind w:left="1134" w:hanging="567"/>
    </w:pPr>
  </w:style>
  <w:style w:type="paragraph" w:customStyle="1" w:styleId="Example-List-3-MNum">
    <w:name w:val="Example-List-3-MNum"/>
    <w:basedOn w:val="Example-List-3-Unum"/>
    <w:uiPriority w:val="99"/>
    <w:rsid w:val="00D77D28"/>
    <w:pPr>
      <w:tabs>
        <w:tab w:val="left" w:pos="1701"/>
      </w:tabs>
      <w:ind w:left="1701" w:hanging="567"/>
    </w:pPr>
  </w:style>
  <w:style w:type="paragraph" w:customStyle="1" w:styleId="Example-List-4-MNum">
    <w:name w:val="Example-List-4-MNum"/>
    <w:basedOn w:val="Example-List-4-Unum"/>
    <w:uiPriority w:val="99"/>
    <w:rsid w:val="00D77D28"/>
    <w:pPr>
      <w:tabs>
        <w:tab w:val="left" w:pos="2268"/>
      </w:tabs>
      <w:ind w:left="2268" w:hanging="567"/>
    </w:pPr>
  </w:style>
  <w:style w:type="paragraph" w:customStyle="1" w:styleId="Example-List-1-bull">
    <w:name w:val="Example-List-1-bull"/>
    <w:basedOn w:val="Example-List-1-MNum"/>
    <w:uiPriority w:val="99"/>
    <w:rsid w:val="00D77D28"/>
  </w:style>
  <w:style w:type="paragraph" w:customStyle="1" w:styleId="Example-List-2-bull">
    <w:name w:val="Example-List-2-bull"/>
    <w:basedOn w:val="Example-List-2-MNum"/>
    <w:uiPriority w:val="99"/>
    <w:rsid w:val="00D77D28"/>
  </w:style>
  <w:style w:type="paragraph" w:customStyle="1" w:styleId="Example-List-3-bull">
    <w:name w:val="Example-List-3-bull"/>
    <w:basedOn w:val="Example-List-3-MNum"/>
    <w:uiPriority w:val="99"/>
    <w:rsid w:val="00D77D28"/>
  </w:style>
  <w:style w:type="paragraph" w:customStyle="1" w:styleId="Example-List-1-ANum">
    <w:name w:val="Example-List-1-ANum"/>
    <w:basedOn w:val="Example-List-1-MNum"/>
    <w:uiPriority w:val="99"/>
    <w:rsid w:val="00D77D28"/>
  </w:style>
  <w:style w:type="paragraph" w:customStyle="1" w:styleId="Example-List-2-ANum">
    <w:name w:val="Example-List-2-ANum"/>
    <w:basedOn w:val="Example-List-2-MNum"/>
    <w:uiPriority w:val="99"/>
    <w:rsid w:val="00D77D28"/>
  </w:style>
  <w:style w:type="paragraph" w:customStyle="1" w:styleId="Example-List-3-ANum">
    <w:name w:val="Example-List-3-ANum"/>
    <w:basedOn w:val="Example-List-3-MNum"/>
    <w:uiPriority w:val="99"/>
    <w:rsid w:val="00D77D28"/>
  </w:style>
  <w:style w:type="paragraph" w:customStyle="1" w:styleId="Example-Title-UNum">
    <w:name w:val="Example-Title-UNum"/>
    <w:basedOn w:val="Inclusion-Title-UNum"/>
    <w:uiPriority w:val="99"/>
    <w:rsid w:val="00D77D28"/>
  </w:style>
  <w:style w:type="paragraph" w:customStyle="1" w:styleId="Example-Title-UNum-In-1">
    <w:name w:val="Example-Title-UNum-In-1"/>
    <w:basedOn w:val="Inclusion-Title-UNum-In-1"/>
    <w:uiPriority w:val="99"/>
    <w:rsid w:val="00D77D28"/>
  </w:style>
  <w:style w:type="paragraph" w:customStyle="1" w:styleId="Example-Title-UNum-In-2">
    <w:name w:val="Example-Title-UNum-In-2"/>
    <w:basedOn w:val="Inclusion-Title-UNum-In-2"/>
    <w:uiPriority w:val="99"/>
    <w:rsid w:val="00D77D28"/>
  </w:style>
  <w:style w:type="paragraph" w:customStyle="1" w:styleId="Example-Title-UNum-In-3">
    <w:name w:val="Example-Title-UNum-In-3"/>
    <w:basedOn w:val="Inclusion-Title-UNum-In-3"/>
    <w:uiPriority w:val="99"/>
    <w:rsid w:val="00D77D28"/>
  </w:style>
  <w:style w:type="paragraph" w:customStyle="1" w:styleId="Example-Title-MNum">
    <w:name w:val="Example-Title-MNum"/>
    <w:basedOn w:val="Inclusion-Title-MNum"/>
    <w:uiPriority w:val="99"/>
    <w:rsid w:val="00D77D28"/>
  </w:style>
  <w:style w:type="paragraph" w:customStyle="1" w:styleId="Example-Title-MNum-In-1">
    <w:name w:val="Example-Title-MNum-In-1"/>
    <w:basedOn w:val="Inclusion-Title-MNum-In-1"/>
    <w:uiPriority w:val="99"/>
    <w:rsid w:val="00D77D28"/>
  </w:style>
  <w:style w:type="paragraph" w:customStyle="1" w:styleId="Example-Title-MNum-In-2">
    <w:name w:val="Example-Title-MNum-In-2"/>
    <w:basedOn w:val="Inclusion-Title-MNum-In-2"/>
    <w:uiPriority w:val="99"/>
    <w:rsid w:val="00D77D28"/>
  </w:style>
  <w:style w:type="paragraph" w:customStyle="1" w:styleId="Example-Title-MNum-In-3">
    <w:name w:val="Example-Title-MNum-In-3"/>
    <w:basedOn w:val="Inclusion-Title-MNum-In-3"/>
    <w:uiPriority w:val="99"/>
    <w:rsid w:val="00D77D28"/>
  </w:style>
  <w:style w:type="paragraph" w:customStyle="1" w:styleId="Example-Title-ANum">
    <w:name w:val="Example-Title-ANum"/>
    <w:basedOn w:val="Example-Title-MNum"/>
    <w:uiPriority w:val="99"/>
    <w:rsid w:val="00D77D28"/>
  </w:style>
  <w:style w:type="paragraph" w:customStyle="1" w:styleId="Example-Title-ANum-In-1">
    <w:name w:val="Example-Title-ANum-In-1"/>
    <w:basedOn w:val="Example-Title-MNum-In-1"/>
    <w:uiPriority w:val="99"/>
    <w:rsid w:val="00D77D28"/>
  </w:style>
  <w:style w:type="paragraph" w:customStyle="1" w:styleId="Example-Title-ANum-In-2">
    <w:name w:val="Example-Title-ANum-In-2"/>
    <w:basedOn w:val="Example-Title-MNum-In-2"/>
    <w:uiPriority w:val="99"/>
    <w:rsid w:val="00D77D28"/>
  </w:style>
  <w:style w:type="paragraph" w:customStyle="1" w:styleId="Example-Title-ANum-In-3">
    <w:name w:val="Example-Title-ANum-In-3"/>
    <w:basedOn w:val="Example-Title-MNum-In-3"/>
    <w:uiPriority w:val="99"/>
    <w:rsid w:val="00D77D28"/>
  </w:style>
  <w:style w:type="paragraph" w:customStyle="1" w:styleId="Head-1-example-item">
    <w:name w:val="Head-1-example-item"/>
    <w:basedOn w:val="Head-1-inclusion-item"/>
    <w:uiPriority w:val="99"/>
    <w:rsid w:val="00D77D28"/>
  </w:style>
  <w:style w:type="paragraph" w:customStyle="1" w:styleId="Head-2-example-item">
    <w:name w:val="Head-2-example-item"/>
    <w:basedOn w:val="Head-2-inclusion-item"/>
    <w:uiPriority w:val="99"/>
    <w:rsid w:val="00D77D28"/>
  </w:style>
  <w:style w:type="paragraph" w:customStyle="1" w:styleId="Head-3-example-item">
    <w:name w:val="Head-3-example-item"/>
    <w:basedOn w:val="Head-3-inclusion-item"/>
    <w:uiPriority w:val="99"/>
    <w:rsid w:val="00D77D28"/>
  </w:style>
  <w:style w:type="paragraph" w:customStyle="1" w:styleId="Head-1-example-item-MNum">
    <w:name w:val="Head-1-example-item-MNum"/>
    <w:basedOn w:val="Head-1-inclusion-item-MNum"/>
    <w:uiPriority w:val="99"/>
    <w:rsid w:val="00D77D28"/>
  </w:style>
  <w:style w:type="paragraph" w:customStyle="1" w:styleId="Head-2-example-item-MNum">
    <w:name w:val="Head-2-example-item-MNum"/>
    <w:basedOn w:val="Head-2-inclusion-item-MNum"/>
    <w:uiPriority w:val="99"/>
    <w:rsid w:val="00D77D28"/>
  </w:style>
  <w:style w:type="paragraph" w:customStyle="1" w:styleId="Head-3-example-item-MNum">
    <w:name w:val="Head-3-example-item-MNum"/>
    <w:basedOn w:val="Head-3-inclusion-item-MNum"/>
    <w:uiPriority w:val="99"/>
    <w:rsid w:val="00D77D28"/>
  </w:style>
  <w:style w:type="paragraph" w:customStyle="1" w:styleId="Head-1-example-item-ANum">
    <w:name w:val="Head-1-example-item-ANum"/>
    <w:basedOn w:val="Head-1-inclusion-item-MNum"/>
    <w:uiPriority w:val="99"/>
    <w:rsid w:val="00D77D28"/>
  </w:style>
  <w:style w:type="paragraph" w:customStyle="1" w:styleId="Head-2-example-item-ANum">
    <w:name w:val="Head-2-example-item-ANum"/>
    <w:basedOn w:val="Head-2-inclusion-item-MNum"/>
    <w:uiPriority w:val="99"/>
    <w:rsid w:val="00D77D28"/>
  </w:style>
  <w:style w:type="paragraph" w:customStyle="1" w:styleId="Head-3-example-item-ANum">
    <w:name w:val="Head-3-example-item-ANum"/>
    <w:basedOn w:val="Head-3-inclusion-item-MNum"/>
    <w:uiPriority w:val="99"/>
    <w:rsid w:val="00D77D28"/>
  </w:style>
  <w:style w:type="paragraph" w:customStyle="1" w:styleId="Explain-Title-UNum">
    <w:name w:val="Explain-Title-UNum"/>
    <w:basedOn w:val="Inclusion-Title-UNum"/>
    <w:uiPriority w:val="99"/>
    <w:rsid w:val="00D77D28"/>
  </w:style>
  <w:style w:type="paragraph" w:customStyle="1" w:styleId="Explain-Title-UNum-In-1">
    <w:name w:val="Explain-Title-UNum-In-1"/>
    <w:basedOn w:val="Inclusion-Title-UNum-In-1"/>
    <w:uiPriority w:val="99"/>
    <w:rsid w:val="00D77D28"/>
  </w:style>
  <w:style w:type="paragraph" w:customStyle="1" w:styleId="Explain-Title-UNum-In-2">
    <w:name w:val="Explain-Title-UNum-In-2"/>
    <w:basedOn w:val="Inclusion-Title-UNum-In-2"/>
    <w:uiPriority w:val="99"/>
    <w:rsid w:val="00D77D28"/>
  </w:style>
  <w:style w:type="paragraph" w:customStyle="1" w:styleId="Explain-Title-UNum-In-3">
    <w:name w:val="Explain-Title-UNum-In-3"/>
    <w:basedOn w:val="Inclusion-Title-UNum-In-3"/>
    <w:uiPriority w:val="99"/>
    <w:rsid w:val="00D77D28"/>
  </w:style>
  <w:style w:type="paragraph" w:customStyle="1" w:styleId="Head-1-explain-item">
    <w:name w:val="Head-1-explain-item"/>
    <w:basedOn w:val="Head-1-inclusion-item"/>
    <w:uiPriority w:val="99"/>
    <w:rsid w:val="00D77D28"/>
  </w:style>
  <w:style w:type="paragraph" w:customStyle="1" w:styleId="Head-2-explain-item">
    <w:name w:val="Head-2-explain-item"/>
    <w:basedOn w:val="Head-2-inclusion-item"/>
    <w:uiPriority w:val="99"/>
    <w:rsid w:val="00D77D28"/>
  </w:style>
  <w:style w:type="paragraph" w:customStyle="1" w:styleId="Head-3-explain-item">
    <w:name w:val="Head-3-explain-item"/>
    <w:basedOn w:val="Head-3-inclusion-item"/>
    <w:uiPriority w:val="99"/>
    <w:rsid w:val="00D77D28"/>
  </w:style>
  <w:style w:type="paragraph" w:customStyle="1" w:styleId="Head-1-explain-item-MNum">
    <w:name w:val="Head-1-explain-item-MNum"/>
    <w:basedOn w:val="Head-1-inclusion-item-MNum"/>
    <w:uiPriority w:val="99"/>
    <w:rsid w:val="00D77D28"/>
  </w:style>
  <w:style w:type="paragraph" w:customStyle="1" w:styleId="Head-2-explain-item-MNum">
    <w:name w:val="Head-2-explain-item-MNum"/>
    <w:basedOn w:val="Head-2-inclusion-item-MNum"/>
    <w:uiPriority w:val="99"/>
    <w:rsid w:val="00D77D28"/>
  </w:style>
  <w:style w:type="paragraph" w:customStyle="1" w:styleId="Head-3-explain-item-MNum">
    <w:name w:val="Head-3-explain-item-MNum"/>
    <w:basedOn w:val="Head-3-inclusion-item-MNum"/>
    <w:uiPriority w:val="99"/>
    <w:rsid w:val="00D77D28"/>
  </w:style>
  <w:style w:type="paragraph" w:customStyle="1" w:styleId="Head-1-explain-item-ANum">
    <w:name w:val="Head-1-explain-item-ANum"/>
    <w:basedOn w:val="Head-1-inclusion-item-MNum"/>
    <w:uiPriority w:val="99"/>
    <w:rsid w:val="00D77D28"/>
  </w:style>
  <w:style w:type="paragraph" w:customStyle="1" w:styleId="Head-2-explain-item-ANum">
    <w:name w:val="Head-2-explain-item-ANum"/>
    <w:basedOn w:val="Head-2-inclusion-item-MNum"/>
    <w:uiPriority w:val="99"/>
    <w:rsid w:val="00D77D28"/>
  </w:style>
  <w:style w:type="paragraph" w:customStyle="1" w:styleId="Head-3-explain-item-ANum">
    <w:name w:val="Head-3-explain-item-ANum"/>
    <w:basedOn w:val="Head-3-inclusion-item-MNum"/>
    <w:uiPriority w:val="99"/>
    <w:rsid w:val="00D77D28"/>
  </w:style>
  <w:style w:type="paragraph" w:customStyle="1" w:styleId="Explain-Para">
    <w:name w:val="Explain-Para"/>
    <w:basedOn w:val="Base-ND-Explain-Para"/>
    <w:uiPriority w:val="99"/>
    <w:rsid w:val="00D77D28"/>
  </w:style>
  <w:style w:type="paragraph" w:customStyle="1" w:styleId="Base-ND-Explain-Para">
    <w:name w:val="Base-ND-Explain-Para"/>
    <w:basedOn w:val="Base-ND-Inclusion-Para"/>
    <w:uiPriority w:val="99"/>
    <w:rsid w:val="00D77D28"/>
  </w:style>
  <w:style w:type="paragraph" w:customStyle="1" w:styleId="Explain-Para-In-1">
    <w:name w:val="Explain-Para-In-1"/>
    <w:basedOn w:val="Base-ND-Explain-Para"/>
    <w:uiPriority w:val="99"/>
    <w:rsid w:val="00D77D28"/>
    <w:pPr>
      <w:ind w:left="567"/>
    </w:pPr>
  </w:style>
  <w:style w:type="paragraph" w:customStyle="1" w:styleId="Explain-Para-In-2">
    <w:name w:val="Explain-Para-In-2"/>
    <w:basedOn w:val="Base-ND-Explain-Para"/>
    <w:uiPriority w:val="99"/>
    <w:rsid w:val="00D77D28"/>
    <w:pPr>
      <w:ind w:left="1134"/>
    </w:pPr>
  </w:style>
  <w:style w:type="paragraph" w:customStyle="1" w:styleId="Explain-Para-In-3">
    <w:name w:val="Explain-Para-In-3"/>
    <w:basedOn w:val="Base-ND-Explain-Para"/>
    <w:uiPriority w:val="99"/>
    <w:rsid w:val="00D77D28"/>
    <w:pPr>
      <w:ind w:left="1701"/>
    </w:pPr>
  </w:style>
  <w:style w:type="paragraph" w:customStyle="1" w:styleId="Explain-Para-In-4">
    <w:name w:val="Explain-Para-In-4"/>
    <w:basedOn w:val="Base-ND-Explain-Para"/>
    <w:uiPriority w:val="99"/>
    <w:rsid w:val="00D77D28"/>
    <w:pPr>
      <w:ind w:left="2268"/>
    </w:pPr>
  </w:style>
  <w:style w:type="paragraph" w:customStyle="1" w:styleId="Explain-Text-new-line-only">
    <w:name w:val="Explain-Text-new-line-only"/>
    <w:basedOn w:val="Base-ND-Explain-Para"/>
    <w:uiPriority w:val="99"/>
    <w:rsid w:val="00D77D28"/>
    <w:pPr>
      <w:spacing w:before="0" w:after="0"/>
    </w:pPr>
  </w:style>
  <w:style w:type="paragraph" w:customStyle="1" w:styleId="Explain-Text">
    <w:name w:val="Explain-Text"/>
    <w:basedOn w:val="Base-ND-Explain-Para"/>
    <w:uiPriority w:val="99"/>
    <w:rsid w:val="00D77D28"/>
  </w:style>
  <w:style w:type="paragraph" w:customStyle="1" w:styleId="Explain-Text-In-1">
    <w:name w:val="Explain-Text-In-1"/>
    <w:basedOn w:val="Explain-Para-In-1"/>
    <w:uiPriority w:val="99"/>
    <w:rsid w:val="00D77D28"/>
  </w:style>
  <w:style w:type="paragraph" w:customStyle="1" w:styleId="Explain-Text-In-2">
    <w:name w:val="Explain-Text-In-2"/>
    <w:basedOn w:val="Explain-Para-In-2"/>
    <w:uiPriority w:val="99"/>
    <w:rsid w:val="00D77D28"/>
  </w:style>
  <w:style w:type="paragraph" w:customStyle="1" w:styleId="Explain-Text-In-3">
    <w:name w:val="Explain-Text-In-3"/>
    <w:basedOn w:val="Explain-Para-In-3"/>
    <w:uiPriority w:val="99"/>
    <w:rsid w:val="00D77D28"/>
  </w:style>
  <w:style w:type="paragraph" w:customStyle="1" w:styleId="Explain-Text-In-4">
    <w:name w:val="Explain-Text-In-4"/>
    <w:basedOn w:val="Explain-Para-In-4"/>
    <w:uiPriority w:val="99"/>
    <w:rsid w:val="00D77D28"/>
  </w:style>
  <w:style w:type="paragraph" w:customStyle="1" w:styleId="Explain-List-1-UNum">
    <w:name w:val="Explain-List-1-UNum"/>
    <w:basedOn w:val="Base-ND-Explain-Para"/>
    <w:uiPriority w:val="99"/>
    <w:rsid w:val="00D77D28"/>
  </w:style>
  <w:style w:type="paragraph" w:customStyle="1" w:styleId="Explain-List-2-Unum">
    <w:name w:val="Explain-List-2-Unum"/>
    <w:basedOn w:val="Base-ND-Explain-Para"/>
    <w:uiPriority w:val="99"/>
    <w:rsid w:val="00D77D28"/>
    <w:pPr>
      <w:ind w:left="567"/>
    </w:pPr>
  </w:style>
  <w:style w:type="paragraph" w:customStyle="1" w:styleId="Explain-List-3-Unum">
    <w:name w:val="Explain-List-3-Unum"/>
    <w:basedOn w:val="Base-ND-Explain-Para"/>
    <w:uiPriority w:val="99"/>
    <w:rsid w:val="00D77D28"/>
    <w:pPr>
      <w:ind w:left="1134"/>
    </w:pPr>
  </w:style>
  <w:style w:type="paragraph" w:customStyle="1" w:styleId="Explain-List-4-Unum">
    <w:name w:val="Explain-List-4-Unum"/>
    <w:basedOn w:val="Base-ND-Explain-Para"/>
    <w:uiPriority w:val="99"/>
    <w:rsid w:val="00D77D28"/>
    <w:pPr>
      <w:ind w:left="1701"/>
    </w:pPr>
  </w:style>
  <w:style w:type="paragraph" w:customStyle="1" w:styleId="Explain-List-1-MNum">
    <w:name w:val="Explain-List-1-MNum"/>
    <w:basedOn w:val="Explain-List-1-UNum"/>
    <w:uiPriority w:val="99"/>
    <w:rsid w:val="00D77D28"/>
    <w:pPr>
      <w:tabs>
        <w:tab w:val="left" w:pos="567"/>
      </w:tabs>
      <w:ind w:left="567" w:hanging="567"/>
    </w:pPr>
  </w:style>
  <w:style w:type="paragraph" w:customStyle="1" w:styleId="Explain-List-2-MNum">
    <w:name w:val="Explain-List-2-MNum"/>
    <w:basedOn w:val="Explain-List-2-Unum"/>
    <w:uiPriority w:val="99"/>
    <w:rsid w:val="00D77D28"/>
    <w:pPr>
      <w:tabs>
        <w:tab w:val="left" w:pos="1134"/>
      </w:tabs>
      <w:ind w:left="1134" w:hanging="567"/>
    </w:pPr>
  </w:style>
  <w:style w:type="paragraph" w:customStyle="1" w:styleId="Explain-List-3-MNum">
    <w:name w:val="Explain-List-3-MNum"/>
    <w:basedOn w:val="Explain-List-3-Unum"/>
    <w:uiPriority w:val="99"/>
    <w:rsid w:val="00D77D28"/>
    <w:pPr>
      <w:tabs>
        <w:tab w:val="left" w:pos="1701"/>
      </w:tabs>
      <w:ind w:left="1701" w:hanging="567"/>
    </w:pPr>
  </w:style>
  <w:style w:type="paragraph" w:customStyle="1" w:styleId="Explain-List-4-MNum">
    <w:name w:val="Explain-List-4-MNum"/>
    <w:basedOn w:val="Explain-List-4-Unum"/>
    <w:uiPriority w:val="99"/>
    <w:rsid w:val="00D77D28"/>
    <w:pPr>
      <w:tabs>
        <w:tab w:val="left" w:pos="2268"/>
      </w:tabs>
      <w:ind w:left="2268" w:hanging="567"/>
    </w:pPr>
  </w:style>
  <w:style w:type="paragraph" w:customStyle="1" w:styleId="Explain-List-1-bull">
    <w:name w:val="Explain-List-1-bull"/>
    <w:basedOn w:val="Explain-List-1-MNum"/>
    <w:uiPriority w:val="99"/>
    <w:rsid w:val="00D77D28"/>
  </w:style>
  <w:style w:type="paragraph" w:customStyle="1" w:styleId="Explain-List-2-bull">
    <w:name w:val="Explain-List-2-bull"/>
    <w:basedOn w:val="Explain-List-2-MNum"/>
    <w:uiPriority w:val="99"/>
    <w:rsid w:val="00D77D28"/>
  </w:style>
  <w:style w:type="paragraph" w:customStyle="1" w:styleId="Explain-List-3-bull">
    <w:name w:val="Explain-List-3-bull"/>
    <w:basedOn w:val="Explain-List-3-MNum"/>
    <w:uiPriority w:val="99"/>
    <w:rsid w:val="00D77D28"/>
  </w:style>
  <w:style w:type="paragraph" w:customStyle="1" w:styleId="Explain-List-1-ANum">
    <w:name w:val="Explain-List-1-ANum"/>
    <w:basedOn w:val="Explain-List-1-MNum"/>
    <w:uiPriority w:val="99"/>
    <w:rsid w:val="00D77D28"/>
  </w:style>
  <w:style w:type="paragraph" w:customStyle="1" w:styleId="Explain-List-2-ANum">
    <w:name w:val="Explain-List-2-ANum"/>
    <w:basedOn w:val="Explain-List-2-MNum"/>
    <w:uiPriority w:val="99"/>
    <w:rsid w:val="00D77D28"/>
  </w:style>
  <w:style w:type="paragraph" w:customStyle="1" w:styleId="Explain-List-3-ANum">
    <w:name w:val="Explain-List-3-ANum"/>
    <w:basedOn w:val="Explain-List-3-MNum"/>
    <w:uiPriority w:val="99"/>
    <w:rsid w:val="00D77D28"/>
  </w:style>
  <w:style w:type="paragraph" w:customStyle="1" w:styleId="Fig-Title-UNum-In-2">
    <w:name w:val="Fig-Title-UNum-In-2"/>
    <w:basedOn w:val="Inclusion-Title-UNum-In-2"/>
    <w:uiPriority w:val="99"/>
    <w:rsid w:val="00D77D28"/>
  </w:style>
  <w:style w:type="paragraph" w:customStyle="1" w:styleId="Fig-Title-UNum-In-3">
    <w:name w:val="Fig-Title-UNum-In-3"/>
    <w:basedOn w:val="Inclusion-Title-UNum-In-3"/>
    <w:uiPriority w:val="99"/>
    <w:rsid w:val="00D77D28"/>
  </w:style>
  <w:style w:type="paragraph" w:customStyle="1" w:styleId="Fig-Title-MNum">
    <w:name w:val="Fig-Title-MNum"/>
    <w:basedOn w:val="Inclusion-Title-MNum"/>
    <w:uiPriority w:val="99"/>
    <w:rsid w:val="00D77D28"/>
  </w:style>
  <w:style w:type="paragraph" w:customStyle="1" w:styleId="Fig-Title-MNum-In-1">
    <w:name w:val="Fig-Title-MNum-In-1"/>
    <w:basedOn w:val="Inclusion-Title-MNum-In-1"/>
    <w:uiPriority w:val="99"/>
    <w:rsid w:val="00D77D28"/>
  </w:style>
  <w:style w:type="paragraph" w:customStyle="1" w:styleId="Fig-Title-MNum-In-2">
    <w:name w:val="Fig-Title-MNum-In-2"/>
    <w:basedOn w:val="Inclusion-Title-MNum-In-2"/>
    <w:uiPriority w:val="99"/>
    <w:rsid w:val="00D77D28"/>
  </w:style>
  <w:style w:type="paragraph" w:customStyle="1" w:styleId="Fig-Title-MNum-In-3">
    <w:name w:val="Fig-Title-MNum-In-3"/>
    <w:basedOn w:val="Inclusion-Title-MNum-In-3"/>
    <w:uiPriority w:val="99"/>
    <w:rsid w:val="00D77D28"/>
  </w:style>
  <w:style w:type="paragraph" w:customStyle="1" w:styleId="Fig-Title-ANum">
    <w:name w:val="Fig-Title-ANum"/>
    <w:basedOn w:val="Inclusion-Title-MNum"/>
    <w:uiPriority w:val="99"/>
    <w:rsid w:val="00D77D28"/>
  </w:style>
  <w:style w:type="paragraph" w:customStyle="1" w:styleId="Fig-Title-ANum-In-1">
    <w:name w:val="Fig-Title-ANum-In-1"/>
    <w:basedOn w:val="Inclusion-Title-MNum-In-1"/>
    <w:uiPriority w:val="99"/>
    <w:rsid w:val="00D77D28"/>
  </w:style>
  <w:style w:type="paragraph" w:customStyle="1" w:styleId="Fig-Title-ANum-In-2">
    <w:name w:val="Fig-Title-ANum-In-2"/>
    <w:basedOn w:val="Inclusion-Title-MNum-In-2"/>
    <w:uiPriority w:val="99"/>
    <w:rsid w:val="00D77D28"/>
  </w:style>
  <w:style w:type="paragraph" w:customStyle="1" w:styleId="Fig-Title-ANum-In-3">
    <w:name w:val="Fig-Title-ANum-In-3"/>
    <w:basedOn w:val="Inclusion-Title-MNum-In-3"/>
    <w:uiPriority w:val="99"/>
    <w:rsid w:val="00D77D28"/>
  </w:style>
  <w:style w:type="paragraph" w:customStyle="1" w:styleId="Fig-Para">
    <w:name w:val="Fig-Para"/>
    <w:basedOn w:val="Base-ND-Para"/>
    <w:uiPriority w:val="99"/>
    <w:rsid w:val="00D77D28"/>
  </w:style>
  <w:style w:type="paragraph" w:customStyle="1" w:styleId="Fig-Para-Centred">
    <w:name w:val="Fig-Para-Centred"/>
    <w:basedOn w:val="Para-Centred"/>
    <w:uiPriority w:val="99"/>
    <w:rsid w:val="00D77D28"/>
  </w:style>
  <w:style w:type="paragraph" w:customStyle="1" w:styleId="Fig-Para-Right">
    <w:name w:val="Fig-Para-Right"/>
    <w:basedOn w:val="Para-Right"/>
    <w:uiPriority w:val="99"/>
    <w:rsid w:val="00D77D28"/>
  </w:style>
  <w:style w:type="paragraph" w:customStyle="1" w:styleId="Fig-Para-In-1">
    <w:name w:val="Fig-Para-In-1"/>
    <w:basedOn w:val="Para-In-1"/>
    <w:uiPriority w:val="99"/>
    <w:rsid w:val="00D77D28"/>
  </w:style>
  <w:style w:type="paragraph" w:customStyle="1" w:styleId="Fig-Para-In-2">
    <w:name w:val="Fig-Para-In-2"/>
    <w:basedOn w:val="Para-In-2"/>
    <w:uiPriority w:val="99"/>
    <w:rsid w:val="00D77D28"/>
  </w:style>
  <w:style w:type="paragraph" w:customStyle="1" w:styleId="Fig-Para-In-3">
    <w:name w:val="Fig-Para-In-3"/>
    <w:basedOn w:val="Para-In-3"/>
    <w:uiPriority w:val="99"/>
    <w:rsid w:val="00D77D28"/>
  </w:style>
  <w:style w:type="paragraph" w:customStyle="1" w:styleId="Fig-Para-In-4">
    <w:name w:val="Fig-Para-In-4"/>
    <w:basedOn w:val="Para-In-4"/>
    <w:uiPriority w:val="99"/>
    <w:rsid w:val="00D77D28"/>
  </w:style>
  <w:style w:type="paragraph" w:customStyle="1" w:styleId="Question-Title-UNum-In-1">
    <w:name w:val="Question-Title-UNum-In-1"/>
    <w:basedOn w:val="Inclusion-Title-UNum-In-1"/>
    <w:uiPriority w:val="99"/>
    <w:rsid w:val="00D77D28"/>
    <w:pPr>
      <w:spacing w:before="120" w:after="240"/>
    </w:pPr>
  </w:style>
  <w:style w:type="paragraph" w:customStyle="1" w:styleId="Question-Title-UNum-In-2">
    <w:name w:val="Question-Title-UNum-In-2"/>
    <w:basedOn w:val="Inclusion-Title-UNum-In-2"/>
    <w:uiPriority w:val="99"/>
    <w:rsid w:val="00D77D28"/>
    <w:pPr>
      <w:spacing w:before="120" w:after="240"/>
    </w:pPr>
  </w:style>
  <w:style w:type="paragraph" w:customStyle="1" w:styleId="Question-Title-UNum-In-3">
    <w:name w:val="Question-Title-UNum-In-3"/>
    <w:basedOn w:val="Inclusion-Title-UNum-In-3"/>
    <w:uiPriority w:val="99"/>
    <w:rsid w:val="00D77D28"/>
    <w:pPr>
      <w:spacing w:before="120" w:after="240"/>
    </w:pPr>
  </w:style>
  <w:style w:type="paragraph" w:customStyle="1" w:styleId="Question-Title-MNum">
    <w:name w:val="Question-Title-MNum"/>
    <w:basedOn w:val="Question-Title-UnNum"/>
    <w:uiPriority w:val="99"/>
    <w:rsid w:val="00D77D28"/>
    <w:pPr>
      <w:tabs>
        <w:tab w:val="left" w:pos="1701"/>
      </w:tabs>
      <w:spacing w:before="120" w:after="240"/>
      <w:ind w:left="1701" w:hanging="1701"/>
    </w:pPr>
  </w:style>
  <w:style w:type="paragraph" w:customStyle="1" w:styleId="Question-Title-MNum-In-1">
    <w:name w:val="Question-Title-MNum-In-1"/>
    <w:basedOn w:val="Question-Title-UNum-In-1"/>
    <w:uiPriority w:val="99"/>
    <w:rsid w:val="00D77D28"/>
    <w:pPr>
      <w:tabs>
        <w:tab w:val="left" w:pos="2268"/>
      </w:tabs>
      <w:ind w:left="2268" w:hanging="1701"/>
    </w:pPr>
  </w:style>
  <w:style w:type="paragraph" w:customStyle="1" w:styleId="Question-Title-MNum-In-2">
    <w:name w:val="Question-Title-MNum-In-2"/>
    <w:basedOn w:val="Question-Title-UNum-In-2"/>
    <w:uiPriority w:val="99"/>
    <w:rsid w:val="00D77D28"/>
    <w:pPr>
      <w:tabs>
        <w:tab w:val="left" w:pos="2835"/>
      </w:tabs>
      <w:ind w:left="2835" w:hanging="1701"/>
    </w:pPr>
  </w:style>
  <w:style w:type="paragraph" w:customStyle="1" w:styleId="Question-Title-MNum-In-3">
    <w:name w:val="Question-Title-MNum-In-3"/>
    <w:basedOn w:val="Question-Title-UNum-In-3"/>
    <w:uiPriority w:val="99"/>
    <w:rsid w:val="00D77D28"/>
    <w:pPr>
      <w:tabs>
        <w:tab w:val="left" w:pos="3402"/>
      </w:tabs>
      <w:ind w:left="3402" w:hanging="1701"/>
    </w:pPr>
  </w:style>
  <w:style w:type="paragraph" w:customStyle="1" w:styleId="Question-Title-ANum">
    <w:name w:val="Question-Title-ANum"/>
    <w:basedOn w:val="Question-Title-MNum"/>
    <w:uiPriority w:val="99"/>
    <w:rsid w:val="00D77D28"/>
  </w:style>
  <w:style w:type="paragraph" w:customStyle="1" w:styleId="Question-Title-ANum-In-1">
    <w:name w:val="Question-Title-ANum-In-1"/>
    <w:basedOn w:val="Question-Title-MNum-In-1"/>
    <w:uiPriority w:val="99"/>
    <w:rsid w:val="00D77D28"/>
  </w:style>
  <w:style w:type="paragraph" w:customStyle="1" w:styleId="Question-Title-ANum-In-2">
    <w:name w:val="Question-Title-ANum-In-2"/>
    <w:basedOn w:val="Question-Title-MNum-In-2"/>
    <w:uiPriority w:val="99"/>
    <w:rsid w:val="00D77D28"/>
  </w:style>
  <w:style w:type="paragraph" w:customStyle="1" w:styleId="Question-Title-ANum-In-3">
    <w:name w:val="Question-Title-ANum-In-3"/>
    <w:basedOn w:val="Question-Title-MNum-In-3"/>
    <w:uiPriority w:val="99"/>
    <w:rsid w:val="00D77D28"/>
  </w:style>
  <w:style w:type="paragraph" w:customStyle="1" w:styleId="Base-Question-Para">
    <w:name w:val="Base-Question-Para"/>
    <w:basedOn w:val="Base-ND-Para"/>
    <w:uiPriority w:val="99"/>
    <w:rsid w:val="00D77D28"/>
    <w:rPr>
      <w:b/>
      <w:bCs/>
    </w:rPr>
  </w:style>
  <w:style w:type="paragraph" w:customStyle="1" w:styleId="Question-Para">
    <w:name w:val="Question-Para"/>
    <w:basedOn w:val="Base-Question-Para"/>
    <w:uiPriority w:val="99"/>
    <w:rsid w:val="00D77D28"/>
  </w:style>
  <w:style w:type="paragraph" w:customStyle="1" w:styleId="Question-Para-In-1">
    <w:name w:val="Question-Para-In-1"/>
    <w:basedOn w:val="Base-Question-Para"/>
    <w:uiPriority w:val="99"/>
    <w:rsid w:val="00D77D28"/>
    <w:pPr>
      <w:ind w:left="567"/>
    </w:pPr>
  </w:style>
  <w:style w:type="paragraph" w:customStyle="1" w:styleId="QuestionPara-In-2">
    <w:name w:val="Question Para-In-2"/>
    <w:basedOn w:val="Base-Question-Para"/>
    <w:uiPriority w:val="99"/>
    <w:rsid w:val="00D77D28"/>
    <w:pPr>
      <w:ind w:left="1134"/>
    </w:pPr>
  </w:style>
  <w:style w:type="paragraph" w:customStyle="1" w:styleId="QuestionPara-In-3">
    <w:name w:val="Question Para-In-3"/>
    <w:basedOn w:val="Base-Question-Para"/>
    <w:uiPriority w:val="99"/>
    <w:rsid w:val="00D77D28"/>
    <w:pPr>
      <w:ind w:left="1701"/>
    </w:pPr>
  </w:style>
  <w:style w:type="paragraph" w:customStyle="1" w:styleId="Question-List-1-UNum">
    <w:name w:val="Question-List-1-UNum"/>
    <w:basedOn w:val="Base-Question-Para"/>
    <w:uiPriority w:val="99"/>
    <w:rsid w:val="00D77D28"/>
  </w:style>
  <w:style w:type="paragraph" w:customStyle="1" w:styleId="Question-List-2-UNum">
    <w:name w:val="Question-List-2-UNum"/>
    <w:basedOn w:val="Base-Question-Para"/>
    <w:uiPriority w:val="99"/>
    <w:rsid w:val="00D77D28"/>
    <w:pPr>
      <w:ind w:left="567"/>
    </w:pPr>
  </w:style>
  <w:style w:type="paragraph" w:customStyle="1" w:styleId="Question-List-3-UNum">
    <w:name w:val="Question-List-3-UNum"/>
    <w:basedOn w:val="Base-Question-Para"/>
    <w:uiPriority w:val="99"/>
    <w:rsid w:val="00D77D28"/>
    <w:pPr>
      <w:ind w:left="1134"/>
    </w:pPr>
  </w:style>
  <w:style w:type="paragraph" w:customStyle="1" w:styleId="Question-List-1-MNum">
    <w:name w:val="Question-List-1-MNum"/>
    <w:basedOn w:val="Question-List-1-UNum"/>
    <w:uiPriority w:val="99"/>
    <w:rsid w:val="00D77D28"/>
    <w:pPr>
      <w:tabs>
        <w:tab w:val="left" w:pos="567"/>
      </w:tabs>
      <w:ind w:left="567" w:hanging="567"/>
    </w:pPr>
  </w:style>
  <w:style w:type="paragraph" w:customStyle="1" w:styleId="Question-List-2-MNum">
    <w:name w:val="Question-List-2-MNum"/>
    <w:basedOn w:val="Question-List-2-UNum"/>
    <w:uiPriority w:val="99"/>
    <w:rsid w:val="00D77D28"/>
    <w:pPr>
      <w:tabs>
        <w:tab w:val="left" w:pos="1134"/>
      </w:tabs>
      <w:ind w:left="1134" w:hanging="567"/>
    </w:pPr>
  </w:style>
  <w:style w:type="paragraph" w:customStyle="1" w:styleId="Question-List-3-MNum">
    <w:name w:val="Question-List-3-MNum"/>
    <w:basedOn w:val="Question-List-3-UNum"/>
    <w:uiPriority w:val="99"/>
    <w:rsid w:val="00D77D28"/>
    <w:pPr>
      <w:tabs>
        <w:tab w:val="left" w:pos="1701"/>
      </w:tabs>
      <w:ind w:left="1701" w:hanging="567"/>
    </w:pPr>
  </w:style>
  <w:style w:type="paragraph" w:customStyle="1" w:styleId="Question-List-1-Bull">
    <w:name w:val="Question-List-1-Bull"/>
    <w:basedOn w:val="Question-List-1-MNum"/>
    <w:uiPriority w:val="99"/>
    <w:rsid w:val="00D77D28"/>
  </w:style>
  <w:style w:type="paragraph" w:customStyle="1" w:styleId="Question-List-2-Bull">
    <w:name w:val="Question-List-2-Bull"/>
    <w:basedOn w:val="Question-List-2-MNum"/>
    <w:uiPriority w:val="99"/>
    <w:rsid w:val="00D77D28"/>
  </w:style>
  <w:style w:type="paragraph" w:customStyle="1" w:styleId="Question-List-3-Bull">
    <w:name w:val="Question-List-3-Bull"/>
    <w:basedOn w:val="Question-List-3-MNum"/>
    <w:uiPriority w:val="99"/>
    <w:rsid w:val="00D77D28"/>
  </w:style>
  <w:style w:type="paragraph" w:customStyle="1" w:styleId="Question-List-1-ANum">
    <w:name w:val="Question-List-1-ANum"/>
    <w:basedOn w:val="Question-List-1-MNum"/>
    <w:uiPriority w:val="99"/>
    <w:rsid w:val="00D77D28"/>
  </w:style>
  <w:style w:type="paragraph" w:customStyle="1" w:styleId="Question-List-2-ANum">
    <w:name w:val="Question-List-2-ANum"/>
    <w:basedOn w:val="Question-List-2-MNum"/>
    <w:uiPriority w:val="99"/>
    <w:rsid w:val="00D77D28"/>
  </w:style>
  <w:style w:type="paragraph" w:customStyle="1" w:styleId="Question-List-3-ANum">
    <w:name w:val="Question-List-3-ANum"/>
    <w:basedOn w:val="Question-List-3-MNum"/>
    <w:uiPriority w:val="99"/>
    <w:rsid w:val="00D77D28"/>
  </w:style>
  <w:style w:type="paragraph" w:customStyle="1" w:styleId="Base-Quote-Item-Title">
    <w:name w:val="Base-Quote-Item-Title"/>
    <w:basedOn w:val="Base-ND-Title"/>
    <w:uiPriority w:val="99"/>
    <w:rsid w:val="00D77D28"/>
    <w:pPr>
      <w:spacing w:before="120" w:after="120"/>
      <w:ind w:left="567"/>
    </w:pPr>
    <w:rPr>
      <w:sz w:val="22"/>
      <w:szCs w:val="22"/>
    </w:rPr>
  </w:style>
  <w:style w:type="paragraph" w:customStyle="1" w:styleId="Head-1-quote-item">
    <w:name w:val="Head-1-quote-item"/>
    <w:basedOn w:val="Base-Quote-Item-Title"/>
    <w:uiPriority w:val="99"/>
    <w:rsid w:val="00D77D28"/>
  </w:style>
  <w:style w:type="paragraph" w:customStyle="1" w:styleId="Head-2-quote-item">
    <w:name w:val="Head-2-quote-item"/>
    <w:basedOn w:val="Base-Quote-Item-Title"/>
    <w:uiPriority w:val="99"/>
    <w:rsid w:val="00D77D28"/>
    <w:rPr>
      <w:sz w:val="20"/>
      <w:szCs w:val="20"/>
    </w:rPr>
  </w:style>
  <w:style w:type="paragraph" w:customStyle="1" w:styleId="Head-3-quote-item">
    <w:name w:val="Head-3-quote-item"/>
    <w:basedOn w:val="Base-Quote-Item-Title"/>
    <w:uiPriority w:val="99"/>
    <w:rsid w:val="00D77D28"/>
    <w:rPr>
      <w:sz w:val="20"/>
      <w:szCs w:val="20"/>
    </w:rPr>
  </w:style>
  <w:style w:type="paragraph" w:customStyle="1" w:styleId="Head-1-quote-item-MNum">
    <w:name w:val="Head-1-quote-item-MNum"/>
    <w:basedOn w:val="Head-1-quote-item"/>
    <w:uiPriority w:val="99"/>
    <w:rsid w:val="00D77D28"/>
    <w:pPr>
      <w:tabs>
        <w:tab w:val="left" w:pos="1134"/>
      </w:tabs>
      <w:ind w:left="1134" w:hanging="567"/>
    </w:pPr>
  </w:style>
  <w:style w:type="paragraph" w:customStyle="1" w:styleId="Head-2-quote-item-MNum">
    <w:name w:val="Head-2-quote-item-MNum"/>
    <w:basedOn w:val="Head-2-quote-item"/>
    <w:uiPriority w:val="99"/>
    <w:rsid w:val="00D77D28"/>
    <w:pPr>
      <w:tabs>
        <w:tab w:val="left" w:pos="1134"/>
      </w:tabs>
      <w:ind w:left="1134" w:hanging="567"/>
    </w:pPr>
  </w:style>
  <w:style w:type="paragraph" w:customStyle="1" w:styleId="Head-3-quote-item-MNum">
    <w:name w:val="Head-3-quote-item-MNum"/>
    <w:basedOn w:val="Head-3-quote-item"/>
    <w:uiPriority w:val="99"/>
    <w:rsid w:val="00D77D28"/>
    <w:pPr>
      <w:tabs>
        <w:tab w:val="left" w:pos="1134"/>
      </w:tabs>
      <w:ind w:left="1134" w:hanging="567"/>
    </w:pPr>
  </w:style>
  <w:style w:type="paragraph" w:customStyle="1" w:styleId="Quote-Para-Right">
    <w:name w:val="Quote-Para-Right"/>
    <w:basedOn w:val="Base-Quote-Para"/>
    <w:uiPriority w:val="99"/>
    <w:rsid w:val="00D77D28"/>
    <w:pPr>
      <w:jc w:val="right"/>
    </w:pPr>
  </w:style>
  <w:style w:type="paragraph" w:customStyle="1" w:styleId="Quote-Para">
    <w:name w:val="Quote-Para"/>
    <w:basedOn w:val="Base-Quote-Para"/>
    <w:uiPriority w:val="99"/>
    <w:rsid w:val="00D77D28"/>
  </w:style>
  <w:style w:type="paragraph" w:customStyle="1" w:styleId="Quote-Para-In-1">
    <w:name w:val="Quote-Para-In-1"/>
    <w:basedOn w:val="Base-Quote-Para"/>
    <w:uiPriority w:val="99"/>
    <w:rsid w:val="00D77D28"/>
    <w:pPr>
      <w:ind w:left="1134"/>
    </w:pPr>
  </w:style>
  <w:style w:type="paragraph" w:customStyle="1" w:styleId="Quote-Para-In-2">
    <w:name w:val="Quote-Para-In-2"/>
    <w:basedOn w:val="Base-Quote-Para"/>
    <w:uiPriority w:val="99"/>
    <w:rsid w:val="00D77D28"/>
    <w:pPr>
      <w:ind w:left="1701"/>
    </w:pPr>
  </w:style>
  <w:style w:type="paragraph" w:customStyle="1" w:styleId="Quote-Para-In-3">
    <w:name w:val="Quote-Para-In-3"/>
    <w:basedOn w:val="Base-Quote-Para"/>
    <w:uiPriority w:val="99"/>
    <w:rsid w:val="00D77D28"/>
    <w:pPr>
      <w:ind w:left="2268"/>
    </w:pPr>
  </w:style>
  <w:style w:type="paragraph" w:customStyle="1" w:styleId="Quote-Text-new-line-only">
    <w:name w:val="Quote-Text-new-line-only"/>
    <w:basedOn w:val="Base-Quote-Para"/>
    <w:uiPriority w:val="99"/>
    <w:rsid w:val="00D77D28"/>
    <w:pPr>
      <w:spacing w:before="0" w:after="0"/>
    </w:pPr>
  </w:style>
  <w:style w:type="paragraph" w:customStyle="1" w:styleId="Quote-Text">
    <w:name w:val="Quote-Text"/>
    <w:basedOn w:val="Base-Quote-Para"/>
    <w:uiPriority w:val="99"/>
    <w:rsid w:val="00D77D28"/>
  </w:style>
  <w:style w:type="paragraph" w:customStyle="1" w:styleId="Quote-Text-In-1">
    <w:name w:val="Quote-Text-In-1"/>
    <w:basedOn w:val="Quote-Para-In-1"/>
    <w:uiPriority w:val="99"/>
    <w:rsid w:val="00D77D28"/>
  </w:style>
  <w:style w:type="paragraph" w:customStyle="1" w:styleId="Quote-Text-In-2">
    <w:name w:val="Quote-Text-In-2"/>
    <w:basedOn w:val="Quote-Para-In-2"/>
    <w:uiPriority w:val="99"/>
    <w:rsid w:val="00D77D28"/>
  </w:style>
  <w:style w:type="paragraph" w:customStyle="1" w:styleId="Quote-Text-In-3">
    <w:name w:val="Quote-Text-In-3"/>
    <w:basedOn w:val="Quote-Para-In-3"/>
    <w:uiPriority w:val="99"/>
    <w:rsid w:val="00D77D28"/>
  </w:style>
  <w:style w:type="paragraph" w:customStyle="1" w:styleId="Quote-List-item-title-UnNum-1">
    <w:name w:val="Quote-List-item-title-UnNum-1"/>
    <w:basedOn w:val="Base-Quote-Item-Title"/>
    <w:uiPriority w:val="99"/>
    <w:rsid w:val="00D77D28"/>
  </w:style>
  <w:style w:type="paragraph" w:customStyle="1" w:styleId="Quote-List-item-title-MNum-In-1">
    <w:name w:val="Quote-List-item-title-MNum-In-1"/>
    <w:basedOn w:val="Base-Quote-Item-Title"/>
    <w:uiPriority w:val="99"/>
    <w:rsid w:val="00D77D28"/>
    <w:pPr>
      <w:tabs>
        <w:tab w:val="left" w:pos="1134"/>
      </w:tabs>
      <w:ind w:left="1701" w:hanging="567"/>
    </w:pPr>
  </w:style>
  <w:style w:type="paragraph" w:customStyle="1" w:styleId="Quote-Item-group-Title">
    <w:name w:val="Quote-Item-group-Title"/>
    <w:basedOn w:val="Base-Quote-Item-Title"/>
    <w:uiPriority w:val="99"/>
    <w:rsid w:val="00D77D28"/>
  </w:style>
  <w:style w:type="paragraph" w:customStyle="1" w:styleId="Quote-List-2-UNum">
    <w:name w:val="Quote-List-2-UNum"/>
    <w:basedOn w:val="Base-Quote-Para"/>
    <w:uiPriority w:val="99"/>
    <w:rsid w:val="00D77D28"/>
    <w:pPr>
      <w:ind w:left="1134"/>
    </w:pPr>
  </w:style>
  <w:style w:type="paragraph" w:customStyle="1" w:styleId="Quote-List-3-UNum">
    <w:name w:val="Quote-List-3-UNum"/>
    <w:basedOn w:val="Base-Quote-Para"/>
    <w:uiPriority w:val="99"/>
    <w:rsid w:val="00D77D28"/>
    <w:pPr>
      <w:ind w:left="1701"/>
    </w:pPr>
  </w:style>
  <w:style w:type="paragraph" w:customStyle="1" w:styleId="Quote-List-2-MNum">
    <w:name w:val="Quote-List-2-MNum"/>
    <w:basedOn w:val="Quote-List-2-UNum"/>
    <w:uiPriority w:val="99"/>
    <w:rsid w:val="00D77D28"/>
    <w:pPr>
      <w:tabs>
        <w:tab w:val="left" w:pos="1701"/>
      </w:tabs>
      <w:ind w:left="1701" w:hanging="567"/>
    </w:pPr>
  </w:style>
  <w:style w:type="paragraph" w:customStyle="1" w:styleId="Quote-List-3-MNum">
    <w:name w:val="Quote-List-3-MNum"/>
    <w:basedOn w:val="Quote-List-3-UNum"/>
    <w:uiPriority w:val="99"/>
    <w:rsid w:val="00D77D28"/>
    <w:pPr>
      <w:tabs>
        <w:tab w:val="left" w:pos="2268"/>
      </w:tabs>
      <w:ind w:left="2268" w:hanging="567"/>
    </w:pPr>
  </w:style>
  <w:style w:type="paragraph" w:customStyle="1" w:styleId="Quote-List-2-Bull">
    <w:name w:val="Quote-List-2-Bull"/>
    <w:basedOn w:val="Quote-List-2-MNum"/>
    <w:uiPriority w:val="99"/>
    <w:rsid w:val="00D77D28"/>
  </w:style>
  <w:style w:type="paragraph" w:customStyle="1" w:styleId="Quote-List-3-Bull">
    <w:name w:val="Quote-List-3-Bull"/>
    <w:basedOn w:val="Quote-List-3-MNum"/>
    <w:uiPriority w:val="99"/>
    <w:rsid w:val="00D77D28"/>
  </w:style>
  <w:style w:type="paragraph" w:customStyle="1" w:styleId="Table-Title-UNum-In-1">
    <w:name w:val="Table-Title-UNum-In-1"/>
    <w:basedOn w:val="Inclusion-Title-UNum-In-1"/>
    <w:uiPriority w:val="99"/>
    <w:rsid w:val="00D77D28"/>
  </w:style>
  <w:style w:type="paragraph" w:customStyle="1" w:styleId="Table-Title-UNum-In-2">
    <w:name w:val="Table-Title-UNum-In-2"/>
    <w:basedOn w:val="Inclusion-Title-UNum-In-2"/>
    <w:uiPriority w:val="99"/>
    <w:rsid w:val="00D77D28"/>
  </w:style>
  <w:style w:type="paragraph" w:customStyle="1" w:styleId="Table-Title-UNum-In-3">
    <w:name w:val="Table-Title-UNum-In-3"/>
    <w:basedOn w:val="Inclusion-Title-UNum-In-3"/>
    <w:uiPriority w:val="99"/>
    <w:rsid w:val="00D77D28"/>
  </w:style>
  <w:style w:type="paragraph" w:customStyle="1" w:styleId="Table-Title-MNum-In-1">
    <w:name w:val="Table-Title-MNum-In-1"/>
    <w:basedOn w:val="Inclusion-Title-MNum-In-1"/>
    <w:uiPriority w:val="99"/>
    <w:rsid w:val="00D77D28"/>
  </w:style>
  <w:style w:type="paragraph" w:customStyle="1" w:styleId="Table-Title-MNum-In-2">
    <w:name w:val="Table-Title-MNum-In-2"/>
    <w:basedOn w:val="Inclusion-Title-MNum-In-2"/>
    <w:uiPriority w:val="99"/>
    <w:rsid w:val="00D77D28"/>
  </w:style>
  <w:style w:type="paragraph" w:customStyle="1" w:styleId="Table-Title-MNum-In-3">
    <w:name w:val="Table-Title-MNum-In-3"/>
    <w:basedOn w:val="Inclusion-Title-MNum-In-3"/>
    <w:uiPriority w:val="99"/>
    <w:rsid w:val="00D77D28"/>
  </w:style>
  <w:style w:type="paragraph" w:customStyle="1" w:styleId="Table-Title-ANum-In-1">
    <w:name w:val="Table-Title-ANum-In-1"/>
    <w:basedOn w:val="Table-Title-MNum-In-1"/>
    <w:uiPriority w:val="99"/>
    <w:rsid w:val="00D77D28"/>
  </w:style>
  <w:style w:type="paragraph" w:customStyle="1" w:styleId="Table-Title-ANum-In-2">
    <w:name w:val="Table-Title-ANum-In-2"/>
    <w:basedOn w:val="Table-Title-MNum-In-2"/>
    <w:uiPriority w:val="99"/>
    <w:rsid w:val="00D77D28"/>
  </w:style>
  <w:style w:type="paragraph" w:customStyle="1" w:styleId="Table-Title-ANum-In-3">
    <w:name w:val="Table-Title-ANum-In-3"/>
    <w:basedOn w:val="Table-Title-MNum-In-3"/>
    <w:uiPriority w:val="99"/>
    <w:rsid w:val="00D77D28"/>
  </w:style>
  <w:style w:type="paragraph" w:customStyle="1" w:styleId="Table-List-2-MNum">
    <w:name w:val="Table-List-2-MNum"/>
    <w:basedOn w:val="Table-List-2-UNum"/>
    <w:uiPriority w:val="99"/>
    <w:rsid w:val="00D77D28"/>
    <w:pPr>
      <w:tabs>
        <w:tab w:val="left" w:pos="567"/>
      </w:tabs>
      <w:ind w:left="568" w:hanging="284"/>
    </w:pPr>
  </w:style>
  <w:style w:type="paragraph" w:customStyle="1" w:styleId="Head-1-table-item-MNum">
    <w:name w:val="Head-1-table-item-MNum"/>
    <w:basedOn w:val="Head-1-inclusion-item-MNum"/>
    <w:uiPriority w:val="99"/>
    <w:rsid w:val="00D77D28"/>
  </w:style>
  <w:style w:type="paragraph" w:customStyle="1" w:styleId="Head-2-table-item-MNum">
    <w:name w:val="Head-2-table-item-MNum"/>
    <w:basedOn w:val="Head-2-inclusion-item-MNum"/>
    <w:uiPriority w:val="99"/>
    <w:rsid w:val="00D77D28"/>
  </w:style>
  <w:style w:type="paragraph" w:customStyle="1" w:styleId="Head-3-table-item-MNum">
    <w:name w:val="Head-3-table-item-MNum"/>
    <w:basedOn w:val="Head-3-inclusion-item-MNum"/>
    <w:uiPriority w:val="99"/>
    <w:rsid w:val="00D77D28"/>
  </w:style>
  <w:style w:type="paragraph" w:customStyle="1" w:styleId="Am-NER-Sch-Title-ANum">
    <w:name w:val="Am-NER-Sch-Title-ANum"/>
    <w:basedOn w:val="Am-NER-Sch-Title-MNum"/>
    <w:uiPriority w:val="99"/>
    <w:rsid w:val="00D77D28"/>
  </w:style>
  <w:style w:type="paragraph" w:customStyle="1" w:styleId="Am-NER-Body-Cl-Title-ANum">
    <w:name w:val="Am-NER-Body-Cl-Title-ANum"/>
    <w:basedOn w:val="Am-NER-Body-Cl-Title-MNum"/>
    <w:uiPriority w:val="99"/>
    <w:rsid w:val="00D77D28"/>
  </w:style>
  <w:style w:type="paragraph" w:customStyle="1" w:styleId="Am-NER-Sch-Cl-Title-ANum">
    <w:name w:val="Am-NER-Sch-Cl-Title-ANum"/>
    <w:basedOn w:val="Am-NER-Sch-Cl-Title-MNum"/>
    <w:uiPriority w:val="99"/>
    <w:rsid w:val="00D77D28"/>
  </w:style>
  <w:style w:type="paragraph" w:customStyle="1" w:styleId="Am-NER-Para">
    <w:name w:val="Am-NER-Para"/>
    <w:basedOn w:val="Base-Am-NER-Para"/>
    <w:uiPriority w:val="99"/>
    <w:rsid w:val="00D77D28"/>
  </w:style>
  <w:style w:type="paragraph" w:customStyle="1" w:styleId="Am-NER-List-1-MNum">
    <w:name w:val="Am-NER-List-1-MNum"/>
    <w:basedOn w:val="Base-Am-NER-Para"/>
    <w:uiPriority w:val="99"/>
    <w:rsid w:val="00D77D28"/>
    <w:pPr>
      <w:tabs>
        <w:tab w:val="left" w:pos="567"/>
      </w:tabs>
      <w:ind w:left="567" w:hanging="567"/>
    </w:pPr>
  </w:style>
  <w:style w:type="paragraph" w:customStyle="1" w:styleId="Am-NER-List-2-MNum">
    <w:name w:val="Am-NER-List-2-MNum"/>
    <w:basedOn w:val="Base-Am-NER-Para"/>
    <w:uiPriority w:val="99"/>
    <w:rsid w:val="00D77D28"/>
    <w:pPr>
      <w:tabs>
        <w:tab w:val="left" w:pos="1134"/>
      </w:tabs>
      <w:ind w:left="1134" w:hanging="567"/>
    </w:pPr>
  </w:style>
  <w:style w:type="paragraph" w:customStyle="1" w:styleId="Am-NER-List-3-MNum">
    <w:name w:val="Am-NER-List-3-MNum"/>
    <w:basedOn w:val="Base-Am-NER-Para"/>
    <w:uiPriority w:val="99"/>
    <w:rsid w:val="00D77D28"/>
    <w:pPr>
      <w:tabs>
        <w:tab w:val="left" w:pos="1701"/>
      </w:tabs>
      <w:ind w:left="1701" w:hanging="567"/>
    </w:pPr>
  </w:style>
  <w:style w:type="paragraph" w:customStyle="1" w:styleId="NER-Para-Centred">
    <w:name w:val="NER-Para-Centred"/>
    <w:basedOn w:val="Base-NER-Para"/>
    <w:uiPriority w:val="99"/>
    <w:rsid w:val="00D77D28"/>
    <w:pPr>
      <w:jc w:val="center"/>
    </w:pPr>
  </w:style>
  <w:style w:type="paragraph" w:customStyle="1" w:styleId="NER-Para-Right">
    <w:name w:val="NER-Para-Right"/>
    <w:basedOn w:val="Base-NER-Para"/>
    <w:uiPriority w:val="99"/>
    <w:rsid w:val="00D77D28"/>
    <w:pPr>
      <w:jc w:val="right"/>
    </w:pPr>
  </w:style>
  <w:style w:type="paragraph" w:customStyle="1" w:styleId="NER-Para-In-2">
    <w:name w:val="NER-Para-In-2"/>
    <w:basedOn w:val="Base-NER-Para"/>
    <w:uiPriority w:val="99"/>
    <w:rsid w:val="00D77D28"/>
    <w:pPr>
      <w:ind w:left="1134"/>
    </w:pPr>
  </w:style>
  <w:style w:type="paragraph" w:customStyle="1" w:styleId="NER-Para-In-3">
    <w:name w:val="NER-Para-In-3"/>
    <w:basedOn w:val="Base-NER-Para"/>
    <w:uiPriority w:val="99"/>
    <w:rsid w:val="00D77D28"/>
    <w:pPr>
      <w:ind w:left="1701"/>
    </w:pPr>
  </w:style>
  <w:style w:type="paragraph" w:customStyle="1" w:styleId="NER-Text">
    <w:name w:val="NER-Text"/>
    <w:basedOn w:val="Base-NER-Para"/>
    <w:uiPriority w:val="99"/>
    <w:rsid w:val="00D77D28"/>
  </w:style>
  <w:style w:type="paragraph" w:customStyle="1" w:styleId="NER-Text-In-1">
    <w:name w:val="NER-Text-In-1"/>
    <w:basedOn w:val="NER-Para-In-1"/>
    <w:uiPriority w:val="99"/>
    <w:rsid w:val="00D77D28"/>
  </w:style>
  <w:style w:type="paragraph" w:customStyle="1" w:styleId="NER-Text-In-2">
    <w:name w:val="NER-Text-In-2"/>
    <w:basedOn w:val="NER-Para-In-2"/>
    <w:uiPriority w:val="99"/>
    <w:rsid w:val="00D77D28"/>
  </w:style>
  <w:style w:type="paragraph" w:customStyle="1" w:styleId="NER-Text-In-3">
    <w:name w:val="NER-Text-In-3"/>
    <w:basedOn w:val="NER-Para-In-3"/>
    <w:uiPriority w:val="99"/>
    <w:rsid w:val="00D77D28"/>
  </w:style>
  <w:style w:type="paragraph" w:customStyle="1" w:styleId="NER-Text-new-line-only">
    <w:name w:val="NER-Text-new-line-only"/>
    <w:basedOn w:val="Base-NER-Para"/>
    <w:uiPriority w:val="99"/>
    <w:rsid w:val="00D77D28"/>
    <w:pPr>
      <w:spacing w:before="0" w:after="0"/>
    </w:pPr>
  </w:style>
  <w:style w:type="paragraph" w:customStyle="1" w:styleId="NER-List-1-item-title-UnNum">
    <w:name w:val="NER-List-1-item-title-UnNum"/>
    <w:basedOn w:val="Base-NER-Title"/>
    <w:uiPriority w:val="99"/>
    <w:rsid w:val="00D77D28"/>
    <w:pPr>
      <w:spacing w:before="120"/>
    </w:pPr>
    <w:rPr>
      <w:sz w:val="22"/>
      <w:szCs w:val="22"/>
    </w:rPr>
  </w:style>
  <w:style w:type="paragraph" w:customStyle="1" w:styleId="NER-List-1-item-title-MNum">
    <w:name w:val="NER-List-1-item-title-MNum"/>
    <w:basedOn w:val="Base-NER-Title"/>
    <w:uiPriority w:val="99"/>
    <w:rsid w:val="00D77D28"/>
    <w:pPr>
      <w:tabs>
        <w:tab w:val="left" w:pos="567"/>
      </w:tabs>
      <w:spacing w:before="120"/>
      <w:ind w:left="567" w:hanging="567"/>
    </w:pPr>
    <w:rPr>
      <w:sz w:val="22"/>
      <w:szCs w:val="22"/>
    </w:rPr>
  </w:style>
  <w:style w:type="paragraph" w:customStyle="1" w:styleId="NER-List-2-item-title-MNum">
    <w:name w:val="NER-List-2-item-title-MNum"/>
    <w:basedOn w:val="Base-NER-Title"/>
    <w:uiPriority w:val="99"/>
    <w:rsid w:val="00D77D28"/>
    <w:pPr>
      <w:tabs>
        <w:tab w:val="left" w:pos="1134"/>
      </w:tabs>
      <w:spacing w:before="120"/>
      <w:ind w:left="1134" w:hanging="567"/>
    </w:pPr>
    <w:rPr>
      <w:sz w:val="22"/>
      <w:szCs w:val="22"/>
    </w:rPr>
  </w:style>
  <w:style w:type="paragraph" w:customStyle="1" w:styleId="NER-List-3-item-title-MNum">
    <w:name w:val="NER-List-3-item-title-MNum"/>
    <w:basedOn w:val="Base-NER-Title"/>
    <w:uiPriority w:val="99"/>
    <w:rsid w:val="00D77D28"/>
    <w:pPr>
      <w:tabs>
        <w:tab w:val="left" w:pos="1701"/>
      </w:tabs>
      <w:spacing w:before="120"/>
      <w:ind w:left="1701" w:hanging="567"/>
    </w:pPr>
    <w:rPr>
      <w:sz w:val="22"/>
      <w:szCs w:val="22"/>
    </w:rPr>
  </w:style>
  <w:style w:type="paragraph" w:customStyle="1" w:styleId="NER-List-1-UNum">
    <w:name w:val="NER-List-1-UNum"/>
    <w:basedOn w:val="Base-NER-Para"/>
    <w:uiPriority w:val="99"/>
    <w:rsid w:val="00D77D28"/>
  </w:style>
  <w:style w:type="paragraph" w:customStyle="1" w:styleId="NER-List-2-UNum">
    <w:name w:val="NER-List-2-UNum"/>
    <w:basedOn w:val="Base-NER-Para"/>
    <w:uiPriority w:val="99"/>
    <w:rsid w:val="00D77D28"/>
    <w:pPr>
      <w:ind w:left="567"/>
    </w:pPr>
  </w:style>
  <w:style w:type="paragraph" w:customStyle="1" w:styleId="NER-List-3-UNum">
    <w:name w:val="NER-List-3-UNum"/>
    <w:basedOn w:val="Base-NER-Para"/>
    <w:uiPriority w:val="99"/>
    <w:rsid w:val="00D77D28"/>
    <w:pPr>
      <w:ind w:left="1134"/>
    </w:pPr>
  </w:style>
  <w:style w:type="paragraph" w:customStyle="1" w:styleId="NER-List-1-MNum">
    <w:name w:val="NER-List-1-MNum"/>
    <w:basedOn w:val="NER-List-1-UNum"/>
    <w:uiPriority w:val="99"/>
    <w:rsid w:val="00D77D28"/>
    <w:pPr>
      <w:tabs>
        <w:tab w:val="left" w:pos="567"/>
      </w:tabs>
      <w:ind w:left="567" w:hanging="567"/>
    </w:pPr>
  </w:style>
  <w:style w:type="paragraph" w:customStyle="1" w:styleId="NER-List-2-MNum">
    <w:name w:val="NER-List-2-MNum"/>
    <w:basedOn w:val="NER-List-2-UNum"/>
    <w:uiPriority w:val="99"/>
    <w:rsid w:val="00D77D28"/>
    <w:pPr>
      <w:tabs>
        <w:tab w:val="left" w:pos="1134"/>
      </w:tabs>
      <w:ind w:left="1134" w:hanging="567"/>
    </w:pPr>
  </w:style>
  <w:style w:type="paragraph" w:customStyle="1" w:styleId="NER-List-3-MNum">
    <w:name w:val="NER-List-3-MNum"/>
    <w:basedOn w:val="NER-List-3-UNum"/>
    <w:uiPriority w:val="99"/>
    <w:rsid w:val="00D77D28"/>
    <w:pPr>
      <w:tabs>
        <w:tab w:val="left" w:pos="1701"/>
      </w:tabs>
      <w:ind w:left="1701" w:hanging="567"/>
    </w:pPr>
  </w:style>
  <w:style w:type="paragraph" w:customStyle="1" w:styleId="NER-List-1-Bull">
    <w:name w:val="NER-List-1-Bull"/>
    <w:basedOn w:val="NER-List-1-MNum"/>
    <w:uiPriority w:val="99"/>
    <w:rsid w:val="00D77D28"/>
  </w:style>
  <w:style w:type="paragraph" w:customStyle="1" w:styleId="NER-List-2-Bull">
    <w:name w:val="NER-List-2-Bull"/>
    <w:basedOn w:val="NER-List-2-MNum"/>
    <w:uiPriority w:val="99"/>
    <w:rsid w:val="00D77D28"/>
  </w:style>
  <w:style w:type="paragraph" w:customStyle="1" w:styleId="NER-List-3-Bull">
    <w:name w:val="NER-List-3-Bull"/>
    <w:basedOn w:val="NER-List-3-MNum"/>
    <w:uiPriority w:val="99"/>
    <w:rsid w:val="00D77D28"/>
  </w:style>
  <w:style w:type="paragraph" w:customStyle="1" w:styleId="NER-List-1-ANum">
    <w:name w:val="NER-List-1-ANum"/>
    <w:basedOn w:val="NER-List-1-MNum"/>
    <w:uiPriority w:val="99"/>
    <w:rsid w:val="00D77D28"/>
  </w:style>
  <w:style w:type="paragraph" w:customStyle="1" w:styleId="NER-List-2-ANum">
    <w:name w:val="NER-List-2-ANum"/>
    <w:basedOn w:val="NER-List-2-MNum"/>
    <w:uiPriority w:val="99"/>
    <w:rsid w:val="00D77D28"/>
  </w:style>
  <w:style w:type="paragraph" w:customStyle="1" w:styleId="NER-List-3-ANum">
    <w:name w:val="NER-List-3-ANum"/>
    <w:basedOn w:val="NER-List-3-MNum"/>
    <w:uiPriority w:val="99"/>
    <w:rsid w:val="00D77D28"/>
  </w:style>
  <w:style w:type="paragraph" w:customStyle="1" w:styleId="NER-RC-Text">
    <w:name w:val="NER-RC-Text"/>
    <w:basedOn w:val="Base-NER-RC-Para"/>
    <w:uiPriority w:val="99"/>
    <w:rsid w:val="00D77D28"/>
  </w:style>
  <w:style w:type="paragraph" w:customStyle="1" w:styleId="NER-RC-Text-In-1">
    <w:name w:val="NER-RC-Text-In-1"/>
    <w:basedOn w:val="NER-RC-Para-In-1"/>
    <w:uiPriority w:val="99"/>
    <w:rsid w:val="00D77D28"/>
  </w:style>
  <w:style w:type="paragraph" w:customStyle="1" w:styleId="NER-RC-Text-In-2">
    <w:name w:val="NER-RC-Text-In-2"/>
    <w:basedOn w:val="NER-RC-Para-In-2"/>
    <w:uiPriority w:val="99"/>
    <w:rsid w:val="00D77D28"/>
  </w:style>
  <w:style w:type="paragraph" w:customStyle="1" w:styleId="NER-RC-Text-In-3">
    <w:name w:val="NER-RC-Text-In-3"/>
    <w:basedOn w:val="NER-RC-Para-In-3"/>
    <w:uiPriority w:val="99"/>
    <w:rsid w:val="00D77D28"/>
  </w:style>
  <w:style w:type="paragraph" w:customStyle="1" w:styleId="NER-RC-Text-In-4">
    <w:name w:val="NER-RC-Text-In-4"/>
    <w:basedOn w:val="NER-RC-Para-In-4"/>
    <w:uiPriority w:val="99"/>
    <w:rsid w:val="00D77D28"/>
  </w:style>
  <w:style w:type="paragraph" w:customStyle="1" w:styleId="NER-RC-List-1-item-title-UnNum">
    <w:name w:val="NER-RC-List-1-item-title-UnNum"/>
    <w:basedOn w:val="Base-NER-Title"/>
    <w:uiPriority w:val="99"/>
    <w:rsid w:val="00D77D28"/>
    <w:pPr>
      <w:spacing w:before="120"/>
      <w:ind w:left="1134"/>
    </w:pPr>
    <w:rPr>
      <w:sz w:val="22"/>
      <w:szCs w:val="22"/>
    </w:rPr>
  </w:style>
  <w:style w:type="paragraph" w:customStyle="1" w:styleId="NER-RC-List-1-item-title-MNum">
    <w:name w:val="NER-RC-List-1-item-title-MNum"/>
    <w:basedOn w:val="Base-NER-Title"/>
    <w:uiPriority w:val="99"/>
    <w:rsid w:val="00D77D28"/>
    <w:pPr>
      <w:tabs>
        <w:tab w:val="left" w:pos="1701"/>
      </w:tabs>
      <w:spacing w:before="120"/>
      <w:ind w:left="1701" w:hanging="567"/>
    </w:pPr>
    <w:rPr>
      <w:sz w:val="22"/>
      <w:szCs w:val="22"/>
    </w:rPr>
  </w:style>
  <w:style w:type="paragraph" w:customStyle="1" w:styleId="NER-RC-List-2-item-title-MNum">
    <w:name w:val="NER-RC-List-2-item-title-MNum"/>
    <w:basedOn w:val="Base-NER-Title"/>
    <w:uiPriority w:val="99"/>
    <w:rsid w:val="00D77D28"/>
    <w:pPr>
      <w:tabs>
        <w:tab w:val="left" w:pos="2268"/>
      </w:tabs>
      <w:spacing w:before="120"/>
      <w:ind w:left="2268" w:hanging="567"/>
    </w:pPr>
    <w:rPr>
      <w:sz w:val="22"/>
      <w:szCs w:val="22"/>
    </w:rPr>
  </w:style>
  <w:style w:type="paragraph" w:customStyle="1" w:styleId="NER-RC-List-3-item-title-MNum">
    <w:name w:val="NER-RC-List-3-item-title-MNum"/>
    <w:basedOn w:val="Base-NER-Title"/>
    <w:uiPriority w:val="99"/>
    <w:rsid w:val="00D77D28"/>
    <w:pPr>
      <w:tabs>
        <w:tab w:val="left" w:pos="2835"/>
      </w:tabs>
      <w:spacing w:before="120"/>
      <w:ind w:left="2835" w:hanging="567"/>
    </w:pPr>
    <w:rPr>
      <w:sz w:val="22"/>
      <w:szCs w:val="22"/>
    </w:rPr>
  </w:style>
  <w:style w:type="paragraph" w:customStyle="1" w:styleId="NER-RC-List-1-Bull">
    <w:name w:val="NER-RC-List-1-Bull"/>
    <w:basedOn w:val="NER-RC-List-1-MNum"/>
    <w:uiPriority w:val="99"/>
    <w:rsid w:val="00D77D28"/>
  </w:style>
  <w:style w:type="paragraph" w:customStyle="1" w:styleId="NER-RC-List-2-Bull">
    <w:name w:val="NER-RC-List-2-Bull"/>
    <w:basedOn w:val="NER-RC-List-2-MNum"/>
    <w:uiPriority w:val="99"/>
    <w:rsid w:val="00D77D28"/>
  </w:style>
  <w:style w:type="paragraph" w:customStyle="1" w:styleId="NER-RC-List-3-Bull">
    <w:name w:val="NER-RC-List-3-Bull"/>
    <w:basedOn w:val="NER-RC-List-3-MNum"/>
    <w:uiPriority w:val="99"/>
    <w:rsid w:val="00D77D28"/>
  </w:style>
  <w:style w:type="paragraph" w:customStyle="1" w:styleId="NER-RC-List-4-Bull">
    <w:name w:val="NER-RC-List-4-Bull"/>
    <w:basedOn w:val="NER-RC-List-4-MNum"/>
    <w:uiPriority w:val="99"/>
    <w:rsid w:val="00D77D28"/>
  </w:style>
  <w:style w:type="paragraph" w:customStyle="1" w:styleId="NER-RC-List-1-ANum">
    <w:name w:val="NER-RC-List-1-ANum"/>
    <w:basedOn w:val="NER-RC-List-1-MNum"/>
    <w:uiPriority w:val="99"/>
    <w:rsid w:val="00D77D28"/>
  </w:style>
  <w:style w:type="paragraph" w:customStyle="1" w:styleId="NER-RC-List-2-ANum">
    <w:name w:val="NER-RC-List-2-ANum"/>
    <w:basedOn w:val="NER-RC-List-2-MNum"/>
    <w:uiPriority w:val="99"/>
    <w:rsid w:val="00D77D28"/>
  </w:style>
  <w:style w:type="paragraph" w:customStyle="1" w:styleId="NER-RC-List-3-ANum">
    <w:name w:val="NER-RC-List-3-ANum"/>
    <w:basedOn w:val="NER-RC-List-3-MNum"/>
    <w:uiPriority w:val="99"/>
    <w:rsid w:val="00D77D28"/>
  </w:style>
  <w:style w:type="paragraph" w:customStyle="1" w:styleId="NER-RC-List-4-ANum">
    <w:name w:val="NER-RC-List-4-ANum"/>
    <w:basedOn w:val="NER-RC-List-4-MNum"/>
    <w:uiPriority w:val="99"/>
    <w:rsid w:val="00D77D28"/>
  </w:style>
  <w:style w:type="paragraph" w:customStyle="1" w:styleId="NER-Cl-MNum-No-Title">
    <w:name w:val="NER-Cl-MNum-No-Title"/>
    <w:basedOn w:val="Base-NER-RC-Para"/>
    <w:uiPriority w:val="99"/>
    <w:rsid w:val="00D77D28"/>
    <w:pPr>
      <w:tabs>
        <w:tab w:val="left" w:pos="1134"/>
      </w:tabs>
      <w:ind w:hanging="1134"/>
    </w:pPr>
  </w:style>
  <w:style w:type="paragraph" w:customStyle="1" w:styleId="NER-Terms-Chapter">
    <w:name w:val="NER-Terms-Chapter"/>
    <w:basedOn w:val="NER-Term-Chapter"/>
    <w:uiPriority w:val="99"/>
    <w:rsid w:val="00D77D28"/>
    <w:rPr>
      <w:b w:val="0"/>
      <w:bCs w:val="0"/>
    </w:rPr>
  </w:style>
  <w:style w:type="paragraph" w:customStyle="1" w:styleId="Base-NER-Explain-Title">
    <w:name w:val="Base-NER-Explain-Title"/>
    <w:basedOn w:val="Base-NER-Title"/>
    <w:uiPriority w:val="99"/>
    <w:rsid w:val="00D77D28"/>
    <w:pPr>
      <w:spacing w:before="120" w:after="60"/>
      <w:ind w:left="1134"/>
    </w:pPr>
    <w:rPr>
      <w:sz w:val="20"/>
      <w:szCs w:val="20"/>
    </w:rPr>
  </w:style>
  <w:style w:type="paragraph" w:customStyle="1" w:styleId="NER-Example-Title-UNum-In-4">
    <w:name w:val="NER-Example-Title-UNum-In-4"/>
    <w:basedOn w:val="Base-NER-Example-Title"/>
    <w:uiPriority w:val="99"/>
    <w:rsid w:val="00D77D28"/>
    <w:pPr>
      <w:ind w:left="3402"/>
    </w:pPr>
  </w:style>
  <w:style w:type="paragraph" w:customStyle="1" w:styleId="Base-NER-Example-Title">
    <w:name w:val="Base-NER-Example-Title"/>
    <w:basedOn w:val="Base-NER-Title"/>
    <w:uiPriority w:val="99"/>
    <w:rsid w:val="00D77D28"/>
    <w:pPr>
      <w:spacing w:before="120" w:after="60"/>
      <w:ind w:left="1134"/>
    </w:pPr>
    <w:rPr>
      <w:sz w:val="20"/>
      <w:szCs w:val="20"/>
    </w:rPr>
  </w:style>
  <w:style w:type="paragraph" w:customStyle="1" w:styleId="Base-NER-Explain-Para">
    <w:name w:val="Base-NER-Explain-Para"/>
    <w:basedOn w:val="Base-NER-RC-Para"/>
    <w:uiPriority w:val="99"/>
    <w:rsid w:val="00D77D28"/>
    <w:rPr>
      <w:sz w:val="20"/>
      <w:szCs w:val="20"/>
    </w:rPr>
  </w:style>
  <w:style w:type="paragraph" w:customStyle="1" w:styleId="NER-Explain-Para">
    <w:name w:val="NER-Explain-Para"/>
    <w:basedOn w:val="Base-NER-Explain-Para"/>
    <w:uiPriority w:val="99"/>
    <w:rsid w:val="00D77D28"/>
  </w:style>
  <w:style w:type="paragraph" w:customStyle="1" w:styleId="NER-Explain-Para-In-1">
    <w:name w:val="NER-Explain-Para-In-1"/>
    <w:basedOn w:val="Base-NER-Explain-Para"/>
    <w:uiPriority w:val="99"/>
    <w:rsid w:val="00D77D28"/>
    <w:pPr>
      <w:ind w:left="1701"/>
    </w:pPr>
  </w:style>
  <w:style w:type="paragraph" w:customStyle="1" w:styleId="NER-Explain-Para-In-2">
    <w:name w:val="NER-Explain-Para-In-2"/>
    <w:basedOn w:val="Base-NER-Explain-Para"/>
    <w:uiPriority w:val="99"/>
    <w:rsid w:val="00D77D28"/>
    <w:pPr>
      <w:ind w:left="2268"/>
    </w:pPr>
  </w:style>
  <w:style w:type="paragraph" w:customStyle="1" w:styleId="NER-Explain-Para-In-3">
    <w:name w:val="NER-Explain-Para-In-3"/>
    <w:basedOn w:val="Base-NER-Explain-Para"/>
    <w:uiPriority w:val="99"/>
    <w:rsid w:val="00D77D28"/>
    <w:pPr>
      <w:ind w:left="2835"/>
    </w:pPr>
  </w:style>
  <w:style w:type="paragraph" w:customStyle="1" w:styleId="NER-Explain-Text-new-line-only">
    <w:name w:val="NER-Explain-Text-new-line-only"/>
    <w:basedOn w:val="Base-NER-Explain-Para"/>
    <w:uiPriority w:val="99"/>
    <w:rsid w:val="00D77D28"/>
    <w:pPr>
      <w:spacing w:before="0" w:after="0"/>
    </w:pPr>
  </w:style>
  <w:style w:type="paragraph" w:customStyle="1" w:styleId="NER-Explain-Text">
    <w:name w:val="NER-Explain-Text"/>
    <w:basedOn w:val="Base-NER-Explain-Para"/>
    <w:uiPriority w:val="99"/>
    <w:rsid w:val="00D77D28"/>
  </w:style>
  <w:style w:type="paragraph" w:customStyle="1" w:styleId="NER-Explain-Text-In-1">
    <w:name w:val="NER-Explain-Text-In-1"/>
    <w:basedOn w:val="NER-Explain-Para-In-1"/>
    <w:uiPriority w:val="99"/>
    <w:rsid w:val="00D77D28"/>
  </w:style>
  <w:style w:type="paragraph" w:customStyle="1" w:styleId="NER-Explain-Text-In-2">
    <w:name w:val="NER-Explain-Text-In-2"/>
    <w:basedOn w:val="NER-Explain-Para-In-2"/>
    <w:uiPriority w:val="99"/>
    <w:rsid w:val="00D77D28"/>
  </w:style>
  <w:style w:type="paragraph" w:customStyle="1" w:styleId="NER-Explain-List-1-MNum">
    <w:name w:val="NER-Explain-List-1-MNum"/>
    <w:basedOn w:val="Base-NER-Explain-Para"/>
    <w:uiPriority w:val="99"/>
    <w:rsid w:val="00D77D28"/>
    <w:pPr>
      <w:tabs>
        <w:tab w:val="left" w:pos="1701"/>
      </w:tabs>
      <w:ind w:left="1701" w:hanging="567"/>
    </w:pPr>
  </w:style>
  <w:style w:type="paragraph" w:customStyle="1" w:styleId="NER-Explain-List-2-MNum">
    <w:name w:val="NER-Explain-List-2-MNum"/>
    <w:basedOn w:val="Base-NER-Explain-Para"/>
    <w:uiPriority w:val="99"/>
    <w:rsid w:val="00D77D28"/>
    <w:pPr>
      <w:tabs>
        <w:tab w:val="left" w:pos="2268"/>
      </w:tabs>
      <w:ind w:left="2268" w:hanging="567"/>
    </w:pPr>
  </w:style>
  <w:style w:type="paragraph" w:customStyle="1" w:styleId="NER-Explain-List-3-MNum">
    <w:name w:val="NER-Explain-List-3-MNum"/>
    <w:basedOn w:val="Base-NER-Explain-Para"/>
    <w:uiPriority w:val="99"/>
    <w:rsid w:val="00D77D28"/>
    <w:pPr>
      <w:tabs>
        <w:tab w:val="left" w:pos="2835"/>
      </w:tabs>
      <w:ind w:left="2835" w:hanging="567"/>
    </w:pPr>
  </w:style>
  <w:style w:type="paragraph" w:customStyle="1" w:styleId="NER-Example-List-1-bull">
    <w:name w:val="NER-Example-List-1-bull"/>
    <w:basedOn w:val="NER-Example-List-1-MNum"/>
    <w:uiPriority w:val="99"/>
    <w:rsid w:val="00D77D28"/>
  </w:style>
  <w:style w:type="paragraph" w:customStyle="1" w:styleId="NER-Example-List-1-MNum">
    <w:name w:val="NER-Example-List-1-MNum"/>
    <w:basedOn w:val="NER-Example-List-1-UNum"/>
    <w:uiPriority w:val="99"/>
    <w:rsid w:val="00D77D28"/>
    <w:pPr>
      <w:tabs>
        <w:tab w:val="left" w:pos="1701"/>
      </w:tabs>
      <w:ind w:left="1701" w:hanging="567"/>
    </w:pPr>
  </w:style>
  <w:style w:type="paragraph" w:customStyle="1" w:styleId="NER-Example-List-1-UNum">
    <w:name w:val="NER-Example-List-1-UNum"/>
    <w:basedOn w:val="Base-NER-Example-Para"/>
    <w:uiPriority w:val="99"/>
    <w:rsid w:val="00D77D28"/>
  </w:style>
  <w:style w:type="paragraph" w:customStyle="1" w:styleId="Base-NER-Example-Para">
    <w:name w:val="Base-NER-Example-Para"/>
    <w:basedOn w:val="Base-NER-RC-Para"/>
    <w:uiPriority w:val="99"/>
    <w:rsid w:val="00D77D28"/>
    <w:rPr>
      <w:sz w:val="20"/>
      <w:szCs w:val="20"/>
    </w:rPr>
  </w:style>
  <w:style w:type="paragraph" w:customStyle="1" w:styleId="NER-Example-List-2-bull">
    <w:name w:val="NER-Example-List-2-bull"/>
    <w:basedOn w:val="NER-Example-List-2-MNum"/>
    <w:uiPriority w:val="99"/>
    <w:rsid w:val="00D77D28"/>
  </w:style>
  <w:style w:type="paragraph" w:customStyle="1" w:styleId="NER-Example-List-2-MNum">
    <w:name w:val="NER-Example-List-2-MNum"/>
    <w:basedOn w:val="NER-Example-List-2-Unum"/>
    <w:uiPriority w:val="99"/>
    <w:rsid w:val="00D77D28"/>
    <w:pPr>
      <w:tabs>
        <w:tab w:val="left" w:pos="2268"/>
      </w:tabs>
      <w:ind w:left="2268" w:hanging="567"/>
    </w:pPr>
  </w:style>
  <w:style w:type="paragraph" w:customStyle="1" w:styleId="NER-Example-List-2-Unum">
    <w:name w:val="NER-Example-List-2-Unum"/>
    <w:basedOn w:val="Base-NER-Example-Para"/>
    <w:uiPriority w:val="99"/>
    <w:rsid w:val="00D77D28"/>
    <w:pPr>
      <w:ind w:left="1701"/>
    </w:pPr>
  </w:style>
  <w:style w:type="paragraph" w:customStyle="1" w:styleId="NER-Example-List-3-bull">
    <w:name w:val="NER-Example-List-3-bull"/>
    <w:basedOn w:val="NER-Example-List-3-MNum"/>
    <w:uiPriority w:val="99"/>
    <w:rsid w:val="00D77D28"/>
  </w:style>
  <w:style w:type="paragraph" w:customStyle="1" w:styleId="NER-Example-List-3-MNum">
    <w:name w:val="NER-Example-List-3-MNum"/>
    <w:basedOn w:val="NER-Example-List-3-Unum"/>
    <w:uiPriority w:val="99"/>
    <w:rsid w:val="00D77D28"/>
    <w:pPr>
      <w:tabs>
        <w:tab w:val="left" w:pos="2835"/>
      </w:tabs>
      <w:ind w:left="2835" w:hanging="567"/>
    </w:pPr>
  </w:style>
  <w:style w:type="paragraph" w:customStyle="1" w:styleId="NER-Example-List-3-Unum">
    <w:name w:val="NER-Example-List-3-Unum"/>
    <w:basedOn w:val="Base-NER-Example-Para"/>
    <w:uiPriority w:val="99"/>
    <w:rsid w:val="00D77D28"/>
    <w:pPr>
      <w:ind w:left="2268"/>
    </w:pPr>
  </w:style>
  <w:style w:type="paragraph" w:customStyle="1" w:styleId="NER-Explain-List-1-ANum">
    <w:name w:val="NER-Explain-List-1-ANum"/>
    <w:basedOn w:val="NER-Explain-List-1-MNum"/>
    <w:uiPriority w:val="99"/>
    <w:rsid w:val="00D77D28"/>
  </w:style>
  <w:style w:type="paragraph" w:customStyle="1" w:styleId="NER-Explain-List-2-ANum">
    <w:name w:val="NER-Explain-List-2-ANum"/>
    <w:basedOn w:val="NER-Explain-List-2-MNum"/>
    <w:uiPriority w:val="99"/>
    <w:rsid w:val="00D77D28"/>
  </w:style>
  <w:style w:type="paragraph" w:customStyle="1" w:styleId="NER-Explain-List-3-ANum">
    <w:name w:val="NER-Explain-List-3-ANum"/>
    <w:basedOn w:val="NER-Explain-List-3-MNum"/>
    <w:uiPriority w:val="99"/>
    <w:rsid w:val="00D77D28"/>
  </w:style>
  <w:style w:type="paragraph" w:customStyle="1" w:styleId="NER-Example-Para">
    <w:name w:val="NER-Example-Para"/>
    <w:basedOn w:val="Base-NER-Example-Para"/>
    <w:uiPriority w:val="99"/>
    <w:rsid w:val="00D77D28"/>
  </w:style>
  <w:style w:type="paragraph" w:customStyle="1" w:styleId="NER-Example-Para-In-1">
    <w:name w:val="NER-Example-Para-In-1"/>
    <w:basedOn w:val="Base-NER-Example-Para"/>
    <w:uiPriority w:val="99"/>
    <w:rsid w:val="00D77D28"/>
    <w:pPr>
      <w:ind w:left="1701"/>
    </w:pPr>
  </w:style>
  <w:style w:type="paragraph" w:customStyle="1" w:styleId="NER-Example-Para-In-2">
    <w:name w:val="NER-Example-Para-In-2"/>
    <w:basedOn w:val="Base-NER-Example-Para"/>
    <w:uiPriority w:val="99"/>
    <w:rsid w:val="00D77D28"/>
    <w:pPr>
      <w:ind w:left="2268"/>
    </w:pPr>
  </w:style>
  <w:style w:type="paragraph" w:customStyle="1" w:styleId="NER-Example-Para-In-3">
    <w:name w:val="NER-Example-Para-In-3"/>
    <w:basedOn w:val="Base-NER-Example-Para"/>
    <w:uiPriority w:val="99"/>
    <w:rsid w:val="00D77D28"/>
    <w:pPr>
      <w:ind w:left="2835"/>
    </w:pPr>
  </w:style>
  <w:style w:type="paragraph" w:customStyle="1" w:styleId="NER-Example-Text">
    <w:name w:val="NER-Example-Text"/>
    <w:basedOn w:val="Base-NER-Example-Para"/>
    <w:uiPriority w:val="99"/>
    <w:rsid w:val="00D77D28"/>
  </w:style>
  <w:style w:type="paragraph" w:customStyle="1" w:styleId="NER-Example-Text-In-1">
    <w:name w:val="NER-Example-Text-In-1"/>
    <w:basedOn w:val="NER-Example-Para-In-1"/>
    <w:uiPriority w:val="99"/>
    <w:rsid w:val="00D77D28"/>
  </w:style>
  <w:style w:type="paragraph" w:customStyle="1" w:styleId="NER-Example-Text-In-2">
    <w:name w:val="NER-Example-Text-In-2"/>
    <w:basedOn w:val="NER-Example-Para-In-2"/>
    <w:uiPriority w:val="99"/>
    <w:rsid w:val="00D77D28"/>
  </w:style>
  <w:style w:type="paragraph" w:customStyle="1" w:styleId="NER-Example-Text-new-line-only">
    <w:name w:val="NER-Example-Text-new-line-only"/>
    <w:basedOn w:val="Base-NER-Example-Para"/>
    <w:uiPriority w:val="99"/>
    <w:rsid w:val="00D77D28"/>
    <w:pPr>
      <w:spacing w:before="0" w:after="0"/>
    </w:pPr>
  </w:style>
  <w:style w:type="paragraph" w:customStyle="1" w:styleId="NER-Explain-Title-UNum">
    <w:name w:val="NER-Explain-Title-UNum"/>
    <w:basedOn w:val="Base-NER-Explain-Title"/>
    <w:uiPriority w:val="99"/>
    <w:rsid w:val="00D77D28"/>
  </w:style>
  <w:style w:type="paragraph" w:customStyle="1" w:styleId="NER-Explain-Title-UNum-In-1">
    <w:name w:val="NER-Explain-Title-UNum-In-1"/>
    <w:basedOn w:val="Base-NER-Explain-Title"/>
    <w:uiPriority w:val="99"/>
    <w:rsid w:val="00D77D28"/>
    <w:pPr>
      <w:ind w:left="1701"/>
    </w:pPr>
  </w:style>
  <w:style w:type="paragraph" w:customStyle="1" w:styleId="NER-Explain-Title-UNum-In-2">
    <w:name w:val="NER-Explain-Title-UNum-In-2"/>
    <w:basedOn w:val="Base-NER-Explain-Title"/>
    <w:uiPriority w:val="99"/>
    <w:rsid w:val="00D77D28"/>
    <w:pPr>
      <w:ind w:left="2268"/>
    </w:pPr>
  </w:style>
  <w:style w:type="paragraph" w:customStyle="1" w:styleId="NER-Explain-Title-UNum-In-3">
    <w:name w:val="NER-Explain-Title-UNum-In-3"/>
    <w:basedOn w:val="Base-NER-Explain-Title"/>
    <w:uiPriority w:val="99"/>
    <w:rsid w:val="00D77D28"/>
    <w:pPr>
      <w:ind w:left="2835"/>
    </w:pPr>
  </w:style>
  <w:style w:type="paragraph" w:customStyle="1" w:styleId="NER-Explain-Title-UNum-In-4">
    <w:name w:val="NER-Explain-Title-UNum-In-4"/>
    <w:basedOn w:val="Base-NER-Explain-Title"/>
    <w:uiPriority w:val="99"/>
    <w:rsid w:val="00D77D28"/>
    <w:pPr>
      <w:ind w:left="3402"/>
    </w:pPr>
  </w:style>
  <w:style w:type="paragraph" w:customStyle="1" w:styleId="NER-Explain-Para-In-4">
    <w:name w:val="NER-Explain-Para-In-4"/>
    <w:basedOn w:val="Base-NER-Explain-Para"/>
    <w:uiPriority w:val="99"/>
    <w:rsid w:val="00D77D28"/>
    <w:pPr>
      <w:ind w:left="3402"/>
    </w:pPr>
  </w:style>
  <w:style w:type="paragraph" w:customStyle="1" w:styleId="NER-Explain-List-4-MNum">
    <w:name w:val="NER-Explain-List-4-MNum"/>
    <w:basedOn w:val="Base-NER-Explain-Para"/>
    <w:uiPriority w:val="99"/>
    <w:rsid w:val="00D77D28"/>
    <w:pPr>
      <w:tabs>
        <w:tab w:val="left" w:pos="3402"/>
      </w:tabs>
      <w:ind w:left="3402" w:hanging="567"/>
    </w:pPr>
  </w:style>
  <w:style w:type="paragraph" w:customStyle="1" w:styleId="NER-Example-List-4-bull">
    <w:name w:val="NER-Example-List-4-bull"/>
    <w:basedOn w:val="NER-Example-List-4-MNum"/>
    <w:uiPriority w:val="99"/>
    <w:rsid w:val="00D77D28"/>
  </w:style>
  <w:style w:type="paragraph" w:customStyle="1" w:styleId="NER-Example-List-4-MNum">
    <w:name w:val="NER-Example-List-4-MNum"/>
    <w:basedOn w:val="NER-Example-List-4-Unum"/>
    <w:uiPriority w:val="99"/>
    <w:rsid w:val="00D77D28"/>
    <w:pPr>
      <w:tabs>
        <w:tab w:val="left" w:pos="3402"/>
      </w:tabs>
      <w:ind w:left="3402" w:hanging="567"/>
    </w:pPr>
  </w:style>
  <w:style w:type="paragraph" w:customStyle="1" w:styleId="NER-Example-List-4-Unum">
    <w:name w:val="NER-Example-List-4-Unum"/>
    <w:basedOn w:val="Base-NER-Example-Para"/>
    <w:uiPriority w:val="99"/>
    <w:rsid w:val="00D77D28"/>
    <w:pPr>
      <w:ind w:left="2835"/>
    </w:pPr>
  </w:style>
  <w:style w:type="paragraph" w:customStyle="1" w:styleId="NER-Eqn-Text">
    <w:name w:val="NER-Eqn-Text"/>
    <w:basedOn w:val="Base-NER-Eqn-Para"/>
    <w:uiPriority w:val="99"/>
    <w:rsid w:val="00D77D28"/>
  </w:style>
  <w:style w:type="paragraph" w:customStyle="1" w:styleId="Base-NER-Eqn-Para">
    <w:name w:val="Base-NER-Eqn-Para"/>
    <w:basedOn w:val="Base-NER-RC-Para"/>
    <w:uiPriority w:val="99"/>
    <w:rsid w:val="00D77D28"/>
  </w:style>
  <w:style w:type="paragraph" w:customStyle="1" w:styleId="NER-Eqn-Para">
    <w:name w:val="NER-Eqn-Para"/>
    <w:basedOn w:val="Base-NER-Eqn-Para"/>
    <w:uiPriority w:val="99"/>
    <w:rsid w:val="00D77D28"/>
  </w:style>
  <w:style w:type="paragraph" w:customStyle="1" w:styleId="NER-Eqn-Para-In-1">
    <w:name w:val="NER-Eqn-Para-In-1"/>
    <w:basedOn w:val="Base-NER-Eqn-Para"/>
    <w:uiPriority w:val="99"/>
    <w:rsid w:val="00D77D28"/>
    <w:pPr>
      <w:ind w:left="1701"/>
    </w:pPr>
  </w:style>
  <w:style w:type="paragraph" w:customStyle="1" w:styleId="NER-Eqn-Para-In-2">
    <w:name w:val="NER-Eqn-Para-In-2"/>
    <w:basedOn w:val="Base-NER-Eqn-Para"/>
    <w:uiPriority w:val="99"/>
    <w:rsid w:val="00D77D28"/>
    <w:pPr>
      <w:ind w:left="2268"/>
    </w:pPr>
  </w:style>
  <w:style w:type="paragraph" w:customStyle="1" w:styleId="NER-Eqn-Para-In-3">
    <w:name w:val="NER-Eqn-Para-In-3"/>
    <w:basedOn w:val="Base-NER-Eqn-Para"/>
    <w:uiPriority w:val="99"/>
    <w:rsid w:val="00D77D28"/>
    <w:pPr>
      <w:ind w:left="2835"/>
    </w:pPr>
  </w:style>
  <w:style w:type="paragraph" w:customStyle="1" w:styleId="NER-Eqn-Para-In-4">
    <w:name w:val="NER-Eqn-Para-In-4"/>
    <w:basedOn w:val="Base-NER-Eqn-Para"/>
    <w:uiPriority w:val="99"/>
    <w:rsid w:val="00D77D28"/>
    <w:pPr>
      <w:ind w:left="3402"/>
    </w:pPr>
  </w:style>
  <w:style w:type="paragraph" w:customStyle="1" w:styleId="NER-Eqn-Text-new-line-only">
    <w:name w:val="NER-Eqn-Text-new-line-only"/>
    <w:basedOn w:val="Base-NER-Eqn-Para"/>
    <w:uiPriority w:val="99"/>
    <w:rsid w:val="00D77D28"/>
    <w:pPr>
      <w:spacing w:before="0" w:after="0"/>
    </w:pPr>
  </w:style>
  <w:style w:type="paragraph" w:customStyle="1" w:styleId="NER-Eqn-Text-In-1">
    <w:name w:val="NER-Eqn-Text-In-1"/>
    <w:basedOn w:val="NER-Eqn-Para-In-1"/>
    <w:uiPriority w:val="99"/>
    <w:rsid w:val="00D77D28"/>
    <w:pPr>
      <w:jc w:val="left"/>
    </w:pPr>
  </w:style>
  <w:style w:type="paragraph" w:customStyle="1" w:styleId="NER-Eqn-Text-In-2">
    <w:name w:val="NER-Eqn-Text-In-2"/>
    <w:basedOn w:val="NER-Eqn-Para-In-2"/>
    <w:uiPriority w:val="99"/>
    <w:rsid w:val="00D77D28"/>
  </w:style>
  <w:style w:type="paragraph" w:customStyle="1" w:styleId="NER-Eqn-Text-In-3">
    <w:name w:val="NER-Eqn-Text-In-3"/>
    <w:basedOn w:val="NER-Eqn-Para-In-3"/>
    <w:uiPriority w:val="99"/>
    <w:rsid w:val="00D77D28"/>
  </w:style>
  <w:style w:type="paragraph" w:customStyle="1" w:styleId="NER-Eqn-Text-In-4">
    <w:name w:val="NER-Eqn-Text-In-4"/>
    <w:basedOn w:val="NER-Eqn-Para-In-4"/>
    <w:uiPriority w:val="99"/>
    <w:rsid w:val="00D77D28"/>
  </w:style>
  <w:style w:type="paragraph" w:customStyle="1" w:styleId="NER-Eq-Definition">
    <w:name w:val="NER-Eq-Definition"/>
    <w:basedOn w:val="Base-NER-Eqn-Para"/>
    <w:uiPriority w:val="99"/>
    <w:rsid w:val="00D77D28"/>
  </w:style>
  <w:style w:type="paragraph" w:customStyle="1" w:styleId="NER-Eq-Definition-In-1">
    <w:name w:val="NER-Eq-Definition-In-1"/>
    <w:basedOn w:val="NER-Eqn-Para-In-1"/>
    <w:uiPriority w:val="99"/>
    <w:rsid w:val="00D77D28"/>
  </w:style>
  <w:style w:type="paragraph" w:customStyle="1" w:styleId="NER-Eq-Definition-In-2">
    <w:name w:val="NER-Eq-Definition-In-2"/>
    <w:basedOn w:val="NER-Eqn-Para-In-2"/>
    <w:uiPriority w:val="99"/>
    <w:rsid w:val="00D77D28"/>
  </w:style>
  <w:style w:type="paragraph" w:customStyle="1" w:styleId="NER-Eq-Definition-In-3">
    <w:name w:val="NER-Eq-Definition-In-3"/>
    <w:basedOn w:val="NER-Eqn-Para-In-3"/>
    <w:uiPriority w:val="99"/>
    <w:rsid w:val="00D77D28"/>
  </w:style>
  <w:style w:type="paragraph" w:customStyle="1" w:styleId="NER-Eq-Definition-In-4">
    <w:name w:val="NER-Eq-Definition-In-4"/>
    <w:basedOn w:val="NER-Eqn-Para-In-4"/>
    <w:uiPriority w:val="99"/>
    <w:rsid w:val="00D77D28"/>
  </w:style>
  <w:style w:type="paragraph" w:customStyle="1" w:styleId="Quote-Para-Centred">
    <w:name w:val="Quote-Para-Centred"/>
    <w:basedOn w:val="Base-Quote-Para"/>
    <w:uiPriority w:val="99"/>
    <w:rsid w:val="00D77D28"/>
    <w:pPr>
      <w:jc w:val="center"/>
    </w:pPr>
  </w:style>
  <w:style w:type="paragraph" w:customStyle="1" w:styleId="NER-Eqn-List-1-Unum">
    <w:name w:val="NER-Eqn-List-1-Unum"/>
    <w:basedOn w:val="Base-NER-Eqn-Para"/>
    <w:uiPriority w:val="99"/>
    <w:rsid w:val="00D77D28"/>
  </w:style>
  <w:style w:type="paragraph" w:customStyle="1" w:styleId="NER-Eqn-List-2-Unum">
    <w:name w:val="NER-Eqn-List-2-Unum"/>
    <w:basedOn w:val="Base-NER-Eqn-Para"/>
    <w:uiPriority w:val="99"/>
    <w:rsid w:val="00D77D28"/>
    <w:pPr>
      <w:ind w:left="1701"/>
    </w:pPr>
  </w:style>
  <w:style w:type="paragraph" w:customStyle="1" w:styleId="NER-Eqn-List-3-Unum">
    <w:name w:val="NER-Eqn-List-3-Unum"/>
    <w:basedOn w:val="Base-NER-Eqn-Para"/>
    <w:uiPriority w:val="99"/>
    <w:rsid w:val="00D77D28"/>
    <w:pPr>
      <w:ind w:left="2268"/>
    </w:pPr>
  </w:style>
  <w:style w:type="paragraph" w:customStyle="1" w:styleId="NER-Eqn-List-4-Unum">
    <w:name w:val="NER-Eqn-List-4-Unum"/>
    <w:basedOn w:val="Base-NER-Eqn-Para"/>
    <w:uiPriority w:val="99"/>
    <w:rsid w:val="00D77D28"/>
    <w:pPr>
      <w:ind w:left="2835"/>
    </w:pPr>
  </w:style>
  <w:style w:type="paragraph" w:customStyle="1" w:styleId="NER-Eqn-List-1-MNum">
    <w:name w:val="NER-Eqn-List-1-MNum"/>
    <w:basedOn w:val="NER-Eqn-List-1-Unum"/>
    <w:uiPriority w:val="99"/>
    <w:rsid w:val="00D77D28"/>
    <w:pPr>
      <w:tabs>
        <w:tab w:val="left" w:pos="1701"/>
      </w:tabs>
      <w:ind w:left="1701" w:hanging="567"/>
    </w:pPr>
  </w:style>
  <w:style w:type="paragraph" w:customStyle="1" w:styleId="NER-Eqn-List-2-MNum">
    <w:name w:val="NER-Eqn-List-2-MNum"/>
    <w:basedOn w:val="NER-Eqn-List-2-Unum"/>
    <w:uiPriority w:val="99"/>
    <w:rsid w:val="00D77D28"/>
    <w:pPr>
      <w:tabs>
        <w:tab w:val="left" w:pos="2268"/>
      </w:tabs>
      <w:ind w:left="2268" w:hanging="567"/>
    </w:pPr>
  </w:style>
  <w:style w:type="paragraph" w:customStyle="1" w:styleId="NER-Eqn-List-3-MNum">
    <w:name w:val="NER-Eqn-List-3-MNum"/>
    <w:basedOn w:val="NER-Eqn-List-3-Unum"/>
    <w:uiPriority w:val="99"/>
    <w:rsid w:val="00D77D28"/>
    <w:pPr>
      <w:tabs>
        <w:tab w:val="left" w:pos="2835"/>
      </w:tabs>
      <w:ind w:left="2835" w:hanging="567"/>
    </w:pPr>
  </w:style>
  <w:style w:type="paragraph" w:customStyle="1" w:styleId="NER-Eqn-List-4-MNum">
    <w:name w:val="NER-Eqn-List-4-MNum"/>
    <w:basedOn w:val="NER-Eqn-List-4-Unum"/>
    <w:uiPriority w:val="99"/>
    <w:rsid w:val="00D77D28"/>
    <w:pPr>
      <w:tabs>
        <w:tab w:val="left" w:pos="3402"/>
      </w:tabs>
      <w:ind w:left="3402" w:hanging="567"/>
    </w:pPr>
  </w:style>
  <w:style w:type="paragraph" w:customStyle="1" w:styleId="NER-Example-Title-UNum">
    <w:name w:val="NER-Example-Title-UNum"/>
    <w:basedOn w:val="Base-NER-Example-Title"/>
    <w:uiPriority w:val="99"/>
    <w:rsid w:val="00D77D28"/>
  </w:style>
  <w:style w:type="paragraph" w:customStyle="1" w:styleId="NER-Example-Title-UNum-In-1">
    <w:name w:val="NER-Example-Title-UNum-In-1"/>
    <w:basedOn w:val="Base-NER-Example-Title"/>
    <w:uiPriority w:val="99"/>
    <w:rsid w:val="00D77D28"/>
    <w:pPr>
      <w:ind w:left="1701"/>
    </w:pPr>
  </w:style>
  <w:style w:type="paragraph" w:customStyle="1" w:styleId="NER-Example-Title-UNum-In-2">
    <w:name w:val="NER-Example-Title-UNum-In-2"/>
    <w:basedOn w:val="Base-NER-Example-Title"/>
    <w:uiPriority w:val="99"/>
    <w:rsid w:val="00D77D28"/>
    <w:pPr>
      <w:ind w:left="2268"/>
    </w:pPr>
  </w:style>
  <w:style w:type="paragraph" w:customStyle="1" w:styleId="NER-Example-Title-UNum-In-3">
    <w:name w:val="NER-Example-Title-UNum-In-3"/>
    <w:basedOn w:val="Base-NER-Example-Title"/>
    <w:uiPriority w:val="99"/>
    <w:rsid w:val="00D77D28"/>
    <w:pPr>
      <w:ind w:left="2835"/>
    </w:pPr>
  </w:style>
  <w:style w:type="paragraph" w:customStyle="1" w:styleId="NER-Example-Title-MNum">
    <w:name w:val="NER-Example-Title-MNum"/>
    <w:basedOn w:val="NER-Example-Title-UNum"/>
    <w:uiPriority w:val="99"/>
    <w:rsid w:val="00D77D28"/>
    <w:pPr>
      <w:tabs>
        <w:tab w:val="left" w:pos="2268"/>
      </w:tabs>
      <w:ind w:left="2268" w:hanging="1134"/>
    </w:pPr>
  </w:style>
  <w:style w:type="paragraph" w:customStyle="1" w:styleId="NER-Example-Title-MNum-In-1">
    <w:name w:val="NER-Example-Title-MNum-In-1"/>
    <w:basedOn w:val="NER-Example-Title-UNum-In-1"/>
    <w:uiPriority w:val="99"/>
    <w:rsid w:val="00D77D28"/>
    <w:pPr>
      <w:tabs>
        <w:tab w:val="left" w:pos="2835"/>
      </w:tabs>
      <w:ind w:left="2835" w:hanging="1134"/>
    </w:pPr>
  </w:style>
  <w:style w:type="paragraph" w:customStyle="1" w:styleId="NER-Example-Title-MNum-In-2">
    <w:name w:val="NER-Example-Title-MNum-In-2"/>
    <w:basedOn w:val="NER-Example-Title-UNum-In-2"/>
    <w:uiPriority w:val="99"/>
    <w:rsid w:val="00D77D28"/>
    <w:pPr>
      <w:tabs>
        <w:tab w:val="left" w:pos="3402"/>
      </w:tabs>
      <w:ind w:left="3402" w:hanging="1134"/>
    </w:pPr>
  </w:style>
  <w:style w:type="paragraph" w:customStyle="1" w:styleId="NER-Example-Title-MNum-In-3">
    <w:name w:val="NER-Example-Title-MNum-In-3"/>
    <w:basedOn w:val="NER-Example-Title-UNum-In-3"/>
    <w:uiPriority w:val="99"/>
    <w:rsid w:val="00D77D28"/>
    <w:pPr>
      <w:tabs>
        <w:tab w:val="left" w:pos="3969"/>
      </w:tabs>
      <w:ind w:left="3969" w:hanging="1134"/>
    </w:pPr>
  </w:style>
  <w:style w:type="paragraph" w:customStyle="1" w:styleId="NER-Example-Title-MNum-In-4">
    <w:name w:val="NER-Example-Title-MNum-In-4"/>
    <w:basedOn w:val="NER-Example-Title-UNum-In-4"/>
    <w:uiPriority w:val="99"/>
    <w:rsid w:val="00D77D28"/>
    <w:pPr>
      <w:tabs>
        <w:tab w:val="left" w:pos="4537"/>
      </w:tabs>
      <w:ind w:left="4537" w:hanging="1134"/>
    </w:pPr>
  </w:style>
  <w:style w:type="paragraph" w:customStyle="1" w:styleId="NER-Example-Para-In-4">
    <w:name w:val="NER-Example-Para-In-4"/>
    <w:basedOn w:val="Base-NER-Example-Para"/>
    <w:uiPriority w:val="99"/>
    <w:rsid w:val="00D77D28"/>
    <w:pPr>
      <w:ind w:left="3402"/>
    </w:pPr>
  </w:style>
  <w:style w:type="paragraph" w:customStyle="1" w:styleId="NER-Explain-Text-In-3">
    <w:name w:val="NER-Explain-Text-In-3"/>
    <w:basedOn w:val="NER-Explain-Para-In-3"/>
    <w:uiPriority w:val="99"/>
    <w:rsid w:val="00D77D28"/>
  </w:style>
  <w:style w:type="paragraph" w:customStyle="1" w:styleId="NER-Explain-Text-In-4">
    <w:name w:val="NER-Explain-Text-In-4"/>
    <w:basedOn w:val="NER-Explain-Para-In-4"/>
    <w:uiPriority w:val="99"/>
    <w:rsid w:val="00D77D28"/>
  </w:style>
  <w:style w:type="paragraph" w:customStyle="1" w:styleId="NER-Example-Text-In-3">
    <w:name w:val="NER-Example-Text-In-3"/>
    <w:basedOn w:val="NER-Example-Para-In-3"/>
    <w:uiPriority w:val="99"/>
    <w:rsid w:val="00D77D28"/>
  </w:style>
  <w:style w:type="paragraph" w:customStyle="1" w:styleId="NER-Example-Text-In-4">
    <w:name w:val="NER-Example-Text-In-4"/>
    <w:basedOn w:val="NER-Example-Para-In-4"/>
    <w:uiPriority w:val="99"/>
    <w:rsid w:val="00D77D28"/>
  </w:style>
  <w:style w:type="paragraph" w:customStyle="1" w:styleId="NER-Explain-List-1-bull">
    <w:name w:val="NER-Explain-List-1-bull"/>
    <w:basedOn w:val="NER-Explain-List-1-MNum"/>
    <w:uiPriority w:val="99"/>
    <w:rsid w:val="00D77D28"/>
  </w:style>
  <w:style w:type="paragraph" w:customStyle="1" w:styleId="NER-Explain-List-2-bull">
    <w:name w:val="NER-Explain-List-2-bull"/>
    <w:basedOn w:val="NER-Explain-List-2-MNum"/>
    <w:uiPriority w:val="99"/>
    <w:rsid w:val="00D77D28"/>
  </w:style>
  <w:style w:type="paragraph" w:customStyle="1" w:styleId="NER-Explain-List-3-bull">
    <w:name w:val="NER-Explain-List-3-bull"/>
    <w:basedOn w:val="NER-Explain-List-3-MNum"/>
    <w:uiPriority w:val="99"/>
    <w:rsid w:val="00D77D28"/>
  </w:style>
  <w:style w:type="paragraph" w:customStyle="1" w:styleId="NER-Explain-List-4-bull">
    <w:name w:val="NER-Explain-List-4-bull"/>
    <w:basedOn w:val="NER-Explain-List-4-MNum"/>
    <w:uiPriority w:val="99"/>
    <w:rsid w:val="00D77D28"/>
  </w:style>
  <w:style w:type="paragraph" w:customStyle="1" w:styleId="NER-Example-List-1-ANum">
    <w:name w:val="NER-Example-List-1-ANum"/>
    <w:basedOn w:val="NER-Example-List-1-MNum"/>
    <w:uiPriority w:val="99"/>
    <w:rsid w:val="00D77D28"/>
  </w:style>
  <w:style w:type="paragraph" w:customStyle="1" w:styleId="NER-Example-List-2-ANum">
    <w:name w:val="NER-Example-List-2-ANum"/>
    <w:basedOn w:val="NER-Example-List-2-MNum"/>
    <w:uiPriority w:val="99"/>
    <w:rsid w:val="00D77D28"/>
  </w:style>
  <w:style w:type="paragraph" w:customStyle="1" w:styleId="NER-Example-List-3-ANum">
    <w:name w:val="NER-Example-List-3-ANum"/>
    <w:basedOn w:val="NER-Example-List-3-MNum"/>
    <w:uiPriority w:val="99"/>
    <w:rsid w:val="00D77D28"/>
  </w:style>
  <w:style w:type="paragraph" w:customStyle="1" w:styleId="NER-Table-Title-UNum-PgWide-in-List-1">
    <w:name w:val="NER-Table-Title-UNum-PgWide-in-List-1"/>
    <w:basedOn w:val="NER-Table-Title-UNum-PgWide"/>
    <w:uiPriority w:val="99"/>
    <w:rsid w:val="00D77D28"/>
  </w:style>
  <w:style w:type="paragraph" w:customStyle="1" w:styleId="NER-Table-Title-UNum-PgWide">
    <w:name w:val="NER-Table-Title-UNum-PgWide"/>
    <w:basedOn w:val="Base-NER-Table-Title"/>
    <w:uiPriority w:val="99"/>
    <w:rsid w:val="00D77D28"/>
    <w:pPr>
      <w:ind w:left="0"/>
    </w:pPr>
  </w:style>
  <w:style w:type="paragraph" w:customStyle="1" w:styleId="NER-Fig-Title-ANum">
    <w:name w:val="NER-Fig-Title-ANum"/>
    <w:basedOn w:val="NER-Fig-Title-MNum"/>
    <w:uiPriority w:val="99"/>
    <w:rsid w:val="00D77D28"/>
  </w:style>
  <w:style w:type="paragraph" w:customStyle="1" w:styleId="NER-Fig-Title-ANum-In-1">
    <w:name w:val="NER-Fig-Title-ANum-In-1"/>
    <w:basedOn w:val="NER-Fig-Title-MNum-In-1"/>
    <w:uiPriority w:val="99"/>
    <w:rsid w:val="00D77D28"/>
  </w:style>
  <w:style w:type="paragraph" w:customStyle="1" w:styleId="NER-Fig-Title-ANum-In-2">
    <w:name w:val="NER-Fig-Title-ANum-In-2"/>
    <w:basedOn w:val="NER-Fig-Title-MNum-In-2"/>
    <w:uiPriority w:val="99"/>
    <w:rsid w:val="00D77D28"/>
  </w:style>
  <w:style w:type="paragraph" w:customStyle="1" w:styleId="NER-Fig-Title-ANum-In-3">
    <w:name w:val="NER-Fig-Title-ANum-In-3"/>
    <w:basedOn w:val="NER-Fig-Title-MNum-In-3"/>
    <w:uiPriority w:val="99"/>
    <w:rsid w:val="00D77D28"/>
  </w:style>
  <w:style w:type="paragraph" w:customStyle="1" w:styleId="NER-Fig-Title-ANum-In-4">
    <w:name w:val="NER-Fig-Title-ANum-In-4"/>
    <w:basedOn w:val="NER-Fig-Title-MNum-In-4"/>
    <w:uiPriority w:val="99"/>
    <w:rsid w:val="00D77D28"/>
  </w:style>
  <w:style w:type="paragraph" w:customStyle="1" w:styleId="NER-Fig-Para">
    <w:name w:val="NER-Fig-Para"/>
    <w:basedOn w:val="Base-NER-RC-Para"/>
    <w:uiPriority w:val="99"/>
    <w:rsid w:val="00D77D28"/>
  </w:style>
  <w:style w:type="paragraph" w:customStyle="1" w:styleId="NER-Fig-Para-Centred">
    <w:name w:val="NER-Fig-Para-Centred"/>
    <w:basedOn w:val="Base-NER-RC-Para"/>
    <w:uiPriority w:val="99"/>
    <w:rsid w:val="00D77D28"/>
    <w:pPr>
      <w:jc w:val="center"/>
    </w:pPr>
  </w:style>
  <w:style w:type="paragraph" w:customStyle="1" w:styleId="NER-Fig-Para-Right">
    <w:name w:val="NER-Fig-Para-Right"/>
    <w:basedOn w:val="Base-NER-RC-Para"/>
    <w:uiPriority w:val="99"/>
    <w:rsid w:val="00D77D28"/>
    <w:pPr>
      <w:jc w:val="right"/>
    </w:pPr>
  </w:style>
  <w:style w:type="paragraph" w:customStyle="1" w:styleId="NER-Fig-Para-In-1">
    <w:name w:val="NER-Fig-Para-In-1"/>
    <w:basedOn w:val="Base-NER-RC-Para"/>
    <w:uiPriority w:val="99"/>
    <w:rsid w:val="00D77D28"/>
    <w:pPr>
      <w:ind w:left="1701"/>
    </w:pPr>
  </w:style>
  <w:style w:type="paragraph" w:customStyle="1" w:styleId="NER-Fig-Para-In-3">
    <w:name w:val="NER-Fig-Para-In-3"/>
    <w:basedOn w:val="Base-NER-RC-Para"/>
    <w:uiPriority w:val="99"/>
    <w:rsid w:val="00D77D28"/>
    <w:pPr>
      <w:ind w:left="2835"/>
    </w:pPr>
  </w:style>
  <w:style w:type="paragraph" w:customStyle="1" w:styleId="NER-Table-Title-UNum-PgWide-in-List-2">
    <w:name w:val="NER-Table-Title-UNum-PgWide-in-List-2"/>
    <w:basedOn w:val="NER-Table-Title-UNum-PgWide"/>
    <w:uiPriority w:val="99"/>
    <w:rsid w:val="00D77D28"/>
  </w:style>
  <w:style w:type="paragraph" w:customStyle="1" w:styleId="NER-Fig-Para-In-2">
    <w:name w:val="NER-Fig-Para-In-2"/>
    <w:basedOn w:val="Base-NER-RC-Para"/>
    <w:uiPriority w:val="99"/>
    <w:rsid w:val="00D77D28"/>
    <w:pPr>
      <w:ind w:left="2268"/>
    </w:pPr>
  </w:style>
  <w:style w:type="paragraph" w:customStyle="1" w:styleId="NER-Fig-Para-In-4">
    <w:name w:val="NER-Fig-Para-In-4"/>
    <w:basedOn w:val="Base-NER-RC-Para"/>
    <w:uiPriority w:val="99"/>
    <w:rsid w:val="00D77D28"/>
    <w:pPr>
      <w:ind w:left="3402"/>
    </w:pPr>
  </w:style>
  <w:style w:type="paragraph" w:customStyle="1" w:styleId="NER-Table-Title-UNum-In-1">
    <w:name w:val="NER-Table-Title-UNum-In-1"/>
    <w:basedOn w:val="Base-NER-Table-Title"/>
    <w:uiPriority w:val="99"/>
    <w:rsid w:val="00D77D28"/>
    <w:pPr>
      <w:ind w:left="1701"/>
    </w:pPr>
  </w:style>
  <w:style w:type="paragraph" w:customStyle="1" w:styleId="NER-Table-Title-UNum-In-2">
    <w:name w:val="NER-Table-Title-UNum-In-2"/>
    <w:basedOn w:val="Base-NER-Table-Title"/>
    <w:uiPriority w:val="99"/>
    <w:rsid w:val="00D77D28"/>
    <w:pPr>
      <w:ind w:left="2268"/>
    </w:pPr>
  </w:style>
  <w:style w:type="paragraph" w:customStyle="1" w:styleId="NER-Table-Title-UNum-In-3">
    <w:name w:val="NER-Table-Title-UNum-In-3"/>
    <w:basedOn w:val="Base-NER-Table-Title"/>
    <w:uiPriority w:val="99"/>
    <w:rsid w:val="00D77D28"/>
    <w:pPr>
      <w:ind w:left="2835"/>
    </w:pPr>
  </w:style>
  <w:style w:type="paragraph" w:customStyle="1" w:styleId="NER-Table-Title-MNum-PgWide">
    <w:name w:val="NER-Table-Title-MNum-PgWide"/>
    <w:basedOn w:val="NER-Table-Title-UNum-PgWide"/>
    <w:uiPriority w:val="99"/>
    <w:rsid w:val="00D77D28"/>
    <w:pPr>
      <w:tabs>
        <w:tab w:val="left" w:pos="1701"/>
      </w:tabs>
      <w:ind w:left="1701" w:hanging="1701"/>
    </w:pPr>
  </w:style>
  <w:style w:type="paragraph" w:customStyle="1" w:styleId="NER-Table-Title-UNum-In-4">
    <w:name w:val="NER-Table-Title-UNum-In-4"/>
    <w:basedOn w:val="Base-NER-Table-Title"/>
    <w:uiPriority w:val="99"/>
    <w:rsid w:val="00D77D28"/>
    <w:pPr>
      <w:ind w:left="3402"/>
    </w:pPr>
  </w:style>
  <w:style w:type="paragraph" w:customStyle="1" w:styleId="NER-Table-Title-MNum">
    <w:name w:val="NER-Table-Title-MNum"/>
    <w:basedOn w:val="Base-NER-Table-Title"/>
    <w:uiPriority w:val="99"/>
    <w:rsid w:val="00D77D28"/>
    <w:pPr>
      <w:tabs>
        <w:tab w:val="left" w:pos="2835"/>
      </w:tabs>
      <w:ind w:left="2835" w:hanging="1701"/>
    </w:pPr>
  </w:style>
  <w:style w:type="paragraph" w:customStyle="1" w:styleId="NER-Table-Title-MNum-In-1">
    <w:name w:val="NER-Table-Title-MNum-In-1"/>
    <w:basedOn w:val="NER-Table-Title-UNum-In-1"/>
    <w:uiPriority w:val="99"/>
    <w:rsid w:val="00D77D28"/>
    <w:pPr>
      <w:tabs>
        <w:tab w:val="left" w:pos="3402"/>
      </w:tabs>
      <w:ind w:left="3402" w:hanging="1701"/>
    </w:pPr>
  </w:style>
  <w:style w:type="paragraph" w:customStyle="1" w:styleId="NER-Table-Title-MNum-In-2">
    <w:name w:val="NER-Table-Title-MNum-In-2"/>
    <w:basedOn w:val="NER-Table-Title-UNum-In-2"/>
    <w:uiPriority w:val="99"/>
    <w:rsid w:val="00D77D28"/>
    <w:pPr>
      <w:tabs>
        <w:tab w:val="left" w:pos="3969"/>
      </w:tabs>
      <w:ind w:left="3969" w:hanging="1701"/>
    </w:pPr>
  </w:style>
  <w:style w:type="paragraph" w:customStyle="1" w:styleId="NER-Table-Title-MNum-In-3">
    <w:name w:val="NER-Table-Title-MNum-In-3"/>
    <w:basedOn w:val="NER-Table-Title-UNum-In-3"/>
    <w:uiPriority w:val="99"/>
    <w:rsid w:val="00D77D28"/>
    <w:pPr>
      <w:tabs>
        <w:tab w:val="left" w:pos="4537"/>
      </w:tabs>
      <w:ind w:left="4537" w:hanging="1701"/>
    </w:pPr>
  </w:style>
  <w:style w:type="paragraph" w:customStyle="1" w:styleId="NER-Table-Title-MNum-In-4">
    <w:name w:val="NER-Table-Title-MNum-In-4"/>
    <w:basedOn w:val="NER-Table-Title-UNum-In-4"/>
    <w:uiPriority w:val="99"/>
    <w:rsid w:val="00D77D28"/>
    <w:pPr>
      <w:tabs>
        <w:tab w:val="left" w:pos="5104"/>
      </w:tabs>
      <w:ind w:left="5104" w:hanging="1701"/>
    </w:pPr>
  </w:style>
  <w:style w:type="paragraph" w:customStyle="1" w:styleId="Base-NER-Table-Para">
    <w:name w:val="Base-NER-Table-Para"/>
    <w:basedOn w:val="Base-NER-Para"/>
    <w:uiPriority w:val="99"/>
    <w:rsid w:val="00D77D28"/>
    <w:pPr>
      <w:jc w:val="left"/>
    </w:pPr>
  </w:style>
  <w:style w:type="paragraph" w:customStyle="1" w:styleId="NER-Table-Title-ANum">
    <w:name w:val="NER-Table-Title-ANum"/>
    <w:basedOn w:val="NER-Table-Title-MNum"/>
    <w:uiPriority w:val="99"/>
    <w:rsid w:val="00D77D28"/>
  </w:style>
  <w:style w:type="paragraph" w:customStyle="1" w:styleId="NER-Table-Title-ANum-In-1">
    <w:name w:val="NER-Table-Title-ANum-In-1"/>
    <w:basedOn w:val="NER-Table-Title-MNum-In-1"/>
    <w:uiPriority w:val="99"/>
    <w:rsid w:val="00D77D28"/>
  </w:style>
  <w:style w:type="paragraph" w:customStyle="1" w:styleId="NER-Table-Title-ANum-In-2">
    <w:name w:val="NER-Table-Title-ANum-In-2"/>
    <w:basedOn w:val="NER-Table-Title-MNum-In-2"/>
    <w:uiPriority w:val="99"/>
    <w:rsid w:val="00D77D28"/>
  </w:style>
  <w:style w:type="paragraph" w:customStyle="1" w:styleId="NER-Table-Title-ANum-In-3">
    <w:name w:val="NER-Table-Title-ANum-In-3"/>
    <w:basedOn w:val="NER-Table-Title-MNum-In-3"/>
    <w:uiPriority w:val="99"/>
    <w:rsid w:val="00D77D28"/>
  </w:style>
  <w:style w:type="paragraph" w:customStyle="1" w:styleId="NER-Table-Title-ANum-In-4">
    <w:name w:val="NER-Table-Title-ANum-In-4"/>
    <w:basedOn w:val="NER-Table-Title-MNum-In-4"/>
    <w:uiPriority w:val="99"/>
    <w:rsid w:val="00D77D28"/>
  </w:style>
  <w:style w:type="paragraph" w:customStyle="1" w:styleId="NER-Table-Inclusion-Para">
    <w:name w:val="NER-Table-Inclusion-Para"/>
    <w:basedOn w:val="Base-NER-RC-Para"/>
    <w:uiPriority w:val="99"/>
    <w:rsid w:val="00D77D28"/>
  </w:style>
  <w:style w:type="paragraph" w:customStyle="1" w:styleId="NER-Fig-Title-UNum-PgWide-in-List-1">
    <w:name w:val="NER-Fig-Title-UNum-PgWide-in-List-1"/>
    <w:basedOn w:val="NER-Fig-Title-UNum-PgWide"/>
    <w:uiPriority w:val="99"/>
    <w:rsid w:val="00D77D28"/>
  </w:style>
  <w:style w:type="paragraph" w:customStyle="1" w:styleId="NER-Fig-Title-UNum-PgWide-in-List-2">
    <w:name w:val="NER-Fig-Title-UNum-PgWide-in-List-2"/>
    <w:basedOn w:val="NER-Fig-Title-UNum-PgWide"/>
    <w:uiPriority w:val="99"/>
    <w:rsid w:val="00D77D28"/>
  </w:style>
  <w:style w:type="paragraph" w:customStyle="1" w:styleId="NER-Fig-Title-UNum-PgWide-in-List-3">
    <w:name w:val="NER-Fig-Title-UNum-PgWide-in-List-3"/>
    <w:basedOn w:val="NER-Fig-Title-UNum-PgWide"/>
    <w:uiPriority w:val="99"/>
    <w:rsid w:val="00D77D28"/>
  </w:style>
  <w:style w:type="paragraph" w:customStyle="1" w:styleId="NER-Fig-Title-UNum-PgWide-in-List-4">
    <w:name w:val="NER-Fig-Title-UNum-PgWide-in-List-4"/>
    <w:basedOn w:val="NER-Fig-Title-UNum-PgWide"/>
    <w:uiPriority w:val="99"/>
    <w:rsid w:val="00D77D28"/>
  </w:style>
  <w:style w:type="paragraph" w:customStyle="1" w:styleId="NER-Fig-Title-MNum-PgWide-in-List-1">
    <w:name w:val="NER-Fig-Title-MNum-PgWide-in-List-1"/>
    <w:basedOn w:val="NER-Fig-Title-MNum-PgWide"/>
    <w:uiPriority w:val="99"/>
    <w:rsid w:val="00D77D28"/>
  </w:style>
  <w:style w:type="paragraph" w:customStyle="1" w:styleId="NER-Fig-Title-MNum-PgWide-in-List-2">
    <w:name w:val="NER-Fig-Title-MNum-PgWide-in-List-2"/>
    <w:basedOn w:val="NER-Fig-Title-MNum-PgWide"/>
    <w:uiPriority w:val="99"/>
    <w:rsid w:val="00D77D28"/>
  </w:style>
  <w:style w:type="paragraph" w:customStyle="1" w:styleId="NER-Fig-Title-MNum-PgWide-in-List-3">
    <w:name w:val="NER-Fig-Title-MNum-PgWide-in-List-3"/>
    <w:basedOn w:val="NER-Fig-Title-MNum-PgWide"/>
    <w:uiPriority w:val="99"/>
    <w:rsid w:val="00D77D28"/>
  </w:style>
  <w:style w:type="paragraph" w:customStyle="1" w:styleId="NER-Fig-Title-MNum-PgWide-in-List-4">
    <w:name w:val="NER-Fig-Title-MNum-PgWide-in-List-4"/>
    <w:basedOn w:val="NER-Fig-Title-MNum-PgWide"/>
    <w:uiPriority w:val="99"/>
    <w:rsid w:val="00D77D28"/>
  </w:style>
  <w:style w:type="paragraph" w:customStyle="1" w:styleId="NER-Table-Title-UNum-PgWide-in-List-3">
    <w:name w:val="NER-Table-Title-UNum-PgWide-in-List-3"/>
    <w:basedOn w:val="NER-Table-Title-UNum-PgWide"/>
    <w:uiPriority w:val="99"/>
    <w:rsid w:val="00D77D28"/>
  </w:style>
  <w:style w:type="paragraph" w:customStyle="1" w:styleId="NER-Table-Title-UNum-PgWide-in-List-4">
    <w:name w:val="NER-Table-Title-UNum-PgWide-in-List-4"/>
    <w:basedOn w:val="NER-Table-Title-UNum-PgWide"/>
    <w:uiPriority w:val="99"/>
    <w:rsid w:val="00D77D28"/>
  </w:style>
  <w:style w:type="paragraph" w:customStyle="1" w:styleId="NER-Table-Title-MNum-PgWide-in-List-1">
    <w:name w:val="NER-Table-Title-MNum-PgWide-in-List-1"/>
    <w:basedOn w:val="NER-Table-Title-MNum-PgWide"/>
    <w:uiPriority w:val="99"/>
    <w:rsid w:val="00D77D28"/>
  </w:style>
  <w:style w:type="paragraph" w:customStyle="1" w:styleId="NER-Table-Title-MNum-PgWide-in-List-2">
    <w:name w:val="NER-Table-Title-MNum-PgWide-in-List-2"/>
    <w:basedOn w:val="NER-Table-Title-MNum-PgWide"/>
    <w:uiPriority w:val="99"/>
    <w:rsid w:val="00D77D28"/>
  </w:style>
  <w:style w:type="paragraph" w:customStyle="1" w:styleId="NER-Table-Title-MNum-PgWide-in-List-3">
    <w:name w:val="NER-Table-Title-MNum-PgWide-in-List-3"/>
    <w:basedOn w:val="NER-Table-Title-MNum-PgWide"/>
    <w:uiPriority w:val="99"/>
    <w:rsid w:val="00D77D28"/>
  </w:style>
  <w:style w:type="paragraph" w:customStyle="1" w:styleId="NER-Table-Title-MNum-PgWide-in-List-4">
    <w:name w:val="NER-Table-Title-MNum-PgWide-in-List-4"/>
    <w:basedOn w:val="NER-Table-Title-MNum-PgWide"/>
    <w:uiPriority w:val="99"/>
    <w:rsid w:val="00D77D28"/>
  </w:style>
  <w:style w:type="paragraph" w:customStyle="1" w:styleId="NER-Table-Para">
    <w:name w:val="NER-Table-Para"/>
    <w:basedOn w:val="Base-NER-Table-Para"/>
    <w:uiPriority w:val="99"/>
    <w:rsid w:val="00D77D28"/>
  </w:style>
  <w:style w:type="paragraph" w:customStyle="1" w:styleId="NER-Table-Para-Centred">
    <w:name w:val="NER-Table-Para-Centred"/>
    <w:basedOn w:val="Base-NER-Table-Para"/>
    <w:uiPriority w:val="99"/>
    <w:rsid w:val="00D77D28"/>
    <w:pPr>
      <w:jc w:val="center"/>
    </w:pPr>
  </w:style>
  <w:style w:type="paragraph" w:customStyle="1" w:styleId="NER-Table-Para-Right">
    <w:name w:val="NER-Table-Para-Right"/>
    <w:basedOn w:val="Base-NER-Table-Para"/>
    <w:uiPriority w:val="99"/>
    <w:rsid w:val="00D77D28"/>
    <w:pPr>
      <w:jc w:val="right"/>
    </w:pPr>
  </w:style>
  <w:style w:type="paragraph" w:customStyle="1" w:styleId="NER-Table-Para-In-1">
    <w:name w:val="NER-Table-Para-In-1"/>
    <w:basedOn w:val="Base-NER-Table-Para"/>
    <w:uiPriority w:val="99"/>
    <w:rsid w:val="00D77D28"/>
    <w:pPr>
      <w:ind w:left="567"/>
    </w:pPr>
  </w:style>
  <w:style w:type="paragraph" w:customStyle="1" w:styleId="NER-Table-Para-In-2">
    <w:name w:val="NER-Table-Para-In-2"/>
    <w:basedOn w:val="Base-NER-Table-Para"/>
    <w:uiPriority w:val="99"/>
    <w:rsid w:val="00D77D28"/>
    <w:pPr>
      <w:ind w:left="1134"/>
    </w:pPr>
  </w:style>
  <w:style w:type="paragraph" w:customStyle="1" w:styleId="NER-Table-Para-In-3">
    <w:name w:val="NER-Table-Para-In-3"/>
    <w:basedOn w:val="Base-NER-Table-Para"/>
    <w:uiPriority w:val="99"/>
    <w:rsid w:val="00D77D28"/>
    <w:pPr>
      <w:ind w:left="1701"/>
    </w:pPr>
  </w:style>
  <w:style w:type="paragraph" w:customStyle="1" w:styleId="NER-Table-Para-In-4">
    <w:name w:val="NER-Table-Para-In-4"/>
    <w:basedOn w:val="Base-NER-Table-Para"/>
    <w:uiPriority w:val="99"/>
    <w:rsid w:val="00D77D28"/>
    <w:pPr>
      <w:ind w:left="2268"/>
    </w:pPr>
  </w:style>
  <w:style w:type="paragraph" w:customStyle="1" w:styleId="NER-Table-Col-Head">
    <w:name w:val="NER-Table-Col-Head"/>
    <w:basedOn w:val="Base-NER-Title"/>
    <w:uiPriority w:val="99"/>
    <w:rsid w:val="00D77D28"/>
    <w:pPr>
      <w:spacing w:before="120"/>
    </w:pPr>
  </w:style>
  <w:style w:type="paragraph" w:customStyle="1" w:styleId="NER-Table-Col-Head-Centred">
    <w:name w:val="NER-Table-Col-Head-Centred"/>
    <w:basedOn w:val="Base-NER-Title"/>
    <w:uiPriority w:val="99"/>
    <w:rsid w:val="00D77D28"/>
    <w:pPr>
      <w:spacing w:before="120"/>
      <w:jc w:val="center"/>
    </w:pPr>
  </w:style>
  <w:style w:type="paragraph" w:customStyle="1" w:styleId="NER-Item-group-Title">
    <w:name w:val="NER-Item-group-Title"/>
    <w:basedOn w:val="Base-NER-Title"/>
    <w:uiPriority w:val="99"/>
    <w:rsid w:val="00D77D28"/>
    <w:pPr>
      <w:spacing w:before="220"/>
    </w:pPr>
    <w:rPr>
      <w:sz w:val="22"/>
      <w:szCs w:val="22"/>
    </w:rPr>
  </w:style>
  <w:style w:type="paragraph" w:customStyle="1" w:styleId="NER-Table-List-1-UNum">
    <w:name w:val="NER-Table-List-1-UNum"/>
    <w:basedOn w:val="Base-NER-Table-Para"/>
    <w:uiPriority w:val="99"/>
    <w:rsid w:val="00D77D28"/>
  </w:style>
  <w:style w:type="paragraph" w:customStyle="1" w:styleId="NER-Table-List-2-UNum">
    <w:name w:val="NER-Table-List-2-UNum"/>
    <w:basedOn w:val="Base-NER-Table-Para"/>
    <w:uiPriority w:val="99"/>
    <w:rsid w:val="00D77D28"/>
    <w:pPr>
      <w:ind w:left="567"/>
    </w:pPr>
  </w:style>
  <w:style w:type="paragraph" w:customStyle="1" w:styleId="NER-Table-List-3-UNum">
    <w:name w:val="NER-Table-List-3-UNum"/>
    <w:basedOn w:val="Base-NER-Table-Para"/>
    <w:uiPriority w:val="99"/>
    <w:rsid w:val="00D77D28"/>
    <w:pPr>
      <w:ind w:left="1134"/>
    </w:pPr>
  </w:style>
  <w:style w:type="paragraph" w:customStyle="1" w:styleId="NER-Table-List-1-item-title-UnNum">
    <w:name w:val="NER-Table-List-1-item-title-UnNum"/>
    <w:basedOn w:val="Base-NER-Title"/>
    <w:uiPriority w:val="99"/>
    <w:rsid w:val="00D77D28"/>
    <w:pPr>
      <w:ind w:left="340"/>
    </w:pPr>
    <w:rPr>
      <w:sz w:val="22"/>
      <w:szCs w:val="22"/>
    </w:rPr>
  </w:style>
  <w:style w:type="paragraph" w:customStyle="1" w:styleId="NER-Table-List-1-item-title-MNum">
    <w:name w:val="NER-Table-List-1-item-title-MNum"/>
    <w:basedOn w:val="Base-NER-Title"/>
    <w:uiPriority w:val="99"/>
    <w:rsid w:val="00D77D28"/>
    <w:pPr>
      <w:tabs>
        <w:tab w:val="left" w:pos="567"/>
      </w:tabs>
      <w:spacing w:before="120"/>
      <w:ind w:left="567" w:hanging="567"/>
    </w:pPr>
    <w:rPr>
      <w:sz w:val="22"/>
      <w:szCs w:val="22"/>
    </w:rPr>
  </w:style>
  <w:style w:type="paragraph" w:customStyle="1" w:styleId="NER-Table-Text">
    <w:name w:val="NER-Table-Text"/>
    <w:basedOn w:val="Base-NER-Table-Para"/>
    <w:uiPriority w:val="99"/>
    <w:rsid w:val="00D77D28"/>
  </w:style>
  <w:style w:type="paragraph" w:customStyle="1" w:styleId="NER-Table-Text-In-1">
    <w:name w:val="NER-Table-Text-In-1"/>
    <w:basedOn w:val="NER-Table-Para-In-1"/>
    <w:uiPriority w:val="99"/>
    <w:rsid w:val="00D77D28"/>
  </w:style>
  <w:style w:type="paragraph" w:customStyle="1" w:styleId="NER-Table-Text-In-2">
    <w:name w:val="NER-Table-Text-In-2"/>
    <w:basedOn w:val="NER-Table-Para-In-2"/>
    <w:uiPriority w:val="99"/>
    <w:rsid w:val="00D77D28"/>
  </w:style>
  <w:style w:type="paragraph" w:customStyle="1" w:styleId="NER-Table-Text-In-3">
    <w:name w:val="NER-Table-Text-In-3"/>
    <w:basedOn w:val="NER-Table-Para-In-3"/>
    <w:uiPriority w:val="99"/>
    <w:rsid w:val="00D77D28"/>
  </w:style>
  <w:style w:type="paragraph" w:customStyle="1" w:styleId="Tmp-Instr-Para-2">
    <w:name w:val="Tmp-Instr-Para-2"/>
    <w:basedOn w:val="Base-Tmp-Instr-Para"/>
    <w:uiPriority w:val="99"/>
    <w:rsid w:val="00D77D28"/>
    <w:pPr>
      <w:ind w:left="1134"/>
    </w:pPr>
  </w:style>
  <w:style w:type="paragraph" w:customStyle="1" w:styleId="Tmp-Instr-Para-3">
    <w:name w:val="Tmp-Instr-Para-3"/>
    <w:basedOn w:val="Base-Tmp-Instr-Para"/>
    <w:uiPriority w:val="99"/>
    <w:rsid w:val="00D77D28"/>
    <w:pPr>
      <w:ind w:left="1701"/>
    </w:pPr>
  </w:style>
  <w:style w:type="paragraph" w:customStyle="1" w:styleId="Tmp-Instr-List-2-UNum">
    <w:name w:val="Tmp-Instr-List-2-UNum"/>
    <w:basedOn w:val="Tmp-Instr-Para-1"/>
    <w:uiPriority w:val="99"/>
    <w:rsid w:val="00D77D28"/>
  </w:style>
  <w:style w:type="paragraph" w:customStyle="1" w:styleId="Tmp-Instr-List-2-MNum">
    <w:name w:val="Tmp-Instr-List-2-MNum"/>
    <w:basedOn w:val="Tmp-Instr-List-2-UNum"/>
    <w:uiPriority w:val="99"/>
    <w:rsid w:val="00D77D28"/>
    <w:pPr>
      <w:tabs>
        <w:tab w:val="left" w:pos="1134"/>
      </w:tabs>
      <w:ind w:left="1134" w:hanging="567"/>
    </w:pPr>
  </w:style>
  <w:style w:type="paragraph" w:customStyle="1" w:styleId="Tmp-Instr-List-2-bull">
    <w:name w:val="Tmp-Instr-List-2-bull"/>
    <w:basedOn w:val="Tmp-Instr-List-2-MNum"/>
    <w:uiPriority w:val="99"/>
    <w:rsid w:val="00D77D28"/>
  </w:style>
  <w:style w:type="paragraph" w:customStyle="1" w:styleId="Tmp-Instr-List-2-ANum">
    <w:name w:val="Tmp-Instr-List-2-ANum"/>
    <w:basedOn w:val="Tmp-Instr-List-2-MNum"/>
    <w:uiPriority w:val="99"/>
    <w:rsid w:val="00D77D28"/>
  </w:style>
  <w:style w:type="paragraph" w:styleId="TOC3">
    <w:name w:val="toc 3"/>
    <w:basedOn w:val="Normal"/>
    <w:next w:val="Normal"/>
    <w:uiPriority w:val="39"/>
    <w:rsid w:val="00D77D28"/>
    <w:pPr>
      <w:autoSpaceDE w:val="0"/>
      <w:autoSpaceDN w:val="0"/>
      <w:adjustRightInd w:val="0"/>
      <w:spacing w:after="0" w:line="240" w:lineRule="auto"/>
      <w:ind w:left="480"/>
    </w:pPr>
    <w:rPr>
      <w:rFonts w:cs="Times New Roman"/>
      <w:color w:val="000000"/>
      <w:sz w:val="20"/>
      <w:szCs w:val="20"/>
    </w:rPr>
  </w:style>
  <w:style w:type="paragraph" w:customStyle="1" w:styleId="Am-EMR-Body-Cl-Title-ANum">
    <w:name w:val="Am-EMR-Body-Cl-Title-ANum"/>
    <w:basedOn w:val="Am-EMR-Body-Cl-Title-MNum"/>
    <w:uiPriority w:val="99"/>
    <w:rsid w:val="00D77D28"/>
  </w:style>
  <w:style w:type="paragraph" w:customStyle="1" w:styleId="Am-EMR-Sch-Title-ANum">
    <w:name w:val="Am-EMR-Sch-Title-ANum"/>
    <w:basedOn w:val="Am-EMR-Sch-Title-MNum"/>
    <w:uiPriority w:val="99"/>
    <w:rsid w:val="00D77D28"/>
  </w:style>
  <w:style w:type="paragraph" w:customStyle="1" w:styleId="Am-EMR-Sch-Cl-Title-ANum">
    <w:name w:val="Am-EMR-Sch-Cl-Title-ANum"/>
    <w:basedOn w:val="Am-EMR-Sch-Cl-Title-MNum"/>
    <w:uiPriority w:val="99"/>
    <w:rsid w:val="00D77D28"/>
  </w:style>
  <w:style w:type="paragraph" w:customStyle="1" w:styleId="Am-EMR-Para-In-4">
    <w:name w:val="Am-EMR-Para-In-4"/>
    <w:basedOn w:val="Base-Am-EMR-Para"/>
    <w:uiPriority w:val="99"/>
    <w:rsid w:val="00D77D28"/>
    <w:pPr>
      <w:ind w:left="2268"/>
    </w:pPr>
  </w:style>
  <w:style w:type="paragraph" w:customStyle="1" w:styleId="Am-EMR-List-1-MNum">
    <w:name w:val="Am-EMR-List-1-MNum"/>
    <w:basedOn w:val="Base-Am-EMR-Para"/>
    <w:uiPriority w:val="99"/>
    <w:rsid w:val="00D77D28"/>
    <w:pPr>
      <w:tabs>
        <w:tab w:val="left" w:pos="567"/>
      </w:tabs>
      <w:ind w:left="567" w:hanging="567"/>
    </w:pPr>
  </w:style>
  <w:style w:type="paragraph" w:customStyle="1" w:styleId="Am-EMR-List-2-MNum">
    <w:name w:val="Am-EMR-List-2-MNum"/>
    <w:basedOn w:val="Base-Am-EMR-Para"/>
    <w:uiPriority w:val="99"/>
    <w:rsid w:val="00D77D28"/>
    <w:pPr>
      <w:tabs>
        <w:tab w:val="left" w:pos="1134"/>
      </w:tabs>
      <w:ind w:left="1134" w:hanging="567"/>
    </w:pPr>
  </w:style>
  <w:style w:type="paragraph" w:customStyle="1" w:styleId="Am-EMR-List-3-MNum">
    <w:name w:val="Am-EMR-List-3-MNum"/>
    <w:basedOn w:val="Base-Am-EMR-Para"/>
    <w:uiPriority w:val="99"/>
    <w:rsid w:val="00D77D28"/>
    <w:pPr>
      <w:tabs>
        <w:tab w:val="left" w:pos="1701"/>
      </w:tabs>
      <w:ind w:left="1701" w:hanging="567"/>
    </w:pPr>
  </w:style>
  <w:style w:type="paragraph" w:customStyle="1" w:styleId="Am-EMR-Sch-Source">
    <w:name w:val="Am-EMR-Sch-Source"/>
    <w:basedOn w:val="Base-Am-EMR-Para"/>
    <w:uiPriority w:val="99"/>
    <w:rsid w:val="00D77D28"/>
    <w:pPr>
      <w:spacing w:before="240"/>
      <w:jc w:val="right"/>
    </w:pPr>
  </w:style>
  <w:style w:type="paragraph" w:customStyle="1" w:styleId="EMR-Para-In-2">
    <w:name w:val="EMR-Para-In-2"/>
    <w:basedOn w:val="Base-EMR-Para"/>
    <w:uiPriority w:val="99"/>
    <w:rsid w:val="00D77D28"/>
    <w:pPr>
      <w:ind w:left="1134"/>
    </w:pPr>
  </w:style>
  <w:style w:type="paragraph" w:customStyle="1" w:styleId="EMR-Para-In-3">
    <w:name w:val="EMR-Para-In-3"/>
    <w:basedOn w:val="Base-EMR-Para"/>
    <w:uiPriority w:val="99"/>
    <w:rsid w:val="00D77D28"/>
    <w:pPr>
      <w:ind w:left="1701"/>
    </w:pPr>
  </w:style>
  <w:style w:type="paragraph" w:customStyle="1" w:styleId="EMR-Para-Centred">
    <w:name w:val="EMR-Para-Centred"/>
    <w:basedOn w:val="Base-EMR-Para"/>
    <w:uiPriority w:val="99"/>
    <w:rsid w:val="00D77D28"/>
    <w:pPr>
      <w:jc w:val="center"/>
    </w:pPr>
  </w:style>
  <w:style w:type="paragraph" w:customStyle="1" w:styleId="EMR-Para-Right">
    <w:name w:val="EMR-Para-Right"/>
    <w:basedOn w:val="Base-EMR-Para"/>
    <w:uiPriority w:val="99"/>
    <w:rsid w:val="00D77D28"/>
    <w:pPr>
      <w:jc w:val="right"/>
    </w:pPr>
  </w:style>
  <w:style w:type="paragraph" w:customStyle="1" w:styleId="EMR-Text-new-line-only">
    <w:name w:val="EMR-Text-new-line-only"/>
    <w:basedOn w:val="Base-EMR-Para"/>
    <w:uiPriority w:val="99"/>
    <w:rsid w:val="00D77D28"/>
    <w:pPr>
      <w:spacing w:before="0" w:after="0"/>
    </w:pPr>
  </w:style>
  <w:style w:type="paragraph" w:customStyle="1" w:styleId="EMR-Text">
    <w:name w:val="EMR-Text"/>
    <w:basedOn w:val="Base-EMR-Para"/>
    <w:uiPriority w:val="99"/>
    <w:rsid w:val="00D77D28"/>
  </w:style>
  <w:style w:type="paragraph" w:customStyle="1" w:styleId="EMR-Text-In-1">
    <w:name w:val="EMR-Text-In-1"/>
    <w:basedOn w:val="EMR-Para-In-1"/>
    <w:uiPriority w:val="99"/>
    <w:rsid w:val="00D77D28"/>
  </w:style>
  <w:style w:type="paragraph" w:customStyle="1" w:styleId="EMR-Text-In-2">
    <w:name w:val="EMR-Text-In-2"/>
    <w:basedOn w:val="EMR-Para-In-2"/>
    <w:uiPriority w:val="99"/>
    <w:rsid w:val="00D77D28"/>
  </w:style>
  <w:style w:type="paragraph" w:customStyle="1" w:styleId="EMR-Text-In-3">
    <w:name w:val="EMR-Text-In-3"/>
    <w:basedOn w:val="EMR-Para-In-3"/>
    <w:uiPriority w:val="99"/>
    <w:rsid w:val="00D77D28"/>
  </w:style>
  <w:style w:type="paragraph" w:customStyle="1" w:styleId="EMR-List-1-item-title-UnNum">
    <w:name w:val="EMR-List-1-item-title-UnNum"/>
    <w:basedOn w:val="Base-EMR-Title"/>
    <w:uiPriority w:val="99"/>
    <w:rsid w:val="00D77D28"/>
    <w:pPr>
      <w:spacing w:before="120"/>
    </w:pPr>
    <w:rPr>
      <w:sz w:val="22"/>
      <w:szCs w:val="22"/>
    </w:rPr>
  </w:style>
  <w:style w:type="paragraph" w:customStyle="1" w:styleId="EMR-List-1-item-title-MNum">
    <w:name w:val="EMR-List-1-item-title-MNum"/>
    <w:basedOn w:val="Base-EMR-Title"/>
    <w:uiPriority w:val="99"/>
    <w:rsid w:val="00D77D28"/>
    <w:pPr>
      <w:tabs>
        <w:tab w:val="left" w:pos="567"/>
      </w:tabs>
      <w:spacing w:before="120"/>
      <w:ind w:left="567" w:hanging="567"/>
    </w:pPr>
    <w:rPr>
      <w:sz w:val="22"/>
      <w:szCs w:val="22"/>
    </w:rPr>
  </w:style>
  <w:style w:type="paragraph" w:customStyle="1" w:styleId="EMR-List-2-item-title-MNum">
    <w:name w:val="EMR-List-2-item-title-MNum"/>
    <w:basedOn w:val="Base-EMR-Title"/>
    <w:uiPriority w:val="99"/>
    <w:rsid w:val="00D77D28"/>
    <w:pPr>
      <w:tabs>
        <w:tab w:val="left" w:pos="1134"/>
      </w:tabs>
      <w:spacing w:before="120"/>
      <w:ind w:left="1134" w:hanging="567"/>
    </w:pPr>
    <w:rPr>
      <w:sz w:val="22"/>
      <w:szCs w:val="22"/>
    </w:rPr>
  </w:style>
  <w:style w:type="paragraph" w:customStyle="1" w:styleId="EMR-List-3-item-title-MNum">
    <w:name w:val="EMR-List-3-item-title-MNum"/>
    <w:basedOn w:val="Base-EMR-Title"/>
    <w:uiPriority w:val="99"/>
    <w:rsid w:val="00D77D28"/>
    <w:pPr>
      <w:tabs>
        <w:tab w:val="left" w:pos="1701"/>
      </w:tabs>
      <w:spacing w:before="120"/>
      <w:ind w:left="1701" w:hanging="567"/>
    </w:pPr>
    <w:rPr>
      <w:sz w:val="22"/>
      <w:szCs w:val="22"/>
    </w:rPr>
  </w:style>
  <w:style w:type="paragraph" w:customStyle="1" w:styleId="EMR-List-2-Bull">
    <w:name w:val="EMR-List-2-Bull"/>
    <w:basedOn w:val="EMR-List-2-MNum"/>
    <w:uiPriority w:val="99"/>
    <w:rsid w:val="00D77D28"/>
  </w:style>
  <w:style w:type="paragraph" w:customStyle="1" w:styleId="EMR-List-3-Bull">
    <w:name w:val="EMR-List-3-Bull"/>
    <w:basedOn w:val="EMR-List-3-MNum"/>
    <w:uiPriority w:val="99"/>
    <w:rsid w:val="00D77D28"/>
  </w:style>
  <w:style w:type="paragraph" w:customStyle="1" w:styleId="EMR-List-1-ANum">
    <w:name w:val="EMR-List-1-ANum"/>
    <w:basedOn w:val="EMR-List-1-MNum"/>
    <w:uiPriority w:val="99"/>
    <w:rsid w:val="00D77D28"/>
  </w:style>
  <w:style w:type="paragraph" w:customStyle="1" w:styleId="EMR-List-2-ANum">
    <w:name w:val="EMR-List-2-ANum"/>
    <w:basedOn w:val="EMR-List-2-MNum"/>
    <w:uiPriority w:val="99"/>
    <w:rsid w:val="00D77D28"/>
  </w:style>
  <w:style w:type="paragraph" w:customStyle="1" w:styleId="EMR-List-3-ANum">
    <w:name w:val="EMR-List-3-ANum"/>
    <w:basedOn w:val="EMR-List-3-MNum"/>
    <w:uiPriority w:val="99"/>
    <w:rsid w:val="00D77D28"/>
  </w:style>
  <w:style w:type="paragraph" w:customStyle="1" w:styleId="EMR-RSR-List-1-item-title-MNum">
    <w:name w:val="EMR-RSR-List-1-item-title-MNum"/>
    <w:basedOn w:val="Base-EMR-Title"/>
    <w:uiPriority w:val="99"/>
    <w:rsid w:val="00D77D28"/>
    <w:pPr>
      <w:tabs>
        <w:tab w:val="left" w:pos="1701"/>
      </w:tabs>
      <w:spacing w:before="120"/>
      <w:ind w:left="1701" w:hanging="567"/>
    </w:pPr>
    <w:rPr>
      <w:sz w:val="22"/>
      <w:szCs w:val="22"/>
    </w:rPr>
  </w:style>
  <w:style w:type="paragraph" w:customStyle="1" w:styleId="EMR-RSR-List-2-item-title-MNum">
    <w:name w:val="EMR-RSR-List-2-item-title-MNum"/>
    <w:basedOn w:val="Base-EMR-Title"/>
    <w:uiPriority w:val="99"/>
    <w:rsid w:val="00D77D28"/>
    <w:pPr>
      <w:tabs>
        <w:tab w:val="left" w:pos="2268"/>
      </w:tabs>
      <w:spacing w:before="120"/>
      <w:ind w:left="2268" w:hanging="567"/>
    </w:pPr>
    <w:rPr>
      <w:sz w:val="22"/>
      <w:szCs w:val="22"/>
    </w:rPr>
  </w:style>
  <w:style w:type="paragraph" w:customStyle="1" w:styleId="EMR-RSR-List-3-item-title-MNum">
    <w:name w:val="EMR-RSR-List-3-item-title-MNum"/>
    <w:basedOn w:val="Base-EMR-Title"/>
    <w:uiPriority w:val="99"/>
    <w:rsid w:val="00D77D28"/>
    <w:pPr>
      <w:tabs>
        <w:tab w:val="left" w:pos="2835"/>
      </w:tabs>
      <w:spacing w:before="120"/>
      <w:ind w:left="2835" w:hanging="567"/>
    </w:pPr>
    <w:rPr>
      <w:sz w:val="22"/>
      <w:szCs w:val="22"/>
    </w:rPr>
  </w:style>
  <w:style w:type="paragraph" w:customStyle="1" w:styleId="EMR-RSR-List-1-Bull">
    <w:name w:val="EMR-RSR-List-1-Bull"/>
    <w:basedOn w:val="EMR-RSR-List-1-MNum"/>
    <w:uiPriority w:val="99"/>
    <w:rsid w:val="00D77D28"/>
  </w:style>
  <w:style w:type="paragraph" w:customStyle="1" w:styleId="EMR-RSR-List-2-Bull">
    <w:name w:val="EMR-RSR-List-2-Bull"/>
    <w:basedOn w:val="EMR-RSR-List-2-MNum"/>
    <w:uiPriority w:val="99"/>
    <w:rsid w:val="00D77D28"/>
  </w:style>
  <w:style w:type="paragraph" w:customStyle="1" w:styleId="EMR-RSR-List-3-Bull">
    <w:name w:val="EMR-RSR-List-3-Bull"/>
    <w:basedOn w:val="EMR-RSR-List-3-MNum"/>
    <w:uiPriority w:val="99"/>
    <w:rsid w:val="00D77D28"/>
  </w:style>
  <w:style w:type="paragraph" w:customStyle="1" w:styleId="EMR-RSR-List-4-Bull">
    <w:name w:val="EMR-RSR-List-4-Bull"/>
    <w:basedOn w:val="EMR-RSR-List-4-MNum"/>
    <w:uiPriority w:val="99"/>
    <w:rsid w:val="00D77D28"/>
  </w:style>
  <w:style w:type="paragraph" w:customStyle="1" w:styleId="EMR-RSR-List-2-MNum-UNum-parent">
    <w:name w:val="EMR-RSR-List-2-MNum-UNum-parent"/>
    <w:basedOn w:val="EMR-RSR-List-1-MNum"/>
    <w:uiPriority w:val="99"/>
    <w:rsid w:val="00D77D28"/>
  </w:style>
  <w:style w:type="paragraph" w:customStyle="1" w:styleId="EMR-RSR-List-1-ANum">
    <w:name w:val="EMR-RSR-List-1-ANum"/>
    <w:basedOn w:val="EMR-RSR-List-1-MNum"/>
    <w:uiPriority w:val="99"/>
    <w:rsid w:val="00D77D28"/>
  </w:style>
  <w:style w:type="paragraph" w:customStyle="1" w:styleId="EMR-RSR-List-2-ANum">
    <w:name w:val="EMR-RSR-List-2-ANum"/>
    <w:basedOn w:val="EMR-RSR-List-2-MNum"/>
    <w:uiPriority w:val="99"/>
    <w:rsid w:val="00D77D28"/>
  </w:style>
  <w:style w:type="paragraph" w:customStyle="1" w:styleId="EMR-RSR-List-3-ANum">
    <w:name w:val="EMR-RSR-List-3-ANum"/>
    <w:basedOn w:val="EMR-RSR-List-3-MNum"/>
    <w:uiPriority w:val="99"/>
    <w:rsid w:val="00D77D28"/>
  </w:style>
  <w:style w:type="paragraph" w:customStyle="1" w:styleId="Base-EMR-Eqn-Para">
    <w:name w:val="Base-EMR-Eqn-Para"/>
    <w:basedOn w:val="Base-EMR-RSR-Para"/>
    <w:uiPriority w:val="99"/>
    <w:rsid w:val="00D77D28"/>
  </w:style>
  <w:style w:type="paragraph" w:customStyle="1" w:styleId="EMR-Eqn-Para">
    <w:name w:val="EMR-Eqn-Para"/>
    <w:basedOn w:val="Base-EMR-Eqn-Para"/>
    <w:uiPriority w:val="99"/>
    <w:rsid w:val="00D77D28"/>
  </w:style>
  <w:style w:type="paragraph" w:customStyle="1" w:styleId="EMR-Eqn-Para-In-1">
    <w:name w:val="EMR-Eqn-Para-In-1"/>
    <w:basedOn w:val="Base-EMR-Eqn-Para"/>
    <w:uiPriority w:val="99"/>
    <w:rsid w:val="00D77D28"/>
    <w:pPr>
      <w:ind w:left="1701"/>
    </w:pPr>
  </w:style>
  <w:style w:type="paragraph" w:customStyle="1" w:styleId="EMR-Eqn-Para-In-2">
    <w:name w:val="EMR-Eqn-Para-In-2"/>
    <w:basedOn w:val="Base-EMR-Eqn-Para"/>
    <w:uiPriority w:val="99"/>
    <w:rsid w:val="00D77D28"/>
    <w:pPr>
      <w:ind w:left="2268"/>
    </w:pPr>
  </w:style>
  <w:style w:type="paragraph" w:customStyle="1" w:styleId="EMR-Eqn-Para-In-3">
    <w:name w:val="EMR-Eqn-Para-In-3"/>
    <w:basedOn w:val="Base-EMR-Eqn-Para"/>
    <w:uiPriority w:val="99"/>
    <w:rsid w:val="00D77D28"/>
    <w:pPr>
      <w:ind w:left="2835"/>
    </w:pPr>
  </w:style>
  <w:style w:type="paragraph" w:customStyle="1" w:styleId="EMR-Eqn-Para-In-4">
    <w:name w:val="EMR-Eqn-Para-In-4"/>
    <w:basedOn w:val="Base-EMR-Eqn-Para"/>
    <w:uiPriority w:val="99"/>
    <w:rsid w:val="00D77D28"/>
    <w:pPr>
      <w:ind w:left="3402"/>
    </w:pPr>
  </w:style>
  <w:style w:type="paragraph" w:customStyle="1" w:styleId="Source-Note-Para-In-1">
    <w:name w:val="Source-Note-Para-In-1"/>
    <w:basedOn w:val="Source-Note-Para"/>
    <w:uiPriority w:val="99"/>
    <w:rsid w:val="00D77D28"/>
    <w:pPr>
      <w:ind w:left="567"/>
    </w:pPr>
  </w:style>
  <w:style w:type="paragraph" w:customStyle="1" w:styleId="Source-Note-Para-In-2">
    <w:name w:val="Source-Note-Para-In-2"/>
    <w:basedOn w:val="Source-Note-Para"/>
    <w:uiPriority w:val="99"/>
    <w:rsid w:val="00D77D28"/>
    <w:pPr>
      <w:ind w:left="1134"/>
    </w:pPr>
  </w:style>
  <w:style w:type="paragraph" w:customStyle="1" w:styleId="Source-Note-Para-In-3">
    <w:name w:val="Source-Note-Para-In-3"/>
    <w:basedOn w:val="Source-Note-Para"/>
    <w:uiPriority w:val="99"/>
    <w:rsid w:val="00D77D28"/>
    <w:pPr>
      <w:ind w:left="1701"/>
    </w:pPr>
  </w:style>
  <w:style w:type="paragraph" w:customStyle="1" w:styleId="Source-Note-Para-In-4">
    <w:name w:val="Source-Note-Para-In-4"/>
    <w:basedOn w:val="Source-Note-Para"/>
    <w:uiPriority w:val="99"/>
    <w:rsid w:val="00D77D28"/>
    <w:pPr>
      <w:ind w:left="2268"/>
    </w:pPr>
  </w:style>
  <w:style w:type="paragraph" w:customStyle="1" w:styleId="NER-Source-Note-Para">
    <w:name w:val="NER-Source-Note-Para"/>
    <w:basedOn w:val="Base-NER-RC-Para"/>
    <w:uiPriority w:val="99"/>
    <w:rsid w:val="00D77D28"/>
    <w:rPr>
      <w:rFonts w:ascii="Arial" w:hAnsi="Arial" w:cs="Arial"/>
      <w:sz w:val="18"/>
      <w:szCs w:val="18"/>
    </w:rPr>
  </w:style>
  <w:style w:type="paragraph" w:customStyle="1" w:styleId="NER-Source-Note-Para-PgWide">
    <w:name w:val="NER-Source-Note-Para-PgWide"/>
    <w:basedOn w:val="NER-Source-Note-Para"/>
    <w:uiPriority w:val="99"/>
    <w:rsid w:val="00D77D28"/>
    <w:pPr>
      <w:ind w:left="0"/>
    </w:pPr>
  </w:style>
  <w:style w:type="paragraph" w:customStyle="1" w:styleId="NER-Source-Note-Para-In-1">
    <w:name w:val="NER-Source-Note-Para-In-1"/>
    <w:basedOn w:val="NER-Source-Note-Para"/>
    <w:uiPriority w:val="99"/>
    <w:rsid w:val="00D77D28"/>
    <w:pPr>
      <w:ind w:left="1701"/>
    </w:pPr>
  </w:style>
  <w:style w:type="paragraph" w:customStyle="1" w:styleId="NER-Source-Note-Para-In-2">
    <w:name w:val="NER-Source-Note-Para-In-2"/>
    <w:basedOn w:val="NER-Source-Note-Para"/>
    <w:uiPriority w:val="99"/>
    <w:rsid w:val="00D77D28"/>
    <w:pPr>
      <w:ind w:left="2268"/>
    </w:pPr>
  </w:style>
  <w:style w:type="paragraph" w:customStyle="1" w:styleId="NER-Source-Note-Para-In-3">
    <w:name w:val="NER-Source-Note-Para-In-3"/>
    <w:basedOn w:val="NER-Source-Note-Para"/>
    <w:uiPriority w:val="99"/>
    <w:rsid w:val="00D77D28"/>
    <w:pPr>
      <w:ind w:left="2835"/>
    </w:pPr>
  </w:style>
  <w:style w:type="paragraph" w:customStyle="1" w:styleId="NER-Source-Note-Para-In-4">
    <w:name w:val="NER-Source-Note-Para-In-4"/>
    <w:basedOn w:val="NER-Source-Note-Para"/>
    <w:uiPriority w:val="99"/>
    <w:rsid w:val="00D77D28"/>
    <w:pPr>
      <w:ind w:left="3402"/>
    </w:pPr>
  </w:style>
  <w:style w:type="paragraph" w:customStyle="1" w:styleId="EMR-Source-Note-Para">
    <w:name w:val="EMR-Source-Note-Para"/>
    <w:basedOn w:val="Base-EMR-RSR-Para"/>
    <w:uiPriority w:val="99"/>
    <w:rsid w:val="00D77D28"/>
    <w:rPr>
      <w:rFonts w:ascii="Arial" w:hAnsi="Arial" w:cs="Arial"/>
      <w:sz w:val="18"/>
      <w:szCs w:val="18"/>
    </w:rPr>
  </w:style>
  <w:style w:type="paragraph" w:customStyle="1" w:styleId="EMR-Source-Note-Para-PgWide">
    <w:name w:val="EMR-Source-Note-Para-PgWide"/>
    <w:basedOn w:val="EMR-Source-Note-Para"/>
    <w:uiPriority w:val="99"/>
    <w:rsid w:val="00D77D28"/>
    <w:pPr>
      <w:ind w:left="0"/>
    </w:pPr>
  </w:style>
  <w:style w:type="paragraph" w:customStyle="1" w:styleId="EMR-Source-Note-Para-In-1">
    <w:name w:val="EMR-Source-Note-Para-In-1"/>
    <w:basedOn w:val="EMR-Source-Note-Para"/>
    <w:uiPriority w:val="99"/>
    <w:rsid w:val="00D77D28"/>
    <w:pPr>
      <w:ind w:left="1701"/>
    </w:pPr>
  </w:style>
  <w:style w:type="paragraph" w:customStyle="1" w:styleId="EMR-Source-Note-Para-In-2">
    <w:name w:val="EMR-Source-Note-Para-In-2"/>
    <w:basedOn w:val="EMR-Source-Note-Para"/>
    <w:uiPriority w:val="99"/>
    <w:rsid w:val="00D77D28"/>
    <w:pPr>
      <w:ind w:left="2268"/>
    </w:pPr>
  </w:style>
  <w:style w:type="paragraph" w:customStyle="1" w:styleId="EMR-Source-Note-Para-In-3">
    <w:name w:val="EMR-Source-Note-Para-In-3"/>
    <w:basedOn w:val="EMR-Source-Note-Para"/>
    <w:uiPriority w:val="99"/>
    <w:rsid w:val="00D77D28"/>
    <w:pPr>
      <w:ind w:left="2835"/>
    </w:pPr>
  </w:style>
  <w:style w:type="paragraph" w:customStyle="1" w:styleId="EMR-Source-Note-Para-In-4">
    <w:name w:val="EMR-Source-Note-Para-In-4"/>
    <w:basedOn w:val="EMR-Source-Note-Para"/>
    <w:uiPriority w:val="99"/>
    <w:rsid w:val="00D77D28"/>
    <w:pPr>
      <w:ind w:left="3402"/>
    </w:pPr>
  </w:style>
  <w:style w:type="paragraph" w:customStyle="1" w:styleId="EMR-Eqn-Text-new-line-only">
    <w:name w:val="EMR-Eqn-Text-new-line-only"/>
    <w:basedOn w:val="Base-EMR-Eqn-Para"/>
    <w:uiPriority w:val="99"/>
    <w:rsid w:val="00D77D28"/>
    <w:pPr>
      <w:spacing w:before="0" w:after="0"/>
    </w:pPr>
  </w:style>
  <w:style w:type="paragraph" w:customStyle="1" w:styleId="EMR-Eqn-Text">
    <w:name w:val="EMR-Eqn-Text"/>
    <w:basedOn w:val="Base-EMR-Eqn-Para"/>
    <w:uiPriority w:val="99"/>
    <w:rsid w:val="00D77D28"/>
  </w:style>
  <w:style w:type="paragraph" w:customStyle="1" w:styleId="EMR-Eqn-Text-In-1">
    <w:name w:val="EMR-Eqn-Text-In-1"/>
    <w:basedOn w:val="EMR-Eqn-Para-In-1"/>
    <w:uiPriority w:val="99"/>
    <w:rsid w:val="00D77D28"/>
  </w:style>
  <w:style w:type="paragraph" w:customStyle="1" w:styleId="EMR-Eqn-Text-In-2">
    <w:name w:val="EMR-Eqn-Text-In-2"/>
    <w:basedOn w:val="EMR-Eqn-Para-In-2"/>
    <w:uiPriority w:val="99"/>
    <w:rsid w:val="00D77D28"/>
  </w:style>
  <w:style w:type="paragraph" w:customStyle="1" w:styleId="EMR-Eqn-Text-In-3">
    <w:name w:val="EMR-Eqn-Text-In-3"/>
    <w:basedOn w:val="EMR-Eqn-Para-In-3"/>
    <w:uiPriority w:val="99"/>
    <w:rsid w:val="00D77D28"/>
  </w:style>
  <w:style w:type="paragraph" w:customStyle="1" w:styleId="EMR-Eqn-Text-In-4">
    <w:name w:val="EMR-Eqn-Text-In-4"/>
    <w:basedOn w:val="EMR-Eqn-Para-In-4"/>
    <w:uiPriority w:val="99"/>
    <w:rsid w:val="00D77D28"/>
  </w:style>
  <w:style w:type="paragraph" w:customStyle="1" w:styleId="EMR-Eq-Definition">
    <w:name w:val="EMR-Eq-Definition"/>
    <w:basedOn w:val="Base-EMR-Eqn-Para"/>
    <w:uiPriority w:val="99"/>
    <w:rsid w:val="00D77D28"/>
  </w:style>
  <w:style w:type="paragraph" w:customStyle="1" w:styleId="EMR-Eq-Definition-In-1">
    <w:name w:val="EMR-Eq-Definition-In-1"/>
    <w:basedOn w:val="EMR-Eqn-Para-In-1"/>
    <w:uiPriority w:val="99"/>
    <w:rsid w:val="00D77D28"/>
  </w:style>
  <w:style w:type="paragraph" w:customStyle="1" w:styleId="EMR-Eq-Definition-In-2">
    <w:name w:val="EMR-Eq-Definition-In-2"/>
    <w:basedOn w:val="EMR-Eqn-Para-In-2"/>
    <w:uiPriority w:val="99"/>
    <w:rsid w:val="00D77D28"/>
  </w:style>
  <w:style w:type="paragraph" w:customStyle="1" w:styleId="EMR-Eq-Definition-In-3">
    <w:name w:val="EMR-Eq-Definition-In-3"/>
    <w:basedOn w:val="EMR-Eqn-Para-In-3"/>
    <w:uiPriority w:val="99"/>
    <w:rsid w:val="00D77D28"/>
  </w:style>
  <w:style w:type="paragraph" w:customStyle="1" w:styleId="EMR-Eq-Definition-In-4">
    <w:name w:val="EMR-Eq-Definition-In-4"/>
    <w:basedOn w:val="EMR-Eqn-Para-In-4"/>
    <w:uiPriority w:val="99"/>
    <w:rsid w:val="00D77D28"/>
  </w:style>
  <w:style w:type="paragraph" w:customStyle="1" w:styleId="EMR-Eqn-List-1-UNum">
    <w:name w:val="EMR-Eqn-List-1-UNum"/>
    <w:basedOn w:val="Base-EMR-Eqn-Para"/>
    <w:uiPriority w:val="99"/>
    <w:rsid w:val="00D77D28"/>
  </w:style>
  <w:style w:type="paragraph" w:customStyle="1" w:styleId="EMR-Eqn-List-2-UNum">
    <w:name w:val="EMR-Eqn-List-2-UNum"/>
    <w:basedOn w:val="Base-EMR-Eqn-Para"/>
    <w:uiPriority w:val="99"/>
    <w:rsid w:val="00D77D28"/>
    <w:pPr>
      <w:ind w:left="1701"/>
    </w:pPr>
  </w:style>
  <w:style w:type="paragraph" w:customStyle="1" w:styleId="EMR-Eqn-List-3-UNum">
    <w:name w:val="EMR-Eqn-List-3-UNum"/>
    <w:basedOn w:val="Base-EMR-Eqn-Para"/>
    <w:uiPriority w:val="99"/>
    <w:rsid w:val="00D77D28"/>
    <w:pPr>
      <w:ind w:left="2268"/>
    </w:pPr>
  </w:style>
  <w:style w:type="paragraph" w:customStyle="1" w:styleId="EMR-Eqn-List-4-UNum">
    <w:name w:val="EMR-Eqn-List-4-UNum"/>
    <w:basedOn w:val="Base-EMR-Eqn-Para"/>
    <w:uiPriority w:val="99"/>
    <w:rsid w:val="00D77D28"/>
    <w:pPr>
      <w:ind w:left="2835"/>
    </w:pPr>
  </w:style>
  <w:style w:type="paragraph" w:customStyle="1" w:styleId="EMR-Eqn-List-1-MNum">
    <w:name w:val="EMR-Eqn-List-1-MNum"/>
    <w:basedOn w:val="EMR-Eqn-List-1-UNum"/>
    <w:uiPriority w:val="99"/>
    <w:rsid w:val="00D77D28"/>
    <w:pPr>
      <w:tabs>
        <w:tab w:val="left" w:pos="1701"/>
      </w:tabs>
      <w:ind w:left="1701" w:hanging="567"/>
    </w:pPr>
  </w:style>
  <w:style w:type="paragraph" w:customStyle="1" w:styleId="EMR-Eqn-List-2-MNum">
    <w:name w:val="EMR-Eqn-List-2-MNum"/>
    <w:basedOn w:val="EMR-Eqn-List-2-UNum"/>
    <w:uiPriority w:val="99"/>
    <w:rsid w:val="00D77D28"/>
    <w:pPr>
      <w:tabs>
        <w:tab w:val="left" w:pos="2268"/>
      </w:tabs>
      <w:ind w:left="2268" w:hanging="567"/>
    </w:pPr>
  </w:style>
  <w:style w:type="paragraph" w:customStyle="1" w:styleId="EMR-Eqn-List-3-MNum">
    <w:name w:val="EMR-Eqn-List-3-MNum"/>
    <w:basedOn w:val="EMR-Eqn-List-3-UNum"/>
    <w:uiPriority w:val="99"/>
    <w:rsid w:val="00D77D28"/>
    <w:pPr>
      <w:tabs>
        <w:tab w:val="left" w:pos="2835"/>
      </w:tabs>
      <w:ind w:left="2835" w:hanging="567"/>
    </w:pPr>
  </w:style>
  <w:style w:type="paragraph" w:customStyle="1" w:styleId="EMR-Eqn-List-4-MNum">
    <w:name w:val="EMR-Eqn-List-4-MNum"/>
    <w:basedOn w:val="EMR-Eqn-List-4-UNum"/>
    <w:uiPriority w:val="99"/>
    <w:rsid w:val="00D77D28"/>
    <w:pPr>
      <w:tabs>
        <w:tab w:val="left" w:pos="3402"/>
      </w:tabs>
      <w:ind w:left="3402" w:hanging="567"/>
    </w:pPr>
  </w:style>
  <w:style w:type="paragraph" w:customStyle="1" w:styleId="Base-EMR-Example-Title">
    <w:name w:val="Base-EMR-Example-Title"/>
    <w:basedOn w:val="Base-EMR-Title"/>
    <w:uiPriority w:val="99"/>
    <w:rsid w:val="00D77D28"/>
    <w:pPr>
      <w:spacing w:before="120" w:after="60"/>
      <w:ind w:left="1134"/>
    </w:pPr>
    <w:rPr>
      <w:sz w:val="20"/>
      <w:szCs w:val="20"/>
    </w:rPr>
  </w:style>
  <w:style w:type="paragraph" w:customStyle="1" w:styleId="EMR-Example-Title-UNum">
    <w:name w:val="EMR-Example-Title-UNum"/>
    <w:basedOn w:val="Base-EMR-Example-Title"/>
    <w:uiPriority w:val="99"/>
    <w:rsid w:val="00D77D28"/>
  </w:style>
  <w:style w:type="paragraph" w:customStyle="1" w:styleId="EMR-Example-Title-UNum-In-1">
    <w:name w:val="EMR-Example-Title-UNum-In-1"/>
    <w:basedOn w:val="Base-EMR-Example-Title"/>
    <w:uiPriority w:val="99"/>
    <w:rsid w:val="00D77D28"/>
    <w:pPr>
      <w:ind w:left="1701"/>
    </w:pPr>
  </w:style>
  <w:style w:type="paragraph" w:customStyle="1" w:styleId="EMR-Example-Title-UNum-In-2">
    <w:name w:val="EMR-Example-Title-UNum-In-2"/>
    <w:basedOn w:val="Base-EMR-Example-Title"/>
    <w:uiPriority w:val="99"/>
    <w:rsid w:val="00D77D28"/>
    <w:pPr>
      <w:ind w:left="2268"/>
    </w:pPr>
  </w:style>
  <w:style w:type="paragraph" w:customStyle="1" w:styleId="EMR-Example-Title-UNum-In-3">
    <w:name w:val="EMR-Example-Title-UNum-In-3"/>
    <w:basedOn w:val="Base-EMR-Example-Title"/>
    <w:uiPriority w:val="99"/>
    <w:rsid w:val="00D77D28"/>
    <w:pPr>
      <w:ind w:left="2835"/>
    </w:pPr>
  </w:style>
  <w:style w:type="paragraph" w:customStyle="1" w:styleId="EMR-Example-Title-UNum-In-4">
    <w:name w:val="EMR-Example-Title-UNum-In-4"/>
    <w:basedOn w:val="Base-EMR-Example-Title"/>
    <w:uiPriority w:val="99"/>
    <w:rsid w:val="00D77D28"/>
    <w:pPr>
      <w:ind w:left="3402"/>
    </w:pPr>
  </w:style>
  <w:style w:type="paragraph" w:customStyle="1" w:styleId="EMR-Example-Title-MNum">
    <w:name w:val="EMR-Example-Title-MNum"/>
    <w:basedOn w:val="EMR-Example-Title-UNum"/>
    <w:uiPriority w:val="99"/>
    <w:rsid w:val="00D77D28"/>
    <w:pPr>
      <w:tabs>
        <w:tab w:val="left" w:pos="2268"/>
      </w:tabs>
      <w:ind w:left="2268" w:hanging="1134"/>
    </w:pPr>
  </w:style>
  <w:style w:type="paragraph" w:customStyle="1" w:styleId="EMR-Example-Title-MNum-In-1">
    <w:name w:val="EMR-Example-Title-MNum-In-1"/>
    <w:basedOn w:val="EMR-Example-Title-UNum-In-1"/>
    <w:uiPriority w:val="99"/>
    <w:rsid w:val="00D77D28"/>
    <w:pPr>
      <w:tabs>
        <w:tab w:val="left" w:pos="2835"/>
      </w:tabs>
      <w:ind w:left="2835" w:hanging="1134"/>
    </w:pPr>
  </w:style>
  <w:style w:type="paragraph" w:customStyle="1" w:styleId="EMR-Example-Title-MNum-In-2">
    <w:name w:val="EMR-Example-Title-MNum-In-2"/>
    <w:basedOn w:val="EMR-Example-Title-UNum-In-2"/>
    <w:uiPriority w:val="99"/>
    <w:rsid w:val="00D77D28"/>
    <w:pPr>
      <w:tabs>
        <w:tab w:val="left" w:pos="3402"/>
      </w:tabs>
      <w:ind w:left="3402" w:hanging="1134"/>
    </w:pPr>
  </w:style>
  <w:style w:type="paragraph" w:customStyle="1" w:styleId="EMR-Example-Title-MNum-In-3">
    <w:name w:val="EMR-Example-Title-MNum-In-3"/>
    <w:basedOn w:val="EMR-Example-Title-UNum-In-3"/>
    <w:uiPriority w:val="99"/>
    <w:rsid w:val="00D77D28"/>
    <w:pPr>
      <w:tabs>
        <w:tab w:val="left" w:pos="3969"/>
      </w:tabs>
      <w:ind w:left="3969" w:hanging="1134"/>
    </w:pPr>
  </w:style>
  <w:style w:type="paragraph" w:customStyle="1" w:styleId="EMR-Example-Title-MNum-In-4">
    <w:name w:val="EMR-Example-Title-MNum-In-4"/>
    <w:basedOn w:val="EMR-Example-Title-UNum-In-4"/>
    <w:uiPriority w:val="99"/>
    <w:rsid w:val="00D77D28"/>
    <w:pPr>
      <w:tabs>
        <w:tab w:val="left" w:pos="4537"/>
      </w:tabs>
      <w:ind w:left="4537" w:hanging="1134"/>
    </w:pPr>
  </w:style>
  <w:style w:type="paragraph" w:customStyle="1" w:styleId="Base-EMR-Example-Para">
    <w:name w:val="Base-EMR-Example-Para"/>
    <w:basedOn w:val="Base-EMR-RSR-Para"/>
    <w:uiPriority w:val="99"/>
    <w:rsid w:val="00D77D28"/>
    <w:rPr>
      <w:sz w:val="20"/>
      <w:szCs w:val="20"/>
    </w:rPr>
  </w:style>
  <w:style w:type="paragraph" w:customStyle="1" w:styleId="EMR-Example-Para">
    <w:name w:val="EMR-Example-Para"/>
    <w:basedOn w:val="Base-EMR-Example-Para"/>
    <w:uiPriority w:val="99"/>
    <w:rsid w:val="00D77D28"/>
  </w:style>
  <w:style w:type="paragraph" w:customStyle="1" w:styleId="EMR-Example-Para-In-1">
    <w:name w:val="EMR-Example-Para-In-1"/>
    <w:basedOn w:val="Base-EMR-Example-Para"/>
    <w:uiPriority w:val="99"/>
    <w:rsid w:val="00D77D28"/>
    <w:pPr>
      <w:ind w:left="1701"/>
    </w:pPr>
  </w:style>
  <w:style w:type="paragraph" w:customStyle="1" w:styleId="EMR-Example-Para-In-2">
    <w:name w:val="EMR-Example-Para-In-2"/>
    <w:basedOn w:val="Base-EMR-Example-Para"/>
    <w:uiPriority w:val="99"/>
    <w:rsid w:val="00D77D28"/>
    <w:pPr>
      <w:ind w:left="2268"/>
    </w:pPr>
  </w:style>
  <w:style w:type="paragraph" w:customStyle="1" w:styleId="EMR-Example-Para-In-3">
    <w:name w:val="EMR-Example-Para-In-3"/>
    <w:basedOn w:val="Base-EMR-Example-Para"/>
    <w:uiPriority w:val="99"/>
    <w:rsid w:val="00D77D28"/>
    <w:pPr>
      <w:ind w:left="2835"/>
    </w:pPr>
  </w:style>
  <w:style w:type="paragraph" w:customStyle="1" w:styleId="EMR-Example-Para-In-4">
    <w:name w:val="EMR-Example-Para-In-4"/>
    <w:basedOn w:val="Base-EMR-Example-Para"/>
    <w:uiPriority w:val="99"/>
    <w:rsid w:val="00D77D28"/>
    <w:pPr>
      <w:ind w:left="3402"/>
    </w:pPr>
  </w:style>
  <w:style w:type="paragraph" w:customStyle="1" w:styleId="EMR-Example-Text-new-line-only">
    <w:name w:val="EMR-Example-Text-new-line-only"/>
    <w:basedOn w:val="Base-EMR-Example-Para"/>
    <w:uiPriority w:val="99"/>
    <w:rsid w:val="00D77D28"/>
    <w:pPr>
      <w:spacing w:before="0" w:after="0"/>
    </w:pPr>
  </w:style>
  <w:style w:type="paragraph" w:customStyle="1" w:styleId="EMR-Example-Text">
    <w:name w:val="EMR-Example-Text"/>
    <w:basedOn w:val="Base-EMR-Example-Para"/>
    <w:uiPriority w:val="99"/>
    <w:rsid w:val="00D77D28"/>
  </w:style>
  <w:style w:type="paragraph" w:customStyle="1" w:styleId="EMR-Example-Text-In-1">
    <w:name w:val="EMR-Example-Text-In-1"/>
    <w:basedOn w:val="EMR-Example-Para-In-1"/>
    <w:uiPriority w:val="99"/>
    <w:rsid w:val="00D77D28"/>
  </w:style>
  <w:style w:type="paragraph" w:customStyle="1" w:styleId="EMR-Example-Text-In-2">
    <w:name w:val="EMR-Example-Text-In-2"/>
    <w:basedOn w:val="EMR-Example-Para-In-2"/>
    <w:uiPriority w:val="99"/>
    <w:rsid w:val="00D77D28"/>
  </w:style>
  <w:style w:type="paragraph" w:customStyle="1" w:styleId="EMR-Example-Text-In-3">
    <w:name w:val="EMR-Example-Text-In-3"/>
    <w:basedOn w:val="EMR-Example-Para-In-3"/>
    <w:uiPriority w:val="99"/>
    <w:rsid w:val="00D77D28"/>
  </w:style>
  <w:style w:type="paragraph" w:customStyle="1" w:styleId="EMR-Example-Text-In-4">
    <w:name w:val="EMR-Example-Text-In-4"/>
    <w:basedOn w:val="EMR-Example-Para-In-4"/>
    <w:uiPriority w:val="99"/>
    <w:rsid w:val="00D77D28"/>
  </w:style>
  <w:style w:type="paragraph" w:customStyle="1" w:styleId="EMR-Example-List-1-UNum">
    <w:name w:val="EMR-Example-List-1-UNum"/>
    <w:basedOn w:val="Base-EMR-Example-Para"/>
    <w:uiPriority w:val="99"/>
    <w:rsid w:val="00D77D28"/>
  </w:style>
  <w:style w:type="paragraph" w:customStyle="1" w:styleId="EMR-Example-List-2-UNum">
    <w:name w:val="EMR-Example-List-2-UNum"/>
    <w:basedOn w:val="Base-EMR-Example-Para"/>
    <w:uiPriority w:val="99"/>
    <w:rsid w:val="00D77D28"/>
    <w:pPr>
      <w:ind w:left="1701"/>
    </w:pPr>
  </w:style>
  <w:style w:type="paragraph" w:customStyle="1" w:styleId="EMR-Example-List-3-UNum">
    <w:name w:val="EMR-Example-List-3-UNum"/>
    <w:basedOn w:val="Base-EMR-Example-Para"/>
    <w:uiPriority w:val="99"/>
    <w:rsid w:val="00D77D28"/>
    <w:pPr>
      <w:ind w:left="2268"/>
    </w:pPr>
  </w:style>
  <w:style w:type="paragraph" w:customStyle="1" w:styleId="EMR-Example-List-1-MNum">
    <w:name w:val="EMR-Example-List-1-MNum"/>
    <w:basedOn w:val="EMR-Example-List-1-UNum"/>
    <w:uiPriority w:val="99"/>
    <w:rsid w:val="00D77D28"/>
    <w:pPr>
      <w:tabs>
        <w:tab w:val="left" w:pos="1701"/>
      </w:tabs>
      <w:ind w:left="1701" w:hanging="567"/>
    </w:pPr>
  </w:style>
  <w:style w:type="paragraph" w:customStyle="1" w:styleId="EMR-Example-List-2-MNum">
    <w:name w:val="EMR-Example-List-2-MNum"/>
    <w:basedOn w:val="EMR-Example-List-2-UNum"/>
    <w:uiPriority w:val="99"/>
    <w:rsid w:val="00D77D28"/>
    <w:pPr>
      <w:tabs>
        <w:tab w:val="left" w:pos="2268"/>
      </w:tabs>
      <w:ind w:left="2268" w:hanging="567"/>
    </w:pPr>
  </w:style>
  <w:style w:type="paragraph" w:customStyle="1" w:styleId="EMR-Example-List-3-MNum">
    <w:name w:val="EMR-Example-List-3-MNum"/>
    <w:basedOn w:val="EMR-Example-List-3-UNum"/>
    <w:uiPriority w:val="99"/>
    <w:rsid w:val="00D77D28"/>
    <w:pPr>
      <w:tabs>
        <w:tab w:val="left" w:pos="2835"/>
      </w:tabs>
      <w:ind w:left="2835" w:hanging="567"/>
    </w:pPr>
  </w:style>
  <w:style w:type="paragraph" w:customStyle="1" w:styleId="EMR-Example-List-4-MNum">
    <w:name w:val="EMR-Example-List-4-MNum"/>
    <w:basedOn w:val="EMR-Example-List-3-UNum"/>
    <w:uiPriority w:val="99"/>
    <w:rsid w:val="00D77D28"/>
    <w:pPr>
      <w:tabs>
        <w:tab w:val="left" w:pos="3402"/>
      </w:tabs>
      <w:ind w:left="3402" w:hanging="567"/>
    </w:pPr>
  </w:style>
  <w:style w:type="paragraph" w:customStyle="1" w:styleId="EMR-Example-List-1-bull">
    <w:name w:val="EMR-Example-List-1-bull"/>
    <w:basedOn w:val="EMR-Example-List-1-MNum"/>
    <w:uiPriority w:val="99"/>
    <w:rsid w:val="00D77D28"/>
  </w:style>
  <w:style w:type="paragraph" w:customStyle="1" w:styleId="EMR-Example-List-2-bull">
    <w:name w:val="EMR-Example-List-2-bull"/>
    <w:basedOn w:val="EMR-Example-List-2-MNum"/>
    <w:uiPriority w:val="99"/>
    <w:rsid w:val="00D77D28"/>
  </w:style>
  <w:style w:type="paragraph" w:customStyle="1" w:styleId="EMR-Example-List-3-bull">
    <w:name w:val="EMR-Example-List-3-bull"/>
    <w:basedOn w:val="EMR-Example-List-3-MNum"/>
    <w:uiPriority w:val="99"/>
    <w:rsid w:val="00D77D28"/>
  </w:style>
  <w:style w:type="paragraph" w:customStyle="1" w:styleId="EMR-Example-List-4-bull">
    <w:name w:val="EMR-Example-List-4-bull"/>
    <w:basedOn w:val="EMR-Example-List-4-MNum"/>
    <w:uiPriority w:val="99"/>
    <w:rsid w:val="00D77D28"/>
  </w:style>
  <w:style w:type="paragraph" w:customStyle="1" w:styleId="EMR-Example-List-1-ANum">
    <w:name w:val="EMR-Example-List-1-ANum"/>
    <w:basedOn w:val="EMR-Example-List-1-MNum"/>
    <w:uiPriority w:val="99"/>
    <w:rsid w:val="00D77D28"/>
  </w:style>
  <w:style w:type="paragraph" w:customStyle="1" w:styleId="EMR-Example-List-2-ANum">
    <w:name w:val="EMR-Example-List-2-ANum"/>
    <w:basedOn w:val="EMR-Example-List-2-MNum"/>
    <w:uiPriority w:val="99"/>
    <w:rsid w:val="00D77D28"/>
  </w:style>
  <w:style w:type="paragraph" w:customStyle="1" w:styleId="EMR-Example-List-3-ANum">
    <w:name w:val="EMR-Example-List-3-ANum"/>
    <w:basedOn w:val="EMR-Example-List-3-MNum"/>
    <w:uiPriority w:val="99"/>
    <w:rsid w:val="00D77D28"/>
  </w:style>
  <w:style w:type="paragraph" w:customStyle="1" w:styleId="Base-EMR-Explain-Title">
    <w:name w:val="Base-EMR-Explain-Title"/>
    <w:basedOn w:val="Base-EMR-Title"/>
    <w:uiPriority w:val="99"/>
    <w:rsid w:val="00D77D28"/>
    <w:pPr>
      <w:spacing w:before="120" w:after="60"/>
      <w:ind w:left="1134"/>
    </w:pPr>
    <w:rPr>
      <w:sz w:val="20"/>
      <w:szCs w:val="20"/>
    </w:rPr>
  </w:style>
  <w:style w:type="paragraph" w:customStyle="1" w:styleId="EMR-Explain-Title-UNum">
    <w:name w:val="EMR-Explain-Title-UNum"/>
    <w:basedOn w:val="Base-EMR-Explain-Title"/>
    <w:uiPriority w:val="99"/>
    <w:rsid w:val="00D77D28"/>
  </w:style>
  <w:style w:type="paragraph" w:customStyle="1" w:styleId="EMR-Explain-Title-UNum-In-1">
    <w:name w:val="EMR-Explain-Title-UNum-In-1"/>
    <w:basedOn w:val="Base-EMR-Explain-Title"/>
    <w:uiPriority w:val="99"/>
    <w:rsid w:val="00D77D28"/>
    <w:pPr>
      <w:ind w:left="1701"/>
    </w:pPr>
  </w:style>
  <w:style w:type="paragraph" w:customStyle="1" w:styleId="EMR-Explain-Title-UNum-In-2">
    <w:name w:val="EMR-Explain-Title-UNum-In-2"/>
    <w:basedOn w:val="Base-EMR-Explain-Title"/>
    <w:uiPriority w:val="99"/>
    <w:rsid w:val="00D77D28"/>
    <w:pPr>
      <w:ind w:left="2268"/>
    </w:pPr>
  </w:style>
  <w:style w:type="paragraph" w:customStyle="1" w:styleId="EMR-Explain-Title-UNum-In-3">
    <w:name w:val="EMR-Explain-Title-UNum-In-3"/>
    <w:basedOn w:val="Base-EMR-Explain-Title"/>
    <w:uiPriority w:val="99"/>
    <w:rsid w:val="00D77D28"/>
    <w:pPr>
      <w:ind w:left="2835"/>
    </w:pPr>
  </w:style>
  <w:style w:type="paragraph" w:customStyle="1" w:styleId="EMR-Explain-Title-UNum-In-4">
    <w:name w:val="EMR-Explain-Title-UNum-In-4"/>
    <w:basedOn w:val="Base-EMR-Explain-Title"/>
    <w:uiPriority w:val="99"/>
    <w:rsid w:val="00D77D28"/>
    <w:pPr>
      <w:ind w:left="3402"/>
    </w:pPr>
  </w:style>
  <w:style w:type="paragraph" w:customStyle="1" w:styleId="Base-EMR-Explain-Para">
    <w:name w:val="Base-EMR-Explain-Para"/>
    <w:basedOn w:val="Base-EMR-RSR-Para"/>
    <w:uiPriority w:val="99"/>
    <w:rsid w:val="00D77D28"/>
    <w:rPr>
      <w:sz w:val="20"/>
      <w:szCs w:val="20"/>
    </w:rPr>
  </w:style>
  <w:style w:type="paragraph" w:customStyle="1" w:styleId="EMR-Explain-Para-In-1">
    <w:name w:val="EMR-Explain-Para-In-1"/>
    <w:basedOn w:val="Base-EMR-Explain-Para"/>
    <w:uiPriority w:val="99"/>
    <w:rsid w:val="00D77D28"/>
    <w:pPr>
      <w:ind w:left="1701"/>
    </w:pPr>
  </w:style>
  <w:style w:type="paragraph" w:customStyle="1" w:styleId="EMR-Explain-Para-In-2">
    <w:name w:val="EMR-Explain-Para-In-2"/>
    <w:basedOn w:val="Base-EMR-Explain-Para"/>
    <w:uiPriority w:val="99"/>
    <w:rsid w:val="00D77D28"/>
    <w:pPr>
      <w:ind w:left="2268"/>
    </w:pPr>
  </w:style>
  <w:style w:type="paragraph" w:customStyle="1" w:styleId="EMR-Explain-Para-In-3">
    <w:name w:val="EMR-Explain-Para-In-3"/>
    <w:basedOn w:val="Base-EMR-Explain-Para"/>
    <w:uiPriority w:val="99"/>
    <w:rsid w:val="00D77D28"/>
    <w:pPr>
      <w:ind w:left="2835"/>
    </w:pPr>
  </w:style>
  <w:style w:type="paragraph" w:customStyle="1" w:styleId="EMR-Explain-Text-new-line-only">
    <w:name w:val="EMR-Explain-Text-new-line-only"/>
    <w:basedOn w:val="Base-EMR-Explain-Para"/>
    <w:uiPriority w:val="99"/>
    <w:rsid w:val="00D77D28"/>
    <w:pPr>
      <w:spacing w:before="0" w:after="0"/>
    </w:pPr>
  </w:style>
  <w:style w:type="paragraph" w:customStyle="1" w:styleId="EMR-Explain-Text">
    <w:name w:val="EMR-Explain-Text"/>
    <w:basedOn w:val="Base-EMR-Explain-Para"/>
    <w:uiPriority w:val="99"/>
    <w:rsid w:val="00D77D28"/>
  </w:style>
  <w:style w:type="paragraph" w:customStyle="1" w:styleId="EMR-Explain-Text-In-1">
    <w:name w:val="EMR-Explain-Text-In-1"/>
    <w:basedOn w:val="Base-EMR-Explain-Para"/>
    <w:uiPriority w:val="99"/>
    <w:rsid w:val="00D77D28"/>
    <w:pPr>
      <w:ind w:left="1701"/>
    </w:pPr>
  </w:style>
  <w:style w:type="paragraph" w:customStyle="1" w:styleId="EMR-Explain-Text-In-2">
    <w:name w:val="EMR-Explain-Text-In-2"/>
    <w:basedOn w:val="Base-EMR-Explain-Para"/>
    <w:uiPriority w:val="99"/>
    <w:rsid w:val="00D77D28"/>
    <w:pPr>
      <w:ind w:left="2268"/>
    </w:pPr>
  </w:style>
  <w:style w:type="paragraph" w:customStyle="1" w:styleId="EMR-Explain-Text-In-3">
    <w:name w:val="EMR-Explain-Text-In-3"/>
    <w:basedOn w:val="Base-EMR-Explain-Para"/>
    <w:uiPriority w:val="99"/>
    <w:rsid w:val="00D77D28"/>
    <w:pPr>
      <w:ind w:left="2835"/>
    </w:pPr>
  </w:style>
  <w:style w:type="paragraph" w:customStyle="1" w:styleId="EMR-Explain-Text-In-4">
    <w:name w:val="EMR-Explain-Text-In-4"/>
    <w:basedOn w:val="Base-EMR-Explain-Para"/>
    <w:uiPriority w:val="99"/>
    <w:rsid w:val="00D77D28"/>
    <w:pPr>
      <w:ind w:left="3402"/>
    </w:pPr>
  </w:style>
  <w:style w:type="paragraph" w:customStyle="1" w:styleId="EMR-Explain-List-1-UNum">
    <w:name w:val="EMR-Explain-List-1-UNum"/>
    <w:basedOn w:val="Base-EMR-Explain-Para"/>
    <w:uiPriority w:val="99"/>
    <w:rsid w:val="00D77D28"/>
  </w:style>
  <w:style w:type="paragraph" w:customStyle="1" w:styleId="EMR-Explain-List-2-UNum">
    <w:name w:val="EMR-Explain-List-2-UNum"/>
    <w:basedOn w:val="Base-EMR-Explain-Para"/>
    <w:uiPriority w:val="99"/>
    <w:rsid w:val="00D77D28"/>
    <w:pPr>
      <w:ind w:left="1701"/>
    </w:pPr>
  </w:style>
  <w:style w:type="paragraph" w:customStyle="1" w:styleId="EMR-Explain-List-3-UNum">
    <w:name w:val="EMR-Explain-List-3-UNum"/>
    <w:basedOn w:val="Base-EMR-Explain-Para"/>
    <w:uiPriority w:val="99"/>
    <w:rsid w:val="00D77D28"/>
    <w:pPr>
      <w:ind w:left="2268"/>
    </w:pPr>
  </w:style>
  <w:style w:type="paragraph" w:customStyle="1" w:styleId="EMR-Explain-List-4-UNum">
    <w:name w:val="EMR-Explain-List-4-UNum"/>
    <w:basedOn w:val="Base-EMR-Explain-Para"/>
    <w:uiPriority w:val="99"/>
    <w:rsid w:val="00D77D28"/>
    <w:pPr>
      <w:ind w:left="2835"/>
    </w:pPr>
  </w:style>
  <w:style w:type="paragraph" w:customStyle="1" w:styleId="EMR-Explain-List-1-MNum">
    <w:name w:val="EMR-Explain-List-1-MNum"/>
    <w:basedOn w:val="EMR-Explain-List-1-UNum"/>
    <w:uiPriority w:val="99"/>
    <w:rsid w:val="00D77D28"/>
    <w:pPr>
      <w:tabs>
        <w:tab w:val="left" w:pos="1701"/>
      </w:tabs>
      <w:ind w:left="1701" w:hanging="567"/>
    </w:pPr>
  </w:style>
  <w:style w:type="paragraph" w:customStyle="1" w:styleId="EMR-Explain-List-2-MNum">
    <w:name w:val="EMR-Explain-List-2-MNum"/>
    <w:basedOn w:val="EMR-Explain-List-2-UNum"/>
    <w:uiPriority w:val="99"/>
    <w:rsid w:val="00D77D28"/>
    <w:pPr>
      <w:tabs>
        <w:tab w:val="left" w:pos="2268"/>
      </w:tabs>
      <w:ind w:left="2268" w:hanging="567"/>
    </w:pPr>
  </w:style>
  <w:style w:type="paragraph" w:customStyle="1" w:styleId="EMR-Explain-List-3-MNum">
    <w:name w:val="EMR-Explain-List-3-MNum"/>
    <w:basedOn w:val="EMR-Explain-List-3-UNum"/>
    <w:uiPriority w:val="99"/>
    <w:rsid w:val="00D77D28"/>
    <w:pPr>
      <w:tabs>
        <w:tab w:val="left" w:pos="2835"/>
      </w:tabs>
      <w:ind w:left="2835" w:hanging="567"/>
    </w:pPr>
  </w:style>
  <w:style w:type="paragraph" w:customStyle="1" w:styleId="EMR-Explain-List-4-MNum">
    <w:name w:val="EMR-Explain-List-4-MNum"/>
    <w:basedOn w:val="EMR-Explain-List-4-UNum"/>
    <w:uiPriority w:val="99"/>
    <w:rsid w:val="00D77D28"/>
    <w:pPr>
      <w:tabs>
        <w:tab w:val="left" w:pos="3402"/>
      </w:tabs>
      <w:ind w:left="3402" w:hanging="567"/>
    </w:pPr>
  </w:style>
  <w:style w:type="paragraph" w:customStyle="1" w:styleId="EMR-Explain-List-1-bull">
    <w:name w:val="EMR-Explain-List-1-bull"/>
    <w:basedOn w:val="EMR-Explain-List-1-MNum"/>
    <w:uiPriority w:val="99"/>
    <w:rsid w:val="00D77D28"/>
  </w:style>
  <w:style w:type="paragraph" w:customStyle="1" w:styleId="EMR-Explain-List-2-bull">
    <w:name w:val="EMR-Explain-List-2-bull"/>
    <w:basedOn w:val="EMR-Explain-List-2-MNum"/>
    <w:uiPriority w:val="99"/>
    <w:rsid w:val="00D77D28"/>
  </w:style>
  <w:style w:type="paragraph" w:customStyle="1" w:styleId="EMR-Explain-List-3-bull">
    <w:name w:val="EMR-Explain-List-3-bull"/>
    <w:basedOn w:val="EMR-Explain-List-3-MNum"/>
    <w:uiPriority w:val="99"/>
    <w:rsid w:val="00D77D28"/>
  </w:style>
  <w:style w:type="paragraph" w:customStyle="1" w:styleId="EMR-Explain-List-4-bull">
    <w:name w:val="EMR-Explain-List-4-bull"/>
    <w:basedOn w:val="EMR-Explain-List-4-MNum"/>
    <w:uiPriority w:val="99"/>
    <w:rsid w:val="00D77D28"/>
  </w:style>
  <w:style w:type="paragraph" w:customStyle="1" w:styleId="EMR-Explain-List-1-ANum">
    <w:name w:val="EMR-Explain-List-1-ANum"/>
    <w:basedOn w:val="EMR-Explain-List-1-MNum"/>
    <w:uiPriority w:val="99"/>
    <w:rsid w:val="00D77D28"/>
  </w:style>
  <w:style w:type="paragraph" w:customStyle="1" w:styleId="EMR-Explain-List-2-ANum">
    <w:name w:val="EMR-Explain-List-2-ANum"/>
    <w:basedOn w:val="EMR-Explain-List-2-MNum"/>
    <w:uiPriority w:val="99"/>
    <w:rsid w:val="00D77D28"/>
  </w:style>
  <w:style w:type="paragraph" w:customStyle="1" w:styleId="EMR-Explain-List-3-ANum">
    <w:name w:val="EMR-Explain-List-3-ANum"/>
    <w:basedOn w:val="EMR-Explain-List-3-MNum"/>
    <w:uiPriority w:val="99"/>
    <w:rsid w:val="00D77D28"/>
  </w:style>
  <w:style w:type="paragraph" w:customStyle="1" w:styleId="EMR-Explain-Para">
    <w:name w:val="EMR-Explain-Para"/>
    <w:basedOn w:val="Base-EMR-Explain-Para"/>
    <w:uiPriority w:val="99"/>
    <w:rsid w:val="00D77D28"/>
  </w:style>
  <w:style w:type="paragraph" w:customStyle="1" w:styleId="Base-EMR-Figure-Title">
    <w:name w:val="Base-EMR-Figure-Title"/>
    <w:basedOn w:val="Base-EMR-Title"/>
    <w:uiPriority w:val="99"/>
    <w:rsid w:val="00D77D28"/>
    <w:pPr>
      <w:spacing w:before="240" w:after="120"/>
      <w:ind w:left="1134"/>
    </w:pPr>
    <w:rPr>
      <w:sz w:val="22"/>
      <w:szCs w:val="22"/>
    </w:rPr>
  </w:style>
  <w:style w:type="paragraph" w:customStyle="1" w:styleId="EMR-Fig-Title-UNum-PgWide">
    <w:name w:val="EMR-Fig-Title-UNum-PgWide"/>
    <w:basedOn w:val="Base-EMR-Figure-Title"/>
    <w:uiPriority w:val="99"/>
    <w:rsid w:val="00D77D28"/>
    <w:pPr>
      <w:ind w:left="0"/>
    </w:pPr>
  </w:style>
  <w:style w:type="paragraph" w:customStyle="1" w:styleId="EMR-Fig-Title-UNum-PgWide-in-List-1">
    <w:name w:val="EMR-Fig-Title-UNum-PgWide-in-List-1"/>
    <w:basedOn w:val="EMR-Fig-Title-UNum-PgWide"/>
    <w:uiPriority w:val="99"/>
    <w:rsid w:val="00D77D28"/>
  </w:style>
  <w:style w:type="paragraph" w:customStyle="1" w:styleId="EMR-Fig-Title-UNum-PgWide-in-List-2">
    <w:name w:val="EMR-Fig-Title-UNum-PgWide-in-List-2"/>
    <w:basedOn w:val="EMR-Fig-Title-UNum-PgWide"/>
    <w:uiPriority w:val="99"/>
    <w:rsid w:val="00D77D28"/>
  </w:style>
  <w:style w:type="paragraph" w:customStyle="1" w:styleId="EMR-Fig-Title-UNum-PgWide-in-List-3">
    <w:name w:val="EMR-Fig-Title-UNum-PgWide-in-List-3"/>
    <w:basedOn w:val="EMR-Fig-Title-UNum-PgWide"/>
    <w:uiPriority w:val="99"/>
    <w:rsid w:val="00D77D28"/>
  </w:style>
  <w:style w:type="paragraph" w:customStyle="1" w:styleId="EMR-Fig-Title-UNum-PgWide-in-List-4">
    <w:name w:val="EMR-Fig-Title-UNum-PgWide-in-List-4"/>
    <w:basedOn w:val="EMR-Fig-Title-UNum-PgWide"/>
    <w:uiPriority w:val="99"/>
    <w:rsid w:val="00D77D28"/>
  </w:style>
  <w:style w:type="paragraph" w:customStyle="1" w:styleId="EMR-Fig-Title-UNum">
    <w:name w:val="EMR-Fig-Title-UNum"/>
    <w:basedOn w:val="Base-EMR-Figure-Title"/>
    <w:uiPriority w:val="99"/>
    <w:rsid w:val="00D77D28"/>
  </w:style>
  <w:style w:type="paragraph" w:customStyle="1" w:styleId="EMR-Fig-Title-UNum-In-1">
    <w:name w:val="EMR-Fig-Title-UNum-In-1"/>
    <w:basedOn w:val="Base-EMR-Figure-Title"/>
    <w:uiPriority w:val="99"/>
    <w:rsid w:val="00D77D28"/>
    <w:pPr>
      <w:ind w:left="1701"/>
    </w:pPr>
  </w:style>
  <w:style w:type="paragraph" w:customStyle="1" w:styleId="EMR-Fig-Title-UNum-In-2">
    <w:name w:val="EMR-Fig-Title-UNum-In-2"/>
    <w:basedOn w:val="Base-EMR-Figure-Title"/>
    <w:uiPriority w:val="99"/>
    <w:rsid w:val="00D77D28"/>
    <w:pPr>
      <w:ind w:left="2268"/>
    </w:pPr>
  </w:style>
  <w:style w:type="paragraph" w:customStyle="1" w:styleId="EMR-Fig-Title-UNum-In-3">
    <w:name w:val="EMR-Fig-Title-UNum-In-3"/>
    <w:basedOn w:val="Base-EMR-Figure-Title"/>
    <w:uiPriority w:val="99"/>
    <w:rsid w:val="00D77D28"/>
    <w:pPr>
      <w:ind w:left="2835"/>
    </w:pPr>
  </w:style>
  <w:style w:type="paragraph" w:customStyle="1" w:styleId="EMR-Fig-Title-UNum-In-4">
    <w:name w:val="EMR-Fig-Title-UNum-In-4"/>
    <w:basedOn w:val="Base-EMR-Figure-Title"/>
    <w:uiPriority w:val="99"/>
    <w:rsid w:val="00D77D28"/>
    <w:pPr>
      <w:ind w:left="3402"/>
    </w:pPr>
  </w:style>
  <w:style w:type="paragraph" w:customStyle="1" w:styleId="EMR-Fig-Title-MNum-PgWide">
    <w:name w:val="EMR-Fig-Title-MNum-PgWide"/>
    <w:basedOn w:val="EMR-Fig-Title-UNum-PgWide"/>
    <w:uiPriority w:val="99"/>
    <w:rsid w:val="00D77D28"/>
    <w:pPr>
      <w:tabs>
        <w:tab w:val="left" w:pos="1701"/>
      </w:tabs>
      <w:ind w:left="1701" w:hanging="1701"/>
    </w:pPr>
  </w:style>
  <w:style w:type="paragraph" w:customStyle="1" w:styleId="EMR-Fig-Title-MNum-PgWide-in-List-1">
    <w:name w:val="EMR-Fig-Title-MNum-PgWide-in-List-1"/>
    <w:basedOn w:val="EMR-Fig-Title-MNum-PgWide"/>
    <w:uiPriority w:val="99"/>
    <w:rsid w:val="00D77D28"/>
  </w:style>
  <w:style w:type="paragraph" w:customStyle="1" w:styleId="EMR-Fig-Title-MNum-PgWide-in-List-2">
    <w:name w:val="EMR-Fig-Title-MNum-PgWide-in-List-2"/>
    <w:basedOn w:val="EMR-Fig-Title-MNum-PgWide"/>
    <w:uiPriority w:val="99"/>
    <w:rsid w:val="00D77D28"/>
  </w:style>
  <w:style w:type="paragraph" w:customStyle="1" w:styleId="EMR-Fig-Title-MNum-PgWide-in-List-3">
    <w:name w:val="EMR-Fig-Title-MNum-PgWide-in-List-3"/>
    <w:basedOn w:val="EMR-Fig-Title-MNum-PgWide"/>
    <w:uiPriority w:val="99"/>
    <w:rsid w:val="00D77D28"/>
  </w:style>
  <w:style w:type="paragraph" w:customStyle="1" w:styleId="EMR-Fig-Title-MNum-PgWide-in-List-4">
    <w:name w:val="EMR-Fig-Title-MNum-PgWide-in-List-4"/>
    <w:basedOn w:val="EMR-Fig-Title-MNum-PgWide"/>
    <w:uiPriority w:val="99"/>
    <w:rsid w:val="00D77D28"/>
  </w:style>
  <w:style w:type="paragraph" w:customStyle="1" w:styleId="EMR-Fig-Title-MNum">
    <w:name w:val="EMR-Fig-Title-MNum"/>
    <w:basedOn w:val="EMR-Fig-Title-UNum"/>
    <w:uiPriority w:val="99"/>
    <w:rsid w:val="00D77D28"/>
    <w:pPr>
      <w:tabs>
        <w:tab w:val="left" w:pos="2835"/>
      </w:tabs>
      <w:ind w:left="2835" w:hanging="1701"/>
    </w:pPr>
  </w:style>
  <w:style w:type="paragraph" w:customStyle="1" w:styleId="EMR-Fig-Title-MNum-In-1">
    <w:name w:val="EMR-Fig-Title-MNum-In-1"/>
    <w:basedOn w:val="EMR-Fig-Title-UNum-In-1"/>
    <w:uiPriority w:val="99"/>
    <w:rsid w:val="00D77D28"/>
    <w:pPr>
      <w:tabs>
        <w:tab w:val="left" w:pos="3402"/>
      </w:tabs>
      <w:ind w:left="3402" w:hanging="1701"/>
    </w:pPr>
  </w:style>
  <w:style w:type="paragraph" w:customStyle="1" w:styleId="EMR-Fig-Title-MNum-In-2">
    <w:name w:val="EMR-Fig-Title-MNum-In-2"/>
    <w:basedOn w:val="EMR-Fig-Title-UNum-In-2"/>
    <w:uiPriority w:val="99"/>
    <w:rsid w:val="00D77D28"/>
    <w:pPr>
      <w:tabs>
        <w:tab w:val="left" w:pos="3969"/>
      </w:tabs>
      <w:ind w:left="3969" w:hanging="1701"/>
    </w:pPr>
  </w:style>
  <w:style w:type="paragraph" w:customStyle="1" w:styleId="EMR-Fig-Title-MNum-In-3">
    <w:name w:val="EMR-Fig-Title-MNum-In-3"/>
    <w:basedOn w:val="EMR-Fig-Title-UNum-In-3"/>
    <w:uiPriority w:val="99"/>
    <w:rsid w:val="00D77D28"/>
    <w:pPr>
      <w:tabs>
        <w:tab w:val="left" w:pos="4537"/>
      </w:tabs>
      <w:ind w:left="4537" w:hanging="1701"/>
    </w:pPr>
  </w:style>
  <w:style w:type="paragraph" w:customStyle="1" w:styleId="EMR-Fig-Title-MNum-In-4">
    <w:name w:val="EMR-Fig-Title-MNum-In-4"/>
    <w:basedOn w:val="EMR-Fig-Title-UNum-In-4"/>
    <w:uiPriority w:val="99"/>
    <w:rsid w:val="00D77D28"/>
    <w:pPr>
      <w:tabs>
        <w:tab w:val="left" w:pos="5104"/>
      </w:tabs>
      <w:ind w:left="5104" w:hanging="1701"/>
    </w:pPr>
  </w:style>
  <w:style w:type="paragraph" w:customStyle="1" w:styleId="EMR-Fig-Title-ANum">
    <w:name w:val="EMR-Fig-Title-ANum"/>
    <w:basedOn w:val="EMR-Fig-Title-MNum"/>
    <w:uiPriority w:val="99"/>
    <w:rsid w:val="00D77D28"/>
  </w:style>
  <w:style w:type="paragraph" w:customStyle="1" w:styleId="EMR-Fig-Title-ANum-In-1">
    <w:name w:val="EMR-Fig-Title-ANum-In-1"/>
    <w:basedOn w:val="EMR-Fig-Title-MNum-In-1"/>
    <w:uiPriority w:val="99"/>
    <w:rsid w:val="00D77D28"/>
  </w:style>
  <w:style w:type="paragraph" w:customStyle="1" w:styleId="EMR-Fig-Title-ANum-In-2">
    <w:name w:val="EMR-Fig-Title-ANum-In-2"/>
    <w:basedOn w:val="EMR-Fig-Title-MNum-In-2"/>
    <w:uiPriority w:val="99"/>
    <w:rsid w:val="00D77D28"/>
  </w:style>
  <w:style w:type="paragraph" w:customStyle="1" w:styleId="EMR-Fig-Title-ANum-In-3">
    <w:name w:val="EMR-Fig-Title-ANum-In-3"/>
    <w:basedOn w:val="EMR-Fig-Title-MNum-In-3"/>
    <w:uiPriority w:val="99"/>
    <w:rsid w:val="00D77D28"/>
  </w:style>
  <w:style w:type="paragraph" w:customStyle="1" w:styleId="EMR-Fig-Title-ANum-In-4">
    <w:name w:val="EMR-Fig-Title-ANum-In-4"/>
    <w:basedOn w:val="EMR-Fig-Title-MNum-In-4"/>
    <w:uiPriority w:val="99"/>
    <w:rsid w:val="00D77D28"/>
  </w:style>
  <w:style w:type="paragraph" w:customStyle="1" w:styleId="EMR-Fig-Para">
    <w:name w:val="EMR-Fig-Para"/>
    <w:basedOn w:val="Base-EMR-RSR-Para"/>
    <w:uiPriority w:val="99"/>
    <w:rsid w:val="00D77D28"/>
  </w:style>
  <w:style w:type="paragraph" w:customStyle="1" w:styleId="EMR-Fig-Para-Centred">
    <w:name w:val="EMR-Fig-Para-Centred"/>
    <w:basedOn w:val="Base-EMR-RSR-Para"/>
    <w:uiPriority w:val="99"/>
    <w:rsid w:val="00D77D28"/>
    <w:pPr>
      <w:jc w:val="center"/>
    </w:pPr>
  </w:style>
  <w:style w:type="paragraph" w:customStyle="1" w:styleId="EMR-Fig-Para-Right">
    <w:name w:val="EMR-Fig-Para-Right"/>
    <w:basedOn w:val="Base-EMR-RSR-Para"/>
    <w:uiPriority w:val="99"/>
    <w:rsid w:val="00D77D28"/>
    <w:pPr>
      <w:jc w:val="right"/>
    </w:pPr>
  </w:style>
  <w:style w:type="paragraph" w:customStyle="1" w:styleId="EMR-Fig-Para-In-1">
    <w:name w:val="EMR-Fig-Para-In-1"/>
    <w:basedOn w:val="Base-EMR-RSR-Para"/>
    <w:uiPriority w:val="99"/>
    <w:rsid w:val="00D77D28"/>
    <w:pPr>
      <w:ind w:left="1701"/>
    </w:pPr>
  </w:style>
  <w:style w:type="paragraph" w:customStyle="1" w:styleId="EMR-Fig-Para-In-2">
    <w:name w:val="EMR-Fig-Para-In-2"/>
    <w:basedOn w:val="Base-EMR-RSR-Para"/>
    <w:uiPriority w:val="99"/>
    <w:rsid w:val="00D77D28"/>
    <w:pPr>
      <w:ind w:left="2268"/>
    </w:pPr>
  </w:style>
  <w:style w:type="paragraph" w:customStyle="1" w:styleId="EMR-Fig-Para-In-3">
    <w:name w:val="EMR-Fig-Para-In-3"/>
    <w:basedOn w:val="Base-EMR-RSR-Para"/>
    <w:uiPriority w:val="99"/>
    <w:rsid w:val="00D77D28"/>
    <w:pPr>
      <w:ind w:left="2835"/>
    </w:pPr>
  </w:style>
  <w:style w:type="paragraph" w:customStyle="1" w:styleId="EMR-Fig-Para-In-4">
    <w:name w:val="EMR-Fig-Para-In-4"/>
    <w:basedOn w:val="Base-EMR-RSR-Para"/>
    <w:uiPriority w:val="99"/>
    <w:rsid w:val="00D77D28"/>
    <w:pPr>
      <w:ind w:left="3402"/>
    </w:pPr>
  </w:style>
  <w:style w:type="paragraph" w:customStyle="1" w:styleId="Base-EMR-Table-Title">
    <w:name w:val="Base-EMR-Table-Title"/>
    <w:basedOn w:val="Base-EMR-Title"/>
    <w:uiPriority w:val="99"/>
    <w:rsid w:val="00D77D28"/>
    <w:pPr>
      <w:spacing w:before="120" w:after="60"/>
      <w:ind w:left="1134"/>
    </w:pPr>
    <w:rPr>
      <w:sz w:val="22"/>
      <w:szCs w:val="22"/>
    </w:rPr>
  </w:style>
  <w:style w:type="paragraph" w:customStyle="1" w:styleId="EMR-Table-Title-UNum-PgWide">
    <w:name w:val="EMR-Table-Title-UNum-PgWide"/>
    <w:basedOn w:val="Base-EMR-Table-Title"/>
    <w:uiPriority w:val="99"/>
    <w:rsid w:val="00D77D28"/>
    <w:pPr>
      <w:ind w:left="0"/>
    </w:pPr>
  </w:style>
  <w:style w:type="paragraph" w:customStyle="1" w:styleId="EMR-Table-Title-UNum-PgWide-in-List-1">
    <w:name w:val="EMR-Table-Title-UNum-PgWide-in-List-1"/>
    <w:basedOn w:val="EMR-Table-Title-UNum-PgWide"/>
    <w:uiPriority w:val="99"/>
    <w:rsid w:val="00D77D28"/>
  </w:style>
  <w:style w:type="paragraph" w:customStyle="1" w:styleId="EMR-Table-Title-UNum-PgWide-in-List-2">
    <w:name w:val="EMR-Table-Title-UNum-PgWide-in-List-2"/>
    <w:basedOn w:val="EMR-Table-Title-UNum-PgWide"/>
    <w:uiPriority w:val="99"/>
    <w:rsid w:val="00D77D28"/>
  </w:style>
  <w:style w:type="paragraph" w:customStyle="1" w:styleId="EMR-Table-Title-UNum-PgWide-in-List-3">
    <w:name w:val="EMR-Table-Title-UNum-PgWide-in-List-3"/>
    <w:basedOn w:val="EMR-Table-Title-UNum-PgWide"/>
    <w:uiPriority w:val="99"/>
    <w:rsid w:val="00D77D28"/>
  </w:style>
  <w:style w:type="paragraph" w:customStyle="1" w:styleId="EMR-Table-Title-UNum-PgWide-in-List-4">
    <w:name w:val="EMR-Table-Title-UNum-PgWide-in-List-4"/>
    <w:basedOn w:val="EMR-Table-Title-UNum-PgWide"/>
    <w:uiPriority w:val="99"/>
    <w:rsid w:val="00D77D28"/>
  </w:style>
  <w:style w:type="paragraph" w:customStyle="1" w:styleId="EMR-Table-Title-UNum">
    <w:name w:val="EMR-Table-Title-UNum"/>
    <w:basedOn w:val="Base-EMR-Table-Title"/>
    <w:uiPriority w:val="99"/>
    <w:rsid w:val="00D77D28"/>
  </w:style>
  <w:style w:type="paragraph" w:customStyle="1" w:styleId="EMR-Table-Title-UNum-In-1">
    <w:name w:val="EMR-Table-Title-UNum-In-1"/>
    <w:basedOn w:val="Base-EMR-Table-Title"/>
    <w:uiPriority w:val="99"/>
    <w:rsid w:val="00D77D28"/>
    <w:pPr>
      <w:ind w:left="1701"/>
    </w:pPr>
  </w:style>
  <w:style w:type="paragraph" w:customStyle="1" w:styleId="EMR-Table-Title-UNum-In-2">
    <w:name w:val="EMR-Table-Title-UNum-In-2"/>
    <w:basedOn w:val="Base-EMR-Table-Title"/>
    <w:uiPriority w:val="99"/>
    <w:rsid w:val="00D77D28"/>
    <w:pPr>
      <w:ind w:left="2268"/>
    </w:pPr>
  </w:style>
  <w:style w:type="paragraph" w:customStyle="1" w:styleId="EMR-Table-Title-UNum-In-3">
    <w:name w:val="EMR-Table-Title-UNum-In-3"/>
    <w:basedOn w:val="Base-EMR-Table-Title"/>
    <w:uiPriority w:val="99"/>
    <w:rsid w:val="00D77D28"/>
    <w:pPr>
      <w:ind w:left="2835"/>
    </w:pPr>
  </w:style>
  <w:style w:type="paragraph" w:customStyle="1" w:styleId="EMR-Table-Title-UNum-In-4">
    <w:name w:val="EMR-Table-Title-UNum-In-4"/>
    <w:basedOn w:val="Base-EMR-Table-Title"/>
    <w:uiPriority w:val="99"/>
    <w:rsid w:val="00D77D28"/>
    <w:pPr>
      <w:ind w:left="3402"/>
    </w:pPr>
  </w:style>
  <w:style w:type="paragraph" w:customStyle="1" w:styleId="EMR-Table-Title-MNum-PgWide">
    <w:name w:val="EMR-Table-Title-MNum-PgWide"/>
    <w:basedOn w:val="EMR-Table-Title-UNum-PgWide"/>
    <w:uiPriority w:val="99"/>
    <w:rsid w:val="00D77D28"/>
    <w:pPr>
      <w:tabs>
        <w:tab w:val="left" w:pos="1701"/>
      </w:tabs>
      <w:ind w:left="1701" w:hanging="1701"/>
    </w:pPr>
  </w:style>
  <w:style w:type="paragraph" w:customStyle="1" w:styleId="EMR-Table-Title-MNum-PgWide-in-List-1">
    <w:name w:val="EMR-Table-Title-MNum-PgWide-in-List-1"/>
    <w:basedOn w:val="EMR-Table-Title-MNum-PgWide"/>
    <w:uiPriority w:val="99"/>
    <w:rsid w:val="00D77D28"/>
  </w:style>
  <w:style w:type="paragraph" w:customStyle="1" w:styleId="EMR-Table-Title-MNum-PgWide-in-List-2">
    <w:name w:val="EMR-Table-Title-MNum-PgWide-in-List-2"/>
    <w:basedOn w:val="EMR-Table-Title-MNum-PgWide"/>
    <w:uiPriority w:val="99"/>
    <w:rsid w:val="00D77D28"/>
  </w:style>
  <w:style w:type="paragraph" w:customStyle="1" w:styleId="EMR-Table-Title-MNum-PgWide-in-List-3">
    <w:name w:val="EMR-Table-Title-MNum-PgWide-in-List-3"/>
    <w:basedOn w:val="EMR-Table-Title-MNum-PgWide"/>
    <w:uiPriority w:val="99"/>
    <w:rsid w:val="00D77D28"/>
  </w:style>
  <w:style w:type="paragraph" w:customStyle="1" w:styleId="EMR-Table-Title-MNum-PgWide-in-List-4">
    <w:name w:val="EMR-Table-Title-MNum-PgWide-in-List-4"/>
    <w:basedOn w:val="EMR-Table-Title-MNum-PgWide"/>
    <w:uiPriority w:val="99"/>
    <w:rsid w:val="00D77D28"/>
  </w:style>
  <w:style w:type="paragraph" w:customStyle="1" w:styleId="EMR-Table-Title-MNum">
    <w:name w:val="EMR-Table-Title-MNum"/>
    <w:basedOn w:val="Base-EMR-Table-Title"/>
    <w:uiPriority w:val="99"/>
    <w:rsid w:val="00D77D28"/>
    <w:pPr>
      <w:tabs>
        <w:tab w:val="left" w:pos="2835"/>
      </w:tabs>
      <w:ind w:left="2835" w:hanging="1701"/>
    </w:pPr>
  </w:style>
  <w:style w:type="paragraph" w:customStyle="1" w:styleId="EMR-Table-Title-MNum-In-1">
    <w:name w:val="EMR-Table-Title-MNum-In-1"/>
    <w:basedOn w:val="EMR-Table-Title-UNum-In-1"/>
    <w:uiPriority w:val="99"/>
    <w:rsid w:val="00D77D28"/>
    <w:pPr>
      <w:tabs>
        <w:tab w:val="left" w:pos="3402"/>
      </w:tabs>
      <w:ind w:left="3402" w:hanging="1701"/>
    </w:pPr>
  </w:style>
  <w:style w:type="paragraph" w:customStyle="1" w:styleId="EMR-Table-Title-MNum-In-2">
    <w:name w:val="EMR-Table-Title-MNum-In-2"/>
    <w:basedOn w:val="EMR-Table-Title-UNum-In-2"/>
    <w:uiPriority w:val="99"/>
    <w:rsid w:val="00D77D28"/>
    <w:pPr>
      <w:tabs>
        <w:tab w:val="left" w:pos="3969"/>
      </w:tabs>
      <w:ind w:left="3969" w:hanging="1701"/>
    </w:pPr>
  </w:style>
  <w:style w:type="paragraph" w:customStyle="1" w:styleId="EMR-Table-Title-MNum-In-3">
    <w:name w:val="EMR-Table-Title-MNum-In-3"/>
    <w:basedOn w:val="EMR-Table-Title-UNum-In-3"/>
    <w:uiPriority w:val="99"/>
    <w:rsid w:val="00D77D28"/>
    <w:pPr>
      <w:tabs>
        <w:tab w:val="left" w:pos="4537"/>
      </w:tabs>
      <w:ind w:left="4537" w:hanging="1701"/>
    </w:pPr>
  </w:style>
  <w:style w:type="paragraph" w:customStyle="1" w:styleId="EMR-Table-Title-MNum-In-4">
    <w:name w:val="EMR-Table-Title-MNum-In-4"/>
    <w:basedOn w:val="EMR-Table-Title-UNum-In-4"/>
    <w:uiPriority w:val="99"/>
    <w:rsid w:val="00D77D28"/>
    <w:pPr>
      <w:tabs>
        <w:tab w:val="left" w:pos="5104"/>
      </w:tabs>
      <w:ind w:left="5104" w:hanging="1701"/>
    </w:pPr>
  </w:style>
  <w:style w:type="paragraph" w:customStyle="1" w:styleId="EMR-Table-Title-ANum">
    <w:name w:val="EMR-Table-Title-ANum"/>
    <w:basedOn w:val="EMR-Table-Title-MNum"/>
    <w:uiPriority w:val="99"/>
    <w:rsid w:val="00D77D28"/>
  </w:style>
  <w:style w:type="paragraph" w:customStyle="1" w:styleId="EMR-Table-Title-ANum-In-1">
    <w:name w:val="EMR-Table-Title-ANum-In-1"/>
    <w:basedOn w:val="EMR-Table-Title-MNum-In-1"/>
    <w:uiPriority w:val="99"/>
    <w:rsid w:val="00D77D28"/>
  </w:style>
  <w:style w:type="paragraph" w:customStyle="1" w:styleId="EMR-Table-Title-ANum-In-2">
    <w:name w:val="EMR-Table-Title-ANum-In-2"/>
    <w:basedOn w:val="EMR-Table-Title-MNum-In-2"/>
    <w:uiPriority w:val="99"/>
    <w:rsid w:val="00D77D28"/>
  </w:style>
  <w:style w:type="paragraph" w:customStyle="1" w:styleId="EMR-Table-Title-ANum-In-3">
    <w:name w:val="EMR-Table-Title-ANum-In-3"/>
    <w:basedOn w:val="EMR-Table-Title-MNum-In-3"/>
    <w:uiPriority w:val="99"/>
    <w:rsid w:val="00D77D28"/>
  </w:style>
  <w:style w:type="paragraph" w:customStyle="1" w:styleId="EMR-Table-Title-ANum-In-4">
    <w:name w:val="EMR-Table-Title-ANum-In-4"/>
    <w:basedOn w:val="EMR-Table-Title-MNum-In-4"/>
    <w:uiPriority w:val="99"/>
    <w:rsid w:val="00D77D28"/>
  </w:style>
  <w:style w:type="paragraph" w:customStyle="1" w:styleId="EMR-RSR-Table-Inclusion-Par">
    <w:name w:val="EMR-RSR-Table-Inclusion-Par"/>
    <w:basedOn w:val="Base-EMR-RSR-Para"/>
    <w:uiPriority w:val="99"/>
    <w:rsid w:val="00D77D28"/>
  </w:style>
  <w:style w:type="paragraph" w:customStyle="1" w:styleId="Base-EMR-Table-Para">
    <w:name w:val="Base-EMR-Table-Para"/>
    <w:basedOn w:val="Base-EMR-Para"/>
    <w:uiPriority w:val="99"/>
    <w:rsid w:val="00D77D28"/>
    <w:pPr>
      <w:jc w:val="left"/>
    </w:pPr>
  </w:style>
  <w:style w:type="paragraph" w:customStyle="1" w:styleId="EMR-Table-Para">
    <w:name w:val="EMR-Table-Para"/>
    <w:basedOn w:val="Base-EMR-Table-Para"/>
    <w:uiPriority w:val="99"/>
    <w:rsid w:val="00D77D28"/>
  </w:style>
  <w:style w:type="paragraph" w:customStyle="1" w:styleId="EMR-Table-Para-Centred">
    <w:name w:val="EMR-Table-Para-Centred"/>
    <w:basedOn w:val="Base-EMR-Table-Para"/>
    <w:uiPriority w:val="99"/>
    <w:rsid w:val="00D77D28"/>
    <w:pPr>
      <w:jc w:val="center"/>
    </w:pPr>
  </w:style>
  <w:style w:type="paragraph" w:customStyle="1" w:styleId="EMR-Table-Para-Right">
    <w:name w:val="EMR-Table-Para-Right"/>
    <w:basedOn w:val="Base-EMR-Table-Para"/>
    <w:uiPriority w:val="99"/>
    <w:rsid w:val="00D77D28"/>
    <w:pPr>
      <w:jc w:val="right"/>
    </w:pPr>
  </w:style>
  <w:style w:type="paragraph" w:customStyle="1" w:styleId="EMR-Table-Para-In-1">
    <w:name w:val="EMR-Table-Para-In-1"/>
    <w:basedOn w:val="Base-EMR-Table-Para"/>
    <w:uiPriority w:val="99"/>
    <w:rsid w:val="00D77D28"/>
    <w:pPr>
      <w:ind w:left="567"/>
    </w:pPr>
  </w:style>
  <w:style w:type="paragraph" w:customStyle="1" w:styleId="EMR-Table-Para-In-2">
    <w:name w:val="EMR-Table-Para-In-2"/>
    <w:basedOn w:val="Base-EMR-Table-Para"/>
    <w:uiPriority w:val="99"/>
    <w:rsid w:val="00D77D28"/>
    <w:pPr>
      <w:ind w:left="1134"/>
    </w:pPr>
  </w:style>
  <w:style w:type="paragraph" w:customStyle="1" w:styleId="EMR-Table-Para-In-3">
    <w:name w:val="EMR-Table-Para-In-3"/>
    <w:basedOn w:val="Base-EMR-Table-Para"/>
    <w:uiPriority w:val="99"/>
    <w:rsid w:val="00D77D28"/>
    <w:pPr>
      <w:ind w:left="1701"/>
    </w:pPr>
  </w:style>
  <w:style w:type="paragraph" w:customStyle="1" w:styleId="EMR-Table-Para-In-4">
    <w:name w:val="EMR-Table-Para-In-4"/>
    <w:basedOn w:val="Base-EMR-Table-Para"/>
    <w:uiPriority w:val="99"/>
    <w:rsid w:val="00D77D28"/>
    <w:pPr>
      <w:ind w:left="2268"/>
    </w:pPr>
  </w:style>
  <w:style w:type="paragraph" w:customStyle="1" w:styleId="EMR-Table-Text">
    <w:name w:val="EMR-Table-Text"/>
    <w:basedOn w:val="Base-EMR-Table-Para"/>
    <w:uiPriority w:val="99"/>
    <w:rsid w:val="00D77D28"/>
  </w:style>
  <w:style w:type="paragraph" w:customStyle="1" w:styleId="EMR-Table-Text-In-1">
    <w:name w:val="EMR-Table-Text-In-1"/>
    <w:basedOn w:val="EMR-Table-Para-In-1"/>
    <w:uiPriority w:val="99"/>
    <w:rsid w:val="00D77D28"/>
  </w:style>
  <w:style w:type="paragraph" w:customStyle="1" w:styleId="EMR-Table-Text-In-2">
    <w:name w:val="EMR-Table-Text-In-2"/>
    <w:basedOn w:val="EMR-Table-Para-In-2"/>
    <w:uiPriority w:val="99"/>
    <w:rsid w:val="00D77D28"/>
  </w:style>
  <w:style w:type="paragraph" w:customStyle="1" w:styleId="EMR-Table-Text-In-3">
    <w:name w:val="EMR-Table-Text-In-3"/>
    <w:basedOn w:val="EMR-Table-Para-In-3"/>
    <w:uiPriority w:val="99"/>
    <w:rsid w:val="00D77D28"/>
  </w:style>
  <w:style w:type="paragraph" w:customStyle="1" w:styleId="EMR-Table-Col-Head">
    <w:name w:val="EMR-Table-Col-Head"/>
    <w:basedOn w:val="Base-EMR-Title"/>
    <w:uiPriority w:val="99"/>
    <w:rsid w:val="00D77D28"/>
    <w:pPr>
      <w:spacing w:before="120"/>
    </w:pPr>
  </w:style>
  <w:style w:type="paragraph" w:customStyle="1" w:styleId="EMR-Table-Col-Head-Centred">
    <w:name w:val="EMR-Table-Col-Head-Centred"/>
    <w:basedOn w:val="Base-EMR-Title"/>
    <w:uiPriority w:val="99"/>
    <w:rsid w:val="00D77D28"/>
    <w:pPr>
      <w:spacing w:before="120"/>
      <w:jc w:val="center"/>
    </w:pPr>
  </w:style>
  <w:style w:type="paragraph" w:customStyle="1" w:styleId="EMR-Table-Col-Head-Right">
    <w:name w:val="EMR-Table-Col-Head-Right"/>
    <w:basedOn w:val="Base-EMR-Title"/>
    <w:uiPriority w:val="99"/>
    <w:rsid w:val="00D77D28"/>
    <w:pPr>
      <w:spacing w:before="120"/>
      <w:jc w:val="right"/>
    </w:pPr>
  </w:style>
  <w:style w:type="paragraph" w:customStyle="1" w:styleId="EMR-Table-List-1-UNum">
    <w:name w:val="EMR-Table-List-1-UNum"/>
    <w:basedOn w:val="Base-EMR-Table-Para"/>
    <w:uiPriority w:val="99"/>
    <w:rsid w:val="00D77D28"/>
  </w:style>
  <w:style w:type="paragraph" w:customStyle="1" w:styleId="EMR-Table-List-2-UNum">
    <w:name w:val="EMR-Table-List-2-UNum"/>
    <w:basedOn w:val="Base-EMR-Table-Para"/>
    <w:uiPriority w:val="99"/>
    <w:rsid w:val="00D77D28"/>
    <w:pPr>
      <w:ind w:left="567"/>
    </w:pPr>
  </w:style>
  <w:style w:type="paragraph" w:customStyle="1" w:styleId="EMR-Table-List-3-UNum">
    <w:name w:val="EMR-Table-List-3-UNum"/>
    <w:basedOn w:val="Base-EMR-Table-Para"/>
    <w:uiPriority w:val="99"/>
    <w:rsid w:val="00D77D28"/>
    <w:pPr>
      <w:ind w:left="1134"/>
    </w:pPr>
  </w:style>
  <w:style w:type="paragraph" w:customStyle="1" w:styleId="EMR-Table-List-1-MNum">
    <w:name w:val="EMR-Table-List-1-MNum"/>
    <w:basedOn w:val="EMR-Table-List-1-UNum"/>
    <w:uiPriority w:val="99"/>
    <w:rsid w:val="00D77D28"/>
    <w:pPr>
      <w:tabs>
        <w:tab w:val="left" w:pos="567"/>
      </w:tabs>
      <w:ind w:left="567" w:hanging="567"/>
    </w:pPr>
  </w:style>
  <w:style w:type="paragraph" w:customStyle="1" w:styleId="EMR-Table-List-2-MNum">
    <w:name w:val="EMR-Table-List-2-MNum"/>
    <w:basedOn w:val="EMR-Table-List-2-UNum"/>
    <w:uiPriority w:val="99"/>
    <w:rsid w:val="00D77D28"/>
    <w:pPr>
      <w:tabs>
        <w:tab w:val="left" w:pos="1134"/>
      </w:tabs>
      <w:ind w:left="1134" w:hanging="567"/>
    </w:pPr>
  </w:style>
  <w:style w:type="paragraph" w:customStyle="1" w:styleId="EMR-Table-List-3-MNum">
    <w:name w:val="EMR-Table-List-3-MNum"/>
    <w:basedOn w:val="EMR-Table-List-3-UNum"/>
    <w:uiPriority w:val="99"/>
    <w:rsid w:val="00D77D28"/>
    <w:pPr>
      <w:tabs>
        <w:tab w:val="left" w:pos="1701"/>
      </w:tabs>
      <w:ind w:left="1701" w:hanging="567"/>
    </w:pPr>
  </w:style>
  <w:style w:type="paragraph" w:customStyle="1" w:styleId="EMR-Table-List-1-item-title-UnNum">
    <w:name w:val="EMR-Table-List-1-item-title-UnNum"/>
    <w:basedOn w:val="Base-EMR-Title"/>
    <w:uiPriority w:val="99"/>
    <w:rsid w:val="00D77D28"/>
    <w:pPr>
      <w:spacing w:before="120"/>
    </w:pPr>
    <w:rPr>
      <w:sz w:val="22"/>
      <w:szCs w:val="22"/>
    </w:rPr>
  </w:style>
  <w:style w:type="paragraph" w:customStyle="1" w:styleId="EMR-Table-List-1-item-title-MNum">
    <w:name w:val="EMR-Table-List-1-item-title-MNum"/>
    <w:basedOn w:val="Base-EMR-Title"/>
    <w:uiPriority w:val="99"/>
    <w:rsid w:val="00D77D28"/>
    <w:pPr>
      <w:tabs>
        <w:tab w:val="left" w:pos="567"/>
      </w:tabs>
      <w:spacing w:before="120"/>
      <w:ind w:left="567" w:hanging="567"/>
    </w:pPr>
    <w:rPr>
      <w:sz w:val="22"/>
      <w:szCs w:val="22"/>
    </w:rPr>
  </w:style>
  <w:style w:type="paragraph" w:customStyle="1" w:styleId="NER-Cl-Title-UNum">
    <w:name w:val="NER-Cl-Title-UNum"/>
    <w:basedOn w:val="Base-NER-Num-Outline-Title-Indent"/>
    <w:uiPriority w:val="99"/>
    <w:rsid w:val="00D77D28"/>
    <w:pPr>
      <w:tabs>
        <w:tab w:val="clear" w:pos="1134"/>
      </w:tabs>
      <w:spacing w:before="240" w:after="60"/>
      <w:ind w:firstLine="0"/>
    </w:pPr>
  </w:style>
  <w:style w:type="paragraph" w:customStyle="1" w:styleId="EMR-Subrule-ANum">
    <w:name w:val="EMR-Subrule-ANum"/>
    <w:basedOn w:val="EMR-Subrule"/>
    <w:uiPriority w:val="99"/>
    <w:rsid w:val="00D77D28"/>
  </w:style>
  <w:style w:type="paragraph" w:customStyle="1" w:styleId="EMR-Rule-Title">
    <w:name w:val="EMR-Rule-Title"/>
    <w:basedOn w:val="Base-EMR-Rule-Title"/>
    <w:uiPriority w:val="99"/>
    <w:rsid w:val="00D77D28"/>
    <w:pPr>
      <w:ind w:left="0" w:firstLine="0"/>
    </w:pPr>
  </w:style>
  <w:style w:type="paragraph" w:customStyle="1" w:styleId="EMR-Explain-Para-In-4">
    <w:name w:val="EMR-Explain-Para-In-4"/>
    <w:basedOn w:val="Base-EMR-Explain-Para"/>
    <w:uiPriority w:val="99"/>
    <w:rsid w:val="00D77D28"/>
    <w:pPr>
      <w:ind w:left="3402"/>
    </w:pPr>
  </w:style>
  <w:style w:type="paragraph" w:customStyle="1" w:styleId="Box-List-1-Bull">
    <w:name w:val="Box-List-1-Bull"/>
    <w:basedOn w:val="Box-List-1-MNum"/>
    <w:uiPriority w:val="99"/>
    <w:rsid w:val="00D77D28"/>
  </w:style>
  <w:style w:type="paragraph" w:customStyle="1" w:styleId="NER-Table-Col-Head-Right">
    <w:name w:val="NER-Table-Col-Head-Right"/>
    <w:basedOn w:val="Base-NER-Title"/>
    <w:uiPriority w:val="99"/>
    <w:rsid w:val="00D77D28"/>
    <w:pPr>
      <w:spacing w:before="120"/>
      <w:jc w:val="right"/>
    </w:pPr>
  </w:style>
  <w:style w:type="paragraph" w:customStyle="1" w:styleId="Base-Am-NER-Table-Title">
    <w:name w:val="Base-Am-NER-Table-Title"/>
    <w:basedOn w:val="Base-Am-NER-Title"/>
    <w:uiPriority w:val="99"/>
    <w:rsid w:val="00D77D28"/>
    <w:pPr>
      <w:spacing w:before="120" w:after="60"/>
    </w:pPr>
    <w:rPr>
      <w:sz w:val="22"/>
      <w:szCs w:val="22"/>
    </w:rPr>
  </w:style>
  <w:style w:type="paragraph" w:customStyle="1" w:styleId="Am-NER-Table-Title-UNum">
    <w:name w:val="Am-NER-Table-Title-UNum"/>
    <w:basedOn w:val="Base-Am-NER-Table-Title"/>
    <w:uiPriority w:val="99"/>
    <w:rsid w:val="00D77D28"/>
  </w:style>
  <w:style w:type="paragraph" w:customStyle="1" w:styleId="Am-NER-Table-Title-MNum">
    <w:name w:val="Am-NER-Table-Title-MNum"/>
    <w:basedOn w:val="Base-Am-NER-Table-Title"/>
    <w:uiPriority w:val="99"/>
    <w:rsid w:val="00D77D28"/>
    <w:pPr>
      <w:tabs>
        <w:tab w:val="left" w:pos="1418"/>
      </w:tabs>
      <w:ind w:left="1418" w:hanging="1418"/>
    </w:pPr>
  </w:style>
  <w:style w:type="paragraph" w:customStyle="1" w:styleId="Base-Am-NER-Table-Para">
    <w:name w:val="Base-Am-NER-Table-Para"/>
    <w:basedOn w:val="Base-Am-NER-Para"/>
    <w:uiPriority w:val="99"/>
    <w:rsid w:val="00D77D28"/>
  </w:style>
  <w:style w:type="paragraph" w:customStyle="1" w:styleId="Am-NER-Table-Para">
    <w:name w:val="Am-NER-Table-Para"/>
    <w:basedOn w:val="Base-Am-NER-Table-Para"/>
    <w:uiPriority w:val="99"/>
    <w:rsid w:val="00D77D28"/>
  </w:style>
  <w:style w:type="paragraph" w:customStyle="1" w:styleId="Am-NER-Table-Para-Centred">
    <w:name w:val="Am-NER-Table-Para-Centred"/>
    <w:basedOn w:val="Base-Am-NER-Table-Para"/>
    <w:uiPriority w:val="99"/>
    <w:rsid w:val="00D77D28"/>
  </w:style>
  <w:style w:type="paragraph" w:customStyle="1" w:styleId="Am-NER-Table-Para-Right">
    <w:name w:val="Am-NER-Table-Para-Right"/>
    <w:basedOn w:val="Base-Am-NER-Table-Para"/>
    <w:uiPriority w:val="99"/>
    <w:rsid w:val="00D77D28"/>
  </w:style>
  <w:style w:type="paragraph" w:customStyle="1" w:styleId="Am-NER-Table-Para-In-1">
    <w:name w:val="Am-NER-Table-Para-In-1"/>
    <w:basedOn w:val="Base-Am-NER-Table-Para"/>
    <w:uiPriority w:val="99"/>
    <w:rsid w:val="00D77D28"/>
    <w:pPr>
      <w:ind w:left="567"/>
    </w:pPr>
  </w:style>
  <w:style w:type="paragraph" w:customStyle="1" w:styleId="Am-NER-Table-Para-In-2">
    <w:name w:val="Am-NER-Table-Para-In-2"/>
    <w:basedOn w:val="Base-Am-NER-Table-Para"/>
    <w:uiPriority w:val="99"/>
    <w:rsid w:val="00D77D28"/>
    <w:pPr>
      <w:ind w:left="1134"/>
    </w:pPr>
  </w:style>
  <w:style w:type="paragraph" w:customStyle="1" w:styleId="Am-NER-Table-Para-In-3">
    <w:name w:val="Am-NER-Table-Para-In-3"/>
    <w:basedOn w:val="Base-Am-NER-Table-Para"/>
    <w:uiPriority w:val="99"/>
    <w:rsid w:val="00D77D28"/>
    <w:pPr>
      <w:ind w:left="1701"/>
    </w:pPr>
  </w:style>
  <w:style w:type="paragraph" w:customStyle="1" w:styleId="Am-NER-Table-Text">
    <w:name w:val="Am-NER-Table-Text"/>
    <w:basedOn w:val="Base-Am-NER-Table-Para"/>
    <w:uiPriority w:val="99"/>
    <w:rsid w:val="00D77D28"/>
  </w:style>
  <w:style w:type="paragraph" w:customStyle="1" w:styleId="Am-NER-Table-Col-Head">
    <w:name w:val="Am-NER-Table-Col-Head"/>
    <w:basedOn w:val="Base-Am-NER-Title"/>
    <w:uiPriority w:val="99"/>
    <w:rsid w:val="00D77D28"/>
    <w:pPr>
      <w:spacing w:before="120"/>
    </w:pPr>
    <w:rPr>
      <w:sz w:val="24"/>
      <w:szCs w:val="24"/>
    </w:rPr>
  </w:style>
  <w:style w:type="paragraph" w:customStyle="1" w:styleId="Am-NER-Table-Col-Head-Centred">
    <w:name w:val="Am-NER-Table-Col-Head-Centred"/>
    <w:basedOn w:val="Base-Am-NER-Title"/>
    <w:uiPriority w:val="99"/>
    <w:rsid w:val="00D77D28"/>
    <w:pPr>
      <w:spacing w:before="120"/>
      <w:jc w:val="center"/>
    </w:pPr>
    <w:rPr>
      <w:sz w:val="24"/>
      <w:szCs w:val="24"/>
    </w:rPr>
  </w:style>
  <w:style w:type="paragraph" w:customStyle="1" w:styleId="Am-NER-Table-Col-Head-Right">
    <w:name w:val="Am-NER-Table-Col-Head-Right"/>
    <w:basedOn w:val="Base-Am-NER-Title"/>
    <w:uiPriority w:val="99"/>
    <w:rsid w:val="00D77D28"/>
    <w:pPr>
      <w:spacing w:before="120"/>
      <w:jc w:val="right"/>
    </w:pPr>
    <w:rPr>
      <w:sz w:val="24"/>
      <w:szCs w:val="24"/>
    </w:rPr>
  </w:style>
  <w:style w:type="paragraph" w:customStyle="1" w:styleId="Am-NER-Table-List-1-UNum">
    <w:name w:val="Am-NER-Table-List-1-UNum"/>
    <w:basedOn w:val="Base-Am-NER-Table-Para"/>
    <w:uiPriority w:val="99"/>
    <w:rsid w:val="00D77D28"/>
  </w:style>
  <w:style w:type="paragraph" w:customStyle="1" w:styleId="Am-NER-Table-List-2-UNum">
    <w:name w:val="Am-NER-Table-List-2-UNum"/>
    <w:basedOn w:val="Base-Am-NER-Table-Para"/>
    <w:uiPriority w:val="99"/>
    <w:rsid w:val="00D77D28"/>
    <w:pPr>
      <w:ind w:left="567"/>
    </w:pPr>
  </w:style>
  <w:style w:type="paragraph" w:customStyle="1" w:styleId="Am-NER-Table-List-3-UNum">
    <w:name w:val="Am-NER-Table-List-3-UNum"/>
    <w:basedOn w:val="Base-Am-NER-Table-Para"/>
    <w:uiPriority w:val="99"/>
    <w:rsid w:val="00D77D28"/>
    <w:pPr>
      <w:ind w:left="1134"/>
    </w:pPr>
  </w:style>
  <w:style w:type="paragraph" w:customStyle="1" w:styleId="Am-NER-Table-List-1-MNum">
    <w:name w:val="Am-NER-Table-List-1-MNum"/>
    <w:basedOn w:val="Am-NER-Table-List-1-UNum"/>
    <w:uiPriority w:val="99"/>
    <w:rsid w:val="00D77D28"/>
    <w:pPr>
      <w:tabs>
        <w:tab w:val="left" w:pos="567"/>
      </w:tabs>
      <w:ind w:left="567" w:hanging="567"/>
    </w:pPr>
  </w:style>
  <w:style w:type="paragraph" w:customStyle="1" w:styleId="Am-NER-Table-List-2-MNum">
    <w:name w:val="Am-NER-Table-List-2-MNum"/>
    <w:basedOn w:val="Am-NER-Table-List-2-UNum"/>
    <w:uiPriority w:val="99"/>
    <w:rsid w:val="00D77D28"/>
    <w:pPr>
      <w:tabs>
        <w:tab w:val="left" w:pos="1134"/>
      </w:tabs>
      <w:ind w:left="1134" w:hanging="567"/>
    </w:pPr>
  </w:style>
  <w:style w:type="paragraph" w:customStyle="1" w:styleId="Am-NER-Table-List-3-MNum">
    <w:name w:val="Am-NER-Table-List-3-MNum"/>
    <w:basedOn w:val="Am-NER-Table-List-3-UNum"/>
    <w:uiPriority w:val="99"/>
    <w:rsid w:val="00D77D28"/>
    <w:pPr>
      <w:tabs>
        <w:tab w:val="left" w:pos="1701"/>
      </w:tabs>
      <w:ind w:left="1701" w:hanging="567"/>
    </w:pPr>
  </w:style>
  <w:style w:type="paragraph" w:customStyle="1" w:styleId="Am-NER-Table-List-1-item-title-UnNum">
    <w:name w:val="Am-NER-Table-List-1-item-title-UnNum"/>
    <w:basedOn w:val="Base-Am-NER-Title"/>
    <w:uiPriority w:val="99"/>
    <w:rsid w:val="00D77D28"/>
    <w:pPr>
      <w:spacing w:before="120"/>
    </w:pPr>
    <w:rPr>
      <w:sz w:val="22"/>
      <w:szCs w:val="22"/>
    </w:rPr>
  </w:style>
  <w:style w:type="paragraph" w:customStyle="1" w:styleId="Am-NER-Table-List-1-item-title-MNum">
    <w:name w:val="Am-NER-Table-List-1-item-title-MNum"/>
    <w:basedOn w:val="Am-NER-Table-List-1-item-title-UnNum"/>
    <w:uiPriority w:val="99"/>
    <w:rsid w:val="00D77D28"/>
    <w:pPr>
      <w:tabs>
        <w:tab w:val="left" w:pos="567"/>
      </w:tabs>
      <w:ind w:left="567" w:hanging="567"/>
    </w:pPr>
  </w:style>
  <w:style w:type="paragraph" w:customStyle="1" w:styleId="Base-Am-EMR-Table-Title">
    <w:name w:val="Base-Am-EMR-Table-Title"/>
    <w:basedOn w:val="Base-Am-EMR-Title"/>
    <w:uiPriority w:val="99"/>
    <w:rsid w:val="00D77D28"/>
    <w:pPr>
      <w:spacing w:before="120" w:after="60"/>
    </w:pPr>
    <w:rPr>
      <w:sz w:val="22"/>
      <w:szCs w:val="22"/>
    </w:rPr>
  </w:style>
  <w:style w:type="paragraph" w:customStyle="1" w:styleId="Am-EMR-Table-Anchor">
    <w:name w:val="Am-EMR-Table-Anchor"/>
    <w:basedOn w:val="Base-Am-EMR-Para"/>
    <w:uiPriority w:val="99"/>
    <w:rsid w:val="00D77D28"/>
    <w:pPr>
      <w:keepNext/>
      <w:keepLines/>
      <w:spacing w:before="0"/>
    </w:pPr>
    <w:rPr>
      <w:sz w:val="2"/>
      <w:szCs w:val="2"/>
    </w:rPr>
  </w:style>
  <w:style w:type="paragraph" w:customStyle="1" w:styleId="Am-EMR-Table-Anchor-After">
    <w:name w:val="Am-EMR-Table-Anchor-After"/>
    <w:basedOn w:val="Am-EMR-Table-Anchor"/>
    <w:uiPriority w:val="99"/>
    <w:rsid w:val="00D77D28"/>
    <w:pPr>
      <w:keepNext w:val="0"/>
      <w:keepLines w:val="0"/>
      <w:spacing w:after="180"/>
    </w:pPr>
  </w:style>
  <w:style w:type="paragraph" w:customStyle="1" w:styleId="Am-EMR-Table-Title-UNum">
    <w:name w:val="Am-EMR-Table-Title-UNum"/>
    <w:basedOn w:val="Base-Am-EMR-Table-Title"/>
    <w:uiPriority w:val="99"/>
    <w:rsid w:val="00D77D28"/>
  </w:style>
  <w:style w:type="paragraph" w:customStyle="1" w:styleId="Am-EMR-Table-Title-MNum">
    <w:name w:val="Am-EMR-Table-Title-MNum"/>
    <w:basedOn w:val="Base-Am-EMR-Table-Title"/>
    <w:uiPriority w:val="99"/>
    <w:rsid w:val="00D77D28"/>
    <w:pPr>
      <w:tabs>
        <w:tab w:val="left" w:pos="1418"/>
      </w:tabs>
      <w:ind w:left="1418" w:hanging="1418"/>
    </w:pPr>
  </w:style>
  <w:style w:type="paragraph" w:customStyle="1" w:styleId="Base-Am-EMR-Table-Para">
    <w:name w:val="Base-Am-EMR-Table-Para"/>
    <w:basedOn w:val="Base-Am-EMR-Para"/>
    <w:uiPriority w:val="99"/>
    <w:rsid w:val="00D77D28"/>
  </w:style>
  <w:style w:type="paragraph" w:customStyle="1" w:styleId="Am-EMR-Table-Para">
    <w:name w:val="Am-EMR-Table-Para"/>
    <w:basedOn w:val="Base-Am-EMR-Table-Para"/>
    <w:uiPriority w:val="99"/>
    <w:rsid w:val="00D77D28"/>
  </w:style>
  <w:style w:type="paragraph" w:customStyle="1" w:styleId="Am-EMR-Table-Para-Centred">
    <w:name w:val="Am-EMR-Table-Para-Centred"/>
    <w:basedOn w:val="Base-Am-EMR-Table-Para"/>
    <w:uiPriority w:val="99"/>
    <w:rsid w:val="00D77D28"/>
    <w:pPr>
      <w:jc w:val="center"/>
    </w:pPr>
  </w:style>
  <w:style w:type="paragraph" w:customStyle="1" w:styleId="Am-EMR-Table-Para-Right">
    <w:name w:val="Am-EMR-Table-Para-Right"/>
    <w:basedOn w:val="Base-Am-EMR-Table-Para"/>
    <w:uiPriority w:val="99"/>
    <w:rsid w:val="00D77D28"/>
    <w:pPr>
      <w:jc w:val="right"/>
    </w:pPr>
  </w:style>
  <w:style w:type="paragraph" w:customStyle="1" w:styleId="Am-EMR-Table-Para-In-1">
    <w:name w:val="Am-EMR-Table-Para-In-1"/>
    <w:basedOn w:val="Base-Am-EMR-Table-Para"/>
    <w:uiPriority w:val="99"/>
    <w:rsid w:val="00D77D28"/>
    <w:pPr>
      <w:ind w:left="567"/>
    </w:pPr>
  </w:style>
  <w:style w:type="paragraph" w:customStyle="1" w:styleId="Am-EMR-Table-Para-In-2">
    <w:name w:val="Am-EMR-Table-Para-In-2"/>
    <w:basedOn w:val="Base-Am-EMR-Table-Para"/>
    <w:uiPriority w:val="99"/>
    <w:rsid w:val="00D77D28"/>
    <w:pPr>
      <w:ind w:left="1134"/>
    </w:pPr>
  </w:style>
  <w:style w:type="paragraph" w:customStyle="1" w:styleId="Am-EMR-Table-Para-In-3">
    <w:name w:val="Am-EMR-Table-Para-In-3"/>
    <w:basedOn w:val="Base-Am-EMR-Table-Para"/>
    <w:uiPriority w:val="99"/>
    <w:rsid w:val="00D77D28"/>
    <w:pPr>
      <w:ind w:left="1701"/>
    </w:pPr>
  </w:style>
  <w:style w:type="paragraph" w:customStyle="1" w:styleId="Am-EMR-Table-Text">
    <w:name w:val="Am-EMR-Table-Text"/>
    <w:basedOn w:val="Base-Am-EMR-Table-Para"/>
    <w:uiPriority w:val="99"/>
    <w:rsid w:val="00D77D28"/>
  </w:style>
  <w:style w:type="paragraph" w:customStyle="1" w:styleId="Am-EMR-Table-Col-Head">
    <w:name w:val="Am-EMR-Table-Col-Head"/>
    <w:basedOn w:val="Base-Am-EMR-Title"/>
    <w:uiPriority w:val="99"/>
    <w:rsid w:val="00D77D28"/>
    <w:pPr>
      <w:spacing w:before="120"/>
    </w:pPr>
    <w:rPr>
      <w:sz w:val="24"/>
      <w:szCs w:val="24"/>
    </w:rPr>
  </w:style>
  <w:style w:type="paragraph" w:customStyle="1" w:styleId="Am-EMR-Table-Col-Head-Centred">
    <w:name w:val="Am-EMR-Table-Col-Head-Centred"/>
    <w:basedOn w:val="Base-Am-EMR-Title"/>
    <w:uiPriority w:val="99"/>
    <w:rsid w:val="00D77D28"/>
    <w:pPr>
      <w:spacing w:before="120"/>
      <w:jc w:val="center"/>
    </w:pPr>
    <w:rPr>
      <w:sz w:val="24"/>
      <w:szCs w:val="24"/>
    </w:rPr>
  </w:style>
  <w:style w:type="paragraph" w:customStyle="1" w:styleId="Am-EMR-Table-Col-Head-Right">
    <w:name w:val="Am-EMR-Table-Col-Head-Right"/>
    <w:basedOn w:val="Base-Am-EMR-Title"/>
    <w:uiPriority w:val="99"/>
    <w:rsid w:val="00D77D28"/>
    <w:pPr>
      <w:spacing w:before="120"/>
      <w:jc w:val="right"/>
    </w:pPr>
    <w:rPr>
      <w:sz w:val="24"/>
      <w:szCs w:val="24"/>
    </w:rPr>
  </w:style>
  <w:style w:type="paragraph" w:customStyle="1" w:styleId="Am-EMR-Table-List-1-UNum">
    <w:name w:val="Am-EMR-Table-List-1-UNum"/>
    <w:basedOn w:val="Base-Am-EMR-Table-Para"/>
    <w:uiPriority w:val="99"/>
    <w:rsid w:val="00D77D28"/>
  </w:style>
  <w:style w:type="paragraph" w:customStyle="1" w:styleId="Am-EMR-Table-List-2-UNum">
    <w:name w:val="Am-EMR-Table-List-2-UNum"/>
    <w:basedOn w:val="Base-Am-EMR-Table-Para"/>
    <w:uiPriority w:val="99"/>
    <w:rsid w:val="00D77D28"/>
    <w:pPr>
      <w:ind w:left="567"/>
    </w:pPr>
  </w:style>
  <w:style w:type="paragraph" w:customStyle="1" w:styleId="Am-EMR-Table-List-3-UNum">
    <w:name w:val="Am-EMR-Table-List-3-UNum"/>
    <w:basedOn w:val="Base-Am-EMR-Table-Para"/>
    <w:uiPriority w:val="99"/>
    <w:rsid w:val="00D77D28"/>
    <w:pPr>
      <w:ind w:left="1134"/>
    </w:pPr>
  </w:style>
  <w:style w:type="paragraph" w:customStyle="1" w:styleId="Am-EMR-Table-List-1-MNum">
    <w:name w:val="Am-EMR-Table-List-1-MNum"/>
    <w:basedOn w:val="Am-EMR-Table-List-1-UNum"/>
    <w:uiPriority w:val="99"/>
    <w:rsid w:val="00D77D28"/>
    <w:pPr>
      <w:tabs>
        <w:tab w:val="left" w:pos="567"/>
      </w:tabs>
      <w:ind w:left="567" w:hanging="567"/>
    </w:pPr>
  </w:style>
  <w:style w:type="paragraph" w:customStyle="1" w:styleId="Am-EMR-Table-List-2-MNum">
    <w:name w:val="Am-EMR-Table-List-2-MNum"/>
    <w:basedOn w:val="Am-EMR-Table-List-2-UNum"/>
    <w:uiPriority w:val="99"/>
    <w:rsid w:val="00D77D28"/>
    <w:pPr>
      <w:tabs>
        <w:tab w:val="left" w:pos="1134"/>
      </w:tabs>
      <w:ind w:left="1134" w:hanging="567"/>
    </w:pPr>
  </w:style>
  <w:style w:type="paragraph" w:customStyle="1" w:styleId="Am-EMR-Table-List-3-MNum">
    <w:name w:val="Am-EMR-Table-List-3-MNum"/>
    <w:basedOn w:val="Am-EMR-Table-List-3-UNum"/>
    <w:uiPriority w:val="99"/>
    <w:rsid w:val="00D77D28"/>
    <w:pPr>
      <w:tabs>
        <w:tab w:val="left" w:pos="1701"/>
      </w:tabs>
      <w:ind w:left="1701" w:hanging="567"/>
    </w:pPr>
  </w:style>
  <w:style w:type="paragraph" w:customStyle="1" w:styleId="Am-NER-Table-Anchor">
    <w:name w:val="Am-NER-Table-Anchor"/>
    <w:basedOn w:val="Base-Am-EMR-Para"/>
    <w:uiPriority w:val="99"/>
    <w:rsid w:val="00D77D28"/>
    <w:pPr>
      <w:keepNext/>
      <w:keepLines/>
      <w:spacing w:before="0"/>
    </w:pPr>
    <w:rPr>
      <w:sz w:val="2"/>
      <w:szCs w:val="2"/>
    </w:rPr>
  </w:style>
  <w:style w:type="paragraph" w:customStyle="1" w:styleId="Am-NER-Table-Anchor-After">
    <w:name w:val="Am-NER-Table-Anchor-After"/>
    <w:basedOn w:val="Am-NER-Table-Anchor"/>
    <w:uiPriority w:val="99"/>
    <w:rsid w:val="00D77D28"/>
    <w:pPr>
      <w:keepNext w:val="0"/>
      <w:keepLines w:val="0"/>
      <w:spacing w:after="180"/>
    </w:pPr>
  </w:style>
  <w:style w:type="paragraph" w:customStyle="1" w:styleId="Table-List-1-Bull">
    <w:name w:val="Table-List-1-Bull"/>
    <w:basedOn w:val="Table-List-1-MNum"/>
    <w:uiPriority w:val="99"/>
    <w:rsid w:val="00D77D28"/>
  </w:style>
  <w:style w:type="paragraph" w:customStyle="1" w:styleId="Table-List-2-Bull">
    <w:name w:val="Table-List-2-Bull"/>
    <w:basedOn w:val="Table-List-2-MNum"/>
    <w:uiPriority w:val="99"/>
    <w:rsid w:val="00D77D28"/>
  </w:style>
  <w:style w:type="paragraph" w:customStyle="1" w:styleId="Table-List-3-Bull">
    <w:name w:val="Table-List-3-Bull"/>
    <w:basedOn w:val="Table-List-3-MNum"/>
    <w:uiPriority w:val="99"/>
    <w:rsid w:val="00D77D28"/>
  </w:style>
  <w:style w:type="paragraph" w:customStyle="1" w:styleId="Table-List-1-ANum">
    <w:name w:val="Table-List-1-ANum"/>
    <w:basedOn w:val="Table-List-1-MNum"/>
    <w:uiPriority w:val="99"/>
    <w:rsid w:val="00D77D28"/>
  </w:style>
  <w:style w:type="paragraph" w:customStyle="1" w:styleId="Table-List-2-ANum">
    <w:name w:val="Table-List-2-ANum"/>
    <w:basedOn w:val="Table-List-2-MNum"/>
    <w:uiPriority w:val="99"/>
    <w:rsid w:val="00D77D28"/>
  </w:style>
  <w:style w:type="paragraph" w:customStyle="1" w:styleId="Table-List-3-ANum">
    <w:name w:val="Table-List-3-ANum"/>
    <w:basedOn w:val="Table-List-3-MNum"/>
    <w:uiPriority w:val="99"/>
    <w:rsid w:val="00D77D28"/>
  </w:style>
  <w:style w:type="paragraph" w:customStyle="1" w:styleId="NER-Table-List-1-MNum">
    <w:name w:val="NER-Table-List-1-MNum"/>
    <w:basedOn w:val="NER-Table-List-1-UNum"/>
    <w:uiPriority w:val="99"/>
    <w:rsid w:val="00D77D28"/>
    <w:pPr>
      <w:tabs>
        <w:tab w:val="left" w:pos="567"/>
      </w:tabs>
      <w:ind w:left="567" w:hanging="567"/>
    </w:pPr>
  </w:style>
  <w:style w:type="paragraph" w:customStyle="1" w:styleId="NER-Table-List-2-MNum">
    <w:name w:val="NER-Table-List-2-MNum"/>
    <w:basedOn w:val="NER-Table-List-2-UNum"/>
    <w:uiPriority w:val="99"/>
    <w:rsid w:val="00D77D28"/>
    <w:pPr>
      <w:tabs>
        <w:tab w:val="left" w:pos="1134"/>
      </w:tabs>
      <w:ind w:left="1134" w:hanging="567"/>
    </w:pPr>
  </w:style>
  <w:style w:type="paragraph" w:customStyle="1" w:styleId="NER-Table-List-3-MNum">
    <w:name w:val="NER-Table-List-3-MNum"/>
    <w:basedOn w:val="NER-Table-List-3-UNum"/>
    <w:uiPriority w:val="99"/>
    <w:rsid w:val="00D77D28"/>
    <w:pPr>
      <w:tabs>
        <w:tab w:val="left" w:pos="1701"/>
      </w:tabs>
      <w:ind w:left="1701" w:hanging="567"/>
    </w:pPr>
  </w:style>
  <w:style w:type="paragraph" w:customStyle="1" w:styleId="Head-1-box-item">
    <w:name w:val="Head-1-box-item"/>
    <w:basedOn w:val="Head-1-inclusion-item"/>
    <w:uiPriority w:val="99"/>
    <w:rsid w:val="00D77D28"/>
  </w:style>
  <w:style w:type="paragraph" w:customStyle="1" w:styleId="Head-2-box-item">
    <w:name w:val="Head-2-box-item"/>
    <w:basedOn w:val="Head-2-inclusion-item"/>
    <w:uiPriority w:val="99"/>
    <w:rsid w:val="00D77D28"/>
  </w:style>
  <w:style w:type="paragraph" w:customStyle="1" w:styleId="Head-3-box-item">
    <w:name w:val="Head-3-box-item"/>
    <w:basedOn w:val="Head-3-inclusion-item"/>
    <w:uiPriority w:val="99"/>
    <w:rsid w:val="00D77D28"/>
  </w:style>
  <w:style w:type="paragraph" w:customStyle="1" w:styleId="Head-1-box-item-MNum">
    <w:name w:val="Head-1-box-item-MNum"/>
    <w:basedOn w:val="Head-1-inclusion-item-MNum"/>
    <w:uiPriority w:val="99"/>
    <w:rsid w:val="00D77D28"/>
  </w:style>
  <w:style w:type="paragraph" w:customStyle="1" w:styleId="Head-2-box-item-MNum">
    <w:name w:val="Head-2-box-item-MNum"/>
    <w:basedOn w:val="Head-2-inclusion-item-MNum"/>
    <w:uiPriority w:val="99"/>
    <w:rsid w:val="00D77D28"/>
  </w:style>
  <w:style w:type="paragraph" w:customStyle="1" w:styleId="Head-3-box-item-MNum">
    <w:name w:val="Head-3-box-item-MNum"/>
    <w:basedOn w:val="Head-3-inclusion-item-MNum"/>
    <w:uiPriority w:val="99"/>
    <w:rsid w:val="00D77D28"/>
  </w:style>
  <w:style w:type="paragraph" w:customStyle="1" w:styleId="Head-1-box-item-ANum">
    <w:name w:val="Head-1-box-item-ANum"/>
    <w:basedOn w:val="Head-1-box-item-MNum"/>
    <w:uiPriority w:val="99"/>
    <w:rsid w:val="00D77D28"/>
  </w:style>
  <w:style w:type="paragraph" w:customStyle="1" w:styleId="Head-2-box-item-ANum">
    <w:name w:val="Head-2-box-item-ANum"/>
    <w:basedOn w:val="Head-2-box-item-MNum"/>
    <w:uiPriority w:val="99"/>
    <w:rsid w:val="00D77D28"/>
  </w:style>
  <w:style w:type="paragraph" w:customStyle="1" w:styleId="Head-3-box-item-ANum">
    <w:name w:val="Head-3-box-item-ANum"/>
    <w:basedOn w:val="Head-3-box-item-MNum"/>
    <w:uiPriority w:val="99"/>
    <w:rsid w:val="00D77D28"/>
  </w:style>
  <w:style w:type="paragraph" w:customStyle="1" w:styleId="EMR-RSR-Text">
    <w:name w:val="EMR-RSR-Text"/>
    <w:basedOn w:val="Base-EMR-RSR-Para"/>
    <w:uiPriority w:val="99"/>
    <w:rsid w:val="00D77D28"/>
  </w:style>
  <w:style w:type="paragraph" w:customStyle="1" w:styleId="EMR-RSR-Text-In-1">
    <w:name w:val="EMR-RSR-Text-In-1"/>
    <w:basedOn w:val="EMR-RSR-Para-In-1"/>
    <w:uiPriority w:val="99"/>
    <w:rsid w:val="00D77D28"/>
  </w:style>
  <w:style w:type="paragraph" w:customStyle="1" w:styleId="EMR-RSR-Text-In-2">
    <w:name w:val="EMR-RSR-Text-In-2"/>
    <w:basedOn w:val="EMR-RSR-Para-In-2"/>
    <w:uiPriority w:val="99"/>
    <w:rsid w:val="00D77D28"/>
  </w:style>
  <w:style w:type="paragraph" w:customStyle="1" w:styleId="EMR-RSR-Text-In-3">
    <w:name w:val="EMR-RSR-Text-In-3"/>
    <w:basedOn w:val="EMR-RSR-Para-In-3"/>
    <w:uiPriority w:val="99"/>
    <w:rsid w:val="00D77D28"/>
  </w:style>
  <w:style w:type="paragraph" w:customStyle="1" w:styleId="EMR-RSR-Text-In-4">
    <w:name w:val="EMR-RSR-Text-In-4"/>
    <w:basedOn w:val="EMR-RSR-Para-In-4"/>
    <w:uiPriority w:val="99"/>
    <w:rsid w:val="00D77D28"/>
  </w:style>
  <w:style w:type="paragraph" w:customStyle="1" w:styleId="EMR-RSR-Text-new-line-only">
    <w:name w:val="EMR-RSR-Text-new-line-only"/>
    <w:basedOn w:val="Base-EMR-RSR-Para"/>
    <w:uiPriority w:val="99"/>
    <w:rsid w:val="00D77D28"/>
    <w:pPr>
      <w:spacing w:before="0" w:after="0"/>
    </w:pPr>
  </w:style>
  <w:style w:type="paragraph" w:customStyle="1" w:styleId="NER-RC-Text-new-line-only">
    <w:name w:val="NER-RC-Text-new-line-only"/>
    <w:basedOn w:val="Base-NER-RC-Para"/>
    <w:uiPriority w:val="99"/>
    <w:rsid w:val="00D77D28"/>
    <w:pPr>
      <w:spacing w:before="0" w:after="0"/>
    </w:pPr>
  </w:style>
  <w:style w:type="paragraph" w:customStyle="1" w:styleId="Am-NER-Body-Para">
    <w:name w:val="Am-NER-Body-Para"/>
    <w:basedOn w:val="Base-Am-NER-Para"/>
    <w:uiPriority w:val="99"/>
    <w:rsid w:val="00D77D28"/>
    <w:pPr>
      <w:ind w:left="567"/>
    </w:pPr>
  </w:style>
  <w:style w:type="paragraph" w:customStyle="1" w:styleId="Am-NER-Body-Para-In-1">
    <w:name w:val="Am-NER-Body-Para-In-1"/>
    <w:basedOn w:val="Base-Am-NER-Para"/>
    <w:uiPriority w:val="99"/>
    <w:rsid w:val="00D77D28"/>
    <w:pPr>
      <w:ind w:left="1134"/>
    </w:pPr>
  </w:style>
  <w:style w:type="paragraph" w:customStyle="1" w:styleId="Am-NER-Body-Para-In-2">
    <w:name w:val="Am-NER-Body-Para-In-2"/>
    <w:basedOn w:val="Base-Am-NER-Para"/>
    <w:uiPriority w:val="99"/>
    <w:rsid w:val="00D77D28"/>
    <w:pPr>
      <w:ind w:left="1701"/>
    </w:pPr>
  </w:style>
  <w:style w:type="paragraph" w:customStyle="1" w:styleId="Am-NER-Body-Para-In-3">
    <w:name w:val="Am-NER-Body-Para-In-3"/>
    <w:basedOn w:val="Base-Am-NER-Para"/>
    <w:uiPriority w:val="99"/>
    <w:rsid w:val="00D77D28"/>
    <w:pPr>
      <w:ind w:left="2268"/>
    </w:pPr>
  </w:style>
  <w:style w:type="paragraph" w:customStyle="1" w:styleId="Am-NER-Body-List-1-MNum">
    <w:name w:val="Am-NER-Body-List-1-MNum"/>
    <w:basedOn w:val="Base-Am-NER-Para"/>
    <w:uiPriority w:val="99"/>
    <w:rsid w:val="00D77D28"/>
    <w:pPr>
      <w:tabs>
        <w:tab w:val="left" w:pos="1134"/>
      </w:tabs>
      <w:ind w:left="1134" w:hanging="567"/>
    </w:pPr>
  </w:style>
  <w:style w:type="paragraph" w:customStyle="1" w:styleId="Am-NER-Body-List-2-MNum">
    <w:name w:val="Am-NER-Body-List-2-MNum"/>
    <w:basedOn w:val="Base-Am-NER-Para"/>
    <w:uiPriority w:val="99"/>
    <w:rsid w:val="00D77D28"/>
    <w:pPr>
      <w:tabs>
        <w:tab w:val="left" w:pos="1701"/>
      </w:tabs>
      <w:ind w:left="2268" w:hanging="1134"/>
    </w:pPr>
  </w:style>
  <w:style w:type="paragraph" w:customStyle="1" w:styleId="Am-NER-Body-List-3-MNum">
    <w:name w:val="Am-NER-Body-List-3-MNum"/>
    <w:basedOn w:val="Base-Am-NER-Para"/>
    <w:uiPriority w:val="99"/>
    <w:rsid w:val="00D77D28"/>
    <w:pPr>
      <w:tabs>
        <w:tab w:val="left" w:pos="2268"/>
      </w:tabs>
      <w:ind w:left="2268" w:hanging="567"/>
    </w:pPr>
  </w:style>
  <w:style w:type="paragraph" w:customStyle="1" w:styleId="Am-EMR-Body-Para">
    <w:name w:val="Am-EMR-Body-Para"/>
    <w:basedOn w:val="Base-Am-EMR-Para"/>
    <w:uiPriority w:val="99"/>
    <w:rsid w:val="00D77D28"/>
    <w:pPr>
      <w:ind w:left="567"/>
    </w:pPr>
  </w:style>
  <w:style w:type="paragraph" w:customStyle="1" w:styleId="Am-EMR-Body-Para-In-1">
    <w:name w:val="Am-EMR-Body-Para-In-1"/>
    <w:basedOn w:val="Base-Am-EMR-Para"/>
    <w:uiPriority w:val="99"/>
    <w:rsid w:val="00D77D28"/>
    <w:pPr>
      <w:ind w:left="1134"/>
    </w:pPr>
  </w:style>
  <w:style w:type="paragraph" w:customStyle="1" w:styleId="Am-EMR-Body-Para-In-2">
    <w:name w:val="Am-EMR-Body-Para-In-2"/>
    <w:basedOn w:val="Base-Am-EMR-Para"/>
    <w:uiPriority w:val="99"/>
    <w:rsid w:val="00D77D28"/>
    <w:pPr>
      <w:ind w:left="1701"/>
    </w:pPr>
  </w:style>
  <w:style w:type="paragraph" w:customStyle="1" w:styleId="Am-EMR-Body-Para-In-3">
    <w:name w:val="Am-EMR-Body-Para-In-3"/>
    <w:basedOn w:val="Base-Am-EMR-Para"/>
    <w:uiPriority w:val="99"/>
    <w:rsid w:val="00D77D28"/>
    <w:pPr>
      <w:ind w:left="2268"/>
    </w:pPr>
  </w:style>
  <w:style w:type="paragraph" w:customStyle="1" w:styleId="Am-EMR-Body-List-1-MNum">
    <w:name w:val="Am-EMR-Body-List-1-MNum"/>
    <w:basedOn w:val="Base-Am-EMR-Para"/>
    <w:uiPriority w:val="99"/>
    <w:rsid w:val="00D77D28"/>
    <w:pPr>
      <w:tabs>
        <w:tab w:val="left" w:pos="1134"/>
      </w:tabs>
      <w:ind w:left="1134" w:hanging="567"/>
    </w:pPr>
  </w:style>
  <w:style w:type="paragraph" w:customStyle="1" w:styleId="Am-EMR-Body-List-2-MNum">
    <w:name w:val="Am-EMR-Body-List-2-MNum"/>
    <w:basedOn w:val="Base-Am-EMR-Para"/>
    <w:uiPriority w:val="99"/>
    <w:rsid w:val="00D77D28"/>
    <w:pPr>
      <w:tabs>
        <w:tab w:val="left" w:pos="1701"/>
      </w:tabs>
      <w:ind w:left="1701" w:hanging="567"/>
    </w:pPr>
  </w:style>
  <w:style w:type="paragraph" w:customStyle="1" w:styleId="Am-EMR-Body-List-3-MNum">
    <w:name w:val="Am-EMR-Body-List-3-MNum"/>
    <w:basedOn w:val="Base-Am-EMR-Para"/>
    <w:uiPriority w:val="99"/>
    <w:rsid w:val="00D77D28"/>
    <w:pPr>
      <w:tabs>
        <w:tab w:val="left" w:pos="2268"/>
      </w:tabs>
      <w:ind w:left="2268" w:hanging="567"/>
    </w:pPr>
  </w:style>
  <w:style w:type="paragraph" w:customStyle="1" w:styleId="NER-Cl-Title-Lvl-2">
    <w:name w:val="NER-Cl-Title-Lvl-2"/>
    <w:basedOn w:val="NER-Cl-Title"/>
    <w:uiPriority w:val="99"/>
    <w:rsid w:val="00D77D28"/>
  </w:style>
  <w:style w:type="paragraph" w:customStyle="1" w:styleId="NER-Cl-Title-Lvl-3">
    <w:name w:val="NER-Cl-Title-Lvl-3"/>
    <w:basedOn w:val="NER-Cl-Title"/>
    <w:uiPriority w:val="99"/>
    <w:rsid w:val="00D77D28"/>
  </w:style>
  <w:style w:type="paragraph" w:customStyle="1" w:styleId="NER-Cl-Title-Lvl-4">
    <w:name w:val="NER-Cl-Title-Lvl-4"/>
    <w:basedOn w:val="NER-Cl-Title"/>
    <w:uiPriority w:val="99"/>
    <w:rsid w:val="00D77D28"/>
  </w:style>
  <w:style w:type="paragraph" w:customStyle="1" w:styleId="NER-Cl-Title-Lvl-5">
    <w:name w:val="NER-Cl-Title-Lvl-5"/>
    <w:basedOn w:val="NER-Cl-Title"/>
    <w:uiPriority w:val="99"/>
    <w:rsid w:val="00D77D28"/>
  </w:style>
  <w:style w:type="paragraph" w:customStyle="1" w:styleId="NER-Cl-Title-Lvl-2-UNum">
    <w:name w:val="NER-Cl-Title-Lvl-2-UNum"/>
    <w:basedOn w:val="NER-Cl-Title-UNum"/>
    <w:uiPriority w:val="99"/>
    <w:rsid w:val="00D77D28"/>
  </w:style>
  <w:style w:type="paragraph" w:customStyle="1" w:styleId="NER-Cl-Title-Lvl-3-UNum">
    <w:name w:val="NER-Cl-Title-Lvl-3-UNum"/>
    <w:basedOn w:val="NER-Cl-Title-UNum"/>
    <w:uiPriority w:val="99"/>
    <w:rsid w:val="00D77D28"/>
  </w:style>
  <w:style w:type="paragraph" w:customStyle="1" w:styleId="NER-Cl-Title-Lvl-4-UNum">
    <w:name w:val="NER-Cl-Title-Lvl-4-UNum"/>
    <w:basedOn w:val="NER-Cl-Title-UNum"/>
    <w:uiPriority w:val="99"/>
    <w:rsid w:val="00D77D28"/>
  </w:style>
  <w:style w:type="paragraph" w:customStyle="1" w:styleId="NER-Cl-Title-Lvl-5-UNum">
    <w:name w:val="NER-Cl-Title-Lvl-5-UNum"/>
    <w:basedOn w:val="NER-Cl-Title-UNum"/>
    <w:uiPriority w:val="99"/>
    <w:rsid w:val="00D77D28"/>
  </w:style>
  <w:style w:type="paragraph" w:customStyle="1" w:styleId="EMR-Pt-Title-Lvl-2">
    <w:name w:val="EMR-Pt-Title-Lvl-2"/>
    <w:basedOn w:val="EMR-Pt-Title"/>
    <w:uiPriority w:val="99"/>
    <w:rsid w:val="00D77D28"/>
  </w:style>
  <w:style w:type="paragraph" w:customStyle="1" w:styleId="NER-Ch-Sch-Title-Lvl-2">
    <w:name w:val="NER-Ch-Sch-Title-Lvl-2"/>
    <w:basedOn w:val="NER-Ch-Sch-Title"/>
    <w:uiPriority w:val="99"/>
    <w:rsid w:val="00D77D28"/>
  </w:style>
  <w:style w:type="paragraph" w:customStyle="1" w:styleId="NER-Ch-Sch-Title-Lvl-3">
    <w:name w:val="NER-Ch-Sch-Title-Lvl-3"/>
    <w:basedOn w:val="NER-Ch-Sch-Title"/>
    <w:uiPriority w:val="99"/>
    <w:rsid w:val="00D77D28"/>
  </w:style>
  <w:style w:type="paragraph" w:customStyle="1" w:styleId="NER-Ch-Sch-Title-Lvl-4">
    <w:name w:val="NER-Ch-Sch-Title-Lvl-4"/>
    <w:basedOn w:val="NER-Ch-Sch-Title"/>
    <w:uiPriority w:val="99"/>
    <w:rsid w:val="00D77D28"/>
  </w:style>
  <w:style w:type="paragraph" w:customStyle="1" w:styleId="NER-Pt-Sch-Title-Lvl-2">
    <w:name w:val="NER-Pt-Sch-Title-Lvl-2"/>
    <w:basedOn w:val="NER-Pt-Sch-Title"/>
    <w:uiPriority w:val="99"/>
    <w:rsid w:val="00D77D28"/>
  </w:style>
  <w:style w:type="paragraph" w:customStyle="1" w:styleId="NER-Pt-Sch-Title-Lvl-3">
    <w:name w:val="NER-Pt-Sch-Title-Lvl-3"/>
    <w:basedOn w:val="NER-Pt-Sch-Title"/>
    <w:uiPriority w:val="99"/>
    <w:rsid w:val="00D77D28"/>
  </w:style>
  <w:style w:type="paragraph" w:customStyle="1" w:styleId="NER-Pt-Sch-Title-Lvl-4">
    <w:name w:val="NER-Pt-Sch-Title-Lvl-4"/>
    <w:basedOn w:val="NER-Pt-Sch-Title"/>
    <w:uiPriority w:val="99"/>
    <w:rsid w:val="00D77D28"/>
  </w:style>
  <w:style w:type="paragraph" w:customStyle="1" w:styleId="NER-Rule-Title-Lvl-5">
    <w:name w:val="NER-Rule-Title-Lvl-5"/>
    <w:basedOn w:val="NER-Rule-Title"/>
    <w:uiPriority w:val="99"/>
    <w:rsid w:val="00D77D28"/>
  </w:style>
  <w:style w:type="paragraph" w:customStyle="1" w:styleId="NER-Rule-Title-Lvl-6">
    <w:name w:val="NER-Rule-Title-Lvl-6"/>
    <w:basedOn w:val="NER-Rule-Title"/>
    <w:uiPriority w:val="99"/>
    <w:rsid w:val="00D77D28"/>
  </w:style>
  <w:style w:type="paragraph" w:customStyle="1" w:styleId="NER-Rule-Title-Lvl-7">
    <w:name w:val="NER-Rule-Title-Lvl-7"/>
    <w:basedOn w:val="NER-Rule-Title"/>
    <w:uiPriority w:val="99"/>
    <w:rsid w:val="00D77D28"/>
  </w:style>
  <w:style w:type="paragraph" w:customStyle="1" w:styleId="NER-Cl-Title-Lvl-6">
    <w:name w:val="NER-Cl-Title-Lvl-6"/>
    <w:basedOn w:val="NER-Cl-Title"/>
    <w:uiPriority w:val="99"/>
    <w:rsid w:val="00D77D28"/>
  </w:style>
  <w:style w:type="paragraph" w:customStyle="1" w:styleId="NER-Cl-Title-Lvl-7">
    <w:name w:val="NER-Cl-Title-Lvl-7"/>
    <w:basedOn w:val="NER-Cl-Title"/>
    <w:uiPriority w:val="99"/>
    <w:rsid w:val="00D77D28"/>
  </w:style>
  <w:style w:type="paragraph" w:customStyle="1" w:styleId="NER-Ch-Title-Lvl-2">
    <w:name w:val="NER-Ch-Title-Lvl-2"/>
    <w:basedOn w:val="NER-Ch-Title"/>
    <w:uiPriority w:val="99"/>
    <w:rsid w:val="00D77D28"/>
  </w:style>
  <w:style w:type="paragraph" w:customStyle="1" w:styleId="NER-Ch-Title-Lvl-3">
    <w:name w:val="NER-Ch-Title-Lvl-3"/>
    <w:basedOn w:val="NER-Ch-Title"/>
    <w:uiPriority w:val="99"/>
    <w:rsid w:val="00D77D28"/>
  </w:style>
  <w:style w:type="paragraph" w:customStyle="1" w:styleId="NER-Pt-Title-Lvl-2">
    <w:name w:val="NER-Pt-Title-Lvl-2"/>
    <w:basedOn w:val="NER-Pt-Title"/>
    <w:uiPriority w:val="99"/>
    <w:rsid w:val="00D77D28"/>
  </w:style>
  <w:style w:type="paragraph" w:customStyle="1" w:styleId="NER-Pt-Title-Lvl-3">
    <w:name w:val="NER-Pt-Title-Lvl-3"/>
    <w:basedOn w:val="NER-Pt-Title"/>
    <w:uiPriority w:val="99"/>
    <w:rsid w:val="00D77D28"/>
  </w:style>
  <w:style w:type="paragraph" w:customStyle="1" w:styleId="NER-Pt-Title-Lvl-4">
    <w:name w:val="NER-Pt-Title-Lvl-4"/>
    <w:basedOn w:val="NER-Pt-Title"/>
    <w:uiPriority w:val="99"/>
    <w:rsid w:val="00D77D28"/>
  </w:style>
  <w:style w:type="paragraph" w:customStyle="1" w:styleId="EMR-Rule-Title-Lvl-5">
    <w:name w:val="EMR-Rule-Title-Lvl-5"/>
    <w:basedOn w:val="EMR-Rule-Title"/>
    <w:uiPriority w:val="99"/>
    <w:rsid w:val="00D77D28"/>
  </w:style>
  <w:style w:type="paragraph" w:customStyle="1" w:styleId="EMR-Rule-Title-Lvl-6">
    <w:name w:val="EMR-Rule-Title-Lvl-6"/>
    <w:basedOn w:val="EMR-Rule-Title"/>
    <w:uiPriority w:val="99"/>
    <w:rsid w:val="00D77D28"/>
  </w:style>
  <w:style w:type="paragraph" w:customStyle="1" w:styleId="EMR-Rule-Title-Lvl-7">
    <w:name w:val="EMR-Rule-Title-Lvl-7"/>
    <w:basedOn w:val="EMR-Rule-Title"/>
    <w:uiPriority w:val="99"/>
    <w:rsid w:val="00D77D28"/>
  </w:style>
  <w:style w:type="paragraph" w:customStyle="1" w:styleId="EMR-Div-Title-Lvl-2">
    <w:name w:val="EMR-Div-Title-Lvl-2"/>
    <w:basedOn w:val="EMR-Div-Title"/>
    <w:uiPriority w:val="99"/>
    <w:rsid w:val="00D77D28"/>
  </w:style>
  <w:style w:type="paragraph" w:customStyle="1" w:styleId="EMR-Div-Title-Lvl-3">
    <w:name w:val="EMR-Div-Title-Lvl-3"/>
    <w:basedOn w:val="EMR-Div-Title"/>
    <w:uiPriority w:val="99"/>
    <w:rsid w:val="00D77D28"/>
  </w:style>
  <w:style w:type="paragraph" w:customStyle="1" w:styleId="EMR-Div-Title-Lvl-4">
    <w:name w:val="EMR-Div-Title-Lvl-4"/>
    <w:basedOn w:val="EMR-Div-Title"/>
    <w:uiPriority w:val="99"/>
    <w:rsid w:val="00D77D28"/>
  </w:style>
  <w:style w:type="paragraph" w:customStyle="1" w:styleId="EMR-Subdiv-Title-Lvl-2">
    <w:name w:val="EMR-Subdiv-Title-Lvl-2"/>
    <w:basedOn w:val="EMR-Subdiv-Title"/>
    <w:uiPriority w:val="99"/>
    <w:rsid w:val="00D77D28"/>
  </w:style>
  <w:style w:type="paragraph" w:customStyle="1" w:styleId="EMR-Subdiv-Title-Lvl-3">
    <w:name w:val="EMR-Subdiv-Title-Lvl-3"/>
    <w:basedOn w:val="EMR-Subdiv-Title"/>
    <w:uiPriority w:val="99"/>
    <w:rsid w:val="00D77D28"/>
  </w:style>
  <w:style w:type="paragraph" w:customStyle="1" w:styleId="EMR-Subdiv-Title-Lvl-4">
    <w:name w:val="EMR-Subdiv-Title-Lvl-4"/>
    <w:basedOn w:val="EMR-Subdiv-Title"/>
    <w:uiPriority w:val="99"/>
    <w:rsid w:val="00D77D28"/>
  </w:style>
  <w:style w:type="paragraph" w:customStyle="1" w:styleId="EMR-Subdiv-Title-Lvl-5">
    <w:name w:val="EMR-Subdiv-Title-Lvl-5"/>
    <w:basedOn w:val="EMR-Subdiv-Title"/>
    <w:uiPriority w:val="99"/>
    <w:rsid w:val="00D77D28"/>
  </w:style>
  <w:style w:type="paragraph" w:customStyle="1" w:styleId="EMR-Sch-Contr-Title">
    <w:name w:val="EMR-Sch-Contr-Title"/>
    <w:basedOn w:val="Base-EMR-Num-Outline-Title-Indent"/>
    <w:uiPriority w:val="99"/>
    <w:rsid w:val="00D77D28"/>
    <w:pPr>
      <w:spacing w:before="240"/>
    </w:pPr>
    <w:rPr>
      <w:sz w:val="30"/>
      <w:szCs w:val="30"/>
    </w:rPr>
  </w:style>
  <w:style w:type="paragraph" w:customStyle="1" w:styleId="Base-EMR-Num-Contr-Rule-Title-indent">
    <w:name w:val="Base-EMR-Num-Contr-Rule-Title-indent"/>
    <w:basedOn w:val="Base-EMR-Title"/>
    <w:uiPriority w:val="99"/>
    <w:rsid w:val="00D77D28"/>
    <w:pPr>
      <w:tabs>
        <w:tab w:val="left" w:pos="1134"/>
      </w:tabs>
      <w:ind w:left="1134" w:hanging="1134"/>
    </w:pPr>
  </w:style>
  <w:style w:type="paragraph" w:customStyle="1" w:styleId="Base-EMR-Contr-Rule-Title">
    <w:name w:val="Base-EMR-Contr-Rule-Title"/>
    <w:basedOn w:val="Base-EMR-Num-Contr-Rule-Title-indent"/>
    <w:uiPriority w:val="99"/>
    <w:rsid w:val="00D77D28"/>
    <w:pPr>
      <w:spacing w:before="240" w:after="60"/>
    </w:pPr>
    <w:rPr>
      <w:sz w:val="28"/>
      <w:szCs w:val="28"/>
    </w:rPr>
  </w:style>
  <w:style w:type="paragraph" w:customStyle="1" w:styleId="EMR-Contr-Rule-Title">
    <w:name w:val="EMR-Contr-Rule-Title"/>
    <w:basedOn w:val="Base-EMR-Contr-Rule-Title"/>
    <w:uiPriority w:val="99"/>
    <w:rsid w:val="00D77D28"/>
  </w:style>
  <w:style w:type="paragraph" w:customStyle="1" w:styleId="EMR-Contr-Rule-Title-Lvl-2">
    <w:name w:val="EMR-Contr-Rule-Title-Lvl-2"/>
    <w:basedOn w:val="EMR-Contr-Rule-Title"/>
    <w:uiPriority w:val="99"/>
    <w:rsid w:val="00D77D28"/>
  </w:style>
  <w:style w:type="paragraph" w:customStyle="1" w:styleId="EMR-Contr-Rule-Title-Lvl-3">
    <w:name w:val="EMR-Contr-Rule-Title-Lvl-3"/>
    <w:basedOn w:val="EMR-Contr-Rule-Title"/>
    <w:uiPriority w:val="99"/>
    <w:rsid w:val="00D77D28"/>
  </w:style>
  <w:style w:type="paragraph" w:customStyle="1" w:styleId="EMR-Contr-Rule-Title-Lvl-4">
    <w:name w:val="EMR-Contr-Rule-Title-Lvl-4"/>
    <w:basedOn w:val="EMR-Contr-Rule-Title"/>
    <w:uiPriority w:val="99"/>
    <w:rsid w:val="00D77D28"/>
  </w:style>
  <w:style w:type="paragraph" w:customStyle="1" w:styleId="EMR-Contr-Rule-Title-Lvl-5">
    <w:name w:val="EMR-Contr-Rule-Title-Lvl-5"/>
    <w:basedOn w:val="EMR-Contr-Rule-Title"/>
    <w:uiPriority w:val="99"/>
    <w:rsid w:val="00D77D28"/>
  </w:style>
  <w:style w:type="paragraph" w:customStyle="1" w:styleId="EMR-Contr-Rule-Title-Lvl-6">
    <w:name w:val="EMR-Contr-Rule-Title-Lvl-6"/>
    <w:basedOn w:val="EMR-Contr-Rule-Title"/>
    <w:uiPriority w:val="99"/>
    <w:rsid w:val="00D77D28"/>
  </w:style>
  <w:style w:type="paragraph" w:customStyle="1" w:styleId="EMR-Contr-Rule-Title-Lvl-7">
    <w:name w:val="EMR-Contr-Rule-Title-Lvl-7"/>
    <w:basedOn w:val="EMR-Contr-Rule-Title"/>
    <w:uiPriority w:val="99"/>
    <w:rsid w:val="00D77D28"/>
  </w:style>
  <w:style w:type="paragraph" w:customStyle="1" w:styleId="EMR-Contr-Subrule-Title">
    <w:name w:val="EMR-Contr-Subrule-Title"/>
    <w:basedOn w:val="EMR-RSR-Para"/>
    <w:uiPriority w:val="99"/>
    <w:rsid w:val="00D77D28"/>
    <w:pPr>
      <w:keepNext/>
      <w:keepLines/>
      <w:spacing w:before="240" w:after="60"/>
      <w:ind w:hanging="567"/>
      <w:jc w:val="left"/>
    </w:pPr>
    <w:rPr>
      <w:rFonts w:ascii="Arial" w:hAnsi="Arial" w:cs="Arial"/>
      <w:b/>
      <w:bCs/>
    </w:rPr>
  </w:style>
  <w:style w:type="paragraph" w:customStyle="1" w:styleId="EMR-Contr-Rule-Title-F-UNum">
    <w:name w:val="EMR-Contr-Rule-Title-F-UNum"/>
    <w:basedOn w:val="Base-EMR-Contr-Rule-Title"/>
    <w:uiPriority w:val="99"/>
    <w:rsid w:val="00D77D28"/>
    <w:pPr>
      <w:spacing w:before="480" w:after="0"/>
      <w:ind w:left="0" w:firstLine="0"/>
    </w:pPr>
  </w:style>
  <w:style w:type="paragraph" w:customStyle="1" w:styleId="EMR-Contr-Rule-Title-UNum">
    <w:name w:val="EMR-Contr-Rule-Title-UNum"/>
    <w:basedOn w:val="Base-EMR-Contr-Rule-Title"/>
    <w:uiPriority w:val="99"/>
    <w:rsid w:val="00D77D28"/>
  </w:style>
  <w:style w:type="paragraph" w:customStyle="1" w:styleId="Base-NER-Form-Title">
    <w:name w:val="Base-NER-Form-Title"/>
    <w:basedOn w:val="Base-NER-Title"/>
    <w:uiPriority w:val="99"/>
    <w:rsid w:val="00D77D28"/>
    <w:pPr>
      <w:spacing w:before="240" w:after="120"/>
      <w:ind w:left="1134"/>
    </w:pPr>
    <w:rPr>
      <w:sz w:val="22"/>
      <w:szCs w:val="22"/>
    </w:rPr>
  </w:style>
  <w:style w:type="paragraph" w:customStyle="1" w:styleId="NER-Form-Title-UNum">
    <w:name w:val="NER-Form-Title-UNum"/>
    <w:basedOn w:val="Base-NER-Form-Title"/>
    <w:uiPriority w:val="99"/>
    <w:rsid w:val="00D77D28"/>
  </w:style>
  <w:style w:type="paragraph" w:customStyle="1" w:styleId="NER-Form-Title-UNum-In-1">
    <w:name w:val="NER-Form-Title-UNum-In-1"/>
    <w:basedOn w:val="Base-NER-Form-Title"/>
    <w:uiPriority w:val="99"/>
    <w:rsid w:val="00D77D28"/>
  </w:style>
  <w:style w:type="paragraph" w:customStyle="1" w:styleId="NER-Form-Title-UNum-In-2">
    <w:name w:val="NER-Form-Title-UNum-In-2"/>
    <w:basedOn w:val="Base-NER-Form-Title"/>
    <w:uiPriority w:val="99"/>
    <w:rsid w:val="00D77D28"/>
    <w:pPr>
      <w:ind w:left="1701"/>
    </w:pPr>
  </w:style>
  <w:style w:type="paragraph" w:customStyle="1" w:styleId="NER-Form-Title-UNum-In-3">
    <w:name w:val="NER-Form-Title-UNum-In-3"/>
    <w:basedOn w:val="Base-NER-Form-Title"/>
    <w:uiPriority w:val="99"/>
    <w:rsid w:val="00D77D28"/>
    <w:pPr>
      <w:ind w:left="2268"/>
    </w:pPr>
  </w:style>
  <w:style w:type="paragraph" w:customStyle="1" w:styleId="NER-Form-Title-UNum-In-4">
    <w:name w:val="NER-Form-Title-UNum-In-4"/>
    <w:basedOn w:val="Base-NER-Form-Title"/>
    <w:uiPriority w:val="99"/>
    <w:rsid w:val="00D77D28"/>
    <w:pPr>
      <w:ind w:left="2835"/>
    </w:pPr>
  </w:style>
  <w:style w:type="paragraph" w:customStyle="1" w:styleId="NER-Form-Title-MNum">
    <w:name w:val="NER-Form-Title-MNum"/>
    <w:basedOn w:val="Base-NER-Form-Title"/>
    <w:uiPriority w:val="99"/>
    <w:rsid w:val="00D77D28"/>
    <w:pPr>
      <w:tabs>
        <w:tab w:val="left" w:pos="1701"/>
      </w:tabs>
      <w:ind w:left="1701" w:hanging="567"/>
    </w:pPr>
  </w:style>
  <w:style w:type="paragraph" w:customStyle="1" w:styleId="NER-Form-Title-MNum-In-1">
    <w:name w:val="NER-Form-Title-MNum-In-1"/>
    <w:basedOn w:val="NER-Form-Title-MNum"/>
    <w:uiPriority w:val="99"/>
    <w:rsid w:val="00D77D28"/>
  </w:style>
  <w:style w:type="paragraph" w:customStyle="1" w:styleId="NER-Form-Title-MNum-In-2">
    <w:name w:val="NER-Form-Title-MNum-In-2"/>
    <w:basedOn w:val="NER-Form-Title-MNum"/>
    <w:uiPriority w:val="99"/>
    <w:rsid w:val="00D77D28"/>
    <w:pPr>
      <w:ind w:left="2268"/>
    </w:pPr>
  </w:style>
  <w:style w:type="paragraph" w:customStyle="1" w:styleId="NER-Form-Title-MNum-In-3">
    <w:name w:val="NER-Form-Title-MNum-In-3"/>
    <w:basedOn w:val="NER-Form-Title-MNum"/>
    <w:uiPriority w:val="99"/>
    <w:rsid w:val="00D77D28"/>
    <w:pPr>
      <w:ind w:left="2835"/>
    </w:pPr>
  </w:style>
  <w:style w:type="paragraph" w:customStyle="1" w:styleId="NER-Form-Title-MNum-In-4">
    <w:name w:val="NER-Form-Title-MNum-In-4"/>
    <w:basedOn w:val="NER-Form-Title-MNum"/>
    <w:uiPriority w:val="99"/>
    <w:rsid w:val="00D77D28"/>
    <w:pPr>
      <w:ind w:left="3402"/>
    </w:pPr>
  </w:style>
  <w:style w:type="paragraph" w:customStyle="1" w:styleId="Base-NER-Form-Para">
    <w:name w:val="Base-NER-Form-Para"/>
    <w:basedOn w:val="Base-NER-RC-Para"/>
    <w:uiPriority w:val="99"/>
    <w:rsid w:val="00D77D28"/>
  </w:style>
  <w:style w:type="paragraph" w:customStyle="1" w:styleId="NER-Form-Para">
    <w:name w:val="NER-Form-Para"/>
    <w:basedOn w:val="Base-NER-Form-Para"/>
    <w:uiPriority w:val="99"/>
    <w:rsid w:val="00D77D28"/>
  </w:style>
  <w:style w:type="paragraph" w:customStyle="1" w:styleId="NER-Form-Para-In-1">
    <w:name w:val="NER-Form-Para-In-1"/>
    <w:basedOn w:val="NER-Form-Para"/>
    <w:uiPriority w:val="99"/>
    <w:rsid w:val="00D77D28"/>
    <w:pPr>
      <w:ind w:left="1701"/>
    </w:pPr>
  </w:style>
  <w:style w:type="paragraph" w:customStyle="1" w:styleId="NER-Form-Para-In-2">
    <w:name w:val="NER-Form-Para-In-2"/>
    <w:basedOn w:val="NER-Form-Para"/>
    <w:uiPriority w:val="99"/>
    <w:rsid w:val="00D77D28"/>
    <w:pPr>
      <w:ind w:left="2268"/>
    </w:pPr>
  </w:style>
  <w:style w:type="paragraph" w:customStyle="1" w:styleId="NER-Form-Para-In-3">
    <w:name w:val="NER-Form-Para-In-3"/>
    <w:basedOn w:val="NER-Form-Para"/>
    <w:uiPriority w:val="99"/>
    <w:rsid w:val="00D77D28"/>
    <w:pPr>
      <w:ind w:left="2835"/>
    </w:pPr>
  </w:style>
  <w:style w:type="paragraph" w:customStyle="1" w:styleId="NER-Form-Para-In-4">
    <w:name w:val="NER-Form-Para-In-4"/>
    <w:basedOn w:val="NER-Form-Para"/>
    <w:uiPriority w:val="99"/>
    <w:rsid w:val="00D77D28"/>
    <w:pPr>
      <w:ind w:left="3402"/>
    </w:pPr>
  </w:style>
  <w:style w:type="paragraph" w:customStyle="1" w:styleId="NER-Form-Text-new-line-only">
    <w:name w:val="NER-Form-Text-new-line-only"/>
    <w:basedOn w:val="NER-Form-Para"/>
    <w:uiPriority w:val="99"/>
    <w:rsid w:val="00D77D28"/>
  </w:style>
  <w:style w:type="paragraph" w:customStyle="1" w:styleId="NER-Form-Text">
    <w:name w:val="NER-Form-Text"/>
    <w:basedOn w:val="Base-NER-Form-Para"/>
    <w:uiPriority w:val="99"/>
    <w:rsid w:val="00D77D28"/>
  </w:style>
  <w:style w:type="paragraph" w:customStyle="1" w:styleId="NER-Form-Text-In-1">
    <w:name w:val="NER-Form-Text-In-1"/>
    <w:basedOn w:val="NER-Form-Para-In-1"/>
    <w:uiPriority w:val="99"/>
    <w:rsid w:val="00D77D28"/>
  </w:style>
  <w:style w:type="paragraph" w:customStyle="1" w:styleId="NER-Form-Text-In-2">
    <w:name w:val="NER-Form-Text-In-2"/>
    <w:basedOn w:val="NER-Form-Para-In-2"/>
    <w:uiPriority w:val="99"/>
    <w:rsid w:val="00D77D28"/>
  </w:style>
  <w:style w:type="paragraph" w:customStyle="1" w:styleId="NER-Form-Text-In-3">
    <w:name w:val="NER-Form-Text-In-3"/>
    <w:basedOn w:val="NER-Form-Para-In-3"/>
    <w:uiPriority w:val="99"/>
    <w:rsid w:val="00D77D28"/>
  </w:style>
  <w:style w:type="paragraph" w:customStyle="1" w:styleId="NER-Form-Text-In-4">
    <w:name w:val="NER-Form-Text-In-4"/>
    <w:basedOn w:val="NER-Form-Para-In-4"/>
    <w:uiPriority w:val="99"/>
    <w:rsid w:val="00D77D28"/>
  </w:style>
  <w:style w:type="paragraph" w:customStyle="1" w:styleId="NER-Form-List-1-UNum">
    <w:name w:val="NER-Form-List-1-UNum"/>
    <w:basedOn w:val="Base-NER-Form-Para"/>
    <w:uiPriority w:val="99"/>
    <w:rsid w:val="00D77D28"/>
  </w:style>
  <w:style w:type="paragraph" w:customStyle="1" w:styleId="NER-Form-List-2-Unum">
    <w:name w:val="NER-Form-List-2-Unum"/>
    <w:basedOn w:val="Base-NER-Form-Para"/>
    <w:uiPriority w:val="99"/>
    <w:rsid w:val="00D77D28"/>
    <w:pPr>
      <w:ind w:left="1701"/>
    </w:pPr>
  </w:style>
  <w:style w:type="paragraph" w:customStyle="1" w:styleId="NER-Form-List-3-Unum">
    <w:name w:val="NER-Form-List-3-Unum"/>
    <w:basedOn w:val="Base-NER-Form-Para"/>
    <w:uiPriority w:val="99"/>
    <w:rsid w:val="00D77D28"/>
    <w:pPr>
      <w:ind w:left="2268"/>
    </w:pPr>
  </w:style>
  <w:style w:type="paragraph" w:customStyle="1" w:styleId="NER-Form-List-4-Unum">
    <w:name w:val="NER-Form-List-4-Unum"/>
    <w:basedOn w:val="Base-NER-Form-Para"/>
    <w:uiPriority w:val="99"/>
    <w:rsid w:val="00D77D28"/>
    <w:pPr>
      <w:ind w:left="2835"/>
    </w:pPr>
  </w:style>
  <w:style w:type="paragraph" w:customStyle="1" w:styleId="NER-Form-List-1-MNum">
    <w:name w:val="NER-Form-List-1-MNum"/>
    <w:basedOn w:val="NER-Form-List-1-UNum"/>
    <w:uiPriority w:val="99"/>
    <w:rsid w:val="00D77D28"/>
    <w:pPr>
      <w:ind w:left="1701" w:hanging="567"/>
    </w:pPr>
  </w:style>
  <w:style w:type="paragraph" w:customStyle="1" w:styleId="NER-Form-List-2-MNum">
    <w:name w:val="NER-Form-List-2-MNum"/>
    <w:basedOn w:val="NER-Form-List-2-Unum"/>
    <w:uiPriority w:val="99"/>
    <w:rsid w:val="00D77D28"/>
    <w:pPr>
      <w:ind w:left="2268" w:hanging="567"/>
    </w:pPr>
  </w:style>
  <w:style w:type="paragraph" w:customStyle="1" w:styleId="NER-Form-List-3-MNum">
    <w:name w:val="NER-Form-List-3-MNum"/>
    <w:basedOn w:val="NER-Form-List-3-Unum"/>
    <w:uiPriority w:val="99"/>
    <w:rsid w:val="00D77D28"/>
  </w:style>
  <w:style w:type="paragraph" w:customStyle="1" w:styleId="NER-Form-List-4-MNum">
    <w:name w:val="NER-Form-List-4-MNum"/>
    <w:basedOn w:val="NER-Form-List-4-Unum"/>
    <w:uiPriority w:val="99"/>
    <w:rsid w:val="00D77D28"/>
  </w:style>
  <w:style w:type="paragraph" w:customStyle="1" w:styleId="NER-Form-List-1-bull">
    <w:name w:val="NER-Form-List-1-bull"/>
    <w:basedOn w:val="NER-Form-List-1-MNum"/>
    <w:uiPriority w:val="99"/>
    <w:rsid w:val="00D77D28"/>
  </w:style>
  <w:style w:type="paragraph" w:customStyle="1" w:styleId="NER-Form-List-2-bull">
    <w:name w:val="NER-Form-List-2-bull"/>
    <w:basedOn w:val="NER-Form-List-2-MNum"/>
    <w:uiPriority w:val="99"/>
    <w:rsid w:val="00D77D28"/>
  </w:style>
  <w:style w:type="paragraph" w:customStyle="1" w:styleId="NER-Form-List-3-bull">
    <w:name w:val="NER-Form-List-3-bull"/>
    <w:basedOn w:val="NER-Form-List-3-MNum"/>
    <w:uiPriority w:val="99"/>
    <w:rsid w:val="00D77D28"/>
  </w:style>
  <w:style w:type="paragraph" w:customStyle="1" w:styleId="NER-Form-List-4-bull">
    <w:name w:val="NER-Form-List-4-bull"/>
    <w:basedOn w:val="NER-Form-List-4-MNum"/>
    <w:uiPriority w:val="99"/>
    <w:rsid w:val="00D77D28"/>
  </w:style>
  <w:style w:type="paragraph" w:customStyle="1" w:styleId="Base-EMR-Form-Title">
    <w:name w:val="Base-EMR-Form-Title"/>
    <w:basedOn w:val="Base-EMR-Title"/>
    <w:uiPriority w:val="99"/>
    <w:rsid w:val="00D77D28"/>
    <w:pPr>
      <w:spacing w:before="240" w:after="120"/>
      <w:ind w:left="1134"/>
    </w:pPr>
    <w:rPr>
      <w:sz w:val="22"/>
      <w:szCs w:val="22"/>
    </w:rPr>
  </w:style>
  <w:style w:type="paragraph" w:customStyle="1" w:styleId="EMR-Form-Title-UNum">
    <w:name w:val="EMR-Form-Title-UNum"/>
    <w:basedOn w:val="Base-EMR-Form-Title"/>
    <w:uiPriority w:val="99"/>
    <w:rsid w:val="00D77D28"/>
  </w:style>
  <w:style w:type="paragraph" w:customStyle="1" w:styleId="EMR-Form-Title-UNum-In-1">
    <w:name w:val="EMR-Form-Title-UNum-In-1"/>
    <w:basedOn w:val="EMR-Form-Title-UNum"/>
    <w:uiPriority w:val="99"/>
    <w:rsid w:val="00D77D28"/>
    <w:pPr>
      <w:ind w:left="1701"/>
    </w:pPr>
  </w:style>
  <w:style w:type="paragraph" w:customStyle="1" w:styleId="EMR-Form-Title-UNum-In-2">
    <w:name w:val="EMR-Form-Title-UNum-In-2"/>
    <w:basedOn w:val="EMR-Form-Title-UNum"/>
    <w:uiPriority w:val="99"/>
    <w:rsid w:val="00D77D28"/>
    <w:pPr>
      <w:ind w:left="2268"/>
    </w:pPr>
  </w:style>
  <w:style w:type="paragraph" w:customStyle="1" w:styleId="EMR-Form-Title-UNum-In-3">
    <w:name w:val="EMR-Form-Title-UNum-In-3"/>
    <w:basedOn w:val="EMR-Form-Title-UNum"/>
    <w:uiPriority w:val="99"/>
    <w:rsid w:val="00D77D28"/>
    <w:pPr>
      <w:ind w:left="2835"/>
    </w:pPr>
  </w:style>
  <w:style w:type="paragraph" w:customStyle="1" w:styleId="EMR-Form-Title-UNum-In-4">
    <w:name w:val="EMR-Form-Title-UNum-In-4"/>
    <w:basedOn w:val="EMR-Form-Title-UNum"/>
    <w:uiPriority w:val="99"/>
    <w:rsid w:val="00D77D28"/>
    <w:pPr>
      <w:ind w:left="3402"/>
    </w:pPr>
  </w:style>
  <w:style w:type="paragraph" w:customStyle="1" w:styleId="EMR-Form-Title-MNum">
    <w:name w:val="EMR-Form-Title-MNum"/>
    <w:basedOn w:val="EMR-Form-Title-UNum"/>
    <w:uiPriority w:val="99"/>
    <w:rsid w:val="00D77D28"/>
    <w:pPr>
      <w:tabs>
        <w:tab w:val="left" w:pos="1134"/>
      </w:tabs>
      <w:ind w:left="2268" w:hanging="1134"/>
    </w:pPr>
  </w:style>
  <w:style w:type="paragraph" w:customStyle="1" w:styleId="EMR-Form-Title-MNum-In-1">
    <w:name w:val="EMR-Form-Title-MNum-In-1"/>
    <w:basedOn w:val="EMR-Form-Title-UNum-In-1"/>
    <w:uiPriority w:val="99"/>
    <w:rsid w:val="00D77D28"/>
    <w:pPr>
      <w:ind w:left="2835" w:hanging="1134"/>
    </w:pPr>
  </w:style>
  <w:style w:type="paragraph" w:customStyle="1" w:styleId="EMR-Form-Title-MNum-In-2">
    <w:name w:val="EMR-Form-Title-MNum-In-2"/>
    <w:basedOn w:val="EMR-Form-Title-UNum-In-2"/>
    <w:uiPriority w:val="99"/>
    <w:rsid w:val="00D77D28"/>
    <w:pPr>
      <w:tabs>
        <w:tab w:val="left" w:pos="1134"/>
      </w:tabs>
      <w:ind w:left="3402" w:hanging="1134"/>
    </w:pPr>
  </w:style>
  <w:style w:type="paragraph" w:customStyle="1" w:styleId="EMR-Form-Title-MNum-In-3">
    <w:name w:val="EMR-Form-Title-MNum-In-3"/>
    <w:basedOn w:val="EMR-Form-Title-UNum-In-3"/>
    <w:uiPriority w:val="99"/>
    <w:rsid w:val="00D77D28"/>
    <w:pPr>
      <w:tabs>
        <w:tab w:val="left" w:pos="1134"/>
      </w:tabs>
      <w:ind w:left="3969" w:hanging="1134"/>
    </w:pPr>
  </w:style>
  <w:style w:type="paragraph" w:customStyle="1" w:styleId="EMR-Form-Title-MNum-In-4">
    <w:name w:val="EMR-Form-Title-MNum-In-4"/>
    <w:basedOn w:val="EMR-Form-Title-UNum-In-4"/>
    <w:uiPriority w:val="99"/>
    <w:rsid w:val="00D77D28"/>
    <w:pPr>
      <w:tabs>
        <w:tab w:val="left" w:pos="1135"/>
      </w:tabs>
      <w:ind w:left="4537" w:hanging="1134"/>
    </w:pPr>
  </w:style>
  <w:style w:type="paragraph" w:customStyle="1" w:styleId="Base-EMR-Form-Para">
    <w:name w:val="Base-EMR-Form-Para"/>
    <w:basedOn w:val="Base-EMR-RSR-Para"/>
    <w:uiPriority w:val="99"/>
    <w:rsid w:val="00D77D28"/>
  </w:style>
  <w:style w:type="paragraph" w:customStyle="1" w:styleId="EMR-Form-Para">
    <w:name w:val="EMR-Form-Para"/>
    <w:basedOn w:val="Base-EMR-Form-Para"/>
    <w:uiPriority w:val="99"/>
    <w:rsid w:val="00D77D28"/>
  </w:style>
  <w:style w:type="paragraph" w:customStyle="1" w:styleId="EMR-Form-Para-In-1">
    <w:name w:val="EMR-Form-Para-In-1"/>
    <w:basedOn w:val="EMR-Form-Para"/>
    <w:uiPriority w:val="99"/>
    <w:rsid w:val="00D77D28"/>
    <w:pPr>
      <w:ind w:left="1701"/>
    </w:pPr>
  </w:style>
  <w:style w:type="paragraph" w:customStyle="1" w:styleId="EMR-Form-Para-In-2">
    <w:name w:val="EMR-Form-Para-In-2"/>
    <w:basedOn w:val="EMR-Form-Para"/>
    <w:uiPriority w:val="99"/>
    <w:rsid w:val="00D77D28"/>
    <w:pPr>
      <w:ind w:left="2268"/>
    </w:pPr>
  </w:style>
  <w:style w:type="paragraph" w:customStyle="1" w:styleId="EMR-Form-Para-In-3">
    <w:name w:val="EMR-Form-Para-In-3"/>
    <w:basedOn w:val="EMR-Form-Para"/>
    <w:uiPriority w:val="99"/>
    <w:rsid w:val="00D77D28"/>
    <w:pPr>
      <w:ind w:left="2835"/>
    </w:pPr>
  </w:style>
  <w:style w:type="paragraph" w:customStyle="1" w:styleId="EMR-Form-Para-In-4">
    <w:name w:val="EMR-Form-Para-In-4"/>
    <w:basedOn w:val="EMR-Form-Para"/>
    <w:uiPriority w:val="99"/>
    <w:rsid w:val="00D77D28"/>
    <w:pPr>
      <w:ind w:left="3402"/>
    </w:pPr>
  </w:style>
  <w:style w:type="paragraph" w:customStyle="1" w:styleId="EMR-Form-Text-new-line-only">
    <w:name w:val="EMR-Form-Text-new-line-only"/>
    <w:basedOn w:val="EMR-Form-Para"/>
    <w:uiPriority w:val="99"/>
    <w:rsid w:val="00D77D28"/>
    <w:pPr>
      <w:spacing w:before="0" w:after="0"/>
    </w:pPr>
  </w:style>
  <w:style w:type="paragraph" w:customStyle="1" w:styleId="EMR-Form-Text">
    <w:name w:val="EMR-Form-Text"/>
    <w:basedOn w:val="Base-EMR-Form-Para"/>
    <w:uiPriority w:val="99"/>
    <w:rsid w:val="00D77D28"/>
  </w:style>
  <w:style w:type="paragraph" w:customStyle="1" w:styleId="EMR-Form-Text-In-1">
    <w:name w:val="EMR-Form-Text-In-1"/>
    <w:basedOn w:val="EMR-Form-Para-In-1"/>
    <w:uiPriority w:val="99"/>
    <w:rsid w:val="00D77D28"/>
  </w:style>
  <w:style w:type="paragraph" w:customStyle="1" w:styleId="EMR-Form-Text-In-2">
    <w:name w:val="EMR-Form-Text-In-2"/>
    <w:basedOn w:val="EMR-Form-Para-In-2"/>
    <w:uiPriority w:val="99"/>
    <w:rsid w:val="00D77D28"/>
  </w:style>
  <w:style w:type="paragraph" w:customStyle="1" w:styleId="EMR-Form-Text-In-3">
    <w:name w:val="EMR-Form-Text-In-3"/>
    <w:basedOn w:val="EMR-Form-Para-In-3"/>
    <w:uiPriority w:val="99"/>
    <w:rsid w:val="00D77D28"/>
  </w:style>
  <w:style w:type="paragraph" w:customStyle="1" w:styleId="EMR-Form-Text-In-4">
    <w:name w:val="EMR-Form-Text-In-4"/>
    <w:basedOn w:val="EMR-Form-Para-In-4"/>
    <w:uiPriority w:val="99"/>
    <w:rsid w:val="00D77D28"/>
  </w:style>
  <w:style w:type="paragraph" w:customStyle="1" w:styleId="EMR-Form-List-1-UNum">
    <w:name w:val="EMR-Form-List-1-UNum"/>
    <w:basedOn w:val="EMR-Form-Para"/>
    <w:uiPriority w:val="99"/>
    <w:rsid w:val="00D77D28"/>
  </w:style>
  <w:style w:type="paragraph" w:customStyle="1" w:styleId="EMR-Form-List-2-UNum">
    <w:name w:val="EMR-Form-List-2-UNum"/>
    <w:basedOn w:val="EMR-Form-Para"/>
    <w:uiPriority w:val="99"/>
    <w:rsid w:val="00D77D28"/>
    <w:pPr>
      <w:ind w:left="1701"/>
    </w:pPr>
  </w:style>
  <w:style w:type="paragraph" w:customStyle="1" w:styleId="EMR-Form-List-3-UNum">
    <w:name w:val="EMR-Form-List-3-UNum"/>
    <w:basedOn w:val="EMR-Form-Para"/>
    <w:uiPriority w:val="99"/>
    <w:rsid w:val="00D77D28"/>
    <w:pPr>
      <w:ind w:left="2268"/>
    </w:pPr>
  </w:style>
  <w:style w:type="paragraph" w:customStyle="1" w:styleId="EMR-Form-List-4-UNum">
    <w:name w:val="EMR-Form-List-4-UNum"/>
    <w:basedOn w:val="EMR-Form-Para"/>
    <w:uiPriority w:val="99"/>
    <w:rsid w:val="00D77D28"/>
    <w:pPr>
      <w:ind w:left="2835"/>
    </w:pPr>
  </w:style>
  <w:style w:type="paragraph" w:customStyle="1" w:styleId="EMR-Form-List-1-MNum">
    <w:name w:val="EMR-Form-List-1-MNum"/>
    <w:basedOn w:val="EMR-Form-List-1-UNum"/>
    <w:uiPriority w:val="99"/>
    <w:rsid w:val="00D77D28"/>
    <w:pPr>
      <w:ind w:left="1701" w:hanging="567"/>
    </w:pPr>
  </w:style>
  <w:style w:type="paragraph" w:customStyle="1" w:styleId="EMR-Form-List-2-MNum">
    <w:name w:val="EMR-Form-List-2-MNum"/>
    <w:basedOn w:val="EMR-Form-List-2-UNum"/>
    <w:uiPriority w:val="99"/>
    <w:rsid w:val="00D77D28"/>
    <w:pPr>
      <w:ind w:left="2268" w:hanging="567"/>
    </w:pPr>
  </w:style>
  <w:style w:type="paragraph" w:customStyle="1" w:styleId="EMR-Form-List-3-MNum">
    <w:name w:val="EMR-Form-List-3-MNum"/>
    <w:basedOn w:val="EMR-Form-List-3-UNum"/>
    <w:uiPriority w:val="99"/>
    <w:rsid w:val="00D77D28"/>
    <w:pPr>
      <w:ind w:left="2835" w:hanging="567"/>
    </w:pPr>
  </w:style>
  <w:style w:type="paragraph" w:customStyle="1" w:styleId="EMR-Form-List-4-MNum">
    <w:name w:val="EMR-Form-List-4-MNum"/>
    <w:basedOn w:val="EMR-Form-List-4-UNum"/>
    <w:uiPriority w:val="99"/>
    <w:rsid w:val="00D77D28"/>
    <w:pPr>
      <w:ind w:left="3402" w:hanging="567"/>
    </w:pPr>
  </w:style>
  <w:style w:type="paragraph" w:customStyle="1" w:styleId="EMR-Form-List-1-bull">
    <w:name w:val="EMR-Form-List-1-bull"/>
    <w:basedOn w:val="EMR-Form-List-1-MNum"/>
    <w:uiPriority w:val="99"/>
    <w:rsid w:val="00D77D28"/>
  </w:style>
  <w:style w:type="paragraph" w:customStyle="1" w:styleId="EMR-Form-List-2-bull">
    <w:name w:val="EMR-Form-List-2-bull"/>
    <w:basedOn w:val="EMR-Form-List-2-MNum"/>
    <w:uiPriority w:val="99"/>
    <w:rsid w:val="00D77D28"/>
  </w:style>
  <w:style w:type="paragraph" w:customStyle="1" w:styleId="EMR-Form-List-3-bull">
    <w:name w:val="EMR-Form-List-3-bull"/>
    <w:basedOn w:val="EMR-Form-List-3-MNum"/>
    <w:uiPriority w:val="99"/>
    <w:rsid w:val="00D77D28"/>
  </w:style>
  <w:style w:type="paragraph" w:customStyle="1" w:styleId="EMR-Form-List-4-bull">
    <w:name w:val="EMR-Form-List-4-bull"/>
    <w:basedOn w:val="EMR-Form-List-4-MNum"/>
    <w:uiPriority w:val="99"/>
    <w:rsid w:val="00D77D28"/>
  </w:style>
  <w:style w:type="paragraph" w:customStyle="1" w:styleId="Box-Para-Centred">
    <w:name w:val="Box-Para-Centred"/>
    <w:basedOn w:val="Box-Para"/>
    <w:uiPriority w:val="99"/>
    <w:rsid w:val="00870CFD"/>
    <w:pPr>
      <w:numPr>
        <w:numId w:val="3"/>
      </w:numPr>
      <w:jc w:val="center"/>
    </w:pPr>
  </w:style>
  <w:style w:type="paragraph" w:customStyle="1" w:styleId="Box-Para-Right">
    <w:name w:val="Box-Para-Right"/>
    <w:basedOn w:val="Box-Para"/>
    <w:uiPriority w:val="99"/>
    <w:rsid w:val="00D77D28"/>
    <w:pPr>
      <w:jc w:val="right"/>
    </w:pPr>
  </w:style>
  <w:style w:type="paragraph" w:customStyle="1" w:styleId="Dr-Note-public-Para-Centred">
    <w:name w:val="Dr-Note-public-Para-Centred"/>
    <w:basedOn w:val="Dr-Note-public-Para"/>
    <w:uiPriority w:val="99"/>
    <w:rsid w:val="00D77D28"/>
    <w:pPr>
      <w:jc w:val="center"/>
    </w:pPr>
  </w:style>
  <w:style w:type="paragraph" w:customStyle="1" w:styleId="Dr-Note-public-Para-Right">
    <w:name w:val="Dr-Note-public-Para-Right"/>
    <w:basedOn w:val="Dr-Note-public-Para"/>
    <w:uiPriority w:val="99"/>
    <w:rsid w:val="00D77D28"/>
    <w:pPr>
      <w:jc w:val="right"/>
    </w:pPr>
  </w:style>
  <w:style w:type="paragraph" w:customStyle="1" w:styleId="Dr-Note-internal-Para-Centred">
    <w:name w:val="Dr-Note-internal-Para-Centred"/>
    <w:basedOn w:val="Dr-Note-internal-Para"/>
    <w:uiPriority w:val="99"/>
    <w:rsid w:val="00D77D28"/>
    <w:pPr>
      <w:jc w:val="center"/>
    </w:pPr>
  </w:style>
  <w:style w:type="paragraph" w:customStyle="1" w:styleId="Dr-Note-internal-Para-Right">
    <w:name w:val="Dr-Note-internal-Para-Right"/>
    <w:basedOn w:val="Dr-Note-internal-Para"/>
    <w:uiPriority w:val="99"/>
    <w:rsid w:val="00D77D28"/>
    <w:pPr>
      <w:jc w:val="right"/>
    </w:pPr>
  </w:style>
  <w:style w:type="paragraph" w:customStyle="1" w:styleId="Eqn-Para-Centred">
    <w:name w:val="Eqn-Para-Centred"/>
    <w:basedOn w:val="Eqn-Para"/>
    <w:uiPriority w:val="99"/>
    <w:rsid w:val="00D77D28"/>
    <w:pPr>
      <w:jc w:val="center"/>
    </w:pPr>
  </w:style>
  <w:style w:type="paragraph" w:customStyle="1" w:styleId="Eqn-Para-Right">
    <w:name w:val="Eqn-Para-Right"/>
    <w:basedOn w:val="Eqn-Para"/>
    <w:uiPriority w:val="99"/>
    <w:rsid w:val="00D77D28"/>
    <w:pPr>
      <w:jc w:val="right"/>
    </w:pPr>
  </w:style>
  <w:style w:type="paragraph" w:customStyle="1" w:styleId="Example-Para-Centred">
    <w:name w:val="Example-Para-Centred"/>
    <w:basedOn w:val="Example-Para"/>
    <w:uiPriority w:val="99"/>
    <w:rsid w:val="00D77D28"/>
    <w:pPr>
      <w:numPr>
        <w:numId w:val="6"/>
      </w:numPr>
      <w:jc w:val="center"/>
    </w:pPr>
  </w:style>
  <w:style w:type="paragraph" w:customStyle="1" w:styleId="Example-Para-Right">
    <w:name w:val="Example-Para-Right"/>
    <w:basedOn w:val="Example-Para"/>
    <w:uiPriority w:val="99"/>
    <w:rsid w:val="00D77D28"/>
    <w:pPr>
      <w:jc w:val="right"/>
    </w:pPr>
  </w:style>
  <w:style w:type="paragraph" w:customStyle="1" w:styleId="Explain-Para-Centred">
    <w:name w:val="Explain-Para-Centred"/>
    <w:basedOn w:val="Explain-Para"/>
    <w:uiPriority w:val="99"/>
    <w:rsid w:val="00D77D28"/>
    <w:pPr>
      <w:jc w:val="center"/>
    </w:pPr>
  </w:style>
  <w:style w:type="paragraph" w:customStyle="1" w:styleId="Explain-Para-Right">
    <w:name w:val="Explain-Para-Right"/>
    <w:basedOn w:val="Explain-Para"/>
    <w:uiPriority w:val="99"/>
    <w:rsid w:val="00D77D28"/>
    <w:pPr>
      <w:jc w:val="right"/>
    </w:pPr>
  </w:style>
  <w:style w:type="paragraph" w:customStyle="1" w:styleId="Inclusion-Std-Para-Centred">
    <w:name w:val="Inclusion-Std-Para-Centred"/>
    <w:basedOn w:val="Inclusion-Std-Para"/>
    <w:uiPriority w:val="99"/>
    <w:rsid w:val="00D77D28"/>
    <w:pPr>
      <w:numPr>
        <w:numId w:val="5"/>
      </w:numPr>
      <w:jc w:val="center"/>
    </w:pPr>
  </w:style>
  <w:style w:type="paragraph" w:customStyle="1" w:styleId="Inclusion-Std-Para-Right">
    <w:name w:val="Inclusion-Std-Para-Right"/>
    <w:basedOn w:val="Inclusion-Std-Para"/>
    <w:uiPriority w:val="99"/>
    <w:rsid w:val="00D77D28"/>
    <w:pPr>
      <w:jc w:val="right"/>
    </w:pPr>
  </w:style>
  <w:style w:type="paragraph" w:customStyle="1" w:styleId="Question-Para-Centred">
    <w:name w:val="Question-Para-Centred"/>
    <w:basedOn w:val="Question-Para"/>
    <w:uiPriority w:val="99"/>
    <w:rsid w:val="00D77D28"/>
    <w:pPr>
      <w:numPr>
        <w:numId w:val="4"/>
      </w:numPr>
      <w:jc w:val="center"/>
    </w:pPr>
  </w:style>
  <w:style w:type="paragraph" w:customStyle="1" w:styleId="Question-Para-Right">
    <w:name w:val="Question-Para-Right"/>
    <w:basedOn w:val="Question-Para"/>
    <w:uiPriority w:val="99"/>
    <w:rsid w:val="00D77D28"/>
    <w:pPr>
      <w:jc w:val="right"/>
    </w:pPr>
  </w:style>
  <w:style w:type="paragraph" w:customStyle="1" w:styleId="Source-Note-Para-Centred">
    <w:name w:val="Source-Note-Para-Centred"/>
    <w:basedOn w:val="Source-Note-Para"/>
    <w:uiPriority w:val="99"/>
    <w:rsid w:val="00D77D28"/>
    <w:pPr>
      <w:jc w:val="center"/>
    </w:pPr>
  </w:style>
  <w:style w:type="paragraph" w:customStyle="1" w:styleId="Source-Note-Para-Right">
    <w:name w:val="Source-Note-Para-Right"/>
    <w:basedOn w:val="Source-Note-Para-Centred"/>
    <w:uiPriority w:val="99"/>
    <w:rsid w:val="00D77D28"/>
    <w:pPr>
      <w:jc w:val="right"/>
    </w:pPr>
  </w:style>
  <w:style w:type="paragraph" w:customStyle="1" w:styleId="Tmp-Instr-Para-Centred">
    <w:name w:val="Tmp-Instr-Para-Centred"/>
    <w:basedOn w:val="Tmp-Instr-Para"/>
    <w:uiPriority w:val="99"/>
    <w:rsid w:val="00D77D28"/>
    <w:pPr>
      <w:numPr>
        <w:numId w:val="7"/>
      </w:numPr>
      <w:jc w:val="center"/>
    </w:pPr>
  </w:style>
  <w:style w:type="paragraph" w:customStyle="1" w:styleId="Tmp-Instr-Para-Right">
    <w:name w:val="Tmp-Instr-Para-Right"/>
    <w:basedOn w:val="Tmp-Instr-Para-Centred"/>
    <w:uiPriority w:val="99"/>
    <w:rsid w:val="00D77D28"/>
    <w:pPr>
      <w:jc w:val="right"/>
    </w:pPr>
  </w:style>
  <w:style w:type="paragraph" w:customStyle="1" w:styleId="Am-NER-Body-Para-Centred">
    <w:name w:val="Am-NER-Body-Para-Centred"/>
    <w:basedOn w:val="Am-NER-Body-Para"/>
    <w:uiPriority w:val="99"/>
    <w:rsid w:val="00D77D28"/>
    <w:pPr>
      <w:jc w:val="center"/>
    </w:pPr>
  </w:style>
  <w:style w:type="paragraph" w:customStyle="1" w:styleId="Am-NER-Body-Para-Right">
    <w:name w:val="Am-NER-Body-Para-Right"/>
    <w:basedOn w:val="Am-NER-Body-Para"/>
    <w:uiPriority w:val="99"/>
    <w:rsid w:val="00D77D28"/>
    <w:pPr>
      <w:jc w:val="right"/>
    </w:pPr>
  </w:style>
  <w:style w:type="paragraph" w:customStyle="1" w:styleId="Am-NER-Para-Centred">
    <w:name w:val="Am-NER-Para-Centred"/>
    <w:basedOn w:val="Am-NER-Para"/>
    <w:uiPriority w:val="99"/>
    <w:rsid w:val="00D77D28"/>
    <w:pPr>
      <w:jc w:val="center"/>
    </w:pPr>
  </w:style>
  <w:style w:type="paragraph" w:customStyle="1" w:styleId="Am-NER-Para-Right">
    <w:name w:val="Am-NER-Para-Right"/>
    <w:basedOn w:val="Am-NER-Para"/>
    <w:uiPriority w:val="99"/>
    <w:rsid w:val="00D77D28"/>
    <w:pPr>
      <w:jc w:val="right"/>
    </w:pPr>
  </w:style>
  <w:style w:type="paragraph" w:customStyle="1" w:styleId="NER-RC-Para-Centred">
    <w:name w:val="NER-RC-Para-Centred"/>
    <w:basedOn w:val="NER-RC-Para"/>
    <w:uiPriority w:val="99"/>
    <w:rsid w:val="00D77D28"/>
    <w:pPr>
      <w:jc w:val="center"/>
    </w:pPr>
  </w:style>
  <w:style w:type="paragraph" w:customStyle="1" w:styleId="NER-RC-Para-Right">
    <w:name w:val="NER-RC-Para-Right"/>
    <w:basedOn w:val="NER-RC-Para"/>
    <w:uiPriority w:val="99"/>
    <w:rsid w:val="00D77D28"/>
    <w:pPr>
      <w:jc w:val="right"/>
    </w:pPr>
  </w:style>
  <w:style w:type="paragraph" w:customStyle="1" w:styleId="NER-Eqn-Para-Centred">
    <w:name w:val="NER-Eqn-Para-Centred"/>
    <w:basedOn w:val="NER-Eqn-Para"/>
    <w:uiPriority w:val="99"/>
    <w:rsid w:val="00D77D28"/>
    <w:pPr>
      <w:jc w:val="center"/>
    </w:pPr>
  </w:style>
  <w:style w:type="paragraph" w:customStyle="1" w:styleId="NER-Eqn-Para-Right">
    <w:name w:val="NER-Eqn-Para-Right"/>
    <w:basedOn w:val="NER-Eqn-Para"/>
    <w:uiPriority w:val="99"/>
    <w:rsid w:val="00D77D28"/>
    <w:pPr>
      <w:jc w:val="right"/>
    </w:pPr>
  </w:style>
  <w:style w:type="paragraph" w:customStyle="1" w:styleId="NER-Example-Para-Centred">
    <w:name w:val="NER-Example-Para-Centred"/>
    <w:basedOn w:val="NER-Example-Para"/>
    <w:uiPriority w:val="99"/>
    <w:rsid w:val="00D77D28"/>
    <w:pPr>
      <w:jc w:val="center"/>
    </w:pPr>
  </w:style>
  <w:style w:type="paragraph" w:customStyle="1" w:styleId="NER-Example-Para-Right">
    <w:name w:val="NER-Example-Para-Right"/>
    <w:basedOn w:val="NER-Example-Para"/>
    <w:uiPriority w:val="99"/>
    <w:rsid w:val="00D77D28"/>
    <w:pPr>
      <w:jc w:val="right"/>
    </w:pPr>
  </w:style>
  <w:style w:type="paragraph" w:customStyle="1" w:styleId="NER-Form-Para-Centred">
    <w:name w:val="NER-Form-Para-Centred"/>
    <w:basedOn w:val="NER-Form-Para"/>
    <w:uiPriority w:val="99"/>
    <w:rsid w:val="00D77D28"/>
    <w:pPr>
      <w:jc w:val="center"/>
    </w:pPr>
  </w:style>
  <w:style w:type="paragraph" w:customStyle="1" w:styleId="NER-Form-Para-Right">
    <w:name w:val="NER-Form-Para-Right"/>
    <w:basedOn w:val="NER-Form-Para"/>
    <w:uiPriority w:val="99"/>
    <w:rsid w:val="00D77D28"/>
    <w:pPr>
      <w:jc w:val="right"/>
    </w:pPr>
  </w:style>
  <w:style w:type="paragraph" w:customStyle="1" w:styleId="NER-Explain-Para-Centred">
    <w:name w:val="NER-Explain-Para-Centred"/>
    <w:basedOn w:val="NER-Explain-Para"/>
    <w:uiPriority w:val="99"/>
    <w:rsid w:val="00D77D28"/>
    <w:pPr>
      <w:jc w:val="center"/>
    </w:pPr>
  </w:style>
  <w:style w:type="paragraph" w:customStyle="1" w:styleId="NER-Explain-Para-Right">
    <w:name w:val="NER-Explain-Para-Right"/>
    <w:basedOn w:val="NER-Explain-Para"/>
    <w:uiPriority w:val="99"/>
    <w:rsid w:val="00D77D28"/>
    <w:pPr>
      <w:jc w:val="right"/>
    </w:pPr>
  </w:style>
  <w:style w:type="paragraph" w:customStyle="1" w:styleId="NER-Source-Note-Para-Centred">
    <w:name w:val="NER-Source-Note-Para-Centred"/>
    <w:basedOn w:val="NER-Source-Note-Para"/>
    <w:uiPriority w:val="99"/>
    <w:rsid w:val="00D77D28"/>
    <w:pPr>
      <w:jc w:val="center"/>
    </w:pPr>
  </w:style>
  <w:style w:type="paragraph" w:customStyle="1" w:styleId="NER-Source-Note-Para-Right">
    <w:name w:val="NER-Source-Note-Para-Right"/>
    <w:basedOn w:val="NER-Source-Note-Para"/>
    <w:uiPriority w:val="99"/>
    <w:rsid w:val="00D77D28"/>
    <w:pPr>
      <w:jc w:val="right"/>
    </w:pPr>
  </w:style>
  <w:style w:type="paragraph" w:customStyle="1" w:styleId="Am-EMR-Body-Para-Centred">
    <w:name w:val="Am-EMR-Body-Para-Centred"/>
    <w:basedOn w:val="Am-EMR-Body-Para"/>
    <w:uiPriority w:val="99"/>
    <w:rsid w:val="00D77D28"/>
    <w:pPr>
      <w:jc w:val="center"/>
    </w:pPr>
  </w:style>
  <w:style w:type="paragraph" w:customStyle="1" w:styleId="Am-EMR-Body-Para-Right">
    <w:name w:val="Am-EMR-Body-Para-Right"/>
    <w:basedOn w:val="Am-EMR-Body-Para"/>
    <w:uiPriority w:val="99"/>
    <w:rsid w:val="00D77D28"/>
    <w:pPr>
      <w:jc w:val="right"/>
    </w:pPr>
  </w:style>
  <w:style w:type="paragraph" w:customStyle="1" w:styleId="Am-EMR-Para-Centred">
    <w:name w:val="Am-EMR-Para-Centred"/>
    <w:basedOn w:val="Am-EMR-Para"/>
    <w:uiPriority w:val="99"/>
    <w:rsid w:val="00D77D28"/>
    <w:pPr>
      <w:jc w:val="center"/>
    </w:pPr>
  </w:style>
  <w:style w:type="paragraph" w:customStyle="1" w:styleId="Am-EMR-Para-Right">
    <w:name w:val="Am-EMR-Para-Right"/>
    <w:basedOn w:val="Am-EMR-Para"/>
    <w:uiPriority w:val="99"/>
    <w:rsid w:val="00D77D28"/>
    <w:pPr>
      <w:jc w:val="right"/>
    </w:pPr>
  </w:style>
  <w:style w:type="paragraph" w:customStyle="1" w:styleId="EMR-RSR-Para-Centred">
    <w:name w:val="EMR-RSR-Para-Centred"/>
    <w:basedOn w:val="EMR-RSR-Para"/>
    <w:uiPriority w:val="99"/>
    <w:rsid w:val="00D77D28"/>
    <w:pPr>
      <w:jc w:val="center"/>
    </w:pPr>
  </w:style>
  <w:style w:type="paragraph" w:customStyle="1" w:styleId="EMR-RSR-Para-Right">
    <w:name w:val="EMR-RSR-Para-Right"/>
    <w:basedOn w:val="EMR-RSR-Para"/>
    <w:uiPriority w:val="99"/>
    <w:rsid w:val="00D77D28"/>
    <w:pPr>
      <w:jc w:val="right"/>
    </w:pPr>
  </w:style>
  <w:style w:type="paragraph" w:customStyle="1" w:styleId="EMR-Eqn-Para-Centred">
    <w:name w:val="EMR-Eqn-Para-Centred"/>
    <w:basedOn w:val="EMR-Eqn-Para"/>
    <w:uiPriority w:val="99"/>
    <w:rsid w:val="00D77D28"/>
    <w:pPr>
      <w:jc w:val="center"/>
    </w:pPr>
  </w:style>
  <w:style w:type="paragraph" w:customStyle="1" w:styleId="EMR-Eqn-Para-Right">
    <w:name w:val="EMR-Eqn-Para-Right"/>
    <w:basedOn w:val="EMR-Eqn-Para"/>
    <w:uiPriority w:val="99"/>
    <w:rsid w:val="00D77D28"/>
    <w:pPr>
      <w:jc w:val="right"/>
    </w:pPr>
  </w:style>
  <w:style w:type="paragraph" w:customStyle="1" w:styleId="EMR-Example-Para-Centred">
    <w:name w:val="EMR-Example-Para-Centred"/>
    <w:basedOn w:val="EMR-Example-Para"/>
    <w:uiPriority w:val="99"/>
    <w:rsid w:val="00D77D28"/>
    <w:pPr>
      <w:jc w:val="center"/>
    </w:pPr>
  </w:style>
  <w:style w:type="paragraph" w:customStyle="1" w:styleId="EMR-Example-Para-Right">
    <w:name w:val="EMR-Example-Para-Right"/>
    <w:basedOn w:val="EMR-Example-Para"/>
    <w:uiPriority w:val="99"/>
    <w:rsid w:val="00D77D28"/>
    <w:pPr>
      <w:jc w:val="right"/>
    </w:pPr>
  </w:style>
  <w:style w:type="paragraph" w:customStyle="1" w:styleId="EMR-Form-Para-Centred">
    <w:name w:val="EMR-Form-Para-Centred"/>
    <w:basedOn w:val="EMR-Form-Para"/>
    <w:uiPriority w:val="99"/>
    <w:rsid w:val="00D77D28"/>
    <w:pPr>
      <w:jc w:val="center"/>
    </w:pPr>
  </w:style>
  <w:style w:type="paragraph" w:customStyle="1" w:styleId="EMR-Form-Para-Right">
    <w:name w:val="EMR-Form-Para-Right"/>
    <w:basedOn w:val="EMR-Form-Para"/>
    <w:uiPriority w:val="99"/>
    <w:rsid w:val="00D77D28"/>
    <w:pPr>
      <w:jc w:val="right"/>
    </w:pPr>
  </w:style>
  <w:style w:type="paragraph" w:customStyle="1" w:styleId="EMR-Explain-Para-Centred">
    <w:name w:val="EMR-Explain-Para-Centred"/>
    <w:basedOn w:val="EMR-Explain-Para"/>
    <w:uiPriority w:val="99"/>
    <w:rsid w:val="00D77D28"/>
    <w:pPr>
      <w:jc w:val="center"/>
    </w:pPr>
  </w:style>
  <w:style w:type="paragraph" w:customStyle="1" w:styleId="EMR-Explain-Para-Right">
    <w:name w:val="EMR-Explain-Para-Right"/>
    <w:basedOn w:val="EMR-Explain-Para"/>
    <w:uiPriority w:val="99"/>
    <w:rsid w:val="00D77D28"/>
    <w:pPr>
      <w:jc w:val="right"/>
    </w:pPr>
  </w:style>
  <w:style w:type="paragraph" w:customStyle="1" w:styleId="EMR-Source-Note-Para-Centred">
    <w:name w:val="EMR-Source-Note-Para-Centred"/>
    <w:basedOn w:val="EMR-Source-Note-Para"/>
    <w:uiPriority w:val="99"/>
    <w:rsid w:val="00D77D28"/>
    <w:pPr>
      <w:jc w:val="center"/>
    </w:pPr>
  </w:style>
  <w:style w:type="paragraph" w:customStyle="1" w:styleId="EMR-Source-Note-Para-Right">
    <w:name w:val="EMR-Source-Note-Para-Right"/>
    <w:basedOn w:val="EMR-Source-Note-Para"/>
    <w:uiPriority w:val="99"/>
    <w:rsid w:val="00D77D28"/>
    <w:pPr>
      <w:jc w:val="right"/>
    </w:pPr>
  </w:style>
  <w:style w:type="paragraph" w:customStyle="1" w:styleId="EMR-Subrule-Title">
    <w:name w:val="EMR-Subrule-Title"/>
    <w:basedOn w:val="Base-EMR-RSR-Para"/>
    <w:uiPriority w:val="99"/>
    <w:rsid w:val="00D77D28"/>
    <w:pPr>
      <w:keepNext/>
      <w:keepLines/>
      <w:spacing w:before="240" w:after="60"/>
      <w:ind w:hanging="567"/>
      <w:jc w:val="left"/>
    </w:pPr>
  </w:style>
  <w:style w:type="character" w:customStyle="1" w:styleId="EM-Bold">
    <w:name w:val="EM-Bold"/>
    <w:uiPriority w:val="99"/>
    <w:rsid w:val="00D77D28"/>
    <w:rPr>
      <w:b/>
      <w:bCs/>
      <w:w w:val="100"/>
    </w:rPr>
  </w:style>
  <w:style w:type="character" w:customStyle="1" w:styleId="EM-Italic">
    <w:name w:val="EM-Italic"/>
    <w:uiPriority w:val="99"/>
    <w:rsid w:val="00D77D28"/>
    <w:rPr>
      <w:i/>
      <w:iCs/>
      <w:w w:val="100"/>
    </w:rPr>
  </w:style>
  <w:style w:type="character" w:customStyle="1" w:styleId="Superscript">
    <w:name w:val="Superscript"/>
    <w:uiPriority w:val="99"/>
    <w:rsid w:val="00D77D28"/>
    <w:rPr>
      <w:w w:val="100"/>
      <w:position w:val="4"/>
      <w:sz w:val="14"/>
      <w:szCs w:val="14"/>
    </w:rPr>
  </w:style>
  <w:style w:type="character" w:customStyle="1" w:styleId="Subscript">
    <w:name w:val="Subscript"/>
    <w:uiPriority w:val="99"/>
    <w:rsid w:val="00D77D28"/>
    <w:rPr>
      <w:w w:val="100"/>
      <w:position w:val="-2"/>
      <w:sz w:val="14"/>
      <w:szCs w:val="14"/>
    </w:rPr>
  </w:style>
  <w:style w:type="character" w:customStyle="1" w:styleId="Term">
    <w:name w:val="Term"/>
    <w:uiPriority w:val="99"/>
    <w:rsid w:val="00D77D28"/>
    <w:rPr>
      <w:w w:val="100"/>
    </w:rPr>
  </w:style>
  <w:style w:type="character" w:customStyle="1" w:styleId="Abbr-Term">
    <w:name w:val="Abbr-Term"/>
    <w:uiPriority w:val="99"/>
    <w:rsid w:val="00D77D28"/>
    <w:rPr>
      <w:w w:val="100"/>
    </w:rPr>
  </w:style>
  <w:style w:type="character" w:customStyle="1" w:styleId="Chapter-Title-Text">
    <w:name w:val="Chapter-Title-Text"/>
    <w:uiPriority w:val="99"/>
    <w:rsid w:val="00D77D28"/>
    <w:rPr>
      <w:w w:val="100"/>
    </w:rPr>
  </w:style>
  <w:style w:type="character" w:customStyle="1" w:styleId="Insertion">
    <w:name w:val="Insertion"/>
    <w:uiPriority w:val="99"/>
    <w:rsid w:val="00D77D28"/>
    <w:rPr>
      <w:w w:val="100"/>
      <w:u w:val="single"/>
    </w:rPr>
  </w:style>
  <w:style w:type="character" w:customStyle="1" w:styleId="Deletion">
    <w:name w:val="Deletion"/>
    <w:uiPriority w:val="99"/>
    <w:rsid w:val="00D77D28"/>
    <w:rPr>
      <w:strike/>
      <w:w w:val="100"/>
    </w:rPr>
  </w:style>
  <w:style w:type="character" w:customStyle="1" w:styleId="Underline">
    <w:name w:val="Underline"/>
    <w:uiPriority w:val="99"/>
    <w:rsid w:val="00D77D28"/>
    <w:rPr>
      <w:w w:val="100"/>
      <w:u w:val="single"/>
    </w:rPr>
  </w:style>
  <w:style w:type="character" w:customStyle="1" w:styleId="Strikethrough">
    <w:name w:val="Strikethrough"/>
    <w:uiPriority w:val="99"/>
    <w:rsid w:val="00D77D28"/>
    <w:rPr>
      <w:rFonts w:ascii="Wingdings" w:hAnsi="Wingdings" w:cs="Wingdings"/>
      <w:strike/>
      <w:w w:val="100"/>
    </w:rPr>
  </w:style>
  <w:style w:type="character" w:customStyle="1" w:styleId="Document-Header-Char">
    <w:name w:val="Document-Header-Char"/>
    <w:uiPriority w:val="99"/>
    <w:rsid w:val="00D77D28"/>
    <w:rPr>
      <w:rFonts w:ascii="Arial" w:hAnsi="Arial" w:cs="Arial"/>
      <w:w w:val="100"/>
      <w:sz w:val="18"/>
      <w:szCs w:val="18"/>
    </w:rPr>
  </w:style>
  <w:style w:type="character" w:customStyle="1" w:styleId="Document-Footer-Char">
    <w:name w:val="Document-Footer-Char"/>
    <w:uiPriority w:val="99"/>
    <w:rsid w:val="00D77D28"/>
    <w:rPr>
      <w:rFonts w:ascii="Arial" w:hAnsi="Arial" w:cs="Arial"/>
      <w:w w:val="100"/>
      <w:sz w:val="18"/>
      <w:szCs w:val="18"/>
    </w:rPr>
  </w:style>
  <w:style w:type="character" w:customStyle="1" w:styleId="NER-Ch-Title-Text">
    <w:name w:val="NER-Ch-Title-Text"/>
    <w:uiPriority w:val="99"/>
    <w:rsid w:val="00D77D28"/>
    <w:rPr>
      <w:rFonts w:ascii="Arial Unicode MS" w:hAnsi="Arial Unicode MS" w:cs="Arial Unicode MS"/>
      <w:b/>
      <w:bCs/>
      <w:w w:val="100"/>
      <w:sz w:val="32"/>
      <w:szCs w:val="32"/>
    </w:rPr>
  </w:style>
  <w:style w:type="character" w:customStyle="1" w:styleId="Outline-Lvl-Prefix-1-Text">
    <w:name w:val="Outline-Lvl-Prefix-1-Text"/>
    <w:uiPriority w:val="99"/>
    <w:rsid w:val="00D77D28"/>
    <w:rPr>
      <w:rFonts w:ascii="Arial Unicode MS" w:hAnsi="Arial Unicode MS" w:cs="Arial Unicode MS"/>
      <w:b/>
      <w:bCs/>
      <w:w w:val="100"/>
      <w:sz w:val="28"/>
      <w:szCs w:val="28"/>
    </w:rPr>
  </w:style>
  <w:style w:type="character" w:customStyle="1" w:styleId="NER-Term-Local">
    <w:name w:val="NER-Term-Local"/>
    <w:uiPriority w:val="99"/>
    <w:rsid w:val="00D77D28"/>
    <w:rPr>
      <w:rFonts w:ascii="Times New Roman" w:hAnsi="Times New Roman" w:cs="Times New Roman"/>
      <w:b/>
      <w:bCs/>
      <w:w w:val="100"/>
      <w:sz w:val="24"/>
      <w:szCs w:val="24"/>
    </w:rPr>
  </w:style>
  <w:style w:type="character" w:customStyle="1" w:styleId="NER-Term-First-Use-Global">
    <w:name w:val="NER-Term-First-Use-Global"/>
    <w:uiPriority w:val="99"/>
    <w:rsid w:val="00D77D28"/>
    <w:rPr>
      <w:w w:val="100"/>
    </w:rPr>
  </w:style>
  <w:style w:type="character" w:customStyle="1" w:styleId="NER-Def-Term">
    <w:name w:val="NER-Def-Term"/>
    <w:uiPriority w:val="99"/>
    <w:rsid w:val="00D77D28"/>
    <w:rPr>
      <w:rFonts w:ascii="Times New Roman" w:hAnsi="Times New Roman" w:cs="Times New Roman"/>
      <w:b/>
      <w:bCs/>
      <w:w w:val="100"/>
      <w:sz w:val="24"/>
      <w:szCs w:val="24"/>
    </w:rPr>
  </w:style>
  <w:style w:type="character" w:customStyle="1" w:styleId="Elk-Section-Debug">
    <w:name w:val="Elk-Section-Debug"/>
    <w:uiPriority w:val="99"/>
    <w:rsid w:val="00D77D28"/>
    <w:rPr>
      <w:color w:val="FF0000"/>
      <w:w w:val="100"/>
      <w:sz w:val="2"/>
      <w:szCs w:val="2"/>
    </w:rPr>
  </w:style>
  <w:style w:type="character" w:customStyle="1" w:styleId="NER-Term-First-Use-Chapter">
    <w:name w:val="NER-Term-First-Use-Chapter"/>
    <w:uiPriority w:val="99"/>
    <w:rsid w:val="00D77D28"/>
    <w:rPr>
      <w:rFonts w:ascii="Times New Roman" w:hAnsi="Times New Roman" w:cs="Times New Roman"/>
      <w:b/>
      <w:bCs/>
      <w:w w:val="100"/>
      <w:sz w:val="24"/>
      <w:szCs w:val="24"/>
    </w:rPr>
  </w:style>
  <w:style w:type="character" w:customStyle="1" w:styleId="NER-Term-Table-List-Def-Local">
    <w:name w:val="NER-Term-Table-List-Def-Local"/>
    <w:uiPriority w:val="99"/>
    <w:rsid w:val="00D77D28"/>
    <w:rPr>
      <w:b/>
      <w:bCs/>
      <w:w w:val="100"/>
    </w:rPr>
  </w:style>
  <w:style w:type="character" w:customStyle="1" w:styleId="NER-Cl-Num-Text">
    <w:name w:val="NER-Cl-Num-Text"/>
    <w:uiPriority w:val="99"/>
    <w:rsid w:val="00D77D28"/>
    <w:rPr>
      <w:rFonts w:ascii="Arial Unicode MS" w:hAnsi="Arial Unicode MS" w:cs="Arial Unicode MS"/>
      <w:b/>
      <w:bCs/>
      <w:w w:val="100"/>
      <w:sz w:val="24"/>
      <w:szCs w:val="24"/>
    </w:rPr>
  </w:style>
  <w:style w:type="character" w:customStyle="1" w:styleId="EMR-Term-Global">
    <w:name w:val="EMR-Term-Global"/>
    <w:uiPriority w:val="99"/>
    <w:rsid w:val="00D77D28"/>
    <w:rPr>
      <w:b/>
      <w:bCs/>
      <w:i/>
      <w:iCs/>
      <w:w w:val="100"/>
    </w:rPr>
  </w:style>
  <w:style w:type="character" w:customStyle="1" w:styleId="EMR-Doc-Version-Text">
    <w:name w:val="EMR-Doc-Version-Text"/>
    <w:uiPriority w:val="99"/>
    <w:rsid w:val="00D77D28"/>
    <w:rPr>
      <w:rFonts w:ascii="Arial" w:hAnsi="Arial" w:cs="Arial"/>
      <w:b/>
      <w:bCs/>
      <w:w w:val="100"/>
      <w:sz w:val="52"/>
      <w:szCs w:val="52"/>
    </w:rPr>
  </w:style>
  <w:style w:type="character" w:customStyle="1" w:styleId="EMR-Term-First-Use-Global">
    <w:name w:val="EMR-Term-First-Use-Global"/>
    <w:uiPriority w:val="99"/>
    <w:rsid w:val="00D77D28"/>
    <w:rPr>
      <w:w w:val="100"/>
    </w:rPr>
  </w:style>
  <w:style w:type="character" w:customStyle="1" w:styleId="EMR-Def-Term">
    <w:name w:val="EMR-Def-Term"/>
    <w:uiPriority w:val="99"/>
    <w:rsid w:val="00D77D28"/>
    <w:rPr>
      <w:b/>
      <w:bCs/>
      <w:w w:val="100"/>
    </w:rPr>
  </w:style>
  <w:style w:type="character" w:customStyle="1" w:styleId="EMR-Term-Local">
    <w:name w:val="EMR-Term-Local"/>
    <w:uiPriority w:val="99"/>
    <w:rsid w:val="00D77D28"/>
    <w:rPr>
      <w:b/>
      <w:bCs/>
      <w:w w:val="100"/>
    </w:rPr>
  </w:style>
  <w:style w:type="character" w:customStyle="1" w:styleId="EMR-Term-Table-List-Def-Local">
    <w:name w:val="EMR-Term-Table-List-Def-Local"/>
    <w:uiPriority w:val="99"/>
    <w:rsid w:val="00D77D28"/>
    <w:rPr>
      <w:b/>
      <w:bCs/>
      <w:w w:val="100"/>
    </w:rPr>
  </w:style>
  <w:style w:type="character" w:customStyle="1" w:styleId="EMR-Pt-Title-Text">
    <w:name w:val="EMR-Pt-Title-Text"/>
    <w:uiPriority w:val="99"/>
    <w:rsid w:val="00D77D28"/>
    <w:rPr>
      <w:rFonts w:ascii="Arial Unicode MS" w:hAnsi="Arial Unicode MS" w:cs="Arial Unicode MS"/>
      <w:b/>
      <w:bCs/>
      <w:w w:val="100"/>
      <w:sz w:val="30"/>
      <w:szCs w:val="30"/>
    </w:rPr>
  </w:style>
  <w:style w:type="character" w:customStyle="1" w:styleId="EMR-Term-Part">
    <w:name w:val="EMR-Term-Part"/>
    <w:uiPriority w:val="99"/>
    <w:rsid w:val="00D77D28"/>
    <w:rPr>
      <w:b/>
      <w:bCs/>
      <w:w w:val="100"/>
    </w:rPr>
  </w:style>
  <w:style w:type="character" w:customStyle="1" w:styleId="EMR-Term-First-Use-Part">
    <w:name w:val="EMR-Term-First-Use-Part"/>
    <w:uiPriority w:val="99"/>
    <w:rsid w:val="00D77D28"/>
    <w:rPr>
      <w:b/>
      <w:bCs/>
      <w:w w:val="100"/>
    </w:rPr>
  </w:style>
  <w:style w:type="character" w:customStyle="1" w:styleId="EMR-Term-Part-First">
    <w:name w:val="EMR-Term-Part-First"/>
    <w:uiPriority w:val="99"/>
    <w:rsid w:val="00D77D28"/>
    <w:rPr>
      <w:b/>
      <w:bCs/>
      <w:w w:val="100"/>
    </w:rPr>
  </w:style>
  <w:style w:type="character" w:customStyle="1" w:styleId="EMR-Pt-Num-Text">
    <w:name w:val="EMR-Pt-Num-Text"/>
    <w:uiPriority w:val="99"/>
    <w:rsid w:val="00D77D28"/>
    <w:rPr>
      <w:rFonts w:ascii="Arial Unicode MS" w:hAnsi="Arial Unicode MS" w:cs="Arial Unicode MS"/>
      <w:b/>
      <w:bCs/>
      <w:w w:val="100"/>
      <w:sz w:val="30"/>
      <w:szCs w:val="30"/>
    </w:rPr>
  </w:style>
  <w:style w:type="character" w:customStyle="1" w:styleId="EMR-Term-Inline">
    <w:name w:val="EMR-Term-Inline"/>
    <w:uiPriority w:val="99"/>
    <w:rsid w:val="00D77D28"/>
    <w:rPr>
      <w:b/>
      <w:bCs/>
      <w:w w:val="100"/>
    </w:rPr>
  </w:style>
  <w:style w:type="character" w:customStyle="1" w:styleId="NER-Term-Inline">
    <w:name w:val="NER-Term-Inline"/>
    <w:uiPriority w:val="99"/>
    <w:rsid w:val="00D77D28"/>
    <w:rPr>
      <w:rFonts w:ascii="Times New Roman" w:hAnsi="Times New Roman" w:cs="Times New Roman"/>
      <w:b/>
      <w:bCs/>
      <w:w w:val="100"/>
      <w:sz w:val="24"/>
      <w:szCs w:val="24"/>
    </w:rPr>
  </w:style>
  <w:style w:type="character" w:customStyle="1" w:styleId="Citation">
    <w:name w:val="Citation"/>
    <w:uiPriority w:val="99"/>
    <w:rsid w:val="00D77D28"/>
    <w:rPr>
      <w:i/>
      <w:iCs/>
      <w:w w:val="100"/>
    </w:rPr>
  </w:style>
  <w:style w:type="character" w:customStyle="1" w:styleId="Reference">
    <w:name w:val="Reference"/>
    <w:uiPriority w:val="99"/>
    <w:rsid w:val="00D77D28"/>
    <w:rPr>
      <w:w w:val="100"/>
    </w:rPr>
  </w:style>
  <w:style w:type="character" w:customStyle="1" w:styleId="Address">
    <w:name w:val="Address"/>
    <w:uiPriority w:val="99"/>
    <w:rsid w:val="00D77D28"/>
    <w:rPr>
      <w:w w:val="100"/>
    </w:rPr>
  </w:style>
  <w:style w:type="character" w:customStyle="1" w:styleId="Date-in-line">
    <w:name w:val="Date-in-line"/>
    <w:uiPriority w:val="99"/>
    <w:rsid w:val="00D77D28"/>
    <w:rPr>
      <w:w w:val="100"/>
    </w:rPr>
  </w:style>
  <w:style w:type="character" w:customStyle="1" w:styleId="Phrase-technical">
    <w:name w:val="Phrase-technical"/>
    <w:uiPriority w:val="99"/>
    <w:rsid w:val="00D77D28"/>
    <w:rPr>
      <w:i/>
      <w:iCs/>
      <w:w w:val="100"/>
    </w:rPr>
  </w:style>
  <w:style w:type="character" w:customStyle="1" w:styleId="Phrase-foreign">
    <w:name w:val="Phrase-foreign"/>
    <w:uiPriority w:val="99"/>
    <w:rsid w:val="00D77D28"/>
    <w:rPr>
      <w:i/>
      <w:iCs/>
      <w:w w:val="100"/>
    </w:rPr>
  </w:style>
  <w:style w:type="character" w:customStyle="1" w:styleId="Note-in-line">
    <w:name w:val="Note-in-line"/>
    <w:uiPriority w:val="99"/>
    <w:rsid w:val="00D77D28"/>
    <w:rPr>
      <w:i/>
      <w:iCs/>
      <w:w w:val="100"/>
    </w:rPr>
  </w:style>
  <w:style w:type="character" w:customStyle="1" w:styleId="Name">
    <w:name w:val="Name"/>
    <w:uiPriority w:val="99"/>
    <w:rsid w:val="00D77D28"/>
    <w:rPr>
      <w:w w:val="100"/>
    </w:rPr>
  </w:style>
  <w:style w:type="character" w:customStyle="1" w:styleId="NER-Term-Chapter-Text">
    <w:name w:val="NER-Term-Chapter-Text"/>
    <w:uiPriority w:val="99"/>
    <w:rsid w:val="00D77D28"/>
    <w:rPr>
      <w:b/>
      <w:bCs/>
      <w:w w:val="100"/>
    </w:rPr>
  </w:style>
  <w:style w:type="character" w:customStyle="1" w:styleId="NER-Global-Term-Ref">
    <w:name w:val="NER-Global-Term-Ref"/>
    <w:uiPriority w:val="99"/>
    <w:rsid w:val="00D77D28"/>
    <w:rPr>
      <w:i/>
      <w:iCs/>
      <w:w w:val="100"/>
    </w:rPr>
  </w:style>
  <w:style w:type="character" w:customStyle="1" w:styleId="EMR-Global-Term-Ref">
    <w:name w:val="EMR-Global-Term-Ref"/>
    <w:uiPriority w:val="99"/>
    <w:rsid w:val="00D77D28"/>
    <w:rPr>
      <w:i/>
      <w:iCs/>
      <w:w w:val="100"/>
    </w:rPr>
  </w:style>
  <w:style w:type="character" w:customStyle="1" w:styleId="NER-Term-Global-Text">
    <w:name w:val="NER-Term-Global-Text"/>
    <w:uiPriority w:val="99"/>
    <w:rsid w:val="00D77D28"/>
    <w:rPr>
      <w:b/>
      <w:bCs/>
      <w:i/>
      <w:iCs/>
      <w:w w:val="100"/>
    </w:rPr>
  </w:style>
  <w:style w:type="character" w:customStyle="1" w:styleId="NER-Eq-Term">
    <w:name w:val="NER-Eq-Term"/>
    <w:uiPriority w:val="99"/>
    <w:rsid w:val="00D77D28"/>
    <w:rPr>
      <w:w w:val="100"/>
    </w:rPr>
  </w:style>
  <w:style w:type="character" w:customStyle="1" w:styleId="EMR-Eq-Term">
    <w:name w:val="EMR-Eq-Term"/>
    <w:uiPriority w:val="99"/>
    <w:rsid w:val="00D77D28"/>
    <w:rPr>
      <w:w w:val="100"/>
    </w:rPr>
  </w:style>
  <w:style w:type="character" w:customStyle="1" w:styleId="ND-Eq-Term">
    <w:name w:val="ND-Eq-Term"/>
    <w:uiPriority w:val="99"/>
    <w:rsid w:val="00D77D28"/>
    <w:rPr>
      <w:w w:val="100"/>
    </w:rPr>
  </w:style>
  <w:style w:type="character" w:customStyle="1" w:styleId="StyleSubscriptBookAntiquaNotSuperscriptSubscript">
    <w:name w:val="Style Subscript + Book Antiqua Not Superscript/ Subscript"/>
    <w:uiPriority w:val="99"/>
    <w:rsid w:val="00D77D28"/>
    <w:rPr>
      <w:rFonts w:ascii="Wingdings" w:hAnsi="Wingdings" w:cs="Wingdings"/>
      <w:w w:val="100"/>
      <w:position w:val="-2"/>
      <w:sz w:val="14"/>
      <w:szCs w:val="14"/>
    </w:rPr>
  </w:style>
  <w:style w:type="character" w:customStyle="1" w:styleId="EMR-Subrule-Title-Text">
    <w:name w:val="EMR-Subrule-Title-Text"/>
    <w:uiPriority w:val="99"/>
    <w:rsid w:val="00D77D28"/>
    <w:rPr>
      <w:rFonts w:ascii="Arial" w:hAnsi="Arial" w:cs="Arial"/>
      <w:b/>
      <w:bCs/>
      <w:w w:val="100"/>
    </w:rPr>
  </w:style>
  <w:style w:type="character" w:styleId="LineNumber">
    <w:name w:val="line number"/>
    <w:basedOn w:val="DefaultParagraphFont"/>
    <w:uiPriority w:val="99"/>
    <w:rsid w:val="00D77D28"/>
    <w:rPr>
      <w:sz w:val="20"/>
      <w:szCs w:val="20"/>
    </w:rPr>
  </w:style>
  <w:style w:type="character" w:styleId="EndnoteReference">
    <w:name w:val="endnote reference"/>
    <w:basedOn w:val="DefaultParagraphFont"/>
    <w:uiPriority w:val="99"/>
    <w:semiHidden/>
    <w:unhideWhenUsed/>
    <w:rsid w:val="00D77D28"/>
    <w:rPr>
      <w:vertAlign w:val="superscript"/>
    </w:rPr>
  </w:style>
  <w:style w:type="paragraph" w:customStyle="1" w:styleId="Default">
    <w:name w:val="Default"/>
    <w:rsid w:val="00D77D28"/>
    <w:pPr>
      <w:autoSpaceDE w:val="0"/>
      <w:autoSpaceDN w:val="0"/>
      <w:adjustRightInd w:val="0"/>
      <w:spacing w:after="0" w:line="240" w:lineRule="auto"/>
    </w:pPr>
    <w:rPr>
      <w:rFonts w:ascii="Wingdings" w:hAnsi="Wingdings" w:cs="Wingdings"/>
      <w:color w:val="000000"/>
      <w:sz w:val="24"/>
      <w:szCs w:val="24"/>
    </w:rPr>
  </w:style>
  <w:style w:type="character" w:styleId="FollowedHyperlink">
    <w:name w:val="FollowedHyperlink"/>
    <w:basedOn w:val="DefaultParagraphFont"/>
    <w:uiPriority w:val="99"/>
    <w:semiHidden/>
    <w:unhideWhenUsed/>
    <w:rsid w:val="00D77D28"/>
    <w:rPr>
      <w:color w:val="3EBBF0" w:themeColor="followedHyperlink"/>
      <w:u w:val="single"/>
    </w:rPr>
  </w:style>
  <w:style w:type="character" w:styleId="PlaceholderText">
    <w:name w:val="Placeholder Text"/>
    <w:basedOn w:val="DefaultParagraphFont"/>
    <w:uiPriority w:val="99"/>
    <w:semiHidden/>
    <w:rsid w:val="00D77D28"/>
    <w:rPr>
      <w:color w:val="808080"/>
    </w:rPr>
  </w:style>
  <w:style w:type="paragraph" w:styleId="CommentSubject">
    <w:name w:val="annotation subject"/>
    <w:basedOn w:val="CommentText"/>
    <w:next w:val="CommentText"/>
    <w:link w:val="CommentSubjectChar"/>
    <w:uiPriority w:val="99"/>
    <w:semiHidden/>
    <w:unhideWhenUsed/>
    <w:rsid w:val="00D77D28"/>
    <w:pPr>
      <w:autoSpaceDE w:val="0"/>
      <w:autoSpaceDN w:val="0"/>
      <w:adjustRightInd w:val="0"/>
      <w:spacing w:after="0"/>
    </w:pPr>
    <w:rPr>
      <w:rFonts w:ascii="Times New Roman" w:hAnsi="Times New Roman" w:cs="Times New Roman"/>
      <w:b/>
      <w:bCs/>
      <w:color w:val="000000"/>
    </w:rPr>
  </w:style>
  <w:style w:type="character" w:customStyle="1" w:styleId="CommentSubjectChar">
    <w:name w:val="Comment Subject Char"/>
    <w:basedOn w:val="CommentTextChar"/>
    <w:link w:val="CommentSubject"/>
    <w:uiPriority w:val="99"/>
    <w:semiHidden/>
    <w:rsid w:val="00D77D28"/>
    <w:rPr>
      <w:rFonts w:ascii="Times New Roman" w:hAnsi="Times New Roman" w:cs="Times New Roman"/>
      <w:b/>
      <w:bCs/>
      <w:color w:val="000000"/>
      <w:sz w:val="20"/>
      <w:szCs w:val="20"/>
    </w:rPr>
  </w:style>
  <w:style w:type="paragraph" w:styleId="NormalWeb">
    <w:name w:val="Normal (Web)"/>
    <w:basedOn w:val="Normal"/>
    <w:uiPriority w:val="99"/>
    <w:unhideWhenUsed/>
    <w:rsid w:val="00D77D28"/>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aliases w:val="DPS Table Grid"/>
    <w:basedOn w:val="TableNormal"/>
    <w:rsid w:val="00D77D2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D77D28"/>
    <w:pPr>
      <w:spacing w:before="120" w:after="120" w:line="264" w:lineRule="auto"/>
      <w:jc w:val="center"/>
    </w:pPr>
    <w:rPr>
      <w:rFonts w:asciiTheme="majorHAnsi" w:eastAsia="Times" w:hAnsiTheme="majorHAnsi" w:cs="Arial"/>
      <w:sz w:val="18"/>
      <w:szCs w:val="20"/>
      <w:lang w:eastAsia="en-US"/>
    </w:rPr>
  </w:style>
  <w:style w:type="table" w:customStyle="1" w:styleId="FEFigure">
    <w:name w:val="FE Figure"/>
    <w:basedOn w:val="TableNormal"/>
    <w:rsid w:val="00D77D28"/>
    <w:pPr>
      <w:spacing w:before="120" w:after="120" w:line="240" w:lineRule="auto"/>
    </w:pPr>
    <w:rPr>
      <w:rFonts w:ascii="Arial" w:eastAsia="Trebuchet MS" w:hAnsi="Arial" w:cs="Times New Roman"/>
      <w:sz w:val="20"/>
      <w:szCs w:val="20"/>
    </w:rPr>
    <w:tblPr>
      <w:tblBorders>
        <w:top w:val="single" w:sz="8" w:space="0" w:color="E83F35"/>
        <w:left w:val="single" w:sz="8" w:space="0" w:color="E83F35"/>
        <w:bottom w:val="single" w:sz="8" w:space="0" w:color="E83F35"/>
        <w:right w:val="single" w:sz="8" w:space="0" w:color="E83F35"/>
      </w:tblBorders>
    </w:tblPr>
    <w:tcPr>
      <w:shd w:val="clear" w:color="auto" w:fill="auto"/>
    </w:tcPr>
  </w:style>
  <w:style w:type="numbering" w:customStyle="1" w:styleId="BulletList0">
    <w:name w:val="Bullet List"/>
    <w:uiPriority w:val="99"/>
    <w:rsid w:val="00D77D28"/>
    <w:pPr>
      <w:numPr>
        <w:numId w:val="13"/>
      </w:numPr>
    </w:pPr>
  </w:style>
  <w:style w:type="paragraph" w:styleId="ListBullet">
    <w:name w:val="List Bullet"/>
    <w:basedOn w:val="ListParagraph"/>
    <w:link w:val="ListBulletChar"/>
    <w:uiPriority w:val="99"/>
    <w:unhideWhenUsed/>
    <w:qFormat/>
    <w:rsid w:val="00D76AF3"/>
    <w:pPr>
      <w:numPr>
        <w:numId w:val="1"/>
      </w:numPr>
      <w:spacing w:after="120" w:line="245" w:lineRule="auto"/>
      <w:contextualSpacing w:val="0"/>
      <w:textAlignment w:val="baseline"/>
    </w:pPr>
    <w:rPr>
      <w:rFonts w:eastAsia="Times New Roman" w:cs="Arial"/>
      <w:bdr w:val="none" w:sz="0" w:space="0" w:color="auto" w:frame="1"/>
      <w:lang w:val="en-GB" w:eastAsia="en-US"/>
    </w:rPr>
  </w:style>
  <w:style w:type="paragraph" w:customStyle="1" w:styleId="TextTextstyles">
    <w:name w:val="Text (Text styles)"/>
    <w:basedOn w:val="Normal"/>
    <w:uiPriority w:val="99"/>
    <w:rsid w:val="00D77D28"/>
    <w:pPr>
      <w:widowControl w:val="0"/>
      <w:suppressAutoHyphens/>
      <w:autoSpaceDE w:val="0"/>
      <w:autoSpaceDN w:val="0"/>
      <w:adjustRightInd w:val="0"/>
      <w:spacing w:before="170" w:after="0" w:line="280" w:lineRule="atLeast"/>
      <w:textAlignment w:val="center"/>
    </w:pPr>
    <w:rPr>
      <w:rFonts w:eastAsia="Times New Roman" w:cs="@Arial Unicode MS"/>
      <w:color w:val="000000"/>
      <w:sz w:val="20"/>
      <w:szCs w:val="20"/>
      <w:lang w:val="en-US" w:eastAsia="en-US"/>
    </w:rPr>
  </w:style>
  <w:style w:type="table" w:customStyle="1" w:styleId="TableGrid1">
    <w:name w:val="Table Grid1"/>
    <w:basedOn w:val="TableNormal"/>
    <w:next w:val="TableGrid"/>
    <w:uiPriority w:val="59"/>
    <w:rsid w:val="00D77D2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D77D2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D77D2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BHEADINGL1BLUE">
    <w:name w:val="ESB HEADING L1 (BLUE)"/>
    <w:basedOn w:val="Normal"/>
    <w:qFormat/>
    <w:rsid w:val="00D77D28"/>
    <w:pPr>
      <w:spacing w:line="300" w:lineRule="atLeast"/>
    </w:pPr>
    <w:rPr>
      <w:rFonts w:eastAsiaTheme="minorHAnsi"/>
      <w:b/>
      <w:caps/>
      <w:color w:val="629DD1" w:themeColor="accent2"/>
      <w:sz w:val="28"/>
      <w:szCs w:val="28"/>
      <w:lang w:val="en-GB" w:eastAsia="en-US"/>
    </w:rPr>
  </w:style>
  <w:style w:type="paragraph" w:customStyle="1" w:styleId="ESBDocumentTitleL1">
    <w:name w:val="ESB Document Title L1"/>
    <w:next w:val="Normal"/>
    <w:qFormat/>
    <w:rsid w:val="00D77D28"/>
    <w:pPr>
      <w:spacing w:after="200" w:line="540" w:lineRule="exact"/>
      <w:jc w:val="right"/>
      <w:outlineLvl w:val="0"/>
    </w:pPr>
    <w:rPr>
      <w:rFonts w:ascii="Arial" w:eastAsia="Arial" w:hAnsi="Arial" w:cs="Arial"/>
      <w:b/>
      <w:caps/>
      <w:noProof/>
      <w:color w:val="FFFFFF"/>
      <w:spacing w:val="-16"/>
      <w:sz w:val="54"/>
      <w:szCs w:val="54"/>
      <w:lang w:val="en-GB" w:eastAsia="en-GB"/>
    </w:rPr>
  </w:style>
  <w:style w:type="paragraph" w:customStyle="1" w:styleId="ESBDOCUMENTTITLEL2">
    <w:name w:val="ESB DOCUMENT TITLE L2"/>
    <w:basedOn w:val="ESBDocumentTitleL1"/>
    <w:qFormat/>
    <w:rsid w:val="00D77D28"/>
    <w:pPr>
      <w:spacing w:after="120" w:line="840" w:lineRule="exact"/>
    </w:pPr>
    <w:rPr>
      <w:rFonts w:eastAsiaTheme="minorHAnsi"/>
      <w:color w:val="FFFFFF" w:themeColor="background1"/>
      <w:sz w:val="84"/>
      <w:szCs w:val="84"/>
    </w:rPr>
  </w:style>
  <w:style w:type="paragraph" w:customStyle="1" w:styleId="ESBBodyCopy">
    <w:name w:val="ESB Body Copy"/>
    <w:qFormat/>
    <w:rsid w:val="00D77D28"/>
    <w:pPr>
      <w:spacing w:line="240" w:lineRule="atLeast"/>
    </w:pPr>
    <w:rPr>
      <w:rFonts w:eastAsiaTheme="minorHAnsi"/>
      <w:color w:val="000000" w:themeColor="text1"/>
      <w:sz w:val="18"/>
      <w:lang w:val="en-GB" w:eastAsia="en-US"/>
    </w:rPr>
  </w:style>
  <w:style w:type="paragraph" w:customStyle="1" w:styleId="ESBBioL1">
    <w:name w:val="ESB Bio L1"/>
    <w:basedOn w:val="ESBBodyCopy"/>
    <w:qFormat/>
    <w:rsid w:val="00D77D28"/>
    <w:pPr>
      <w:spacing w:before="20" w:after="20" w:line="220" w:lineRule="exact"/>
    </w:pPr>
    <w:rPr>
      <w:b/>
      <w:color w:val="FFFFFF" w:themeColor="background1"/>
      <w:sz w:val="22"/>
    </w:rPr>
  </w:style>
  <w:style w:type="paragraph" w:customStyle="1" w:styleId="ESBBioL2">
    <w:name w:val="ESB Bio L2"/>
    <w:basedOn w:val="ESBBodyCopy"/>
    <w:qFormat/>
    <w:rsid w:val="00D77D28"/>
    <w:pPr>
      <w:spacing w:after="20" w:line="200" w:lineRule="exact"/>
    </w:pPr>
    <w:rPr>
      <w:b/>
      <w:caps/>
      <w:sz w:val="16"/>
      <w:szCs w:val="16"/>
    </w:rPr>
  </w:style>
  <w:style w:type="paragraph" w:customStyle="1" w:styleId="ESBBioL3">
    <w:name w:val="ESB Bio L3"/>
    <w:basedOn w:val="ESBBodyCopy"/>
    <w:qFormat/>
    <w:rsid w:val="00D77D28"/>
    <w:pPr>
      <w:spacing w:after="60" w:line="200" w:lineRule="exact"/>
    </w:pPr>
    <w:rPr>
      <w:b/>
      <w:sz w:val="16"/>
      <w:szCs w:val="16"/>
    </w:rPr>
  </w:style>
  <w:style w:type="paragraph" w:customStyle="1" w:styleId="ESBBioParagraph">
    <w:name w:val="ESB Bio Paragraph"/>
    <w:basedOn w:val="ESBBodyCopy"/>
    <w:qFormat/>
    <w:rsid w:val="00D77D28"/>
    <w:pPr>
      <w:spacing w:after="0" w:line="200" w:lineRule="atLeast"/>
    </w:pPr>
    <w:rPr>
      <w:color w:val="FFFFFF" w:themeColor="background1"/>
      <w:sz w:val="15"/>
      <w:szCs w:val="15"/>
    </w:rPr>
  </w:style>
  <w:style w:type="table" w:styleId="GridTable3-Accent1">
    <w:name w:val="Grid Table 3 Accent 1"/>
    <w:basedOn w:val="TableNormal"/>
    <w:uiPriority w:val="48"/>
    <w:rsid w:val="00D77D28"/>
    <w:pPr>
      <w:spacing w:after="0" w:line="240" w:lineRule="auto"/>
    </w:pPr>
    <w:tblPr>
      <w:tblStyleRowBandSize w:val="1"/>
      <w:tblStyleColBandSize w:val="1"/>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insideV w:val="single" w:sz="4" w:space="0" w:color="90A1C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DFEF" w:themeFill="accent1" w:themeFillTint="33"/>
      </w:tcPr>
    </w:tblStylePr>
    <w:tblStylePr w:type="band1Horz">
      <w:tblPr/>
      <w:tcPr>
        <w:shd w:val="clear" w:color="auto" w:fill="D9DFEF" w:themeFill="accent1" w:themeFillTint="33"/>
      </w:tcPr>
    </w:tblStylePr>
    <w:tblStylePr w:type="neCell">
      <w:tblPr/>
      <w:tcPr>
        <w:tcBorders>
          <w:bottom w:val="single" w:sz="4" w:space="0" w:color="90A1CF" w:themeColor="accent1" w:themeTint="99"/>
        </w:tcBorders>
      </w:tcPr>
    </w:tblStylePr>
    <w:tblStylePr w:type="nwCell">
      <w:tblPr/>
      <w:tcPr>
        <w:tcBorders>
          <w:bottom w:val="single" w:sz="4" w:space="0" w:color="90A1CF" w:themeColor="accent1" w:themeTint="99"/>
        </w:tcBorders>
      </w:tcPr>
    </w:tblStylePr>
    <w:tblStylePr w:type="seCell">
      <w:tblPr/>
      <w:tcPr>
        <w:tcBorders>
          <w:top w:val="single" w:sz="4" w:space="0" w:color="90A1CF" w:themeColor="accent1" w:themeTint="99"/>
        </w:tcBorders>
      </w:tcPr>
    </w:tblStylePr>
    <w:tblStylePr w:type="swCell">
      <w:tblPr/>
      <w:tcPr>
        <w:tcBorders>
          <w:top w:val="single" w:sz="4" w:space="0" w:color="90A1CF" w:themeColor="accent1" w:themeTint="99"/>
        </w:tcBorders>
      </w:tcPr>
    </w:tblStylePr>
  </w:style>
  <w:style w:type="table" w:styleId="ListTable6Colorful-Accent1">
    <w:name w:val="List Table 6 Colorful Accent 1"/>
    <w:basedOn w:val="TableNormal"/>
    <w:uiPriority w:val="51"/>
    <w:rsid w:val="00D77D28"/>
    <w:pPr>
      <w:spacing w:after="0" w:line="240" w:lineRule="auto"/>
    </w:pPr>
    <w:rPr>
      <w:color w:val="374C80" w:themeColor="accent1" w:themeShade="BF"/>
    </w:rPr>
    <w:tblPr>
      <w:tblStyleRowBandSize w:val="1"/>
      <w:tblStyleColBandSize w:val="1"/>
      <w:tblBorders>
        <w:top w:val="single" w:sz="4" w:space="0" w:color="4A66AC" w:themeColor="accent1"/>
        <w:bottom w:val="single" w:sz="4" w:space="0" w:color="4A66AC" w:themeColor="accent1"/>
      </w:tblBorders>
    </w:tblPr>
    <w:tblStylePr w:type="firstRow">
      <w:rPr>
        <w:b/>
        <w:bCs/>
      </w:rPr>
      <w:tblPr/>
      <w:tcPr>
        <w:tcBorders>
          <w:bottom w:val="single" w:sz="4" w:space="0" w:color="4A66AC" w:themeColor="accent1"/>
        </w:tcBorders>
      </w:tcPr>
    </w:tblStylePr>
    <w:tblStylePr w:type="lastRow">
      <w:rPr>
        <w:b/>
        <w:bCs/>
      </w:rPr>
      <w:tblPr/>
      <w:tcPr>
        <w:tcBorders>
          <w:top w:val="double" w:sz="4" w:space="0" w:color="4A66AC" w:themeColor="accent1"/>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paragraph" w:customStyle="1" w:styleId="xmsolistparagraph">
    <w:name w:val="x_msolistparagraph"/>
    <w:basedOn w:val="Normal"/>
    <w:rsid w:val="00D77D28"/>
    <w:pPr>
      <w:spacing w:after="0" w:line="240" w:lineRule="auto"/>
      <w:ind w:left="720"/>
    </w:pPr>
    <w:rPr>
      <w:rFonts w:ascii="Courier New" w:eastAsiaTheme="minorHAnsi" w:hAnsi="Courier New" w:cs="Courier New"/>
    </w:rPr>
  </w:style>
  <w:style w:type="table" w:customStyle="1" w:styleId="GridTable4-Accent11">
    <w:name w:val="Grid Table 4 - Accent 11"/>
    <w:basedOn w:val="TableNormal"/>
    <w:next w:val="GridTable4-Accent1"/>
    <w:uiPriority w:val="49"/>
    <w:rsid w:val="00D77D28"/>
    <w:pPr>
      <w:spacing w:after="0" w:line="240" w:lineRule="auto"/>
    </w:pPr>
    <w:rPr>
      <w:rFonts w:eastAsiaTheme="minorHAnsi"/>
      <w:lang w:val="en-US" w:eastAsia="en-US"/>
    </w:rPr>
    <w:tblPr>
      <w:tblStyleRowBandSize w:val="1"/>
      <w:tblStyleColBandSize w:val="1"/>
      <w:tblInd w:w="0" w:type="nil"/>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insideV w:val="single" w:sz="4" w:space="0" w:color="90A1CF" w:themeColor="accent1" w:themeTint="99"/>
      </w:tblBorders>
    </w:tblPr>
    <w:tblStylePr w:type="firstRow">
      <w:rPr>
        <w:b/>
        <w:bCs/>
        <w:color w:val="FFFFFF" w:themeColor="background1"/>
      </w:rPr>
      <w:tblPr/>
      <w:tcPr>
        <w:tcBorders>
          <w:top w:val="single" w:sz="4" w:space="0" w:color="4A66AC" w:themeColor="accent1"/>
          <w:left w:val="single" w:sz="4" w:space="0" w:color="4A66AC" w:themeColor="accent1"/>
          <w:bottom w:val="single" w:sz="4" w:space="0" w:color="4A66AC" w:themeColor="accent1"/>
          <w:right w:val="single" w:sz="4" w:space="0" w:color="4A66AC" w:themeColor="accent1"/>
          <w:insideH w:val="nil"/>
          <w:insideV w:val="nil"/>
        </w:tcBorders>
        <w:shd w:val="clear" w:color="auto" w:fill="4A66AC" w:themeFill="accent1"/>
      </w:tcPr>
    </w:tblStylePr>
    <w:tblStylePr w:type="lastRow">
      <w:rPr>
        <w:b/>
        <w:bCs/>
      </w:rPr>
      <w:tblPr/>
      <w:tcPr>
        <w:tcBorders>
          <w:top w:val="double" w:sz="4" w:space="0" w:color="4A66AC" w:themeColor="accent1"/>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table" w:styleId="GridTable4-Accent1">
    <w:name w:val="Grid Table 4 Accent 1"/>
    <w:basedOn w:val="TableNormal"/>
    <w:uiPriority w:val="49"/>
    <w:rsid w:val="00D77D28"/>
    <w:pPr>
      <w:spacing w:after="0" w:line="240" w:lineRule="auto"/>
    </w:pPr>
    <w:tblPr>
      <w:tblStyleRowBandSize w:val="1"/>
      <w:tblStyleColBandSize w:val="1"/>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insideV w:val="single" w:sz="4" w:space="0" w:color="90A1CF" w:themeColor="accent1" w:themeTint="99"/>
      </w:tblBorders>
    </w:tblPr>
    <w:tblStylePr w:type="firstRow">
      <w:rPr>
        <w:b/>
        <w:bCs/>
        <w:color w:val="FFFFFF" w:themeColor="background1"/>
      </w:rPr>
      <w:tblPr/>
      <w:tcPr>
        <w:tcBorders>
          <w:top w:val="single" w:sz="4" w:space="0" w:color="4A66AC" w:themeColor="accent1"/>
          <w:left w:val="single" w:sz="4" w:space="0" w:color="4A66AC" w:themeColor="accent1"/>
          <w:bottom w:val="single" w:sz="4" w:space="0" w:color="4A66AC" w:themeColor="accent1"/>
          <w:right w:val="single" w:sz="4" w:space="0" w:color="4A66AC" w:themeColor="accent1"/>
          <w:insideH w:val="nil"/>
          <w:insideV w:val="nil"/>
        </w:tcBorders>
        <w:shd w:val="clear" w:color="auto" w:fill="4A66AC" w:themeFill="accent1"/>
      </w:tcPr>
    </w:tblStylePr>
    <w:tblStylePr w:type="lastRow">
      <w:rPr>
        <w:b/>
        <w:bCs/>
      </w:rPr>
      <w:tblPr/>
      <w:tcPr>
        <w:tcBorders>
          <w:top w:val="double" w:sz="4" w:space="0" w:color="4A66AC" w:themeColor="accent1"/>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table" w:styleId="GridTable5Dark-Accent3">
    <w:name w:val="Grid Table 5 Dark Accent 3"/>
    <w:basedOn w:val="TableNormal"/>
    <w:uiPriority w:val="50"/>
    <w:rsid w:val="00D77D2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3E5F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97FD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97FD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97FD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97FD5" w:themeFill="accent3"/>
      </w:tcPr>
    </w:tblStylePr>
    <w:tblStylePr w:type="band1Vert">
      <w:tblPr/>
      <w:tcPr>
        <w:shd w:val="clear" w:color="auto" w:fill="A8CBEE" w:themeFill="accent3" w:themeFillTint="66"/>
      </w:tcPr>
    </w:tblStylePr>
    <w:tblStylePr w:type="band1Horz">
      <w:tblPr/>
      <w:tcPr>
        <w:shd w:val="clear" w:color="auto" w:fill="A8CBEE" w:themeFill="accent3" w:themeFillTint="66"/>
      </w:tcPr>
    </w:tblStylePr>
  </w:style>
  <w:style w:type="table" w:styleId="GridTable5Dark-Accent2">
    <w:name w:val="Grid Table 5 Dark Accent 2"/>
    <w:basedOn w:val="TableNormal"/>
    <w:uiPriority w:val="50"/>
    <w:rsid w:val="00D77D2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EBF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29DD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29DD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29DD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29DD1" w:themeFill="accent2"/>
      </w:tcPr>
    </w:tblStylePr>
    <w:tblStylePr w:type="band1Vert">
      <w:tblPr/>
      <w:tcPr>
        <w:shd w:val="clear" w:color="auto" w:fill="C0D7EC" w:themeFill="accent2" w:themeFillTint="66"/>
      </w:tcPr>
    </w:tblStylePr>
    <w:tblStylePr w:type="band1Horz">
      <w:tblPr/>
      <w:tcPr>
        <w:shd w:val="clear" w:color="auto" w:fill="C0D7EC" w:themeFill="accent2" w:themeFillTint="66"/>
      </w:tcPr>
    </w:tblStylePr>
  </w:style>
  <w:style w:type="paragraph" w:customStyle="1" w:styleId="Bullet">
    <w:name w:val="Bullet"/>
    <w:basedOn w:val="Normal"/>
    <w:uiPriority w:val="9"/>
    <w:qFormat/>
    <w:rsid w:val="00D77D28"/>
    <w:pPr>
      <w:keepLines/>
      <w:widowControl w:val="0"/>
      <w:spacing w:after="140" w:line="280" w:lineRule="atLeast"/>
      <w:ind w:left="720" w:hanging="360"/>
    </w:pPr>
    <w:rPr>
      <w:rFonts w:ascii="Courier New" w:eastAsiaTheme="minorHAnsi" w:hAnsi="Courier New" w:cs="Times New Roman"/>
      <w:szCs w:val="20"/>
      <w:lang w:val="en-GB" w:eastAsia="en-US"/>
    </w:rPr>
  </w:style>
  <w:style w:type="numbering" w:customStyle="1" w:styleId="BulletList">
    <w:name w:val="BulletList"/>
    <w:uiPriority w:val="99"/>
    <w:rsid w:val="00D77D28"/>
    <w:pPr>
      <w:numPr>
        <w:numId w:val="14"/>
      </w:numPr>
    </w:pPr>
  </w:style>
  <w:style w:type="paragraph" w:customStyle="1" w:styleId="Source">
    <w:name w:val="Source"/>
    <w:basedOn w:val="Normal"/>
    <w:qFormat/>
    <w:rsid w:val="00D77D28"/>
    <w:pPr>
      <w:keepLines/>
      <w:widowControl w:val="0"/>
      <w:spacing w:after="140" w:line="280" w:lineRule="atLeast"/>
      <w:ind w:left="851"/>
      <w:contextualSpacing/>
    </w:pPr>
    <w:rPr>
      <w:rFonts w:ascii="Courier New" w:eastAsiaTheme="minorHAnsi" w:hAnsi="Courier New" w:cs="Times New Roman"/>
      <w:i/>
      <w:szCs w:val="20"/>
      <w:lang w:val="en-GB" w:eastAsia="en-US"/>
    </w:rPr>
  </w:style>
  <w:style w:type="paragraph" w:customStyle="1" w:styleId="Coverletterbullet">
    <w:name w:val="Cover letter bullet"/>
    <w:basedOn w:val="Normal"/>
    <w:qFormat/>
    <w:rsid w:val="00D77D28"/>
    <w:pPr>
      <w:numPr>
        <w:numId w:val="10"/>
      </w:numPr>
      <w:spacing w:after="40" w:line="300" w:lineRule="auto"/>
    </w:pPr>
    <w:rPr>
      <w:rFonts w:eastAsia="Calibri" w:cstheme="minorHAnsi"/>
      <w:color w:val="000000" w:themeColor="text1"/>
      <w:sz w:val="20"/>
      <w:szCs w:val="18"/>
      <w:lang w:val="en-GB" w:eastAsia="en-US"/>
    </w:rPr>
  </w:style>
  <w:style w:type="paragraph" w:customStyle="1" w:styleId="Bullet2">
    <w:name w:val="~Bullet2"/>
    <w:basedOn w:val="Coverletterbullet"/>
    <w:rsid w:val="00D77D28"/>
    <w:pPr>
      <w:numPr>
        <w:ilvl w:val="1"/>
      </w:numPr>
    </w:pPr>
  </w:style>
  <w:style w:type="paragraph" w:customStyle="1" w:styleId="Bullet3">
    <w:name w:val="~Bullet3"/>
    <w:basedOn w:val="Bullet2"/>
    <w:rsid w:val="00D77D28"/>
    <w:pPr>
      <w:numPr>
        <w:ilvl w:val="2"/>
      </w:numPr>
    </w:pPr>
  </w:style>
  <w:style w:type="numbering" w:customStyle="1" w:styleId="Numbering1">
    <w:name w:val="Numbering1"/>
    <w:uiPriority w:val="99"/>
    <w:rsid w:val="00D77D28"/>
    <w:pPr>
      <w:numPr>
        <w:numId w:val="10"/>
      </w:numPr>
    </w:pPr>
  </w:style>
  <w:style w:type="paragraph" w:customStyle="1" w:styleId="Char2">
    <w:name w:val="Char2"/>
    <w:basedOn w:val="Normal"/>
    <w:link w:val="FootnoteReference"/>
    <w:uiPriority w:val="99"/>
    <w:rsid w:val="00D77D28"/>
    <w:pPr>
      <w:spacing w:line="240" w:lineRule="exact"/>
      <w:jc w:val="both"/>
    </w:pPr>
    <w:rPr>
      <w:vertAlign w:val="superscript"/>
    </w:rPr>
  </w:style>
  <w:style w:type="character" w:customStyle="1" w:styleId="CaptionChar">
    <w:name w:val="Caption Char"/>
    <w:aliases w:val="~Caption Char,Caption Char Char Char,MSP Table header Char,Überschrift 7 Zeichen Char,Beschriftung Zeichen Zeichen Char,Überschrift 7 Zchn Zeichen Zeichen Char,Beschriftung Zchn Zchn Zeichen Zeichen Char"/>
    <w:basedOn w:val="DefaultParagraphFont"/>
    <w:link w:val="Caption"/>
    <w:rsid w:val="00D76AF3"/>
    <w:rPr>
      <w:rFonts w:ascii="Arial" w:hAnsi="Arial"/>
      <w:smallCaps/>
      <w:color w:val="242852" w:themeColor="text2"/>
    </w:rPr>
  </w:style>
  <w:style w:type="character" w:customStyle="1" w:styleId="Mention">
    <w:name w:val="Mention"/>
    <w:basedOn w:val="DefaultParagraphFont"/>
    <w:uiPriority w:val="99"/>
    <w:unhideWhenUsed/>
    <w:rsid w:val="00D77D28"/>
    <w:rPr>
      <w:color w:val="2B579A"/>
      <w:shd w:val="clear" w:color="auto" w:fill="E1DFDD"/>
    </w:rPr>
  </w:style>
  <w:style w:type="paragraph" w:styleId="BodyText">
    <w:name w:val="Body Text"/>
    <w:aliases w:val="Body Text Char Char,Body Text Char1,Body Text Char2 Char Char,Body Text Char Char Char Char,Body Text Char1 Char Char Char Char,Body Text Char Char Char Char Char Char,Body Text Char1 Char1 Char Char,Body Text Char1 Char,Body ..."/>
    <w:basedOn w:val="Normal"/>
    <w:link w:val="BodyTextChar"/>
    <w:uiPriority w:val="9"/>
    <w:qFormat/>
    <w:rsid w:val="00875C63"/>
    <w:pPr>
      <w:keepLines/>
      <w:widowControl w:val="0"/>
      <w:tabs>
        <w:tab w:val="num" w:pos="851"/>
      </w:tabs>
      <w:spacing w:after="140" w:line="280" w:lineRule="atLeast"/>
      <w:ind w:left="851" w:hanging="851"/>
    </w:pPr>
    <w:rPr>
      <w:rFonts w:ascii="Courier New" w:eastAsiaTheme="minorHAnsi" w:hAnsi="Courier New" w:cs="Times New Roman"/>
      <w:szCs w:val="20"/>
      <w:lang w:val="en-GB" w:eastAsia="en-US"/>
    </w:rPr>
  </w:style>
  <w:style w:type="character" w:customStyle="1" w:styleId="BodyTextChar">
    <w:name w:val="Body Text Char"/>
    <w:aliases w:val="Body Text Char Char Char,Body Text Char1 Char1,Body Text Char2 Char Char Char,Body Text Char Char Char Char Char,Body Text Char1 Char Char Char Char Char,Body Text Char Char Char Char Char Char Char,Body Text Char1 Char1 Char Char Char"/>
    <w:basedOn w:val="DefaultParagraphFont"/>
    <w:link w:val="BodyText"/>
    <w:uiPriority w:val="9"/>
    <w:rsid w:val="00875C63"/>
    <w:rPr>
      <w:rFonts w:ascii="Courier New" w:eastAsiaTheme="minorHAnsi" w:hAnsi="Courier New" w:cs="Times New Roman"/>
      <w:szCs w:val="20"/>
      <w:lang w:val="en-GB" w:eastAsia="en-US"/>
    </w:rPr>
  </w:style>
  <w:style w:type="numbering" w:customStyle="1" w:styleId="Numbering">
    <w:name w:val="Numbering"/>
    <w:uiPriority w:val="99"/>
    <w:rsid w:val="00875C63"/>
    <w:pPr>
      <w:numPr>
        <w:numId w:val="15"/>
      </w:numPr>
    </w:pPr>
  </w:style>
  <w:style w:type="character" w:customStyle="1" w:styleId="textrun">
    <w:name w:val="textrun"/>
    <w:basedOn w:val="DefaultParagraphFont"/>
    <w:rsid w:val="00475001"/>
  </w:style>
  <w:style w:type="table" w:styleId="GridTable7Colorful">
    <w:name w:val="Grid Table 7 Colorful"/>
    <w:basedOn w:val="TableNormal"/>
    <w:uiPriority w:val="52"/>
    <w:rsid w:val="00870CF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3">
    <w:name w:val="Table Grid3"/>
    <w:basedOn w:val="TableNormal"/>
    <w:next w:val="TableGrid"/>
    <w:uiPriority w:val="39"/>
    <w:rsid w:val="00870CFD"/>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870CFD"/>
    <w:pPr>
      <w:pBdr>
        <w:top w:val="nil"/>
        <w:left w:val="nil"/>
        <w:bottom w:val="nil"/>
        <w:right w:val="nil"/>
        <w:between w:val="nil"/>
        <w:bar w:val="nil"/>
      </w:pBdr>
      <w:spacing w:after="0" w:line="240" w:lineRule="auto"/>
    </w:pPr>
    <w:rPr>
      <w:rFonts w:ascii="(none)" w:eastAsia="Times Roman" w:hAnsi="(none)" w:cs="Times Roman"/>
      <w:color w:val="000000"/>
      <w:bdr w:val="nil"/>
      <w:lang w:val="en-US"/>
    </w:rPr>
  </w:style>
  <w:style w:type="character" w:customStyle="1" w:styleId="None">
    <w:name w:val="None"/>
    <w:rsid w:val="00870CFD"/>
  </w:style>
  <w:style w:type="character" w:customStyle="1" w:styleId="Hyperlink0">
    <w:name w:val="Hyperlink.0"/>
    <w:basedOn w:val="None"/>
    <w:rsid w:val="00870CFD"/>
    <w:rPr>
      <w:sz w:val="22"/>
      <w:szCs w:val="22"/>
    </w:rPr>
  </w:style>
  <w:style w:type="numbering" w:customStyle="1" w:styleId="ImportedStyle25">
    <w:name w:val="Imported Style 25"/>
    <w:rsid w:val="00870CFD"/>
    <w:pPr>
      <w:numPr>
        <w:numId w:val="16"/>
      </w:numPr>
    </w:pPr>
  </w:style>
  <w:style w:type="numbering" w:customStyle="1" w:styleId="ImportedStyle27">
    <w:name w:val="Imported Style 27"/>
    <w:rsid w:val="00870CFD"/>
    <w:pPr>
      <w:numPr>
        <w:numId w:val="17"/>
      </w:numPr>
    </w:pPr>
  </w:style>
  <w:style w:type="numbering" w:customStyle="1" w:styleId="Lettered">
    <w:name w:val="Lettered"/>
    <w:rsid w:val="00870CFD"/>
    <w:pPr>
      <w:numPr>
        <w:numId w:val="18"/>
      </w:numPr>
    </w:pPr>
  </w:style>
  <w:style w:type="numbering" w:customStyle="1" w:styleId="ImportedStyle28">
    <w:name w:val="Imported Style 28"/>
    <w:rsid w:val="00870CFD"/>
    <w:pPr>
      <w:numPr>
        <w:numId w:val="19"/>
      </w:numPr>
    </w:pPr>
  </w:style>
  <w:style w:type="numbering" w:customStyle="1" w:styleId="ImportedStyle30">
    <w:name w:val="Imported Style 30"/>
    <w:rsid w:val="00870CFD"/>
    <w:pPr>
      <w:numPr>
        <w:numId w:val="20"/>
      </w:numPr>
    </w:pPr>
  </w:style>
  <w:style w:type="numbering" w:customStyle="1" w:styleId="ImportedStyle33">
    <w:name w:val="Imported Style 33"/>
    <w:rsid w:val="00870CFD"/>
    <w:pPr>
      <w:numPr>
        <w:numId w:val="21"/>
      </w:numPr>
    </w:pPr>
  </w:style>
  <w:style w:type="numbering" w:customStyle="1" w:styleId="ImportedStyle35">
    <w:name w:val="Imported Style 35"/>
    <w:rsid w:val="00870CFD"/>
    <w:pPr>
      <w:numPr>
        <w:numId w:val="22"/>
      </w:numPr>
    </w:pPr>
  </w:style>
  <w:style w:type="numbering" w:customStyle="1" w:styleId="ImportedStyle36">
    <w:name w:val="Imported Style 36"/>
    <w:rsid w:val="00870CFD"/>
    <w:pPr>
      <w:numPr>
        <w:numId w:val="23"/>
      </w:numPr>
    </w:pPr>
  </w:style>
  <w:style w:type="numbering" w:customStyle="1" w:styleId="ImportedStyle39">
    <w:name w:val="Imported Style 39"/>
    <w:rsid w:val="00870CFD"/>
    <w:pPr>
      <w:numPr>
        <w:numId w:val="24"/>
      </w:numPr>
    </w:pPr>
  </w:style>
  <w:style w:type="paragraph" w:customStyle="1" w:styleId="xxmsolistparagraph">
    <w:name w:val="x_x_msolistparagraph"/>
    <w:basedOn w:val="Normal"/>
    <w:rsid w:val="00B473C6"/>
    <w:pPr>
      <w:spacing w:after="0" w:line="240" w:lineRule="auto"/>
      <w:ind w:left="720"/>
    </w:pPr>
    <w:rPr>
      <w:rFonts w:ascii="Courier New" w:eastAsiaTheme="minorHAnsi" w:hAnsi="Courier New" w:cs="Courier New"/>
    </w:rPr>
  </w:style>
  <w:style w:type="table" w:styleId="GridTable5Dark-Accent5">
    <w:name w:val="Grid Table 5 Dark Accent 5"/>
    <w:basedOn w:val="TableNormal"/>
    <w:uiPriority w:val="50"/>
    <w:rsid w:val="0020422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ECEE"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AA2A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AA2A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AA2A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AA2AE" w:themeFill="accent5"/>
      </w:tcPr>
    </w:tblStylePr>
    <w:tblStylePr w:type="band1Vert">
      <w:tblPr/>
      <w:tcPr>
        <w:shd w:val="clear" w:color="auto" w:fill="BCD9DE" w:themeFill="accent5" w:themeFillTint="66"/>
      </w:tcPr>
    </w:tblStylePr>
    <w:tblStylePr w:type="band1Horz">
      <w:tblPr/>
      <w:tcPr>
        <w:shd w:val="clear" w:color="auto" w:fill="BCD9DE" w:themeFill="accent5" w:themeFillTint="66"/>
      </w:tcPr>
    </w:tblStylePr>
  </w:style>
  <w:style w:type="character" w:customStyle="1" w:styleId="findhit">
    <w:name w:val="findhit"/>
    <w:basedOn w:val="DefaultParagraphFont"/>
    <w:rsid w:val="005F540F"/>
  </w:style>
  <w:style w:type="paragraph" w:styleId="ListBullet2">
    <w:name w:val="List Bullet 2"/>
    <w:basedOn w:val="ListParagraph"/>
    <w:uiPriority w:val="99"/>
    <w:unhideWhenUsed/>
    <w:rsid w:val="00A650AF"/>
    <w:pPr>
      <w:numPr>
        <w:ilvl w:val="1"/>
        <w:numId w:val="2"/>
      </w:numPr>
      <w:shd w:val="clear" w:color="auto" w:fill="FFFFFF" w:themeFill="background1"/>
      <w:spacing w:after="120" w:line="250" w:lineRule="auto"/>
      <w:ind w:left="992" w:hanging="357"/>
      <w:contextualSpacing w:val="0"/>
    </w:pPr>
    <w:rPr>
      <w:rFonts w:eastAsia="Times New Roman" w:cs="Arial"/>
      <w:lang w:val="en-US"/>
    </w:rPr>
  </w:style>
  <w:style w:type="paragraph" w:styleId="ListBullet3">
    <w:name w:val="List Bullet 3"/>
    <w:basedOn w:val="Normal"/>
    <w:uiPriority w:val="99"/>
    <w:unhideWhenUsed/>
    <w:rsid w:val="007177D3"/>
    <w:pPr>
      <w:ind w:left="926" w:hanging="360"/>
      <w:contextualSpacing/>
    </w:pPr>
  </w:style>
  <w:style w:type="paragraph" w:styleId="ListBullet4">
    <w:name w:val="List Bullet 4"/>
    <w:basedOn w:val="Normal"/>
    <w:uiPriority w:val="99"/>
    <w:unhideWhenUsed/>
    <w:rsid w:val="008C4A9A"/>
    <w:pPr>
      <w:numPr>
        <w:numId w:val="11"/>
      </w:numPr>
      <w:contextualSpacing/>
    </w:pPr>
  </w:style>
  <w:style w:type="table" w:styleId="GridTable5Dark-Accent1">
    <w:name w:val="Grid Table 5 Dark Accent 1"/>
    <w:basedOn w:val="TableNormal"/>
    <w:uiPriority w:val="50"/>
    <w:rsid w:val="00F25C9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DF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A66AC"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A66AC"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A66AC"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A66AC" w:themeFill="accent1"/>
      </w:tcPr>
    </w:tblStylePr>
    <w:tblStylePr w:type="band1Vert">
      <w:tblPr/>
      <w:tcPr>
        <w:shd w:val="clear" w:color="auto" w:fill="B5C0DF" w:themeFill="accent1" w:themeFillTint="66"/>
      </w:tcPr>
    </w:tblStylePr>
    <w:tblStylePr w:type="band1Horz">
      <w:tblPr/>
      <w:tcPr>
        <w:shd w:val="clear" w:color="auto" w:fill="B5C0DF" w:themeFill="accent1" w:themeFillTint="66"/>
      </w:tcPr>
    </w:tblStylePr>
  </w:style>
  <w:style w:type="paragraph" w:customStyle="1" w:styleId="figurefootnote">
    <w:name w:val="figure footnote"/>
    <w:basedOn w:val="Normal"/>
    <w:link w:val="figurefootnoteChar"/>
    <w:qFormat/>
    <w:rsid w:val="00552D83"/>
    <w:pPr>
      <w:shd w:val="clear" w:color="auto" w:fill="FFFFFF"/>
      <w:spacing w:after="240" w:line="240" w:lineRule="auto"/>
    </w:pPr>
    <w:rPr>
      <w:rFonts w:cs="Arial"/>
      <w:sz w:val="18"/>
      <w:szCs w:val="18"/>
    </w:rPr>
  </w:style>
  <w:style w:type="character" w:customStyle="1" w:styleId="figurefootnoteChar">
    <w:name w:val="figure footnote Char"/>
    <w:basedOn w:val="DefaultParagraphFont"/>
    <w:link w:val="figurefootnote"/>
    <w:rsid w:val="00552D83"/>
    <w:rPr>
      <w:rFonts w:ascii="Arial" w:hAnsi="Arial" w:cs="Arial"/>
      <w:sz w:val="18"/>
      <w:szCs w:val="18"/>
      <w:shd w:val="clear" w:color="auto" w:fill="FFFFFF"/>
    </w:rPr>
  </w:style>
  <w:style w:type="paragraph" w:customStyle="1" w:styleId="BodyText1">
    <w:name w:val="Body Text1"/>
    <w:basedOn w:val="Normal"/>
    <w:link w:val="BodytextChar0"/>
    <w:qFormat/>
    <w:rsid w:val="00D76AF3"/>
    <w:pPr>
      <w:spacing w:after="120" w:line="250" w:lineRule="auto"/>
    </w:pPr>
  </w:style>
  <w:style w:type="paragraph" w:customStyle="1" w:styleId="ListNumber1">
    <w:name w:val="List Number1"/>
    <w:basedOn w:val="ListBullet"/>
    <w:link w:val="LIstnumberChar"/>
    <w:qFormat/>
    <w:rsid w:val="00D76AF3"/>
    <w:pPr>
      <w:numPr>
        <w:numId w:val="12"/>
      </w:numPr>
    </w:pPr>
  </w:style>
  <w:style w:type="character" w:customStyle="1" w:styleId="BodytextChar0">
    <w:name w:val="Body text Char"/>
    <w:basedOn w:val="DefaultParagraphFont"/>
    <w:link w:val="BodyText1"/>
    <w:rsid w:val="00D76AF3"/>
    <w:rPr>
      <w:rFonts w:ascii="Arial" w:hAnsi="Arial"/>
    </w:rPr>
  </w:style>
  <w:style w:type="character" w:customStyle="1" w:styleId="ListBulletChar">
    <w:name w:val="List Bullet Char"/>
    <w:basedOn w:val="ListParagraphChar"/>
    <w:link w:val="ListBullet"/>
    <w:uiPriority w:val="99"/>
    <w:rsid w:val="00D76AF3"/>
    <w:rPr>
      <w:rFonts w:ascii="Arial" w:eastAsia="Times New Roman" w:hAnsi="Arial" w:cs="Arial"/>
      <w:bdr w:val="none" w:sz="0" w:space="0" w:color="auto" w:frame="1"/>
      <w:lang w:val="en-GB" w:eastAsia="en-US"/>
    </w:rPr>
  </w:style>
  <w:style w:type="character" w:customStyle="1" w:styleId="LIstnumberChar">
    <w:name w:val="LIst number Char"/>
    <w:basedOn w:val="ListBulletChar"/>
    <w:link w:val="ListNumber1"/>
    <w:rsid w:val="00D76AF3"/>
    <w:rPr>
      <w:rFonts w:ascii="Arial" w:eastAsia="Times New Roman" w:hAnsi="Arial" w:cs="Arial"/>
      <w:bdr w:val="none" w:sz="0" w:space="0" w:color="auto" w:frame="1"/>
      <w:lang w:val="en-GB" w:eastAsia="en-US"/>
    </w:rPr>
  </w:style>
  <w:style w:type="paragraph" w:customStyle="1" w:styleId="BodyIndent">
    <w:name w:val="Body Indent"/>
    <w:basedOn w:val="Body"/>
    <w:rsid w:val="00C13199"/>
    <w:pPr>
      <w:pBdr>
        <w:top w:val="none" w:sz="0" w:space="0" w:color="auto"/>
        <w:left w:val="none" w:sz="0" w:space="0" w:color="auto"/>
        <w:bottom w:val="none" w:sz="0" w:space="0" w:color="auto"/>
        <w:right w:val="none" w:sz="0" w:space="0" w:color="auto"/>
        <w:between w:val="none" w:sz="0" w:space="0" w:color="auto"/>
        <w:bar w:val="none" w:sz="0" w:color="auto"/>
      </w:pBdr>
      <w:spacing w:after="120"/>
      <w:ind w:left="1134"/>
    </w:pPr>
    <w:rPr>
      <w:rFonts w:ascii="Book Antiqua" w:eastAsia="Times New Roman" w:hAnsi="Book Antiqua" w:cs="Times New Roman"/>
      <w:color w:val="auto"/>
      <w:szCs w:val="20"/>
      <w:bdr w:val="none" w:sz="0" w:space="0" w:color="auto"/>
      <w:lang w:val="en-AU" w:eastAsia="en-US"/>
    </w:rPr>
  </w:style>
  <w:style w:type="table" w:styleId="TableGridLight">
    <w:name w:val="Grid Table Light"/>
    <w:basedOn w:val="TableNormal"/>
    <w:uiPriority w:val="40"/>
    <w:rsid w:val="00C13199"/>
    <w:pPr>
      <w:spacing w:after="0" w:line="240" w:lineRule="auto"/>
    </w:pPr>
    <w:rPr>
      <w:rFonts w:ascii="Times New Roman" w:eastAsia="Times New Roman" w:hAnsi="Times New Roman" w:cs="Times New Roman"/>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DefaultParagraphFont"/>
    <w:uiPriority w:val="99"/>
    <w:unhideWhenUsed/>
    <w:rsid w:val="00187A47"/>
    <w:rPr>
      <w:color w:val="605E5C"/>
      <w:shd w:val="clear" w:color="auto" w:fill="E1DFDD"/>
    </w:rPr>
  </w:style>
  <w:style w:type="character" w:customStyle="1" w:styleId="Mention1">
    <w:name w:val="Mention1"/>
    <w:basedOn w:val="DefaultParagraphFont"/>
    <w:uiPriority w:val="99"/>
    <w:unhideWhenUsed/>
    <w:rsid w:val="00187A47"/>
    <w:rPr>
      <w:color w:val="2B579A"/>
      <w:shd w:val="clear" w:color="auto" w:fill="E1DFDD"/>
    </w:rPr>
  </w:style>
  <w:style w:type="character" w:customStyle="1" w:styleId="spellingerror">
    <w:name w:val="spellingerror"/>
    <w:basedOn w:val="DefaultParagraphFont"/>
    <w:rsid w:val="00187A47"/>
  </w:style>
  <w:style w:type="character" w:styleId="PageNumber">
    <w:name w:val="page number"/>
    <w:basedOn w:val="DefaultParagraphFont"/>
    <w:uiPriority w:val="99"/>
    <w:semiHidden/>
    <w:unhideWhenUsed/>
    <w:rsid w:val="00187A47"/>
  </w:style>
  <w:style w:type="numbering" w:customStyle="1" w:styleId="BulletList1">
    <w:name w:val="Bullet List1"/>
    <w:uiPriority w:val="99"/>
    <w:rsid w:val="00064053"/>
    <w:pPr>
      <w:numPr>
        <w:numId w:val="41"/>
      </w:numPr>
    </w:pPr>
  </w:style>
  <w:style w:type="numbering" w:customStyle="1" w:styleId="BulletList10">
    <w:name w:val="BulletList1"/>
    <w:uiPriority w:val="99"/>
    <w:rsid w:val="00064053"/>
  </w:style>
  <w:style w:type="numbering" w:customStyle="1" w:styleId="Numbering11">
    <w:name w:val="Numbering11"/>
    <w:uiPriority w:val="99"/>
    <w:rsid w:val="00064053"/>
    <w:pPr>
      <w:numPr>
        <w:numId w:val="39"/>
      </w:numPr>
    </w:pPr>
  </w:style>
  <w:style w:type="numbering" w:customStyle="1" w:styleId="Numbering2">
    <w:name w:val="Numbering2"/>
    <w:uiPriority w:val="99"/>
    <w:rsid w:val="00064053"/>
    <w:pPr>
      <w:numPr>
        <w:numId w:val="42"/>
      </w:numPr>
    </w:pPr>
  </w:style>
  <w:style w:type="numbering" w:customStyle="1" w:styleId="ImportedStyle251">
    <w:name w:val="Imported Style 251"/>
    <w:rsid w:val="00064053"/>
  </w:style>
  <w:style w:type="numbering" w:customStyle="1" w:styleId="ImportedStyle271">
    <w:name w:val="Imported Style 271"/>
    <w:rsid w:val="00064053"/>
    <w:pPr>
      <w:numPr>
        <w:numId w:val="40"/>
      </w:numPr>
    </w:pPr>
  </w:style>
  <w:style w:type="numbering" w:customStyle="1" w:styleId="Lettered1">
    <w:name w:val="Lettered1"/>
    <w:rsid w:val="00064053"/>
    <w:pPr>
      <w:numPr>
        <w:numId w:val="44"/>
      </w:numPr>
    </w:pPr>
  </w:style>
  <w:style w:type="numbering" w:customStyle="1" w:styleId="ImportedStyle281">
    <w:name w:val="Imported Style 281"/>
    <w:rsid w:val="00064053"/>
    <w:pPr>
      <w:numPr>
        <w:numId w:val="36"/>
      </w:numPr>
    </w:pPr>
  </w:style>
  <w:style w:type="numbering" w:customStyle="1" w:styleId="ImportedStyle301">
    <w:name w:val="Imported Style 301"/>
    <w:rsid w:val="00064053"/>
  </w:style>
  <w:style w:type="numbering" w:customStyle="1" w:styleId="ImportedStyle331">
    <w:name w:val="Imported Style 331"/>
    <w:rsid w:val="00064053"/>
  </w:style>
  <w:style w:type="numbering" w:customStyle="1" w:styleId="ImportedStyle351">
    <w:name w:val="Imported Style 351"/>
    <w:rsid w:val="00064053"/>
  </w:style>
  <w:style w:type="numbering" w:customStyle="1" w:styleId="ImportedStyle361">
    <w:name w:val="Imported Style 361"/>
    <w:rsid w:val="00064053"/>
    <w:pPr>
      <w:numPr>
        <w:numId w:val="45"/>
      </w:numPr>
    </w:pPr>
  </w:style>
  <w:style w:type="numbering" w:customStyle="1" w:styleId="ImportedStyle391">
    <w:name w:val="Imported Style 391"/>
    <w:rsid w:val="00064053"/>
  </w:style>
  <w:style w:type="numbering" w:customStyle="1" w:styleId="BulletList20">
    <w:name w:val="Bullet List2"/>
    <w:uiPriority w:val="99"/>
    <w:rsid w:val="00231460"/>
    <w:pPr>
      <w:numPr>
        <w:numId w:val="71"/>
      </w:numPr>
    </w:pPr>
  </w:style>
  <w:style w:type="numbering" w:customStyle="1" w:styleId="BulletList2">
    <w:name w:val="BulletList2"/>
    <w:uiPriority w:val="99"/>
    <w:rsid w:val="00231460"/>
    <w:pPr>
      <w:numPr>
        <w:numId w:val="72"/>
      </w:numPr>
    </w:pPr>
  </w:style>
  <w:style w:type="numbering" w:customStyle="1" w:styleId="Numbering12">
    <w:name w:val="Numbering12"/>
    <w:uiPriority w:val="99"/>
    <w:rsid w:val="00231460"/>
    <w:pPr>
      <w:numPr>
        <w:numId w:val="73"/>
      </w:numPr>
    </w:pPr>
  </w:style>
  <w:style w:type="numbering" w:customStyle="1" w:styleId="Numbering3">
    <w:name w:val="Numbering3"/>
    <w:uiPriority w:val="99"/>
    <w:rsid w:val="00231460"/>
    <w:pPr>
      <w:numPr>
        <w:numId w:val="74"/>
      </w:numPr>
    </w:pPr>
  </w:style>
  <w:style w:type="numbering" w:customStyle="1" w:styleId="ImportedStyle252">
    <w:name w:val="Imported Style 252"/>
    <w:rsid w:val="00231460"/>
    <w:pPr>
      <w:numPr>
        <w:numId w:val="75"/>
      </w:numPr>
    </w:pPr>
  </w:style>
  <w:style w:type="numbering" w:customStyle="1" w:styleId="ImportedStyle272">
    <w:name w:val="Imported Style 272"/>
    <w:rsid w:val="00231460"/>
    <w:pPr>
      <w:numPr>
        <w:numId w:val="79"/>
      </w:numPr>
    </w:pPr>
  </w:style>
  <w:style w:type="numbering" w:customStyle="1" w:styleId="Lettered2">
    <w:name w:val="Lettered2"/>
    <w:rsid w:val="00231460"/>
    <w:pPr>
      <w:numPr>
        <w:numId w:val="80"/>
      </w:numPr>
    </w:pPr>
  </w:style>
  <w:style w:type="numbering" w:customStyle="1" w:styleId="ImportedStyle282">
    <w:name w:val="Imported Style 282"/>
    <w:rsid w:val="00231460"/>
    <w:pPr>
      <w:numPr>
        <w:numId w:val="76"/>
      </w:numPr>
    </w:pPr>
  </w:style>
  <w:style w:type="numbering" w:customStyle="1" w:styleId="ImportedStyle302">
    <w:name w:val="Imported Style 302"/>
    <w:rsid w:val="00231460"/>
    <w:pPr>
      <w:numPr>
        <w:numId w:val="81"/>
      </w:numPr>
    </w:pPr>
  </w:style>
  <w:style w:type="numbering" w:customStyle="1" w:styleId="ImportedStyle332">
    <w:name w:val="Imported Style 332"/>
    <w:rsid w:val="00231460"/>
    <w:pPr>
      <w:numPr>
        <w:numId w:val="82"/>
      </w:numPr>
    </w:pPr>
  </w:style>
  <w:style w:type="numbering" w:customStyle="1" w:styleId="ImportedStyle352">
    <w:name w:val="Imported Style 352"/>
    <w:rsid w:val="00231460"/>
    <w:pPr>
      <w:numPr>
        <w:numId w:val="77"/>
      </w:numPr>
    </w:pPr>
  </w:style>
  <w:style w:type="numbering" w:customStyle="1" w:styleId="ImportedStyle362">
    <w:name w:val="Imported Style 362"/>
    <w:rsid w:val="00231460"/>
    <w:pPr>
      <w:numPr>
        <w:numId w:val="78"/>
      </w:numPr>
    </w:pPr>
  </w:style>
  <w:style w:type="numbering" w:customStyle="1" w:styleId="ImportedStyle392">
    <w:name w:val="Imported Style 392"/>
    <w:rsid w:val="00231460"/>
    <w:pPr>
      <w:numPr>
        <w:numId w:val="83"/>
      </w:numPr>
    </w:pPr>
  </w:style>
  <w:style w:type="paragraph" w:customStyle="1" w:styleId="Body1">
    <w:name w:val="Body 1"/>
    <w:basedOn w:val="Normal"/>
    <w:rsid w:val="00231460"/>
    <w:pPr>
      <w:keepLines/>
      <w:overflowPunct w:val="0"/>
      <w:autoSpaceDE w:val="0"/>
      <w:autoSpaceDN w:val="0"/>
      <w:adjustRightInd w:val="0"/>
      <w:spacing w:before="60" w:after="60" w:line="240" w:lineRule="auto"/>
      <w:textAlignment w:val="baseline"/>
    </w:pPr>
    <w:rPr>
      <w:rFonts w:ascii="Times New Roman" w:eastAsia="Times New Roman" w:hAnsi="Times New Roman" w:cs="Times New Roman"/>
      <w:szCs w:val="20"/>
      <w:lang w:val="en-IE" w:eastAsia="en-GB"/>
    </w:rPr>
  </w:style>
  <w:style w:type="paragraph" w:customStyle="1" w:styleId="xmsonormal">
    <w:name w:val="x_msonormal"/>
    <w:basedOn w:val="Normal"/>
    <w:rsid w:val="00231460"/>
    <w:pPr>
      <w:spacing w:after="0" w:line="240" w:lineRule="auto"/>
    </w:pPr>
    <w:rPr>
      <w:rFonts w:ascii="Calibri" w:eastAsiaTheme="minorHAnsi" w:hAnsi="Calibri" w:cs="Calibri"/>
    </w:rPr>
  </w:style>
  <w:style w:type="character" w:customStyle="1" w:styleId="scxw26501128">
    <w:name w:val="scxw26501128"/>
    <w:basedOn w:val="DefaultParagraphFont"/>
    <w:rsid w:val="00231460"/>
  </w:style>
  <w:style w:type="table" w:styleId="ListTable3-Accent2">
    <w:name w:val="List Table 3 Accent 2"/>
    <w:basedOn w:val="TableNormal"/>
    <w:uiPriority w:val="48"/>
    <w:rsid w:val="001A67C3"/>
    <w:pPr>
      <w:spacing w:after="0" w:line="240" w:lineRule="auto"/>
    </w:pPr>
    <w:tblPr>
      <w:tblStyleRowBandSize w:val="1"/>
      <w:tblStyleColBandSize w:val="1"/>
      <w:tblBorders>
        <w:top w:val="single" w:sz="4" w:space="0" w:color="629DD1" w:themeColor="accent2"/>
        <w:left w:val="single" w:sz="4" w:space="0" w:color="629DD1" w:themeColor="accent2"/>
        <w:bottom w:val="single" w:sz="4" w:space="0" w:color="629DD1" w:themeColor="accent2"/>
        <w:right w:val="single" w:sz="4" w:space="0" w:color="629DD1" w:themeColor="accent2"/>
      </w:tblBorders>
    </w:tblPr>
    <w:tblStylePr w:type="firstRow">
      <w:rPr>
        <w:b/>
        <w:bCs/>
        <w:color w:val="FFFFFF" w:themeColor="background1"/>
      </w:rPr>
      <w:tblPr/>
      <w:tcPr>
        <w:shd w:val="clear" w:color="auto" w:fill="629DD1" w:themeFill="accent2"/>
      </w:tcPr>
    </w:tblStylePr>
    <w:tblStylePr w:type="lastRow">
      <w:rPr>
        <w:b/>
        <w:bCs/>
      </w:rPr>
      <w:tblPr/>
      <w:tcPr>
        <w:tcBorders>
          <w:top w:val="double" w:sz="4" w:space="0" w:color="629DD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9DD1" w:themeColor="accent2"/>
          <w:right w:val="single" w:sz="4" w:space="0" w:color="629DD1" w:themeColor="accent2"/>
        </w:tcBorders>
      </w:tcPr>
    </w:tblStylePr>
    <w:tblStylePr w:type="band1Horz">
      <w:tblPr/>
      <w:tcPr>
        <w:tcBorders>
          <w:top w:val="single" w:sz="4" w:space="0" w:color="629DD1" w:themeColor="accent2"/>
          <w:bottom w:val="single" w:sz="4" w:space="0" w:color="629DD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9DD1" w:themeColor="accent2"/>
          <w:left w:val="nil"/>
        </w:tcBorders>
      </w:tcPr>
    </w:tblStylePr>
    <w:tblStylePr w:type="swCell">
      <w:tblPr/>
      <w:tcPr>
        <w:tcBorders>
          <w:top w:val="double" w:sz="4" w:space="0" w:color="629DD1" w:themeColor="accent2"/>
          <w:right w:val="nil"/>
        </w:tcBorders>
      </w:tcPr>
    </w:tblStylePr>
  </w:style>
  <w:style w:type="character" w:customStyle="1" w:styleId="ms-button-flexcontainer">
    <w:name w:val="ms-button-flexcontainer"/>
    <w:basedOn w:val="DefaultParagraphFont"/>
    <w:rsid w:val="001A67C3"/>
  </w:style>
  <w:style w:type="table" w:styleId="GridTable6Colorful-Accent1">
    <w:name w:val="Grid Table 6 Colorful Accent 1"/>
    <w:basedOn w:val="TableNormal"/>
    <w:uiPriority w:val="51"/>
    <w:rsid w:val="00900C5F"/>
    <w:pPr>
      <w:spacing w:after="0" w:line="240" w:lineRule="auto"/>
    </w:pPr>
    <w:rPr>
      <w:color w:val="374C80" w:themeColor="accent1" w:themeShade="BF"/>
    </w:rPr>
    <w:tblPr>
      <w:tblStyleRowBandSize w:val="1"/>
      <w:tblStyleColBandSize w:val="1"/>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insideV w:val="single" w:sz="4" w:space="0" w:color="90A1CF" w:themeColor="accent1" w:themeTint="99"/>
      </w:tblBorders>
    </w:tblPr>
    <w:tblStylePr w:type="firstRow">
      <w:rPr>
        <w:b/>
        <w:bCs/>
      </w:rPr>
      <w:tblPr/>
      <w:tcPr>
        <w:tcBorders>
          <w:bottom w:val="single" w:sz="12" w:space="0" w:color="90A1CF" w:themeColor="accent1" w:themeTint="99"/>
        </w:tcBorders>
      </w:tcPr>
    </w:tblStylePr>
    <w:tblStylePr w:type="lastRow">
      <w:rPr>
        <w:b/>
        <w:bCs/>
      </w:rPr>
      <w:tblPr/>
      <w:tcPr>
        <w:tcBorders>
          <w:top w:val="double" w:sz="4" w:space="0" w:color="90A1CF" w:themeColor="accent1" w:themeTint="99"/>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 w:type="table" w:customStyle="1" w:styleId="GridTable4-Accent111">
    <w:name w:val="Grid Table 4 - Accent 111"/>
    <w:basedOn w:val="TableNormal"/>
    <w:next w:val="GridTable4-Accent1"/>
    <w:uiPriority w:val="49"/>
    <w:rsid w:val="00F4182E"/>
    <w:pPr>
      <w:spacing w:after="0" w:line="240" w:lineRule="auto"/>
    </w:pPr>
    <w:rPr>
      <w:rFonts w:eastAsiaTheme="minorHAnsi"/>
      <w:lang w:val="en-US" w:eastAsia="en-US"/>
    </w:rPr>
    <w:tblPr>
      <w:tblStyleRowBandSize w:val="1"/>
      <w:tblStyleColBandSize w:val="1"/>
      <w:tblInd w:w="0" w:type="nil"/>
      <w:tblBorders>
        <w:top w:val="single" w:sz="4" w:space="0" w:color="90A1CF" w:themeColor="accent1" w:themeTint="99"/>
        <w:left w:val="single" w:sz="4" w:space="0" w:color="90A1CF" w:themeColor="accent1" w:themeTint="99"/>
        <w:bottom w:val="single" w:sz="4" w:space="0" w:color="90A1CF" w:themeColor="accent1" w:themeTint="99"/>
        <w:right w:val="single" w:sz="4" w:space="0" w:color="90A1CF" w:themeColor="accent1" w:themeTint="99"/>
        <w:insideH w:val="single" w:sz="4" w:space="0" w:color="90A1CF" w:themeColor="accent1" w:themeTint="99"/>
        <w:insideV w:val="single" w:sz="4" w:space="0" w:color="90A1CF" w:themeColor="accent1" w:themeTint="99"/>
      </w:tblBorders>
    </w:tblPr>
    <w:tblStylePr w:type="firstRow">
      <w:rPr>
        <w:b/>
        <w:bCs/>
        <w:color w:val="FFFFFF" w:themeColor="background1"/>
      </w:rPr>
      <w:tblPr/>
      <w:tcPr>
        <w:tcBorders>
          <w:top w:val="single" w:sz="4" w:space="0" w:color="4A66AC" w:themeColor="accent1"/>
          <w:left w:val="single" w:sz="4" w:space="0" w:color="4A66AC" w:themeColor="accent1"/>
          <w:bottom w:val="single" w:sz="4" w:space="0" w:color="4A66AC" w:themeColor="accent1"/>
          <w:right w:val="single" w:sz="4" w:space="0" w:color="4A66AC" w:themeColor="accent1"/>
          <w:insideH w:val="nil"/>
          <w:insideV w:val="nil"/>
        </w:tcBorders>
        <w:shd w:val="clear" w:color="auto" w:fill="4A66AC" w:themeFill="accent1"/>
      </w:tcPr>
    </w:tblStylePr>
    <w:tblStylePr w:type="lastRow">
      <w:rPr>
        <w:b/>
        <w:bCs/>
      </w:rPr>
      <w:tblPr/>
      <w:tcPr>
        <w:tcBorders>
          <w:top w:val="double" w:sz="4" w:space="0" w:color="4A66AC" w:themeColor="accent1"/>
        </w:tcBorders>
      </w:tcPr>
    </w:tblStylePr>
    <w:tblStylePr w:type="firstCol">
      <w:rPr>
        <w:b/>
        <w:bCs/>
      </w:rPr>
    </w:tblStylePr>
    <w:tblStylePr w:type="lastCol">
      <w:rPr>
        <w:b/>
        <w:bCs/>
      </w:rPr>
    </w:tblStylePr>
    <w:tblStylePr w:type="band1Vert">
      <w:tblPr/>
      <w:tcPr>
        <w:shd w:val="clear" w:color="auto" w:fill="D9DFEF" w:themeFill="accent1" w:themeFillTint="33"/>
      </w:tcPr>
    </w:tblStylePr>
    <w:tblStylePr w:type="band1Horz">
      <w:tblPr/>
      <w:tcPr>
        <w:shd w:val="clear" w:color="auto" w:fill="D9DFEF"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553842">
      <w:bodyDiv w:val="1"/>
      <w:marLeft w:val="0"/>
      <w:marRight w:val="0"/>
      <w:marTop w:val="0"/>
      <w:marBottom w:val="0"/>
      <w:divBdr>
        <w:top w:val="none" w:sz="0" w:space="0" w:color="auto"/>
        <w:left w:val="none" w:sz="0" w:space="0" w:color="auto"/>
        <w:bottom w:val="none" w:sz="0" w:space="0" w:color="auto"/>
        <w:right w:val="none" w:sz="0" w:space="0" w:color="auto"/>
      </w:divBdr>
    </w:div>
    <w:div w:id="120809408">
      <w:bodyDiv w:val="1"/>
      <w:marLeft w:val="0"/>
      <w:marRight w:val="0"/>
      <w:marTop w:val="0"/>
      <w:marBottom w:val="0"/>
      <w:divBdr>
        <w:top w:val="none" w:sz="0" w:space="0" w:color="auto"/>
        <w:left w:val="none" w:sz="0" w:space="0" w:color="auto"/>
        <w:bottom w:val="none" w:sz="0" w:space="0" w:color="auto"/>
        <w:right w:val="none" w:sz="0" w:space="0" w:color="auto"/>
      </w:divBdr>
    </w:div>
    <w:div w:id="199755055">
      <w:bodyDiv w:val="1"/>
      <w:marLeft w:val="0"/>
      <w:marRight w:val="0"/>
      <w:marTop w:val="0"/>
      <w:marBottom w:val="0"/>
      <w:divBdr>
        <w:top w:val="none" w:sz="0" w:space="0" w:color="auto"/>
        <w:left w:val="none" w:sz="0" w:space="0" w:color="auto"/>
        <w:bottom w:val="none" w:sz="0" w:space="0" w:color="auto"/>
        <w:right w:val="none" w:sz="0" w:space="0" w:color="auto"/>
      </w:divBdr>
      <w:divsChild>
        <w:div w:id="2082018049">
          <w:marLeft w:val="0"/>
          <w:marRight w:val="0"/>
          <w:marTop w:val="0"/>
          <w:marBottom w:val="0"/>
          <w:divBdr>
            <w:top w:val="none" w:sz="0" w:space="0" w:color="auto"/>
            <w:left w:val="none" w:sz="0" w:space="0" w:color="auto"/>
            <w:bottom w:val="none" w:sz="0" w:space="0" w:color="auto"/>
            <w:right w:val="none" w:sz="0" w:space="0" w:color="auto"/>
          </w:divBdr>
        </w:div>
      </w:divsChild>
    </w:div>
    <w:div w:id="224416756">
      <w:bodyDiv w:val="1"/>
      <w:marLeft w:val="0"/>
      <w:marRight w:val="0"/>
      <w:marTop w:val="0"/>
      <w:marBottom w:val="0"/>
      <w:divBdr>
        <w:top w:val="none" w:sz="0" w:space="0" w:color="auto"/>
        <w:left w:val="none" w:sz="0" w:space="0" w:color="auto"/>
        <w:bottom w:val="none" w:sz="0" w:space="0" w:color="auto"/>
        <w:right w:val="none" w:sz="0" w:space="0" w:color="auto"/>
      </w:divBdr>
    </w:div>
    <w:div w:id="262228588">
      <w:bodyDiv w:val="1"/>
      <w:marLeft w:val="0"/>
      <w:marRight w:val="0"/>
      <w:marTop w:val="0"/>
      <w:marBottom w:val="0"/>
      <w:divBdr>
        <w:top w:val="none" w:sz="0" w:space="0" w:color="auto"/>
        <w:left w:val="none" w:sz="0" w:space="0" w:color="auto"/>
        <w:bottom w:val="none" w:sz="0" w:space="0" w:color="auto"/>
        <w:right w:val="none" w:sz="0" w:space="0" w:color="auto"/>
      </w:divBdr>
    </w:div>
    <w:div w:id="278148086">
      <w:bodyDiv w:val="1"/>
      <w:marLeft w:val="0"/>
      <w:marRight w:val="0"/>
      <w:marTop w:val="0"/>
      <w:marBottom w:val="0"/>
      <w:divBdr>
        <w:top w:val="none" w:sz="0" w:space="0" w:color="auto"/>
        <w:left w:val="none" w:sz="0" w:space="0" w:color="auto"/>
        <w:bottom w:val="none" w:sz="0" w:space="0" w:color="auto"/>
        <w:right w:val="none" w:sz="0" w:space="0" w:color="auto"/>
      </w:divBdr>
    </w:div>
    <w:div w:id="392511558">
      <w:bodyDiv w:val="1"/>
      <w:marLeft w:val="0"/>
      <w:marRight w:val="0"/>
      <w:marTop w:val="0"/>
      <w:marBottom w:val="0"/>
      <w:divBdr>
        <w:top w:val="none" w:sz="0" w:space="0" w:color="auto"/>
        <w:left w:val="none" w:sz="0" w:space="0" w:color="auto"/>
        <w:bottom w:val="none" w:sz="0" w:space="0" w:color="auto"/>
        <w:right w:val="none" w:sz="0" w:space="0" w:color="auto"/>
      </w:divBdr>
      <w:divsChild>
        <w:div w:id="112865573">
          <w:marLeft w:val="0"/>
          <w:marRight w:val="0"/>
          <w:marTop w:val="0"/>
          <w:marBottom w:val="0"/>
          <w:divBdr>
            <w:top w:val="none" w:sz="0" w:space="0" w:color="auto"/>
            <w:left w:val="none" w:sz="0" w:space="0" w:color="auto"/>
            <w:bottom w:val="none" w:sz="0" w:space="0" w:color="auto"/>
            <w:right w:val="none" w:sz="0" w:space="0" w:color="auto"/>
          </w:divBdr>
        </w:div>
        <w:div w:id="148786924">
          <w:marLeft w:val="0"/>
          <w:marRight w:val="0"/>
          <w:marTop w:val="0"/>
          <w:marBottom w:val="0"/>
          <w:divBdr>
            <w:top w:val="none" w:sz="0" w:space="0" w:color="auto"/>
            <w:left w:val="none" w:sz="0" w:space="0" w:color="auto"/>
            <w:bottom w:val="none" w:sz="0" w:space="0" w:color="auto"/>
            <w:right w:val="none" w:sz="0" w:space="0" w:color="auto"/>
          </w:divBdr>
        </w:div>
        <w:div w:id="229996529">
          <w:marLeft w:val="0"/>
          <w:marRight w:val="0"/>
          <w:marTop w:val="0"/>
          <w:marBottom w:val="0"/>
          <w:divBdr>
            <w:top w:val="none" w:sz="0" w:space="0" w:color="auto"/>
            <w:left w:val="none" w:sz="0" w:space="0" w:color="auto"/>
            <w:bottom w:val="none" w:sz="0" w:space="0" w:color="auto"/>
            <w:right w:val="none" w:sz="0" w:space="0" w:color="auto"/>
          </w:divBdr>
        </w:div>
        <w:div w:id="534469855">
          <w:marLeft w:val="0"/>
          <w:marRight w:val="0"/>
          <w:marTop w:val="0"/>
          <w:marBottom w:val="0"/>
          <w:divBdr>
            <w:top w:val="none" w:sz="0" w:space="0" w:color="auto"/>
            <w:left w:val="none" w:sz="0" w:space="0" w:color="auto"/>
            <w:bottom w:val="none" w:sz="0" w:space="0" w:color="auto"/>
            <w:right w:val="none" w:sz="0" w:space="0" w:color="auto"/>
          </w:divBdr>
        </w:div>
        <w:div w:id="710769229">
          <w:marLeft w:val="0"/>
          <w:marRight w:val="0"/>
          <w:marTop w:val="0"/>
          <w:marBottom w:val="0"/>
          <w:divBdr>
            <w:top w:val="none" w:sz="0" w:space="0" w:color="auto"/>
            <w:left w:val="none" w:sz="0" w:space="0" w:color="auto"/>
            <w:bottom w:val="none" w:sz="0" w:space="0" w:color="auto"/>
            <w:right w:val="none" w:sz="0" w:space="0" w:color="auto"/>
          </w:divBdr>
        </w:div>
        <w:div w:id="802776756">
          <w:marLeft w:val="0"/>
          <w:marRight w:val="0"/>
          <w:marTop w:val="0"/>
          <w:marBottom w:val="0"/>
          <w:divBdr>
            <w:top w:val="none" w:sz="0" w:space="0" w:color="auto"/>
            <w:left w:val="none" w:sz="0" w:space="0" w:color="auto"/>
            <w:bottom w:val="none" w:sz="0" w:space="0" w:color="auto"/>
            <w:right w:val="none" w:sz="0" w:space="0" w:color="auto"/>
          </w:divBdr>
        </w:div>
        <w:div w:id="929967715">
          <w:marLeft w:val="0"/>
          <w:marRight w:val="0"/>
          <w:marTop w:val="0"/>
          <w:marBottom w:val="0"/>
          <w:divBdr>
            <w:top w:val="none" w:sz="0" w:space="0" w:color="auto"/>
            <w:left w:val="none" w:sz="0" w:space="0" w:color="auto"/>
            <w:bottom w:val="none" w:sz="0" w:space="0" w:color="auto"/>
            <w:right w:val="none" w:sz="0" w:space="0" w:color="auto"/>
          </w:divBdr>
        </w:div>
        <w:div w:id="951131236">
          <w:marLeft w:val="0"/>
          <w:marRight w:val="0"/>
          <w:marTop w:val="0"/>
          <w:marBottom w:val="0"/>
          <w:divBdr>
            <w:top w:val="none" w:sz="0" w:space="0" w:color="auto"/>
            <w:left w:val="none" w:sz="0" w:space="0" w:color="auto"/>
            <w:bottom w:val="none" w:sz="0" w:space="0" w:color="auto"/>
            <w:right w:val="none" w:sz="0" w:space="0" w:color="auto"/>
          </w:divBdr>
        </w:div>
        <w:div w:id="971523335">
          <w:marLeft w:val="0"/>
          <w:marRight w:val="0"/>
          <w:marTop w:val="0"/>
          <w:marBottom w:val="0"/>
          <w:divBdr>
            <w:top w:val="none" w:sz="0" w:space="0" w:color="auto"/>
            <w:left w:val="none" w:sz="0" w:space="0" w:color="auto"/>
            <w:bottom w:val="none" w:sz="0" w:space="0" w:color="auto"/>
            <w:right w:val="none" w:sz="0" w:space="0" w:color="auto"/>
          </w:divBdr>
        </w:div>
        <w:div w:id="1148865031">
          <w:marLeft w:val="0"/>
          <w:marRight w:val="0"/>
          <w:marTop w:val="0"/>
          <w:marBottom w:val="0"/>
          <w:divBdr>
            <w:top w:val="none" w:sz="0" w:space="0" w:color="auto"/>
            <w:left w:val="none" w:sz="0" w:space="0" w:color="auto"/>
            <w:bottom w:val="none" w:sz="0" w:space="0" w:color="auto"/>
            <w:right w:val="none" w:sz="0" w:space="0" w:color="auto"/>
          </w:divBdr>
        </w:div>
        <w:div w:id="1186016559">
          <w:marLeft w:val="0"/>
          <w:marRight w:val="0"/>
          <w:marTop w:val="0"/>
          <w:marBottom w:val="0"/>
          <w:divBdr>
            <w:top w:val="none" w:sz="0" w:space="0" w:color="auto"/>
            <w:left w:val="none" w:sz="0" w:space="0" w:color="auto"/>
            <w:bottom w:val="none" w:sz="0" w:space="0" w:color="auto"/>
            <w:right w:val="none" w:sz="0" w:space="0" w:color="auto"/>
          </w:divBdr>
        </w:div>
        <w:div w:id="1270435032">
          <w:marLeft w:val="0"/>
          <w:marRight w:val="0"/>
          <w:marTop w:val="0"/>
          <w:marBottom w:val="0"/>
          <w:divBdr>
            <w:top w:val="none" w:sz="0" w:space="0" w:color="auto"/>
            <w:left w:val="none" w:sz="0" w:space="0" w:color="auto"/>
            <w:bottom w:val="none" w:sz="0" w:space="0" w:color="auto"/>
            <w:right w:val="none" w:sz="0" w:space="0" w:color="auto"/>
          </w:divBdr>
          <w:divsChild>
            <w:div w:id="469520301">
              <w:marLeft w:val="0"/>
              <w:marRight w:val="0"/>
              <w:marTop w:val="0"/>
              <w:marBottom w:val="0"/>
              <w:divBdr>
                <w:top w:val="none" w:sz="0" w:space="0" w:color="auto"/>
                <w:left w:val="none" w:sz="0" w:space="0" w:color="auto"/>
                <w:bottom w:val="none" w:sz="0" w:space="0" w:color="auto"/>
                <w:right w:val="none" w:sz="0" w:space="0" w:color="auto"/>
              </w:divBdr>
            </w:div>
            <w:div w:id="1001199281">
              <w:marLeft w:val="0"/>
              <w:marRight w:val="0"/>
              <w:marTop w:val="0"/>
              <w:marBottom w:val="0"/>
              <w:divBdr>
                <w:top w:val="none" w:sz="0" w:space="0" w:color="auto"/>
                <w:left w:val="none" w:sz="0" w:space="0" w:color="auto"/>
                <w:bottom w:val="none" w:sz="0" w:space="0" w:color="auto"/>
                <w:right w:val="none" w:sz="0" w:space="0" w:color="auto"/>
              </w:divBdr>
            </w:div>
            <w:div w:id="1317994839">
              <w:marLeft w:val="0"/>
              <w:marRight w:val="0"/>
              <w:marTop w:val="0"/>
              <w:marBottom w:val="0"/>
              <w:divBdr>
                <w:top w:val="none" w:sz="0" w:space="0" w:color="auto"/>
                <w:left w:val="none" w:sz="0" w:space="0" w:color="auto"/>
                <w:bottom w:val="none" w:sz="0" w:space="0" w:color="auto"/>
                <w:right w:val="none" w:sz="0" w:space="0" w:color="auto"/>
              </w:divBdr>
            </w:div>
            <w:div w:id="1858889157">
              <w:marLeft w:val="0"/>
              <w:marRight w:val="0"/>
              <w:marTop w:val="0"/>
              <w:marBottom w:val="0"/>
              <w:divBdr>
                <w:top w:val="none" w:sz="0" w:space="0" w:color="auto"/>
                <w:left w:val="none" w:sz="0" w:space="0" w:color="auto"/>
                <w:bottom w:val="none" w:sz="0" w:space="0" w:color="auto"/>
                <w:right w:val="none" w:sz="0" w:space="0" w:color="auto"/>
              </w:divBdr>
            </w:div>
          </w:divsChild>
        </w:div>
        <w:div w:id="1381589913">
          <w:marLeft w:val="0"/>
          <w:marRight w:val="0"/>
          <w:marTop w:val="0"/>
          <w:marBottom w:val="0"/>
          <w:divBdr>
            <w:top w:val="none" w:sz="0" w:space="0" w:color="auto"/>
            <w:left w:val="none" w:sz="0" w:space="0" w:color="auto"/>
            <w:bottom w:val="none" w:sz="0" w:space="0" w:color="auto"/>
            <w:right w:val="none" w:sz="0" w:space="0" w:color="auto"/>
          </w:divBdr>
        </w:div>
        <w:div w:id="1449198858">
          <w:marLeft w:val="0"/>
          <w:marRight w:val="0"/>
          <w:marTop w:val="0"/>
          <w:marBottom w:val="0"/>
          <w:divBdr>
            <w:top w:val="none" w:sz="0" w:space="0" w:color="auto"/>
            <w:left w:val="none" w:sz="0" w:space="0" w:color="auto"/>
            <w:bottom w:val="none" w:sz="0" w:space="0" w:color="auto"/>
            <w:right w:val="none" w:sz="0" w:space="0" w:color="auto"/>
          </w:divBdr>
        </w:div>
        <w:div w:id="1544250516">
          <w:marLeft w:val="0"/>
          <w:marRight w:val="0"/>
          <w:marTop w:val="0"/>
          <w:marBottom w:val="0"/>
          <w:divBdr>
            <w:top w:val="none" w:sz="0" w:space="0" w:color="auto"/>
            <w:left w:val="none" w:sz="0" w:space="0" w:color="auto"/>
            <w:bottom w:val="none" w:sz="0" w:space="0" w:color="auto"/>
            <w:right w:val="none" w:sz="0" w:space="0" w:color="auto"/>
          </w:divBdr>
        </w:div>
        <w:div w:id="1699545289">
          <w:marLeft w:val="0"/>
          <w:marRight w:val="0"/>
          <w:marTop w:val="0"/>
          <w:marBottom w:val="0"/>
          <w:divBdr>
            <w:top w:val="none" w:sz="0" w:space="0" w:color="auto"/>
            <w:left w:val="none" w:sz="0" w:space="0" w:color="auto"/>
            <w:bottom w:val="none" w:sz="0" w:space="0" w:color="auto"/>
            <w:right w:val="none" w:sz="0" w:space="0" w:color="auto"/>
          </w:divBdr>
          <w:divsChild>
            <w:div w:id="68499653">
              <w:marLeft w:val="0"/>
              <w:marRight w:val="0"/>
              <w:marTop w:val="0"/>
              <w:marBottom w:val="0"/>
              <w:divBdr>
                <w:top w:val="none" w:sz="0" w:space="0" w:color="auto"/>
                <w:left w:val="none" w:sz="0" w:space="0" w:color="auto"/>
                <w:bottom w:val="none" w:sz="0" w:space="0" w:color="auto"/>
                <w:right w:val="none" w:sz="0" w:space="0" w:color="auto"/>
              </w:divBdr>
            </w:div>
            <w:div w:id="156651886">
              <w:marLeft w:val="0"/>
              <w:marRight w:val="0"/>
              <w:marTop w:val="0"/>
              <w:marBottom w:val="0"/>
              <w:divBdr>
                <w:top w:val="none" w:sz="0" w:space="0" w:color="auto"/>
                <w:left w:val="none" w:sz="0" w:space="0" w:color="auto"/>
                <w:bottom w:val="none" w:sz="0" w:space="0" w:color="auto"/>
                <w:right w:val="none" w:sz="0" w:space="0" w:color="auto"/>
              </w:divBdr>
            </w:div>
            <w:div w:id="367727183">
              <w:marLeft w:val="0"/>
              <w:marRight w:val="0"/>
              <w:marTop w:val="0"/>
              <w:marBottom w:val="0"/>
              <w:divBdr>
                <w:top w:val="none" w:sz="0" w:space="0" w:color="auto"/>
                <w:left w:val="none" w:sz="0" w:space="0" w:color="auto"/>
                <w:bottom w:val="none" w:sz="0" w:space="0" w:color="auto"/>
                <w:right w:val="none" w:sz="0" w:space="0" w:color="auto"/>
              </w:divBdr>
            </w:div>
            <w:div w:id="1379088814">
              <w:marLeft w:val="0"/>
              <w:marRight w:val="0"/>
              <w:marTop w:val="0"/>
              <w:marBottom w:val="0"/>
              <w:divBdr>
                <w:top w:val="none" w:sz="0" w:space="0" w:color="auto"/>
                <w:left w:val="none" w:sz="0" w:space="0" w:color="auto"/>
                <w:bottom w:val="none" w:sz="0" w:space="0" w:color="auto"/>
                <w:right w:val="none" w:sz="0" w:space="0" w:color="auto"/>
              </w:divBdr>
            </w:div>
            <w:div w:id="1922105643">
              <w:marLeft w:val="0"/>
              <w:marRight w:val="0"/>
              <w:marTop w:val="0"/>
              <w:marBottom w:val="0"/>
              <w:divBdr>
                <w:top w:val="none" w:sz="0" w:space="0" w:color="auto"/>
                <w:left w:val="none" w:sz="0" w:space="0" w:color="auto"/>
                <w:bottom w:val="none" w:sz="0" w:space="0" w:color="auto"/>
                <w:right w:val="none" w:sz="0" w:space="0" w:color="auto"/>
              </w:divBdr>
            </w:div>
          </w:divsChild>
        </w:div>
        <w:div w:id="1724252816">
          <w:marLeft w:val="0"/>
          <w:marRight w:val="0"/>
          <w:marTop w:val="0"/>
          <w:marBottom w:val="0"/>
          <w:divBdr>
            <w:top w:val="none" w:sz="0" w:space="0" w:color="auto"/>
            <w:left w:val="none" w:sz="0" w:space="0" w:color="auto"/>
            <w:bottom w:val="none" w:sz="0" w:space="0" w:color="auto"/>
            <w:right w:val="none" w:sz="0" w:space="0" w:color="auto"/>
          </w:divBdr>
        </w:div>
        <w:div w:id="1823543989">
          <w:marLeft w:val="0"/>
          <w:marRight w:val="0"/>
          <w:marTop w:val="0"/>
          <w:marBottom w:val="0"/>
          <w:divBdr>
            <w:top w:val="none" w:sz="0" w:space="0" w:color="auto"/>
            <w:left w:val="none" w:sz="0" w:space="0" w:color="auto"/>
            <w:bottom w:val="none" w:sz="0" w:space="0" w:color="auto"/>
            <w:right w:val="none" w:sz="0" w:space="0" w:color="auto"/>
          </w:divBdr>
        </w:div>
        <w:div w:id="1842351993">
          <w:marLeft w:val="0"/>
          <w:marRight w:val="0"/>
          <w:marTop w:val="0"/>
          <w:marBottom w:val="0"/>
          <w:divBdr>
            <w:top w:val="none" w:sz="0" w:space="0" w:color="auto"/>
            <w:left w:val="none" w:sz="0" w:space="0" w:color="auto"/>
            <w:bottom w:val="none" w:sz="0" w:space="0" w:color="auto"/>
            <w:right w:val="none" w:sz="0" w:space="0" w:color="auto"/>
          </w:divBdr>
        </w:div>
        <w:div w:id="1985892057">
          <w:marLeft w:val="0"/>
          <w:marRight w:val="0"/>
          <w:marTop w:val="0"/>
          <w:marBottom w:val="0"/>
          <w:divBdr>
            <w:top w:val="none" w:sz="0" w:space="0" w:color="auto"/>
            <w:left w:val="none" w:sz="0" w:space="0" w:color="auto"/>
            <w:bottom w:val="none" w:sz="0" w:space="0" w:color="auto"/>
            <w:right w:val="none" w:sz="0" w:space="0" w:color="auto"/>
          </w:divBdr>
        </w:div>
        <w:div w:id="2123303717">
          <w:marLeft w:val="0"/>
          <w:marRight w:val="0"/>
          <w:marTop w:val="0"/>
          <w:marBottom w:val="0"/>
          <w:divBdr>
            <w:top w:val="none" w:sz="0" w:space="0" w:color="auto"/>
            <w:left w:val="none" w:sz="0" w:space="0" w:color="auto"/>
            <w:bottom w:val="none" w:sz="0" w:space="0" w:color="auto"/>
            <w:right w:val="none" w:sz="0" w:space="0" w:color="auto"/>
          </w:divBdr>
        </w:div>
        <w:div w:id="2131118924">
          <w:marLeft w:val="0"/>
          <w:marRight w:val="0"/>
          <w:marTop w:val="0"/>
          <w:marBottom w:val="0"/>
          <w:divBdr>
            <w:top w:val="none" w:sz="0" w:space="0" w:color="auto"/>
            <w:left w:val="none" w:sz="0" w:space="0" w:color="auto"/>
            <w:bottom w:val="none" w:sz="0" w:space="0" w:color="auto"/>
            <w:right w:val="none" w:sz="0" w:space="0" w:color="auto"/>
          </w:divBdr>
        </w:div>
      </w:divsChild>
    </w:div>
    <w:div w:id="498346932">
      <w:bodyDiv w:val="1"/>
      <w:marLeft w:val="0"/>
      <w:marRight w:val="0"/>
      <w:marTop w:val="0"/>
      <w:marBottom w:val="0"/>
      <w:divBdr>
        <w:top w:val="none" w:sz="0" w:space="0" w:color="auto"/>
        <w:left w:val="none" w:sz="0" w:space="0" w:color="auto"/>
        <w:bottom w:val="none" w:sz="0" w:space="0" w:color="auto"/>
        <w:right w:val="none" w:sz="0" w:space="0" w:color="auto"/>
      </w:divBdr>
    </w:div>
    <w:div w:id="642123240">
      <w:bodyDiv w:val="1"/>
      <w:marLeft w:val="0"/>
      <w:marRight w:val="0"/>
      <w:marTop w:val="0"/>
      <w:marBottom w:val="0"/>
      <w:divBdr>
        <w:top w:val="none" w:sz="0" w:space="0" w:color="auto"/>
        <w:left w:val="none" w:sz="0" w:space="0" w:color="auto"/>
        <w:bottom w:val="none" w:sz="0" w:space="0" w:color="auto"/>
        <w:right w:val="none" w:sz="0" w:space="0" w:color="auto"/>
      </w:divBdr>
    </w:div>
    <w:div w:id="666396872">
      <w:bodyDiv w:val="1"/>
      <w:marLeft w:val="0"/>
      <w:marRight w:val="0"/>
      <w:marTop w:val="0"/>
      <w:marBottom w:val="0"/>
      <w:divBdr>
        <w:top w:val="none" w:sz="0" w:space="0" w:color="auto"/>
        <w:left w:val="none" w:sz="0" w:space="0" w:color="auto"/>
        <w:bottom w:val="none" w:sz="0" w:space="0" w:color="auto"/>
        <w:right w:val="none" w:sz="0" w:space="0" w:color="auto"/>
      </w:divBdr>
    </w:div>
    <w:div w:id="711997560">
      <w:bodyDiv w:val="1"/>
      <w:marLeft w:val="0"/>
      <w:marRight w:val="0"/>
      <w:marTop w:val="0"/>
      <w:marBottom w:val="0"/>
      <w:divBdr>
        <w:top w:val="none" w:sz="0" w:space="0" w:color="auto"/>
        <w:left w:val="none" w:sz="0" w:space="0" w:color="auto"/>
        <w:bottom w:val="none" w:sz="0" w:space="0" w:color="auto"/>
        <w:right w:val="none" w:sz="0" w:space="0" w:color="auto"/>
      </w:divBdr>
    </w:div>
    <w:div w:id="724183543">
      <w:bodyDiv w:val="1"/>
      <w:marLeft w:val="0"/>
      <w:marRight w:val="0"/>
      <w:marTop w:val="0"/>
      <w:marBottom w:val="0"/>
      <w:divBdr>
        <w:top w:val="none" w:sz="0" w:space="0" w:color="auto"/>
        <w:left w:val="none" w:sz="0" w:space="0" w:color="auto"/>
        <w:bottom w:val="none" w:sz="0" w:space="0" w:color="auto"/>
        <w:right w:val="none" w:sz="0" w:space="0" w:color="auto"/>
      </w:divBdr>
    </w:div>
    <w:div w:id="785318937">
      <w:bodyDiv w:val="1"/>
      <w:marLeft w:val="0"/>
      <w:marRight w:val="0"/>
      <w:marTop w:val="0"/>
      <w:marBottom w:val="0"/>
      <w:divBdr>
        <w:top w:val="none" w:sz="0" w:space="0" w:color="auto"/>
        <w:left w:val="none" w:sz="0" w:space="0" w:color="auto"/>
        <w:bottom w:val="none" w:sz="0" w:space="0" w:color="auto"/>
        <w:right w:val="none" w:sz="0" w:space="0" w:color="auto"/>
      </w:divBdr>
    </w:div>
    <w:div w:id="883953360">
      <w:bodyDiv w:val="1"/>
      <w:marLeft w:val="0"/>
      <w:marRight w:val="0"/>
      <w:marTop w:val="0"/>
      <w:marBottom w:val="0"/>
      <w:divBdr>
        <w:top w:val="none" w:sz="0" w:space="0" w:color="auto"/>
        <w:left w:val="none" w:sz="0" w:space="0" w:color="auto"/>
        <w:bottom w:val="none" w:sz="0" w:space="0" w:color="auto"/>
        <w:right w:val="none" w:sz="0" w:space="0" w:color="auto"/>
      </w:divBdr>
    </w:div>
    <w:div w:id="912591969">
      <w:bodyDiv w:val="1"/>
      <w:marLeft w:val="0"/>
      <w:marRight w:val="0"/>
      <w:marTop w:val="0"/>
      <w:marBottom w:val="0"/>
      <w:divBdr>
        <w:top w:val="none" w:sz="0" w:space="0" w:color="auto"/>
        <w:left w:val="none" w:sz="0" w:space="0" w:color="auto"/>
        <w:bottom w:val="none" w:sz="0" w:space="0" w:color="auto"/>
        <w:right w:val="none" w:sz="0" w:space="0" w:color="auto"/>
      </w:divBdr>
    </w:div>
    <w:div w:id="967785021">
      <w:bodyDiv w:val="1"/>
      <w:marLeft w:val="0"/>
      <w:marRight w:val="0"/>
      <w:marTop w:val="0"/>
      <w:marBottom w:val="0"/>
      <w:divBdr>
        <w:top w:val="none" w:sz="0" w:space="0" w:color="auto"/>
        <w:left w:val="none" w:sz="0" w:space="0" w:color="auto"/>
        <w:bottom w:val="none" w:sz="0" w:space="0" w:color="auto"/>
        <w:right w:val="none" w:sz="0" w:space="0" w:color="auto"/>
      </w:divBdr>
      <w:divsChild>
        <w:div w:id="93088890">
          <w:marLeft w:val="0"/>
          <w:marRight w:val="0"/>
          <w:marTop w:val="0"/>
          <w:marBottom w:val="0"/>
          <w:divBdr>
            <w:top w:val="none" w:sz="0" w:space="0" w:color="auto"/>
            <w:left w:val="none" w:sz="0" w:space="0" w:color="auto"/>
            <w:bottom w:val="none" w:sz="0" w:space="0" w:color="auto"/>
            <w:right w:val="none" w:sz="0" w:space="0" w:color="auto"/>
          </w:divBdr>
        </w:div>
        <w:div w:id="317610901">
          <w:marLeft w:val="0"/>
          <w:marRight w:val="0"/>
          <w:marTop w:val="0"/>
          <w:marBottom w:val="0"/>
          <w:divBdr>
            <w:top w:val="none" w:sz="0" w:space="0" w:color="auto"/>
            <w:left w:val="none" w:sz="0" w:space="0" w:color="auto"/>
            <w:bottom w:val="none" w:sz="0" w:space="0" w:color="auto"/>
            <w:right w:val="none" w:sz="0" w:space="0" w:color="auto"/>
          </w:divBdr>
        </w:div>
        <w:div w:id="688484098">
          <w:marLeft w:val="0"/>
          <w:marRight w:val="0"/>
          <w:marTop w:val="0"/>
          <w:marBottom w:val="0"/>
          <w:divBdr>
            <w:top w:val="none" w:sz="0" w:space="0" w:color="auto"/>
            <w:left w:val="none" w:sz="0" w:space="0" w:color="auto"/>
            <w:bottom w:val="none" w:sz="0" w:space="0" w:color="auto"/>
            <w:right w:val="none" w:sz="0" w:space="0" w:color="auto"/>
          </w:divBdr>
        </w:div>
        <w:div w:id="861437679">
          <w:marLeft w:val="0"/>
          <w:marRight w:val="0"/>
          <w:marTop w:val="0"/>
          <w:marBottom w:val="0"/>
          <w:divBdr>
            <w:top w:val="none" w:sz="0" w:space="0" w:color="auto"/>
            <w:left w:val="none" w:sz="0" w:space="0" w:color="auto"/>
            <w:bottom w:val="none" w:sz="0" w:space="0" w:color="auto"/>
            <w:right w:val="none" w:sz="0" w:space="0" w:color="auto"/>
          </w:divBdr>
        </w:div>
        <w:div w:id="948315149">
          <w:marLeft w:val="0"/>
          <w:marRight w:val="0"/>
          <w:marTop w:val="0"/>
          <w:marBottom w:val="0"/>
          <w:divBdr>
            <w:top w:val="none" w:sz="0" w:space="0" w:color="auto"/>
            <w:left w:val="none" w:sz="0" w:space="0" w:color="auto"/>
            <w:bottom w:val="none" w:sz="0" w:space="0" w:color="auto"/>
            <w:right w:val="none" w:sz="0" w:space="0" w:color="auto"/>
          </w:divBdr>
        </w:div>
        <w:div w:id="1128207539">
          <w:marLeft w:val="0"/>
          <w:marRight w:val="0"/>
          <w:marTop w:val="0"/>
          <w:marBottom w:val="0"/>
          <w:divBdr>
            <w:top w:val="none" w:sz="0" w:space="0" w:color="auto"/>
            <w:left w:val="none" w:sz="0" w:space="0" w:color="auto"/>
            <w:bottom w:val="none" w:sz="0" w:space="0" w:color="auto"/>
            <w:right w:val="none" w:sz="0" w:space="0" w:color="auto"/>
          </w:divBdr>
        </w:div>
        <w:div w:id="2102099403">
          <w:marLeft w:val="0"/>
          <w:marRight w:val="0"/>
          <w:marTop w:val="0"/>
          <w:marBottom w:val="0"/>
          <w:divBdr>
            <w:top w:val="none" w:sz="0" w:space="0" w:color="auto"/>
            <w:left w:val="none" w:sz="0" w:space="0" w:color="auto"/>
            <w:bottom w:val="none" w:sz="0" w:space="0" w:color="auto"/>
            <w:right w:val="none" w:sz="0" w:space="0" w:color="auto"/>
          </w:divBdr>
        </w:div>
      </w:divsChild>
    </w:div>
    <w:div w:id="999192302">
      <w:bodyDiv w:val="1"/>
      <w:marLeft w:val="0"/>
      <w:marRight w:val="0"/>
      <w:marTop w:val="0"/>
      <w:marBottom w:val="0"/>
      <w:divBdr>
        <w:top w:val="none" w:sz="0" w:space="0" w:color="auto"/>
        <w:left w:val="none" w:sz="0" w:space="0" w:color="auto"/>
        <w:bottom w:val="none" w:sz="0" w:space="0" w:color="auto"/>
        <w:right w:val="none" w:sz="0" w:space="0" w:color="auto"/>
      </w:divBdr>
      <w:divsChild>
        <w:div w:id="16124607">
          <w:marLeft w:val="0"/>
          <w:marRight w:val="0"/>
          <w:marTop w:val="0"/>
          <w:marBottom w:val="0"/>
          <w:divBdr>
            <w:top w:val="none" w:sz="0" w:space="0" w:color="auto"/>
            <w:left w:val="none" w:sz="0" w:space="0" w:color="auto"/>
            <w:bottom w:val="none" w:sz="0" w:space="0" w:color="auto"/>
            <w:right w:val="none" w:sz="0" w:space="0" w:color="auto"/>
          </w:divBdr>
        </w:div>
      </w:divsChild>
    </w:div>
    <w:div w:id="1186941996">
      <w:bodyDiv w:val="1"/>
      <w:marLeft w:val="0"/>
      <w:marRight w:val="0"/>
      <w:marTop w:val="0"/>
      <w:marBottom w:val="0"/>
      <w:divBdr>
        <w:top w:val="none" w:sz="0" w:space="0" w:color="auto"/>
        <w:left w:val="none" w:sz="0" w:space="0" w:color="auto"/>
        <w:bottom w:val="none" w:sz="0" w:space="0" w:color="auto"/>
        <w:right w:val="none" w:sz="0" w:space="0" w:color="auto"/>
      </w:divBdr>
      <w:divsChild>
        <w:div w:id="1366369338">
          <w:marLeft w:val="0"/>
          <w:marRight w:val="0"/>
          <w:marTop w:val="0"/>
          <w:marBottom w:val="0"/>
          <w:divBdr>
            <w:top w:val="none" w:sz="0" w:space="0" w:color="auto"/>
            <w:left w:val="none" w:sz="0" w:space="0" w:color="auto"/>
            <w:bottom w:val="none" w:sz="0" w:space="0" w:color="auto"/>
            <w:right w:val="none" w:sz="0" w:space="0" w:color="auto"/>
          </w:divBdr>
        </w:div>
      </w:divsChild>
    </w:div>
    <w:div w:id="1208101129">
      <w:bodyDiv w:val="1"/>
      <w:marLeft w:val="0"/>
      <w:marRight w:val="0"/>
      <w:marTop w:val="0"/>
      <w:marBottom w:val="0"/>
      <w:divBdr>
        <w:top w:val="none" w:sz="0" w:space="0" w:color="auto"/>
        <w:left w:val="none" w:sz="0" w:space="0" w:color="auto"/>
        <w:bottom w:val="none" w:sz="0" w:space="0" w:color="auto"/>
        <w:right w:val="none" w:sz="0" w:space="0" w:color="auto"/>
      </w:divBdr>
    </w:div>
    <w:div w:id="1367171474">
      <w:bodyDiv w:val="1"/>
      <w:marLeft w:val="0"/>
      <w:marRight w:val="0"/>
      <w:marTop w:val="0"/>
      <w:marBottom w:val="0"/>
      <w:divBdr>
        <w:top w:val="none" w:sz="0" w:space="0" w:color="auto"/>
        <w:left w:val="none" w:sz="0" w:space="0" w:color="auto"/>
        <w:bottom w:val="none" w:sz="0" w:space="0" w:color="auto"/>
        <w:right w:val="none" w:sz="0" w:space="0" w:color="auto"/>
      </w:divBdr>
    </w:div>
    <w:div w:id="1367675324">
      <w:bodyDiv w:val="1"/>
      <w:marLeft w:val="0"/>
      <w:marRight w:val="0"/>
      <w:marTop w:val="0"/>
      <w:marBottom w:val="0"/>
      <w:divBdr>
        <w:top w:val="none" w:sz="0" w:space="0" w:color="auto"/>
        <w:left w:val="none" w:sz="0" w:space="0" w:color="auto"/>
        <w:bottom w:val="none" w:sz="0" w:space="0" w:color="auto"/>
        <w:right w:val="none" w:sz="0" w:space="0" w:color="auto"/>
      </w:divBdr>
    </w:div>
    <w:div w:id="1410613406">
      <w:bodyDiv w:val="1"/>
      <w:marLeft w:val="0"/>
      <w:marRight w:val="0"/>
      <w:marTop w:val="0"/>
      <w:marBottom w:val="0"/>
      <w:divBdr>
        <w:top w:val="none" w:sz="0" w:space="0" w:color="auto"/>
        <w:left w:val="none" w:sz="0" w:space="0" w:color="auto"/>
        <w:bottom w:val="none" w:sz="0" w:space="0" w:color="auto"/>
        <w:right w:val="none" w:sz="0" w:space="0" w:color="auto"/>
      </w:divBdr>
      <w:divsChild>
        <w:div w:id="1700426876">
          <w:marLeft w:val="547"/>
          <w:marRight w:val="0"/>
          <w:marTop w:val="120"/>
          <w:marBottom w:val="0"/>
          <w:divBdr>
            <w:top w:val="none" w:sz="0" w:space="0" w:color="auto"/>
            <w:left w:val="none" w:sz="0" w:space="0" w:color="auto"/>
            <w:bottom w:val="none" w:sz="0" w:space="0" w:color="auto"/>
            <w:right w:val="none" w:sz="0" w:space="0" w:color="auto"/>
          </w:divBdr>
        </w:div>
      </w:divsChild>
    </w:div>
    <w:div w:id="1421220370">
      <w:bodyDiv w:val="1"/>
      <w:marLeft w:val="0"/>
      <w:marRight w:val="0"/>
      <w:marTop w:val="0"/>
      <w:marBottom w:val="0"/>
      <w:divBdr>
        <w:top w:val="none" w:sz="0" w:space="0" w:color="auto"/>
        <w:left w:val="none" w:sz="0" w:space="0" w:color="auto"/>
        <w:bottom w:val="none" w:sz="0" w:space="0" w:color="auto"/>
        <w:right w:val="none" w:sz="0" w:space="0" w:color="auto"/>
      </w:divBdr>
    </w:div>
    <w:div w:id="1492794231">
      <w:bodyDiv w:val="1"/>
      <w:marLeft w:val="0"/>
      <w:marRight w:val="0"/>
      <w:marTop w:val="0"/>
      <w:marBottom w:val="0"/>
      <w:divBdr>
        <w:top w:val="none" w:sz="0" w:space="0" w:color="auto"/>
        <w:left w:val="none" w:sz="0" w:space="0" w:color="auto"/>
        <w:bottom w:val="none" w:sz="0" w:space="0" w:color="auto"/>
        <w:right w:val="none" w:sz="0" w:space="0" w:color="auto"/>
      </w:divBdr>
    </w:div>
    <w:div w:id="1551838016">
      <w:bodyDiv w:val="1"/>
      <w:marLeft w:val="0"/>
      <w:marRight w:val="0"/>
      <w:marTop w:val="0"/>
      <w:marBottom w:val="0"/>
      <w:divBdr>
        <w:top w:val="none" w:sz="0" w:space="0" w:color="auto"/>
        <w:left w:val="none" w:sz="0" w:space="0" w:color="auto"/>
        <w:bottom w:val="none" w:sz="0" w:space="0" w:color="auto"/>
        <w:right w:val="none" w:sz="0" w:space="0" w:color="auto"/>
      </w:divBdr>
      <w:divsChild>
        <w:div w:id="18363987">
          <w:marLeft w:val="0"/>
          <w:marRight w:val="0"/>
          <w:marTop w:val="0"/>
          <w:marBottom w:val="0"/>
          <w:divBdr>
            <w:top w:val="none" w:sz="0" w:space="0" w:color="auto"/>
            <w:left w:val="none" w:sz="0" w:space="0" w:color="auto"/>
            <w:bottom w:val="none" w:sz="0" w:space="0" w:color="auto"/>
            <w:right w:val="none" w:sz="0" w:space="0" w:color="auto"/>
          </w:divBdr>
        </w:div>
        <w:div w:id="84498537">
          <w:marLeft w:val="0"/>
          <w:marRight w:val="0"/>
          <w:marTop w:val="0"/>
          <w:marBottom w:val="0"/>
          <w:divBdr>
            <w:top w:val="none" w:sz="0" w:space="0" w:color="auto"/>
            <w:left w:val="none" w:sz="0" w:space="0" w:color="auto"/>
            <w:bottom w:val="none" w:sz="0" w:space="0" w:color="auto"/>
            <w:right w:val="none" w:sz="0" w:space="0" w:color="auto"/>
          </w:divBdr>
        </w:div>
        <w:div w:id="143552236">
          <w:marLeft w:val="0"/>
          <w:marRight w:val="0"/>
          <w:marTop w:val="0"/>
          <w:marBottom w:val="0"/>
          <w:divBdr>
            <w:top w:val="none" w:sz="0" w:space="0" w:color="auto"/>
            <w:left w:val="none" w:sz="0" w:space="0" w:color="auto"/>
            <w:bottom w:val="none" w:sz="0" w:space="0" w:color="auto"/>
            <w:right w:val="none" w:sz="0" w:space="0" w:color="auto"/>
          </w:divBdr>
          <w:divsChild>
            <w:div w:id="58792885">
              <w:marLeft w:val="0"/>
              <w:marRight w:val="0"/>
              <w:marTop w:val="0"/>
              <w:marBottom w:val="0"/>
              <w:divBdr>
                <w:top w:val="none" w:sz="0" w:space="0" w:color="auto"/>
                <w:left w:val="none" w:sz="0" w:space="0" w:color="auto"/>
                <w:bottom w:val="none" w:sz="0" w:space="0" w:color="auto"/>
                <w:right w:val="none" w:sz="0" w:space="0" w:color="auto"/>
              </w:divBdr>
            </w:div>
            <w:div w:id="171146013">
              <w:marLeft w:val="0"/>
              <w:marRight w:val="0"/>
              <w:marTop w:val="0"/>
              <w:marBottom w:val="0"/>
              <w:divBdr>
                <w:top w:val="none" w:sz="0" w:space="0" w:color="auto"/>
                <w:left w:val="none" w:sz="0" w:space="0" w:color="auto"/>
                <w:bottom w:val="none" w:sz="0" w:space="0" w:color="auto"/>
                <w:right w:val="none" w:sz="0" w:space="0" w:color="auto"/>
              </w:divBdr>
            </w:div>
          </w:divsChild>
        </w:div>
        <w:div w:id="161430864">
          <w:marLeft w:val="0"/>
          <w:marRight w:val="0"/>
          <w:marTop w:val="0"/>
          <w:marBottom w:val="0"/>
          <w:divBdr>
            <w:top w:val="none" w:sz="0" w:space="0" w:color="auto"/>
            <w:left w:val="none" w:sz="0" w:space="0" w:color="auto"/>
            <w:bottom w:val="none" w:sz="0" w:space="0" w:color="auto"/>
            <w:right w:val="none" w:sz="0" w:space="0" w:color="auto"/>
          </w:divBdr>
        </w:div>
        <w:div w:id="162399533">
          <w:marLeft w:val="0"/>
          <w:marRight w:val="0"/>
          <w:marTop w:val="0"/>
          <w:marBottom w:val="0"/>
          <w:divBdr>
            <w:top w:val="none" w:sz="0" w:space="0" w:color="auto"/>
            <w:left w:val="none" w:sz="0" w:space="0" w:color="auto"/>
            <w:bottom w:val="none" w:sz="0" w:space="0" w:color="auto"/>
            <w:right w:val="none" w:sz="0" w:space="0" w:color="auto"/>
          </w:divBdr>
          <w:divsChild>
            <w:div w:id="661159200">
              <w:marLeft w:val="0"/>
              <w:marRight w:val="0"/>
              <w:marTop w:val="0"/>
              <w:marBottom w:val="0"/>
              <w:divBdr>
                <w:top w:val="none" w:sz="0" w:space="0" w:color="auto"/>
                <w:left w:val="none" w:sz="0" w:space="0" w:color="auto"/>
                <w:bottom w:val="none" w:sz="0" w:space="0" w:color="auto"/>
                <w:right w:val="none" w:sz="0" w:space="0" w:color="auto"/>
              </w:divBdr>
            </w:div>
            <w:div w:id="1565338097">
              <w:marLeft w:val="0"/>
              <w:marRight w:val="0"/>
              <w:marTop w:val="0"/>
              <w:marBottom w:val="0"/>
              <w:divBdr>
                <w:top w:val="none" w:sz="0" w:space="0" w:color="auto"/>
                <w:left w:val="none" w:sz="0" w:space="0" w:color="auto"/>
                <w:bottom w:val="none" w:sz="0" w:space="0" w:color="auto"/>
                <w:right w:val="none" w:sz="0" w:space="0" w:color="auto"/>
              </w:divBdr>
            </w:div>
            <w:div w:id="1761096006">
              <w:marLeft w:val="0"/>
              <w:marRight w:val="0"/>
              <w:marTop w:val="0"/>
              <w:marBottom w:val="0"/>
              <w:divBdr>
                <w:top w:val="none" w:sz="0" w:space="0" w:color="auto"/>
                <w:left w:val="none" w:sz="0" w:space="0" w:color="auto"/>
                <w:bottom w:val="none" w:sz="0" w:space="0" w:color="auto"/>
                <w:right w:val="none" w:sz="0" w:space="0" w:color="auto"/>
              </w:divBdr>
            </w:div>
          </w:divsChild>
        </w:div>
        <w:div w:id="171799632">
          <w:marLeft w:val="0"/>
          <w:marRight w:val="0"/>
          <w:marTop w:val="0"/>
          <w:marBottom w:val="0"/>
          <w:divBdr>
            <w:top w:val="none" w:sz="0" w:space="0" w:color="auto"/>
            <w:left w:val="none" w:sz="0" w:space="0" w:color="auto"/>
            <w:bottom w:val="none" w:sz="0" w:space="0" w:color="auto"/>
            <w:right w:val="none" w:sz="0" w:space="0" w:color="auto"/>
          </w:divBdr>
        </w:div>
        <w:div w:id="191963654">
          <w:marLeft w:val="0"/>
          <w:marRight w:val="0"/>
          <w:marTop w:val="0"/>
          <w:marBottom w:val="0"/>
          <w:divBdr>
            <w:top w:val="none" w:sz="0" w:space="0" w:color="auto"/>
            <w:left w:val="none" w:sz="0" w:space="0" w:color="auto"/>
            <w:bottom w:val="none" w:sz="0" w:space="0" w:color="auto"/>
            <w:right w:val="none" w:sz="0" w:space="0" w:color="auto"/>
          </w:divBdr>
        </w:div>
        <w:div w:id="198710236">
          <w:marLeft w:val="0"/>
          <w:marRight w:val="0"/>
          <w:marTop w:val="0"/>
          <w:marBottom w:val="0"/>
          <w:divBdr>
            <w:top w:val="none" w:sz="0" w:space="0" w:color="auto"/>
            <w:left w:val="none" w:sz="0" w:space="0" w:color="auto"/>
            <w:bottom w:val="none" w:sz="0" w:space="0" w:color="auto"/>
            <w:right w:val="none" w:sz="0" w:space="0" w:color="auto"/>
          </w:divBdr>
        </w:div>
        <w:div w:id="239757321">
          <w:marLeft w:val="0"/>
          <w:marRight w:val="0"/>
          <w:marTop w:val="0"/>
          <w:marBottom w:val="0"/>
          <w:divBdr>
            <w:top w:val="none" w:sz="0" w:space="0" w:color="auto"/>
            <w:left w:val="none" w:sz="0" w:space="0" w:color="auto"/>
            <w:bottom w:val="none" w:sz="0" w:space="0" w:color="auto"/>
            <w:right w:val="none" w:sz="0" w:space="0" w:color="auto"/>
          </w:divBdr>
        </w:div>
        <w:div w:id="254829749">
          <w:marLeft w:val="0"/>
          <w:marRight w:val="0"/>
          <w:marTop w:val="0"/>
          <w:marBottom w:val="0"/>
          <w:divBdr>
            <w:top w:val="none" w:sz="0" w:space="0" w:color="auto"/>
            <w:left w:val="none" w:sz="0" w:space="0" w:color="auto"/>
            <w:bottom w:val="none" w:sz="0" w:space="0" w:color="auto"/>
            <w:right w:val="none" w:sz="0" w:space="0" w:color="auto"/>
          </w:divBdr>
          <w:divsChild>
            <w:div w:id="412316070">
              <w:marLeft w:val="0"/>
              <w:marRight w:val="0"/>
              <w:marTop w:val="0"/>
              <w:marBottom w:val="0"/>
              <w:divBdr>
                <w:top w:val="none" w:sz="0" w:space="0" w:color="auto"/>
                <w:left w:val="none" w:sz="0" w:space="0" w:color="auto"/>
                <w:bottom w:val="none" w:sz="0" w:space="0" w:color="auto"/>
                <w:right w:val="none" w:sz="0" w:space="0" w:color="auto"/>
              </w:divBdr>
            </w:div>
            <w:div w:id="1552768270">
              <w:marLeft w:val="0"/>
              <w:marRight w:val="0"/>
              <w:marTop w:val="0"/>
              <w:marBottom w:val="0"/>
              <w:divBdr>
                <w:top w:val="none" w:sz="0" w:space="0" w:color="auto"/>
                <w:left w:val="none" w:sz="0" w:space="0" w:color="auto"/>
                <w:bottom w:val="none" w:sz="0" w:space="0" w:color="auto"/>
                <w:right w:val="none" w:sz="0" w:space="0" w:color="auto"/>
              </w:divBdr>
            </w:div>
          </w:divsChild>
        </w:div>
        <w:div w:id="269818191">
          <w:marLeft w:val="0"/>
          <w:marRight w:val="0"/>
          <w:marTop w:val="0"/>
          <w:marBottom w:val="0"/>
          <w:divBdr>
            <w:top w:val="none" w:sz="0" w:space="0" w:color="auto"/>
            <w:left w:val="none" w:sz="0" w:space="0" w:color="auto"/>
            <w:bottom w:val="none" w:sz="0" w:space="0" w:color="auto"/>
            <w:right w:val="none" w:sz="0" w:space="0" w:color="auto"/>
          </w:divBdr>
        </w:div>
        <w:div w:id="273826005">
          <w:marLeft w:val="0"/>
          <w:marRight w:val="0"/>
          <w:marTop w:val="0"/>
          <w:marBottom w:val="0"/>
          <w:divBdr>
            <w:top w:val="none" w:sz="0" w:space="0" w:color="auto"/>
            <w:left w:val="none" w:sz="0" w:space="0" w:color="auto"/>
            <w:bottom w:val="none" w:sz="0" w:space="0" w:color="auto"/>
            <w:right w:val="none" w:sz="0" w:space="0" w:color="auto"/>
          </w:divBdr>
        </w:div>
        <w:div w:id="278294391">
          <w:marLeft w:val="0"/>
          <w:marRight w:val="0"/>
          <w:marTop w:val="0"/>
          <w:marBottom w:val="0"/>
          <w:divBdr>
            <w:top w:val="none" w:sz="0" w:space="0" w:color="auto"/>
            <w:left w:val="none" w:sz="0" w:space="0" w:color="auto"/>
            <w:bottom w:val="none" w:sz="0" w:space="0" w:color="auto"/>
            <w:right w:val="none" w:sz="0" w:space="0" w:color="auto"/>
          </w:divBdr>
        </w:div>
        <w:div w:id="279578596">
          <w:marLeft w:val="0"/>
          <w:marRight w:val="0"/>
          <w:marTop w:val="0"/>
          <w:marBottom w:val="0"/>
          <w:divBdr>
            <w:top w:val="none" w:sz="0" w:space="0" w:color="auto"/>
            <w:left w:val="none" w:sz="0" w:space="0" w:color="auto"/>
            <w:bottom w:val="none" w:sz="0" w:space="0" w:color="auto"/>
            <w:right w:val="none" w:sz="0" w:space="0" w:color="auto"/>
          </w:divBdr>
          <w:divsChild>
            <w:div w:id="253707312">
              <w:marLeft w:val="0"/>
              <w:marRight w:val="0"/>
              <w:marTop w:val="0"/>
              <w:marBottom w:val="0"/>
              <w:divBdr>
                <w:top w:val="none" w:sz="0" w:space="0" w:color="auto"/>
                <w:left w:val="none" w:sz="0" w:space="0" w:color="auto"/>
                <w:bottom w:val="none" w:sz="0" w:space="0" w:color="auto"/>
                <w:right w:val="none" w:sz="0" w:space="0" w:color="auto"/>
              </w:divBdr>
            </w:div>
            <w:div w:id="1127236858">
              <w:marLeft w:val="0"/>
              <w:marRight w:val="0"/>
              <w:marTop w:val="0"/>
              <w:marBottom w:val="0"/>
              <w:divBdr>
                <w:top w:val="none" w:sz="0" w:space="0" w:color="auto"/>
                <w:left w:val="none" w:sz="0" w:space="0" w:color="auto"/>
                <w:bottom w:val="none" w:sz="0" w:space="0" w:color="auto"/>
                <w:right w:val="none" w:sz="0" w:space="0" w:color="auto"/>
              </w:divBdr>
            </w:div>
            <w:div w:id="1366562224">
              <w:marLeft w:val="0"/>
              <w:marRight w:val="0"/>
              <w:marTop w:val="0"/>
              <w:marBottom w:val="0"/>
              <w:divBdr>
                <w:top w:val="none" w:sz="0" w:space="0" w:color="auto"/>
                <w:left w:val="none" w:sz="0" w:space="0" w:color="auto"/>
                <w:bottom w:val="none" w:sz="0" w:space="0" w:color="auto"/>
                <w:right w:val="none" w:sz="0" w:space="0" w:color="auto"/>
              </w:divBdr>
            </w:div>
            <w:div w:id="1909419203">
              <w:marLeft w:val="0"/>
              <w:marRight w:val="0"/>
              <w:marTop w:val="0"/>
              <w:marBottom w:val="0"/>
              <w:divBdr>
                <w:top w:val="none" w:sz="0" w:space="0" w:color="auto"/>
                <w:left w:val="none" w:sz="0" w:space="0" w:color="auto"/>
                <w:bottom w:val="none" w:sz="0" w:space="0" w:color="auto"/>
                <w:right w:val="none" w:sz="0" w:space="0" w:color="auto"/>
              </w:divBdr>
            </w:div>
          </w:divsChild>
        </w:div>
        <w:div w:id="290090459">
          <w:marLeft w:val="0"/>
          <w:marRight w:val="0"/>
          <w:marTop w:val="0"/>
          <w:marBottom w:val="0"/>
          <w:divBdr>
            <w:top w:val="none" w:sz="0" w:space="0" w:color="auto"/>
            <w:left w:val="none" w:sz="0" w:space="0" w:color="auto"/>
            <w:bottom w:val="none" w:sz="0" w:space="0" w:color="auto"/>
            <w:right w:val="none" w:sz="0" w:space="0" w:color="auto"/>
          </w:divBdr>
        </w:div>
        <w:div w:id="301692529">
          <w:marLeft w:val="0"/>
          <w:marRight w:val="0"/>
          <w:marTop w:val="0"/>
          <w:marBottom w:val="0"/>
          <w:divBdr>
            <w:top w:val="none" w:sz="0" w:space="0" w:color="auto"/>
            <w:left w:val="none" w:sz="0" w:space="0" w:color="auto"/>
            <w:bottom w:val="none" w:sz="0" w:space="0" w:color="auto"/>
            <w:right w:val="none" w:sz="0" w:space="0" w:color="auto"/>
          </w:divBdr>
        </w:div>
        <w:div w:id="304359340">
          <w:marLeft w:val="0"/>
          <w:marRight w:val="0"/>
          <w:marTop w:val="0"/>
          <w:marBottom w:val="0"/>
          <w:divBdr>
            <w:top w:val="none" w:sz="0" w:space="0" w:color="auto"/>
            <w:left w:val="none" w:sz="0" w:space="0" w:color="auto"/>
            <w:bottom w:val="none" w:sz="0" w:space="0" w:color="auto"/>
            <w:right w:val="none" w:sz="0" w:space="0" w:color="auto"/>
          </w:divBdr>
        </w:div>
        <w:div w:id="311643719">
          <w:marLeft w:val="0"/>
          <w:marRight w:val="0"/>
          <w:marTop w:val="0"/>
          <w:marBottom w:val="0"/>
          <w:divBdr>
            <w:top w:val="none" w:sz="0" w:space="0" w:color="auto"/>
            <w:left w:val="none" w:sz="0" w:space="0" w:color="auto"/>
            <w:bottom w:val="none" w:sz="0" w:space="0" w:color="auto"/>
            <w:right w:val="none" w:sz="0" w:space="0" w:color="auto"/>
          </w:divBdr>
        </w:div>
        <w:div w:id="322776858">
          <w:marLeft w:val="0"/>
          <w:marRight w:val="0"/>
          <w:marTop w:val="0"/>
          <w:marBottom w:val="0"/>
          <w:divBdr>
            <w:top w:val="none" w:sz="0" w:space="0" w:color="auto"/>
            <w:left w:val="none" w:sz="0" w:space="0" w:color="auto"/>
            <w:bottom w:val="none" w:sz="0" w:space="0" w:color="auto"/>
            <w:right w:val="none" w:sz="0" w:space="0" w:color="auto"/>
          </w:divBdr>
          <w:divsChild>
            <w:div w:id="1458184438">
              <w:marLeft w:val="0"/>
              <w:marRight w:val="0"/>
              <w:marTop w:val="0"/>
              <w:marBottom w:val="0"/>
              <w:divBdr>
                <w:top w:val="none" w:sz="0" w:space="0" w:color="auto"/>
                <w:left w:val="none" w:sz="0" w:space="0" w:color="auto"/>
                <w:bottom w:val="none" w:sz="0" w:space="0" w:color="auto"/>
                <w:right w:val="none" w:sz="0" w:space="0" w:color="auto"/>
              </w:divBdr>
            </w:div>
            <w:div w:id="1550651922">
              <w:marLeft w:val="0"/>
              <w:marRight w:val="0"/>
              <w:marTop w:val="0"/>
              <w:marBottom w:val="0"/>
              <w:divBdr>
                <w:top w:val="none" w:sz="0" w:space="0" w:color="auto"/>
                <w:left w:val="none" w:sz="0" w:space="0" w:color="auto"/>
                <w:bottom w:val="none" w:sz="0" w:space="0" w:color="auto"/>
                <w:right w:val="none" w:sz="0" w:space="0" w:color="auto"/>
              </w:divBdr>
            </w:div>
            <w:div w:id="1704358342">
              <w:marLeft w:val="0"/>
              <w:marRight w:val="0"/>
              <w:marTop w:val="0"/>
              <w:marBottom w:val="0"/>
              <w:divBdr>
                <w:top w:val="none" w:sz="0" w:space="0" w:color="auto"/>
                <w:left w:val="none" w:sz="0" w:space="0" w:color="auto"/>
                <w:bottom w:val="none" w:sz="0" w:space="0" w:color="auto"/>
                <w:right w:val="none" w:sz="0" w:space="0" w:color="auto"/>
              </w:divBdr>
            </w:div>
          </w:divsChild>
        </w:div>
        <w:div w:id="332994916">
          <w:marLeft w:val="0"/>
          <w:marRight w:val="0"/>
          <w:marTop w:val="0"/>
          <w:marBottom w:val="0"/>
          <w:divBdr>
            <w:top w:val="none" w:sz="0" w:space="0" w:color="auto"/>
            <w:left w:val="none" w:sz="0" w:space="0" w:color="auto"/>
            <w:bottom w:val="none" w:sz="0" w:space="0" w:color="auto"/>
            <w:right w:val="none" w:sz="0" w:space="0" w:color="auto"/>
          </w:divBdr>
        </w:div>
        <w:div w:id="334528341">
          <w:marLeft w:val="0"/>
          <w:marRight w:val="0"/>
          <w:marTop w:val="0"/>
          <w:marBottom w:val="0"/>
          <w:divBdr>
            <w:top w:val="none" w:sz="0" w:space="0" w:color="auto"/>
            <w:left w:val="none" w:sz="0" w:space="0" w:color="auto"/>
            <w:bottom w:val="none" w:sz="0" w:space="0" w:color="auto"/>
            <w:right w:val="none" w:sz="0" w:space="0" w:color="auto"/>
          </w:divBdr>
        </w:div>
        <w:div w:id="387147620">
          <w:marLeft w:val="0"/>
          <w:marRight w:val="0"/>
          <w:marTop w:val="0"/>
          <w:marBottom w:val="0"/>
          <w:divBdr>
            <w:top w:val="none" w:sz="0" w:space="0" w:color="auto"/>
            <w:left w:val="none" w:sz="0" w:space="0" w:color="auto"/>
            <w:bottom w:val="none" w:sz="0" w:space="0" w:color="auto"/>
            <w:right w:val="none" w:sz="0" w:space="0" w:color="auto"/>
          </w:divBdr>
          <w:divsChild>
            <w:div w:id="491532356">
              <w:marLeft w:val="0"/>
              <w:marRight w:val="0"/>
              <w:marTop w:val="0"/>
              <w:marBottom w:val="0"/>
              <w:divBdr>
                <w:top w:val="none" w:sz="0" w:space="0" w:color="auto"/>
                <w:left w:val="none" w:sz="0" w:space="0" w:color="auto"/>
                <w:bottom w:val="none" w:sz="0" w:space="0" w:color="auto"/>
                <w:right w:val="none" w:sz="0" w:space="0" w:color="auto"/>
              </w:divBdr>
            </w:div>
            <w:div w:id="548155353">
              <w:marLeft w:val="0"/>
              <w:marRight w:val="0"/>
              <w:marTop w:val="0"/>
              <w:marBottom w:val="0"/>
              <w:divBdr>
                <w:top w:val="none" w:sz="0" w:space="0" w:color="auto"/>
                <w:left w:val="none" w:sz="0" w:space="0" w:color="auto"/>
                <w:bottom w:val="none" w:sz="0" w:space="0" w:color="auto"/>
                <w:right w:val="none" w:sz="0" w:space="0" w:color="auto"/>
              </w:divBdr>
            </w:div>
            <w:div w:id="768281525">
              <w:marLeft w:val="0"/>
              <w:marRight w:val="0"/>
              <w:marTop w:val="0"/>
              <w:marBottom w:val="0"/>
              <w:divBdr>
                <w:top w:val="none" w:sz="0" w:space="0" w:color="auto"/>
                <w:left w:val="none" w:sz="0" w:space="0" w:color="auto"/>
                <w:bottom w:val="none" w:sz="0" w:space="0" w:color="auto"/>
                <w:right w:val="none" w:sz="0" w:space="0" w:color="auto"/>
              </w:divBdr>
            </w:div>
            <w:div w:id="1071581382">
              <w:marLeft w:val="0"/>
              <w:marRight w:val="0"/>
              <w:marTop w:val="0"/>
              <w:marBottom w:val="0"/>
              <w:divBdr>
                <w:top w:val="none" w:sz="0" w:space="0" w:color="auto"/>
                <w:left w:val="none" w:sz="0" w:space="0" w:color="auto"/>
                <w:bottom w:val="none" w:sz="0" w:space="0" w:color="auto"/>
                <w:right w:val="none" w:sz="0" w:space="0" w:color="auto"/>
              </w:divBdr>
            </w:div>
            <w:div w:id="2015842795">
              <w:marLeft w:val="0"/>
              <w:marRight w:val="0"/>
              <w:marTop w:val="0"/>
              <w:marBottom w:val="0"/>
              <w:divBdr>
                <w:top w:val="none" w:sz="0" w:space="0" w:color="auto"/>
                <w:left w:val="none" w:sz="0" w:space="0" w:color="auto"/>
                <w:bottom w:val="none" w:sz="0" w:space="0" w:color="auto"/>
                <w:right w:val="none" w:sz="0" w:space="0" w:color="auto"/>
              </w:divBdr>
            </w:div>
          </w:divsChild>
        </w:div>
        <w:div w:id="398021374">
          <w:marLeft w:val="0"/>
          <w:marRight w:val="0"/>
          <w:marTop w:val="0"/>
          <w:marBottom w:val="0"/>
          <w:divBdr>
            <w:top w:val="none" w:sz="0" w:space="0" w:color="auto"/>
            <w:left w:val="none" w:sz="0" w:space="0" w:color="auto"/>
            <w:bottom w:val="none" w:sz="0" w:space="0" w:color="auto"/>
            <w:right w:val="none" w:sz="0" w:space="0" w:color="auto"/>
          </w:divBdr>
          <w:divsChild>
            <w:div w:id="287703437">
              <w:marLeft w:val="0"/>
              <w:marRight w:val="0"/>
              <w:marTop w:val="0"/>
              <w:marBottom w:val="0"/>
              <w:divBdr>
                <w:top w:val="none" w:sz="0" w:space="0" w:color="auto"/>
                <w:left w:val="none" w:sz="0" w:space="0" w:color="auto"/>
                <w:bottom w:val="none" w:sz="0" w:space="0" w:color="auto"/>
                <w:right w:val="none" w:sz="0" w:space="0" w:color="auto"/>
              </w:divBdr>
            </w:div>
            <w:div w:id="1210000396">
              <w:marLeft w:val="0"/>
              <w:marRight w:val="0"/>
              <w:marTop w:val="0"/>
              <w:marBottom w:val="0"/>
              <w:divBdr>
                <w:top w:val="none" w:sz="0" w:space="0" w:color="auto"/>
                <w:left w:val="none" w:sz="0" w:space="0" w:color="auto"/>
                <w:bottom w:val="none" w:sz="0" w:space="0" w:color="auto"/>
                <w:right w:val="none" w:sz="0" w:space="0" w:color="auto"/>
              </w:divBdr>
            </w:div>
            <w:div w:id="1386106073">
              <w:marLeft w:val="0"/>
              <w:marRight w:val="0"/>
              <w:marTop w:val="0"/>
              <w:marBottom w:val="0"/>
              <w:divBdr>
                <w:top w:val="none" w:sz="0" w:space="0" w:color="auto"/>
                <w:left w:val="none" w:sz="0" w:space="0" w:color="auto"/>
                <w:bottom w:val="none" w:sz="0" w:space="0" w:color="auto"/>
                <w:right w:val="none" w:sz="0" w:space="0" w:color="auto"/>
              </w:divBdr>
            </w:div>
            <w:div w:id="1450469123">
              <w:marLeft w:val="0"/>
              <w:marRight w:val="0"/>
              <w:marTop w:val="0"/>
              <w:marBottom w:val="0"/>
              <w:divBdr>
                <w:top w:val="none" w:sz="0" w:space="0" w:color="auto"/>
                <w:left w:val="none" w:sz="0" w:space="0" w:color="auto"/>
                <w:bottom w:val="none" w:sz="0" w:space="0" w:color="auto"/>
                <w:right w:val="none" w:sz="0" w:space="0" w:color="auto"/>
              </w:divBdr>
            </w:div>
          </w:divsChild>
        </w:div>
        <w:div w:id="414207470">
          <w:marLeft w:val="0"/>
          <w:marRight w:val="0"/>
          <w:marTop w:val="0"/>
          <w:marBottom w:val="0"/>
          <w:divBdr>
            <w:top w:val="none" w:sz="0" w:space="0" w:color="auto"/>
            <w:left w:val="none" w:sz="0" w:space="0" w:color="auto"/>
            <w:bottom w:val="none" w:sz="0" w:space="0" w:color="auto"/>
            <w:right w:val="none" w:sz="0" w:space="0" w:color="auto"/>
          </w:divBdr>
        </w:div>
        <w:div w:id="421076171">
          <w:marLeft w:val="0"/>
          <w:marRight w:val="0"/>
          <w:marTop w:val="0"/>
          <w:marBottom w:val="0"/>
          <w:divBdr>
            <w:top w:val="none" w:sz="0" w:space="0" w:color="auto"/>
            <w:left w:val="none" w:sz="0" w:space="0" w:color="auto"/>
            <w:bottom w:val="none" w:sz="0" w:space="0" w:color="auto"/>
            <w:right w:val="none" w:sz="0" w:space="0" w:color="auto"/>
          </w:divBdr>
        </w:div>
        <w:div w:id="491722508">
          <w:marLeft w:val="0"/>
          <w:marRight w:val="0"/>
          <w:marTop w:val="0"/>
          <w:marBottom w:val="0"/>
          <w:divBdr>
            <w:top w:val="none" w:sz="0" w:space="0" w:color="auto"/>
            <w:left w:val="none" w:sz="0" w:space="0" w:color="auto"/>
            <w:bottom w:val="none" w:sz="0" w:space="0" w:color="auto"/>
            <w:right w:val="none" w:sz="0" w:space="0" w:color="auto"/>
          </w:divBdr>
        </w:div>
        <w:div w:id="511838806">
          <w:marLeft w:val="0"/>
          <w:marRight w:val="0"/>
          <w:marTop w:val="0"/>
          <w:marBottom w:val="0"/>
          <w:divBdr>
            <w:top w:val="none" w:sz="0" w:space="0" w:color="auto"/>
            <w:left w:val="none" w:sz="0" w:space="0" w:color="auto"/>
            <w:bottom w:val="none" w:sz="0" w:space="0" w:color="auto"/>
            <w:right w:val="none" w:sz="0" w:space="0" w:color="auto"/>
          </w:divBdr>
        </w:div>
        <w:div w:id="517238700">
          <w:marLeft w:val="0"/>
          <w:marRight w:val="0"/>
          <w:marTop w:val="0"/>
          <w:marBottom w:val="0"/>
          <w:divBdr>
            <w:top w:val="none" w:sz="0" w:space="0" w:color="auto"/>
            <w:left w:val="none" w:sz="0" w:space="0" w:color="auto"/>
            <w:bottom w:val="none" w:sz="0" w:space="0" w:color="auto"/>
            <w:right w:val="none" w:sz="0" w:space="0" w:color="auto"/>
          </w:divBdr>
        </w:div>
        <w:div w:id="520750967">
          <w:marLeft w:val="0"/>
          <w:marRight w:val="0"/>
          <w:marTop w:val="0"/>
          <w:marBottom w:val="0"/>
          <w:divBdr>
            <w:top w:val="none" w:sz="0" w:space="0" w:color="auto"/>
            <w:left w:val="none" w:sz="0" w:space="0" w:color="auto"/>
            <w:bottom w:val="none" w:sz="0" w:space="0" w:color="auto"/>
            <w:right w:val="none" w:sz="0" w:space="0" w:color="auto"/>
          </w:divBdr>
          <w:divsChild>
            <w:div w:id="120734560">
              <w:marLeft w:val="0"/>
              <w:marRight w:val="0"/>
              <w:marTop w:val="0"/>
              <w:marBottom w:val="0"/>
              <w:divBdr>
                <w:top w:val="none" w:sz="0" w:space="0" w:color="auto"/>
                <w:left w:val="none" w:sz="0" w:space="0" w:color="auto"/>
                <w:bottom w:val="none" w:sz="0" w:space="0" w:color="auto"/>
                <w:right w:val="none" w:sz="0" w:space="0" w:color="auto"/>
              </w:divBdr>
            </w:div>
            <w:div w:id="673609687">
              <w:marLeft w:val="0"/>
              <w:marRight w:val="0"/>
              <w:marTop w:val="0"/>
              <w:marBottom w:val="0"/>
              <w:divBdr>
                <w:top w:val="none" w:sz="0" w:space="0" w:color="auto"/>
                <w:left w:val="none" w:sz="0" w:space="0" w:color="auto"/>
                <w:bottom w:val="none" w:sz="0" w:space="0" w:color="auto"/>
                <w:right w:val="none" w:sz="0" w:space="0" w:color="auto"/>
              </w:divBdr>
            </w:div>
            <w:div w:id="1133786955">
              <w:marLeft w:val="0"/>
              <w:marRight w:val="0"/>
              <w:marTop w:val="0"/>
              <w:marBottom w:val="0"/>
              <w:divBdr>
                <w:top w:val="none" w:sz="0" w:space="0" w:color="auto"/>
                <w:left w:val="none" w:sz="0" w:space="0" w:color="auto"/>
                <w:bottom w:val="none" w:sz="0" w:space="0" w:color="auto"/>
                <w:right w:val="none" w:sz="0" w:space="0" w:color="auto"/>
              </w:divBdr>
            </w:div>
            <w:div w:id="1198659200">
              <w:marLeft w:val="0"/>
              <w:marRight w:val="0"/>
              <w:marTop w:val="0"/>
              <w:marBottom w:val="0"/>
              <w:divBdr>
                <w:top w:val="none" w:sz="0" w:space="0" w:color="auto"/>
                <w:left w:val="none" w:sz="0" w:space="0" w:color="auto"/>
                <w:bottom w:val="none" w:sz="0" w:space="0" w:color="auto"/>
                <w:right w:val="none" w:sz="0" w:space="0" w:color="auto"/>
              </w:divBdr>
            </w:div>
            <w:div w:id="1201628714">
              <w:marLeft w:val="0"/>
              <w:marRight w:val="0"/>
              <w:marTop w:val="0"/>
              <w:marBottom w:val="0"/>
              <w:divBdr>
                <w:top w:val="none" w:sz="0" w:space="0" w:color="auto"/>
                <w:left w:val="none" w:sz="0" w:space="0" w:color="auto"/>
                <w:bottom w:val="none" w:sz="0" w:space="0" w:color="auto"/>
                <w:right w:val="none" w:sz="0" w:space="0" w:color="auto"/>
              </w:divBdr>
            </w:div>
          </w:divsChild>
        </w:div>
        <w:div w:id="535001924">
          <w:marLeft w:val="0"/>
          <w:marRight w:val="0"/>
          <w:marTop w:val="0"/>
          <w:marBottom w:val="0"/>
          <w:divBdr>
            <w:top w:val="none" w:sz="0" w:space="0" w:color="auto"/>
            <w:left w:val="none" w:sz="0" w:space="0" w:color="auto"/>
            <w:bottom w:val="none" w:sz="0" w:space="0" w:color="auto"/>
            <w:right w:val="none" w:sz="0" w:space="0" w:color="auto"/>
          </w:divBdr>
        </w:div>
        <w:div w:id="539245844">
          <w:marLeft w:val="0"/>
          <w:marRight w:val="0"/>
          <w:marTop w:val="0"/>
          <w:marBottom w:val="0"/>
          <w:divBdr>
            <w:top w:val="none" w:sz="0" w:space="0" w:color="auto"/>
            <w:left w:val="none" w:sz="0" w:space="0" w:color="auto"/>
            <w:bottom w:val="none" w:sz="0" w:space="0" w:color="auto"/>
            <w:right w:val="none" w:sz="0" w:space="0" w:color="auto"/>
          </w:divBdr>
          <w:divsChild>
            <w:div w:id="289550668">
              <w:marLeft w:val="0"/>
              <w:marRight w:val="0"/>
              <w:marTop w:val="0"/>
              <w:marBottom w:val="0"/>
              <w:divBdr>
                <w:top w:val="none" w:sz="0" w:space="0" w:color="auto"/>
                <w:left w:val="none" w:sz="0" w:space="0" w:color="auto"/>
                <w:bottom w:val="none" w:sz="0" w:space="0" w:color="auto"/>
                <w:right w:val="none" w:sz="0" w:space="0" w:color="auto"/>
              </w:divBdr>
            </w:div>
            <w:div w:id="906719155">
              <w:marLeft w:val="0"/>
              <w:marRight w:val="0"/>
              <w:marTop w:val="0"/>
              <w:marBottom w:val="0"/>
              <w:divBdr>
                <w:top w:val="none" w:sz="0" w:space="0" w:color="auto"/>
                <w:left w:val="none" w:sz="0" w:space="0" w:color="auto"/>
                <w:bottom w:val="none" w:sz="0" w:space="0" w:color="auto"/>
                <w:right w:val="none" w:sz="0" w:space="0" w:color="auto"/>
              </w:divBdr>
            </w:div>
            <w:div w:id="1007947824">
              <w:marLeft w:val="0"/>
              <w:marRight w:val="0"/>
              <w:marTop w:val="0"/>
              <w:marBottom w:val="0"/>
              <w:divBdr>
                <w:top w:val="none" w:sz="0" w:space="0" w:color="auto"/>
                <w:left w:val="none" w:sz="0" w:space="0" w:color="auto"/>
                <w:bottom w:val="none" w:sz="0" w:space="0" w:color="auto"/>
                <w:right w:val="none" w:sz="0" w:space="0" w:color="auto"/>
              </w:divBdr>
            </w:div>
            <w:div w:id="1648318684">
              <w:marLeft w:val="0"/>
              <w:marRight w:val="0"/>
              <w:marTop w:val="0"/>
              <w:marBottom w:val="0"/>
              <w:divBdr>
                <w:top w:val="none" w:sz="0" w:space="0" w:color="auto"/>
                <w:left w:val="none" w:sz="0" w:space="0" w:color="auto"/>
                <w:bottom w:val="none" w:sz="0" w:space="0" w:color="auto"/>
                <w:right w:val="none" w:sz="0" w:space="0" w:color="auto"/>
              </w:divBdr>
            </w:div>
          </w:divsChild>
        </w:div>
        <w:div w:id="543519090">
          <w:marLeft w:val="0"/>
          <w:marRight w:val="0"/>
          <w:marTop w:val="0"/>
          <w:marBottom w:val="0"/>
          <w:divBdr>
            <w:top w:val="none" w:sz="0" w:space="0" w:color="auto"/>
            <w:left w:val="none" w:sz="0" w:space="0" w:color="auto"/>
            <w:bottom w:val="none" w:sz="0" w:space="0" w:color="auto"/>
            <w:right w:val="none" w:sz="0" w:space="0" w:color="auto"/>
          </w:divBdr>
          <w:divsChild>
            <w:div w:id="623578033">
              <w:marLeft w:val="0"/>
              <w:marRight w:val="0"/>
              <w:marTop w:val="0"/>
              <w:marBottom w:val="0"/>
              <w:divBdr>
                <w:top w:val="none" w:sz="0" w:space="0" w:color="auto"/>
                <w:left w:val="none" w:sz="0" w:space="0" w:color="auto"/>
                <w:bottom w:val="none" w:sz="0" w:space="0" w:color="auto"/>
                <w:right w:val="none" w:sz="0" w:space="0" w:color="auto"/>
              </w:divBdr>
            </w:div>
            <w:div w:id="647324692">
              <w:marLeft w:val="0"/>
              <w:marRight w:val="0"/>
              <w:marTop w:val="0"/>
              <w:marBottom w:val="0"/>
              <w:divBdr>
                <w:top w:val="none" w:sz="0" w:space="0" w:color="auto"/>
                <w:left w:val="none" w:sz="0" w:space="0" w:color="auto"/>
                <w:bottom w:val="none" w:sz="0" w:space="0" w:color="auto"/>
                <w:right w:val="none" w:sz="0" w:space="0" w:color="auto"/>
              </w:divBdr>
            </w:div>
            <w:div w:id="663897365">
              <w:marLeft w:val="0"/>
              <w:marRight w:val="0"/>
              <w:marTop w:val="0"/>
              <w:marBottom w:val="0"/>
              <w:divBdr>
                <w:top w:val="none" w:sz="0" w:space="0" w:color="auto"/>
                <w:left w:val="none" w:sz="0" w:space="0" w:color="auto"/>
                <w:bottom w:val="none" w:sz="0" w:space="0" w:color="auto"/>
                <w:right w:val="none" w:sz="0" w:space="0" w:color="auto"/>
              </w:divBdr>
            </w:div>
            <w:div w:id="1629580830">
              <w:marLeft w:val="0"/>
              <w:marRight w:val="0"/>
              <w:marTop w:val="0"/>
              <w:marBottom w:val="0"/>
              <w:divBdr>
                <w:top w:val="none" w:sz="0" w:space="0" w:color="auto"/>
                <w:left w:val="none" w:sz="0" w:space="0" w:color="auto"/>
                <w:bottom w:val="none" w:sz="0" w:space="0" w:color="auto"/>
                <w:right w:val="none" w:sz="0" w:space="0" w:color="auto"/>
              </w:divBdr>
            </w:div>
            <w:div w:id="2040281696">
              <w:marLeft w:val="0"/>
              <w:marRight w:val="0"/>
              <w:marTop w:val="0"/>
              <w:marBottom w:val="0"/>
              <w:divBdr>
                <w:top w:val="none" w:sz="0" w:space="0" w:color="auto"/>
                <w:left w:val="none" w:sz="0" w:space="0" w:color="auto"/>
                <w:bottom w:val="none" w:sz="0" w:space="0" w:color="auto"/>
                <w:right w:val="none" w:sz="0" w:space="0" w:color="auto"/>
              </w:divBdr>
            </w:div>
          </w:divsChild>
        </w:div>
        <w:div w:id="547766730">
          <w:marLeft w:val="0"/>
          <w:marRight w:val="0"/>
          <w:marTop w:val="0"/>
          <w:marBottom w:val="0"/>
          <w:divBdr>
            <w:top w:val="none" w:sz="0" w:space="0" w:color="auto"/>
            <w:left w:val="none" w:sz="0" w:space="0" w:color="auto"/>
            <w:bottom w:val="none" w:sz="0" w:space="0" w:color="auto"/>
            <w:right w:val="none" w:sz="0" w:space="0" w:color="auto"/>
          </w:divBdr>
          <w:divsChild>
            <w:div w:id="174003810">
              <w:marLeft w:val="0"/>
              <w:marRight w:val="0"/>
              <w:marTop w:val="0"/>
              <w:marBottom w:val="0"/>
              <w:divBdr>
                <w:top w:val="none" w:sz="0" w:space="0" w:color="auto"/>
                <w:left w:val="none" w:sz="0" w:space="0" w:color="auto"/>
                <w:bottom w:val="none" w:sz="0" w:space="0" w:color="auto"/>
                <w:right w:val="none" w:sz="0" w:space="0" w:color="auto"/>
              </w:divBdr>
            </w:div>
            <w:div w:id="300772603">
              <w:marLeft w:val="0"/>
              <w:marRight w:val="0"/>
              <w:marTop w:val="0"/>
              <w:marBottom w:val="0"/>
              <w:divBdr>
                <w:top w:val="none" w:sz="0" w:space="0" w:color="auto"/>
                <w:left w:val="none" w:sz="0" w:space="0" w:color="auto"/>
                <w:bottom w:val="none" w:sz="0" w:space="0" w:color="auto"/>
                <w:right w:val="none" w:sz="0" w:space="0" w:color="auto"/>
              </w:divBdr>
            </w:div>
            <w:div w:id="338317482">
              <w:marLeft w:val="0"/>
              <w:marRight w:val="0"/>
              <w:marTop w:val="0"/>
              <w:marBottom w:val="0"/>
              <w:divBdr>
                <w:top w:val="none" w:sz="0" w:space="0" w:color="auto"/>
                <w:left w:val="none" w:sz="0" w:space="0" w:color="auto"/>
                <w:bottom w:val="none" w:sz="0" w:space="0" w:color="auto"/>
                <w:right w:val="none" w:sz="0" w:space="0" w:color="auto"/>
              </w:divBdr>
            </w:div>
            <w:div w:id="801270353">
              <w:marLeft w:val="0"/>
              <w:marRight w:val="0"/>
              <w:marTop w:val="0"/>
              <w:marBottom w:val="0"/>
              <w:divBdr>
                <w:top w:val="none" w:sz="0" w:space="0" w:color="auto"/>
                <w:left w:val="none" w:sz="0" w:space="0" w:color="auto"/>
                <w:bottom w:val="none" w:sz="0" w:space="0" w:color="auto"/>
                <w:right w:val="none" w:sz="0" w:space="0" w:color="auto"/>
              </w:divBdr>
            </w:div>
            <w:div w:id="1488594443">
              <w:marLeft w:val="0"/>
              <w:marRight w:val="0"/>
              <w:marTop w:val="0"/>
              <w:marBottom w:val="0"/>
              <w:divBdr>
                <w:top w:val="none" w:sz="0" w:space="0" w:color="auto"/>
                <w:left w:val="none" w:sz="0" w:space="0" w:color="auto"/>
                <w:bottom w:val="none" w:sz="0" w:space="0" w:color="auto"/>
                <w:right w:val="none" w:sz="0" w:space="0" w:color="auto"/>
              </w:divBdr>
            </w:div>
          </w:divsChild>
        </w:div>
        <w:div w:id="561716654">
          <w:marLeft w:val="0"/>
          <w:marRight w:val="0"/>
          <w:marTop w:val="0"/>
          <w:marBottom w:val="0"/>
          <w:divBdr>
            <w:top w:val="none" w:sz="0" w:space="0" w:color="auto"/>
            <w:left w:val="none" w:sz="0" w:space="0" w:color="auto"/>
            <w:bottom w:val="none" w:sz="0" w:space="0" w:color="auto"/>
            <w:right w:val="none" w:sz="0" w:space="0" w:color="auto"/>
          </w:divBdr>
        </w:div>
        <w:div w:id="627202167">
          <w:marLeft w:val="0"/>
          <w:marRight w:val="0"/>
          <w:marTop w:val="0"/>
          <w:marBottom w:val="0"/>
          <w:divBdr>
            <w:top w:val="none" w:sz="0" w:space="0" w:color="auto"/>
            <w:left w:val="none" w:sz="0" w:space="0" w:color="auto"/>
            <w:bottom w:val="none" w:sz="0" w:space="0" w:color="auto"/>
            <w:right w:val="none" w:sz="0" w:space="0" w:color="auto"/>
          </w:divBdr>
        </w:div>
        <w:div w:id="673799744">
          <w:marLeft w:val="0"/>
          <w:marRight w:val="0"/>
          <w:marTop w:val="0"/>
          <w:marBottom w:val="0"/>
          <w:divBdr>
            <w:top w:val="none" w:sz="0" w:space="0" w:color="auto"/>
            <w:left w:val="none" w:sz="0" w:space="0" w:color="auto"/>
            <w:bottom w:val="none" w:sz="0" w:space="0" w:color="auto"/>
            <w:right w:val="none" w:sz="0" w:space="0" w:color="auto"/>
          </w:divBdr>
          <w:divsChild>
            <w:div w:id="38895205">
              <w:marLeft w:val="0"/>
              <w:marRight w:val="0"/>
              <w:marTop w:val="0"/>
              <w:marBottom w:val="0"/>
              <w:divBdr>
                <w:top w:val="none" w:sz="0" w:space="0" w:color="auto"/>
                <w:left w:val="none" w:sz="0" w:space="0" w:color="auto"/>
                <w:bottom w:val="none" w:sz="0" w:space="0" w:color="auto"/>
                <w:right w:val="none" w:sz="0" w:space="0" w:color="auto"/>
              </w:divBdr>
            </w:div>
            <w:div w:id="152376426">
              <w:marLeft w:val="0"/>
              <w:marRight w:val="0"/>
              <w:marTop w:val="0"/>
              <w:marBottom w:val="0"/>
              <w:divBdr>
                <w:top w:val="none" w:sz="0" w:space="0" w:color="auto"/>
                <w:left w:val="none" w:sz="0" w:space="0" w:color="auto"/>
                <w:bottom w:val="none" w:sz="0" w:space="0" w:color="auto"/>
                <w:right w:val="none" w:sz="0" w:space="0" w:color="auto"/>
              </w:divBdr>
            </w:div>
            <w:div w:id="374504774">
              <w:marLeft w:val="0"/>
              <w:marRight w:val="0"/>
              <w:marTop w:val="0"/>
              <w:marBottom w:val="0"/>
              <w:divBdr>
                <w:top w:val="none" w:sz="0" w:space="0" w:color="auto"/>
                <w:left w:val="none" w:sz="0" w:space="0" w:color="auto"/>
                <w:bottom w:val="none" w:sz="0" w:space="0" w:color="auto"/>
                <w:right w:val="none" w:sz="0" w:space="0" w:color="auto"/>
              </w:divBdr>
            </w:div>
            <w:div w:id="1010723011">
              <w:marLeft w:val="0"/>
              <w:marRight w:val="0"/>
              <w:marTop w:val="0"/>
              <w:marBottom w:val="0"/>
              <w:divBdr>
                <w:top w:val="none" w:sz="0" w:space="0" w:color="auto"/>
                <w:left w:val="none" w:sz="0" w:space="0" w:color="auto"/>
                <w:bottom w:val="none" w:sz="0" w:space="0" w:color="auto"/>
                <w:right w:val="none" w:sz="0" w:space="0" w:color="auto"/>
              </w:divBdr>
            </w:div>
            <w:div w:id="1375545111">
              <w:marLeft w:val="0"/>
              <w:marRight w:val="0"/>
              <w:marTop w:val="0"/>
              <w:marBottom w:val="0"/>
              <w:divBdr>
                <w:top w:val="none" w:sz="0" w:space="0" w:color="auto"/>
                <w:left w:val="none" w:sz="0" w:space="0" w:color="auto"/>
                <w:bottom w:val="none" w:sz="0" w:space="0" w:color="auto"/>
                <w:right w:val="none" w:sz="0" w:space="0" w:color="auto"/>
              </w:divBdr>
            </w:div>
          </w:divsChild>
        </w:div>
        <w:div w:id="678657416">
          <w:marLeft w:val="0"/>
          <w:marRight w:val="0"/>
          <w:marTop w:val="0"/>
          <w:marBottom w:val="0"/>
          <w:divBdr>
            <w:top w:val="none" w:sz="0" w:space="0" w:color="auto"/>
            <w:left w:val="none" w:sz="0" w:space="0" w:color="auto"/>
            <w:bottom w:val="none" w:sz="0" w:space="0" w:color="auto"/>
            <w:right w:val="none" w:sz="0" w:space="0" w:color="auto"/>
          </w:divBdr>
          <w:divsChild>
            <w:div w:id="959455331">
              <w:marLeft w:val="0"/>
              <w:marRight w:val="0"/>
              <w:marTop w:val="0"/>
              <w:marBottom w:val="0"/>
              <w:divBdr>
                <w:top w:val="none" w:sz="0" w:space="0" w:color="auto"/>
                <w:left w:val="none" w:sz="0" w:space="0" w:color="auto"/>
                <w:bottom w:val="none" w:sz="0" w:space="0" w:color="auto"/>
                <w:right w:val="none" w:sz="0" w:space="0" w:color="auto"/>
              </w:divBdr>
            </w:div>
            <w:div w:id="1159231800">
              <w:marLeft w:val="0"/>
              <w:marRight w:val="0"/>
              <w:marTop w:val="0"/>
              <w:marBottom w:val="0"/>
              <w:divBdr>
                <w:top w:val="none" w:sz="0" w:space="0" w:color="auto"/>
                <w:left w:val="none" w:sz="0" w:space="0" w:color="auto"/>
                <w:bottom w:val="none" w:sz="0" w:space="0" w:color="auto"/>
                <w:right w:val="none" w:sz="0" w:space="0" w:color="auto"/>
              </w:divBdr>
            </w:div>
            <w:div w:id="1717199937">
              <w:marLeft w:val="0"/>
              <w:marRight w:val="0"/>
              <w:marTop w:val="0"/>
              <w:marBottom w:val="0"/>
              <w:divBdr>
                <w:top w:val="none" w:sz="0" w:space="0" w:color="auto"/>
                <w:left w:val="none" w:sz="0" w:space="0" w:color="auto"/>
                <w:bottom w:val="none" w:sz="0" w:space="0" w:color="auto"/>
                <w:right w:val="none" w:sz="0" w:space="0" w:color="auto"/>
              </w:divBdr>
            </w:div>
            <w:div w:id="1739280361">
              <w:marLeft w:val="0"/>
              <w:marRight w:val="0"/>
              <w:marTop w:val="0"/>
              <w:marBottom w:val="0"/>
              <w:divBdr>
                <w:top w:val="none" w:sz="0" w:space="0" w:color="auto"/>
                <w:left w:val="none" w:sz="0" w:space="0" w:color="auto"/>
                <w:bottom w:val="none" w:sz="0" w:space="0" w:color="auto"/>
                <w:right w:val="none" w:sz="0" w:space="0" w:color="auto"/>
              </w:divBdr>
            </w:div>
            <w:div w:id="2004430169">
              <w:marLeft w:val="0"/>
              <w:marRight w:val="0"/>
              <w:marTop w:val="0"/>
              <w:marBottom w:val="0"/>
              <w:divBdr>
                <w:top w:val="none" w:sz="0" w:space="0" w:color="auto"/>
                <w:left w:val="none" w:sz="0" w:space="0" w:color="auto"/>
                <w:bottom w:val="none" w:sz="0" w:space="0" w:color="auto"/>
                <w:right w:val="none" w:sz="0" w:space="0" w:color="auto"/>
              </w:divBdr>
            </w:div>
          </w:divsChild>
        </w:div>
        <w:div w:id="693506808">
          <w:marLeft w:val="0"/>
          <w:marRight w:val="0"/>
          <w:marTop w:val="0"/>
          <w:marBottom w:val="0"/>
          <w:divBdr>
            <w:top w:val="none" w:sz="0" w:space="0" w:color="auto"/>
            <w:left w:val="none" w:sz="0" w:space="0" w:color="auto"/>
            <w:bottom w:val="none" w:sz="0" w:space="0" w:color="auto"/>
            <w:right w:val="none" w:sz="0" w:space="0" w:color="auto"/>
          </w:divBdr>
        </w:div>
        <w:div w:id="716315869">
          <w:marLeft w:val="0"/>
          <w:marRight w:val="0"/>
          <w:marTop w:val="0"/>
          <w:marBottom w:val="0"/>
          <w:divBdr>
            <w:top w:val="none" w:sz="0" w:space="0" w:color="auto"/>
            <w:left w:val="none" w:sz="0" w:space="0" w:color="auto"/>
            <w:bottom w:val="none" w:sz="0" w:space="0" w:color="auto"/>
            <w:right w:val="none" w:sz="0" w:space="0" w:color="auto"/>
          </w:divBdr>
        </w:div>
        <w:div w:id="717435397">
          <w:marLeft w:val="0"/>
          <w:marRight w:val="0"/>
          <w:marTop w:val="0"/>
          <w:marBottom w:val="0"/>
          <w:divBdr>
            <w:top w:val="none" w:sz="0" w:space="0" w:color="auto"/>
            <w:left w:val="none" w:sz="0" w:space="0" w:color="auto"/>
            <w:bottom w:val="none" w:sz="0" w:space="0" w:color="auto"/>
            <w:right w:val="none" w:sz="0" w:space="0" w:color="auto"/>
          </w:divBdr>
        </w:div>
        <w:div w:id="775442183">
          <w:marLeft w:val="0"/>
          <w:marRight w:val="0"/>
          <w:marTop w:val="0"/>
          <w:marBottom w:val="0"/>
          <w:divBdr>
            <w:top w:val="none" w:sz="0" w:space="0" w:color="auto"/>
            <w:left w:val="none" w:sz="0" w:space="0" w:color="auto"/>
            <w:bottom w:val="none" w:sz="0" w:space="0" w:color="auto"/>
            <w:right w:val="none" w:sz="0" w:space="0" w:color="auto"/>
          </w:divBdr>
        </w:div>
        <w:div w:id="809828989">
          <w:marLeft w:val="0"/>
          <w:marRight w:val="0"/>
          <w:marTop w:val="0"/>
          <w:marBottom w:val="0"/>
          <w:divBdr>
            <w:top w:val="none" w:sz="0" w:space="0" w:color="auto"/>
            <w:left w:val="none" w:sz="0" w:space="0" w:color="auto"/>
            <w:bottom w:val="none" w:sz="0" w:space="0" w:color="auto"/>
            <w:right w:val="none" w:sz="0" w:space="0" w:color="auto"/>
          </w:divBdr>
        </w:div>
        <w:div w:id="824904438">
          <w:marLeft w:val="0"/>
          <w:marRight w:val="0"/>
          <w:marTop w:val="0"/>
          <w:marBottom w:val="0"/>
          <w:divBdr>
            <w:top w:val="none" w:sz="0" w:space="0" w:color="auto"/>
            <w:left w:val="none" w:sz="0" w:space="0" w:color="auto"/>
            <w:bottom w:val="none" w:sz="0" w:space="0" w:color="auto"/>
            <w:right w:val="none" w:sz="0" w:space="0" w:color="auto"/>
          </w:divBdr>
        </w:div>
        <w:div w:id="847526452">
          <w:marLeft w:val="0"/>
          <w:marRight w:val="0"/>
          <w:marTop w:val="0"/>
          <w:marBottom w:val="0"/>
          <w:divBdr>
            <w:top w:val="none" w:sz="0" w:space="0" w:color="auto"/>
            <w:left w:val="none" w:sz="0" w:space="0" w:color="auto"/>
            <w:bottom w:val="none" w:sz="0" w:space="0" w:color="auto"/>
            <w:right w:val="none" w:sz="0" w:space="0" w:color="auto"/>
          </w:divBdr>
        </w:div>
        <w:div w:id="872814815">
          <w:marLeft w:val="0"/>
          <w:marRight w:val="0"/>
          <w:marTop w:val="0"/>
          <w:marBottom w:val="0"/>
          <w:divBdr>
            <w:top w:val="none" w:sz="0" w:space="0" w:color="auto"/>
            <w:left w:val="none" w:sz="0" w:space="0" w:color="auto"/>
            <w:bottom w:val="none" w:sz="0" w:space="0" w:color="auto"/>
            <w:right w:val="none" w:sz="0" w:space="0" w:color="auto"/>
          </w:divBdr>
        </w:div>
        <w:div w:id="893584031">
          <w:marLeft w:val="0"/>
          <w:marRight w:val="0"/>
          <w:marTop w:val="0"/>
          <w:marBottom w:val="0"/>
          <w:divBdr>
            <w:top w:val="none" w:sz="0" w:space="0" w:color="auto"/>
            <w:left w:val="none" w:sz="0" w:space="0" w:color="auto"/>
            <w:bottom w:val="none" w:sz="0" w:space="0" w:color="auto"/>
            <w:right w:val="none" w:sz="0" w:space="0" w:color="auto"/>
          </w:divBdr>
        </w:div>
        <w:div w:id="960307052">
          <w:marLeft w:val="0"/>
          <w:marRight w:val="0"/>
          <w:marTop w:val="0"/>
          <w:marBottom w:val="0"/>
          <w:divBdr>
            <w:top w:val="none" w:sz="0" w:space="0" w:color="auto"/>
            <w:left w:val="none" w:sz="0" w:space="0" w:color="auto"/>
            <w:bottom w:val="none" w:sz="0" w:space="0" w:color="auto"/>
            <w:right w:val="none" w:sz="0" w:space="0" w:color="auto"/>
          </w:divBdr>
        </w:div>
        <w:div w:id="1012076451">
          <w:marLeft w:val="0"/>
          <w:marRight w:val="0"/>
          <w:marTop w:val="0"/>
          <w:marBottom w:val="0"/>
          <w:divBdr>
            <w:top w:val="none" w:sz="0" w:space="0" w:color="auto"/>
            <w:left w:val="none" w:sz="0" w:space="0" w:color="auto"/>
            <w:bottom w:val="none" w:sz="0" w:space="0" w:color="auto"/>
            <w:right w:val="none" w:sz="0" w:space="0" w:color="auto"/>
          </w:divBdr>
          <w:divsChild>
            <w:div w:id="670982754">
              <w:marLeft w:val="0"/>
              <w:marRight w:val="0"/>
              <w:marTop w:val="0"/>
              <w:marBottom w:val="0"/>
              <w:divBdr>
                <w:top w:val="none" w:sz="0" w:space="0" w:color="auto"/>
                <w:left w:val="none" w:sz="0" w:space="0" w:color="auto"/>
                <w:bottom w:val="none" w:sz="0" w:space="0" w:color="auto"/>
                <w:right w:val="none" w:sz="0" w:space="0" w:color="auto"/>
              </w:divBdr>
            </w:div>
            <w:div w:id="700087097">
              <w:marLeft w:val="0"/>
              <w:marRight w:val="0"/>
              <w:marTop w:val="0"/>
              <w:marBottom w:val="0"/>
              <w:divBdr>
                <w:top w:val="none" w:sz="0" w:space="0" w:color="auto"/>
                <w:left w:val="none" w:sz="0" w:space="0" w:color="auto"/>
                <w:bottom w:val="none" w:sz="0" w:space="0" w:color="auto"/>
                <w:right w:val="none" w:sz="0" w:space="0" w:color="auto"/>
              </w:divBdr>
            </w:div>
            <w:div w:id="1690370053">
              <w:marLeft w:val="0"/>
              <w:marRight w:val="0"/>
              <w:marTop w:val="0"/>
              <w:marBottom w:val="0"/>
              <w:divBdr>
                <w:top w:val="none" w:sz="0" w:space="0" w:color="auto"/>
                <w:left w:val="none" w:sz="0" w:space="0" w:color="auto"/>
                <w:bottom w:val="none" w:sz="0" w:space="0" w:color="auto"/>
                <w:right w:val="none" w:sz="0" w:space="0" w:color="auto"/>
              </w:divBdr>
            </w:div>
            <w:div w:id="2082942186">
              <w:marLeft w:val="0"/>
              <w:marRight w:val="0"/>
              <w:marTop w:val="0"/>
              <w:marBottom w:val="0"/>
              <w:divBdr>
                <w:top w:val="none" w:sz="0" w:space="0" w:color="auto"/>
                <w:left w:val="none" w:sz="0" w:space="0" w:color="auto"/>
                <w:bottom w:val="none" w:sz="0" w:space="0" w:color="auto"/>
                <w:right w:val="none" w:sz="0" w:space="0" w:color="auto"/>
              </w:divBdr>
            </w:div>
          </w:divsChild>
        </w:div>
        <w:div w:id="1091468268">
          <w:marLeft w:val="0"/>
          <w:marRight w:val="0"/>
          <w:marTop w:val="0"/>
          <w:marBottom w:val="0"/>
          <w:divBdr>
            <w:top w:val="none" w:sz="0" w:space="0" w:color="auto"/>
            <w:left w:val="none" w:sz="0" w:space="0" w:color="auto"/>
            <w:bottom w:val="none" w:sz="0" w:space="0" w:color="auto"/>
            <w:right w:val="none" w:sz="0" w:space="0" w:color="auto"/>
          </w:divBdr>
        </w:div>
        <w:div w:id="1120487837">
          <w:marLeft w:val="0"/>
          <w:marRight w:val="0"/>
          <w:marTop w:val="0"/>
          <w:marBottom w:val="0"/>
          <w:divBdr>
            <w:top w:val="none" w:sz="0" w:space="0" w:color="auto"/>
            <w:left w:val="none" w:sz="0" w:space="0" w:color="auto"/>
            <w:bottom w:val="none" w:sz="0" w:space="0" w:color="auto"/>
            <w:right w:val="none" w:sz="0" w:space="0" w:color="auto"/>
          </w:divBdr>
          <w:divsChild>
            <w:div w:id="37634937">
              <w:marLeft w:val="0"/>
              <w:marRight w:val="0"/>
              <w:marTop w:val="0"/>
              <w:marBottom w:val="0"/>
              <w:divBdr>
                <w:top w:val="none" w:sz="0" w:space="0" w:color="auto"/>
                <w:left w:val="none" w:sz="0" w:space="0" w:color="auto"/>
                <w:bottom w:val="none" w:sz="0" w:space="0" w:color="auto"/>
                <w:right w:val="none" w:sz="0" w:space="0" w:color="auto"/>
              </w:divBdr>
            </w:div>
            <w:div w:id="758404145">
              <w:marLeft w:val="0"/>
              <w:marRight w:val="0"/>
              <w:marTop w:val="0"/>
              <w:marBottom w:val="0"/>
              <w:divBdr>
                <w:top w:val="none" w:sz="0" w:space="0" w:color="auto"/>
                <w:left w:val="none" w:sz="0" w:space="0" w:color="auto"/>
                <w:bottom w:val="none" w:sz="0" w:space="0" w:color="auto"/>
                <w:right w:val="none" w:sz="0" w:space="0" w:color="auto"/>
              </w:divBdr>
            </w:div>
            <w:div w:id="2019843430">
              <w:marLeft w:val="0"/>
              <w:marRight w:val="0"/>
              <w:marTop w:val="0"/>
              <w:marBottom w:val="0"/>
              <w:divBdr>
                <w:top w:val="none" w:sz="0" w:space="0" w:color="auto"/>
                <w:left w:val="none" w:sz="0" w:space="0" w:color="auto"/>
                <w:bottom w:val="none" w:sz="0" w:space="0" w:color="auto"/>
                <w:right w:val="none" w:sz="0" w:space="0" w:color="auto"/>
              </w:divBdr>
            </w:div>
          </w:divsChild>
        </w:div>
        <w:div w:id="1156461482">
          <w:marLeft w:val="0"/>
          <w:marRight w:val="0"/>
          <w:marTop w:val="0"/>
          <w:marBottom w:val="0"/>
          <w:divBdr>
            <w:top w:val="none" w:sz="0" w:space="0" w:color="auto"/>
            <w:left w:val="none" w:sz="0" w:space="0" w:color="auto"/>
            <w:bottom w:val="none" w:sz="0" w:space="0" w:color="auto"/>
            <w:right w:val="none" w:sz="0" w:space="0" w:color="auto"/>
          </w:divBdr>
        </w:div>
        <w:div w:id="1169979629">
          <w:marLeft w:val="0"/>
          <w:marRight w:val="0"/>
          <w:marTop w:val="0"/>
          <w:marBottom w:val="0"/>
          <w:divBdr>
            <w:top w:val="none" w:sz="0" w:space="0" w:color="auto"/>
            <w:left w:val="none" w:sz="0" w:space="0" w:color="auto"/>
            <w:bottom w:val="none" w:sz="0" w:space="0" w:color="auto"/>
            <w:right w:val="none" w:sz="0" w:space="0" w:color="auto"/>
          </w:divBdr>
        </w:div>
        <w:div w:id="1177311828">
          <w:marLeft w:val="0"/>
          <w:marRight w:val="0"/>
          <w:marTop w:val="0"/>
          <w:marBottom w:val="0"/>
          <w:divBdr>
            <w:top w:val="none" w:sz="0" w:space="0" w:color="auto"/>
            <w:left w:val="none" w:sz="0" w:space="0" w:color="auto"/>
            <w:bottom w:val="none" w:sz="0" w:space="0" w:color="auto"/>
            <w:right w:val="none" w:sz="0" w:space="0" w:color="auto"/>
          </w:divBdr>
        </w:div>
        <w:div w:id="1186289764">
          <w:marLeft w:val="0"/>
          <w:marRight w:val="0"/>
          <w:marTop w:val="0"/>
          <w:marBottom w:val="0"/>
          <w:divBdr>
            <w:top w:val="none" w:sz="0" w:space="0" w:color="auto"/>
            <w:left w:val="none" w:sz="0" w:space="0" w:color="auto"/>
            <w:bottom w:val="none" w:sz="0" w:space="0" w:color="auto"/>
            <w:right w:val="none" w:sz="0" w:space="0" w:color="auto"/>
          </w:divBdr>
        </w:div>
        <w:div w:id="1198811865">
          <w:marLeft w:val="0"/>
          <w:marRight w:val="0"/>
          <w:marTop w:val="0"/>
          <w:marBottom w:val="0"/>
          <w:divBdr>
            <w:top w:val="none" w:sz="0" w:space="0" w:color="auto"/>
            <w:left w:val="none" w:sz="0" w:space="0" w:color="auto"/>
            <w:bottom w:val="none" w:sz="0" w:space="0" w:color="auto"/>
            <w:right w:val="none" w:sz="0" w:space="0" w:color="auto"/>
          </w:divBdr>
          <w:divsChild>
            <w:div w:id="144855241">
              <w:marLeft w:val="0"/>
              <w:marRight w:val="0"/>
              <w:marTop w:val="0"/>
              <w:marBottom w:val="0"/>
              <w:divBdr>
                <w:top w:val="none" w:sz="0" w:space="0" w:color="auto"/>
                <w:left w:val="none" w:sz="0" w:space="0" w:color="auto"/>
                <w:bottom w:val="none" w:sz="0" w:space="0" w:color="auto"/>
                <w:right w:val="none" w:sz="0" w:space="0" w:color="auto"/>
              </w:divBdr>
            </w:div>
            <w:div w:id="449787857">
              <w:marLeft w:val="0"/>
              <w:marRight w:val="0"/>
              <w:marTop w:val="0"/>
              <w:marBottom w:val="0"/>
              <w:divBdr>
                <w:top w:val="none" w:sz="0" w:space="0" w:color="auto"/>
                <w:left w:val="none" w:sz="0" w:space="0" w:color="auto"/>
                <w:bottom w:val="none" w:sz="0" w:space="0" w:color="auto"/>
                <w:right w:val="none" w:sz="0" w:space="0" w:color="auto"/>
              </w:divBdr>
            </w:div>
            <w:div w:id="1081022501">
              <w:marLeft w:val="0"/>
              <w:marRight w:val="0"/>
              <w:marTop w:val="0"/>
              <w:marBottom w:val="0"/>
              <w:divBdr>
                <w:top w:val="none" w:sz="0" w:space="0" w:color="auto"/>
                <w:left w:val="none" w:sz="0" w:space="0" w:color="auto"/>
                <w:bottom w:val="none" w:sz="0" w:space="0" w:color="auto"/>
                <w:right w:val="none" w:sz="0" w:space="0" w:color="auto"/>
              </w:divBdr>
            </w:div>
            <w:div w:id="1556165932">
              <w:marLeft w:val="0"/>
              <w:marRight w:val="0"/>
              <w:marTop w:val="0"/>
              <w:marBottom w:val="0"/>
              <w:divBdr>
                <w:top w:val="none" w:sz="0" w:space="0" w:color="auto"/>
                <w:left w:val="none" w:sz="0" w:space="0" w:color="auto"/>
                <w:bottom w:val="none" w:sz="0" w:space="0" w:color="auto"/>
                <w:right w:val="none" w:sz="0" w:space="0" w:color="auto"/>
              </w:divBdr>
            </w:div>
            <w:div w:id="1575821899">
              <w:marLeft w:val="0"/>
              <w:marRight w:val="0"/>
              <w:marTop w:val="0"/>
              <w:marBottom w:val="0"/>
              <w:divBdr>
                <w:top w:val="none" w:sz="0" w:space="0" w:color="auto"/>
                <w:left w:val="none" w:sz="0" w:space="0" w:color="auto"/>
                <w:bottom w:val="none" w:sz="0" w:space="0" w:color="auto"/>
                <w:right w:val="none" w:sz="0" w:space="0" w:color="auto"/>
              </w:divBdr>
            </w:div>
          </w:divsChild>
        </w:div>
        <w:div w:id="1228616569">
          <w:marLeft w:val="0"/>
          <w:marRight w:val="0"/>
          <w:marTop w:val="0"/>
          <w:marBottom w:val="0"/>
          <w:divBdr>
            <w:top w:val="none" w:sz="0" w:space="0" w:color="auto"/>
            <w:left w:val="none" w:sz="0" w:space="0" w:color="auto"/>
            <w:bottom w:val="none" w:sz="0" w:space="0" w:color="auto"/>
            <w:right w:val="none" w:sz="0" w:space="0" w:color="auto"/>
          </w:divBdr>
        </w:div>
        <w:div w:id="1230531632">
          <w:marLeft w:val="0"/>
          <w:marRight w:val="0"/>
          <w:marTop w:val="0"/>
          <w:marBottom w:val="0"/>
          <w:divBdr>
            <w:top w:val="none" w:sz="0" w:space="0" w:color="auto"/>
            <w:left w:val="none" w:sz="0" w:space="0" w:color="auto"/>
            <w:bottom w:val="none" w:sz="0" w:space="0" w:color="auto"/>
            <w:right w:val="none" w:sz="0" w:space="0" w:color="auto"/>
          </w:divBdr>
        </w:div>
        <w:div w:id="1230967231">
          <w:marLeft w:val="0"/>
          <w:marRight w:val="0"/>
          <w:marTop w:val="0"/>
          <w:marBottom w:val="0"/>
          <w:divBdr>
            <w:top w:val="none" w:sz="0" w:space="0" w:color="auto"/>
            <w:left w:val="none" w:sz="0" w:space="0" w:color="auto"/>
            <w:bottom w:val="none" w:sz="0" w:space="0" w:color="auto"/>
            <w:right w:val="none" w:sz="0" w:space="0" w:color="auto"/>
          </w:divBdr>
        </w:div>
        <w:div w:id="1236665944">
          <w:marLeft w:val="0"/>
          <w:marRight w:val="0"/>
          <w:marTop w:val="0"/>
          <w:marBottom w:val="0"/>
          <w:divBdr>
            <w:top w:val="none" w:sz="0" w:space="0" w:color="auto"/>
            <w:left w:val="none" w:sz="0" w:space="0" w:color="auto"/>
            <w:bottom w:val="none" w:sz="0" w:space="0" w:color="auto"/>
            <w:right w:val="none" w:sz="0" w:space="0" w:color="auto"/>
          </w:divBdr>
        </w:div>
        <w:div w:id="1294603241">
          <w:marLeft w:val="0"/>
          <w:marRight w:val="0"/>
          <w:marTop w:val="0"/>
          <w:marBottom w:val="0"/>
          <w:divBdr>
            <w:top w:val="none" w:sz="0" w:space="0" w:color="auto"/>
            <w:left w:val="none" w:sz="0" w:space="0" w:color="auto"/>
            <w:bottom w:val="none" w:sz="0" w:space="0" w:color="auto"/>
            <w:right w:val="none" w:sz="0" w:space="0" w:color="auto"/>
          </w:divBdr>
        </w:div>
        <w:div w:id="1313560975">
          <w:marLeft w:val="0"/>
          <w:marRight w:val="0"/>
          <w:marTop w:val="0"/>
          <w:marBottom w:val="0"/>
          <w:divBdr>
            <w:top w:val="none" w:sz="0" w:space="0" w:color="auto"/>
            <w:left w:val="none" w:sz="0" w:space="0" w:color="auto"/>
            <w:bottom w:val="none" w:sz="0" w:space="0" w:color="auto"/>
            <w:right w:val="none" w:sz="0" w:space="0" w:color="auto"/>
          </w:divBdr>
        </w:div>
        <w:div w:id="1323462674">
          <w:marLeft w:val="0"/>
          <w:marRight w:val="0"/>
          <w:marTop w:val="0"/>
          <w:marBottom w:val="0"/>
          <w:divBdr>
            <w:top w:val="none" w:sz="0" w:space="0" w:color="auto"/>
            <w:left w:val="none" w:sz="0" w:space="0" w:color="auto"/>
            <w:bottom w:val="none" w:sz="0" w:space="0" w:color="auto"/>
            <w:right w:val="none" w:sz="0" w:space="0" w:color="auto"/>
          </w:divBdr>
        </w:div>
        <w:div w:id="1361736054">
          <w:marLeft w:val="0"/>
          <w:marRight w:val="0"/>
          <w:marTop w:val="0"/>
          <w:marBottom w:val="0"/>
          <w:divBdr>
            <w:top w:val="none" w:sz="0" w:space="0" w:color="auto"/>
            <w:left w:val="none" w:sz="0" w:space="0" w:color="auto"/>
            <w:bottom w:val="none" w:sz="0" w:space="0" w:color="auto"/>
            <w:right w:val="none" w:sz="0" w:space="0" w:color="auto"/>
          </w:divBdr>
        </w:div>
        <w:div w:id="1379864788">
          <w:marLeft w:val="0"/>
          <w:marRight w:val="0"/>
          <w:marTop w:val="0"/>
          <w:marBottom w:val="0"/>
          <w:divBdr>
            <w:top w:val="none" w:sz="0" w:space="0" w:color="auto"/>
            <w:left w:val="none" w:sz="0" w:space="0" w:color="auto"/>
            <w:bottom w:val="none" w:sz="0" w:space="0" w:color="auto"/>
            <w:right w:val="none" w:sz="0" w:space="0" w:color="auto"/>
          </w:divBdr>
        </w:div>
        <w:div w:id="1390038092">
          <w:marLeft w:val="0"/>
          <w:marRight w:val="0"/>
          <w:marTop w:val="0"/>
          <w:marBottom w:val="0"/>
          <w:divBdr>
            <w:top w:val="none" w:sz="0" w:space="0" w:color="auto"/>
            <w:left w:val="none" w:sz="0" w:space="0" w:color="auto"/>
            <w:bottom w:val="none" w:sz="0" w:space="0" w:color="auto"/>
            <w:right w:val="none" w:sz="0" w:space="0" w:color="auto"/>
          </w:divBdr>
        </w:div>
        <w:div w:id="1395664754">
          <w:marLeft w:val="0"/>
          <w:marRight w:val="0"/>
          <w:marTop w:val="0"/>
          <w:marBottom w:val="0"/>
          <w:divBdr>
            <w:top w:val="none" w:sz="0" w:space="0" w:color="auto"/>
            <w:left w:val="none" w:sz="0" w:space="0" w:color="auto"/>
            <w:bottom w:val="none" w:sz="0" w:space="0" w:color="auto"/>
            <w:right w:val="none" w:sz="0" w:space="0" w:color="auto"/>
          </w:divBdr>
        </w:div>
        <w:div w:id="1437674838">
          <w:marLeft w:val="0"/>
          <w:marRight w:val="0"/>
          <w:marTop w:val="0"/>
          <w:marBottom w:val="0"/>
          <w:divBdr>
            <w:top w:val="none" w:sz="0" w:space="0" w:color="auto"/>
            <w:left w:val="none" w:sz="0" w:space="0" w:color="auto"/>
            <w:bottom w:val="none" w:sz="0" w:space="0" w:color="auto"/>
            <w:right w:val="none" w:sz="0" w:space="0" w:color="auto"/>
          </w:divBdr>
        </w:div>
        <w:div w:id="1445538968">
          <w:marLeft w:val="0"/>
          <w:marRight w:val="0"/>
          <w:marTop w:val="0"/>
          <w:marBottom w:val="0"/>
          <w:divBdr>
            <w:top w:val="none" w:sz="0" w:space="0" w:color="auto"/>
            <w:left w:val="none" w:sz="0" w:space="0" w:color="auto"/>
            <w:bottom w:val="none" w:sz="0" w:space="0" w:color="auto"/>
            <w:right w:val="none" w:sz="0" w:space="0" w:color="auto"/>
          </w:divBdr>
          <w:divsChild>
            <w:div w:id="225536514">
              <w:marLeft w:val="0"/>
              <w:marRight w:val="0"/>
              <w:marTop w:val="0"/>
              <w:marBottom w:val="0"/>
              <w:divBdr>
                <w:top w:val="none" w:sz="0" w:space="0" w:color="auto"/>
                <w:left w:val="none" w:sz="0" w:space="0" w:color="auto"/>
                <w:bottom w:val="none" w:sz="0" w:space="0" w:color="auto"/>
                <w:right w:val="none" w:sz="0" w:space="0" w:color="auto"/>
              </w:divBdr>
            </w:div>
            <w:div w:id="451241717">
              <w:marLeft w:val="0"/>
              <w:marRight w:val="0"/>
              <w:marTop w:val="0"/>
              <w:marBottom w:val="0"/>
              <w:divBdr>
                <w:top w:val="none" w:sz="0" w:space="0" w:color="auto"/>
                <w:left w:val="none" w:sz="0" w:space="0" w:color="auto"/>
                <w:bottom w:val="none" w:sz="0" w:space="0" w:color="auto"/>
                <w:right w:val="none" w:sz="0" w:space="0" w:color="auto"/>
              </w:divBdr>
            </w:div>
            <w:div w:id="1329862912">
              <w:marLeft w:val="0"/>
              <w:marRight w:val="0"/>
              <w:marTop w:val="0"/>
              <w:marBottom w:val="0"/>
              <w:divBdr>
                <w:top w:val="none" w:sz="0" w:space="0" w:color="auto"/>
                <w:left w:val="none" w:sz="0" w:space="0" w:color="auto"/>
                <w:bottom w:val="none" w:sz="0" w:space="0" w:color="auto"/>
                <w:right w:val="none" w:sz="0" w:space="0" w:color="auto"/>
              </w:divBdr>
            </w:div>
            <w:div w:id="1586648632">
              <w:marLeft w:val="0"/>
              <w:marRight w:val="0"/>
              <w:marTop w:val="0"/>
              <w:marBottom w:val="0"/>
              <w:divBdr>
                <w:top w:val="none" w:sz="0" w:space="0" w:color="auto"/>
                <w:left w:val="none" w:sz="0" w:space="0" w:color="auto"/>
                <w:bottom w:val="none" w:sz="0" w:space="0" w:color="auto"/>
                <w:right w:val="none" w:sz="0" w:space="0" w:color="auto"/>
              </w:divBdr>
            </w:div>
            <w:div w:id="2068334132">
              <w:marLeft w:val="0"/>
              <w:marRight w:val="0"/>
              <w:marTop w:val="0"/>
              <w:marBottom w:val="0"/>
              <w:divBdr>
                <w:top w:val="none" w:sz="0" w:space="0" w:color="auto"/>
                <w:left w:val="none" w:sz="0" w:space="0" w:color="auto"/>
                <w:bottom w:val="none" w:sz="0" w:space="0" w:color="auto"/>
                <w:right w:val="none" w:sz="0" w:space="0" w:color="auto"/>
              </w:divBdr>
            </w:div>
          </w:divsChild>
        </w:div>
        <w:div w:id="1485390430">
          <w:marLeft w:val="0"/>
          <w:marRight w:val="0"/>
          <w:marTop w:val="0"/>
          <w:marBottom w:val="0"/>
          <w:divBdr>
            <w:top w:val="none" w:sz="0" w:space="0" w:color="auto"/>
            <w:left w:val="none" w:sz="0" w:space="0" w:color="auto"/>
            <w:bottom w:val="none" w:sz="0" w:space="0" w:color="auto"/>
            <w:right w:val="none" w:sz="0" w:space="0" w:color="auto"/>
          </w:divBdr>
        </w:div>
        <w:div w:id="1500730554">
          <w:marLeft w:val="0"/>
          <w:marRight w:val="0"/>
          <w:marTop w:val="0"/>
          <w:marBottom w:val="0"/>
          <w:divBdr>
            <w:top w:val="none" w:sz="0" w:space="0" w:color="auto"/>
            <w:left w:val="none" w:sz="0" w:space="0" w:color="auto"/>
            <w:bottom w:val="none" w:sz="0" w:space="0" w:color="auto"/>
            <w:right w:val="none" w:sz="0" w:space="0" w:color="auto"/>
          </w:divBdr>
          <w:divsChild>
            <w:div w:id="17590058">
              <w:marLeft w:val="0"/>
              <w:marRight w:val="0"/>
              <w:marTop w:val="0"/>
              <w:marBottom w:val="0"/>
              <w:divBdr>
                <w:top w:val="none" w:sz="0" w:space="0" w:color="auto"/>
                <w:left w:val="none" w:sz="0" w:space="0" w:color="auto"/>
                <w:bottom w:val="none" w:sz="0" w:space="0" w:color="auto"/>
                <w:right w:val="none" w:sz="0" w:space="0" w:color="auto"/>
              </w:divBdr>
            </w:div>
            <w:div w:id="1037968976">
              <w:marLeft w:val="0"/>
              <w:marRight w:val="0"/>
              <w:marTop w:val="0"/>
              <w:marBottom w:val="0"/>
              <w:divBdr>
                <w:top w:val="none" w:sz="0" w:space="0" w:color="auto"/>
                <w:left w:val="none" w:sz="0" w:space="0" w:color="auto"/>
                <w:bottom w:val="none" w:sz="0" w:space="0" w:color="auto"/>
                <w:right w:val="none" w:sz="0" w:space="0" w:color="auto"/>
              </w:divBdr>
            </w:div>
            <w:div w:id="1473592593">
              <w:marLeft w:val="0"/>
              <w:marRight w:val="0"/>
              <w:marTop w:val="0"/>
              <w:marBottom w:val="0"/>
              <w:divBdr>
                <w:top w:val="none" w:sz="0" w:space="0" w:color="auto"/>
                <w:left w:val="none" w:sz="0" w:space="0" w:color="auto"/>
                <w:bottom w:val="none" w:sz="0" w:space="0" w:color="auto"/>
                <w:right w:val="none" w:sz="0" w:space="0" w:color="auto"/>
              </w:divBdr>
            </w:div>
            <w:div w:id="1605965255">
              <w:marLeft w:val="0"/>
              <w:marRight w:val="0"/>
              <w:marTop w:val="0"/>
              <w:marBottom w:val="0"/>
              <w:divBdr>
                <w:top w:val="none" w:sz="0" w:space="0" w:color="auto"/>
                <w:left w:val="none" w:sz="0" w:space="0" w:color="auto"/>
                <w:bottom w:val="none" w:sz="0" w:space="0" w:color="auto"/>
                <w:right w:val="none" w:sz="0" w:space="0" w:color="auto"/>
              </w:divBdr>
            </w:div>
          </w:divsChild>
        </w:div>
        <w:div w:id="1528450433">
          <w:marLeft w:val="0"/>
          <w:marRight w:val="0"/>
          <w:marTop w:val="0"/>
          <w:marBottom w:val="0"/>
          <w:divBdr>
            <w:top w:val="none" w:sz="0" w:space="0" w:color="auto"/>
            <w:left w:val="none" w:sz="0" w:space="0" w:color="auto"/>
            <w:bottom w:val="none" w:sz="0" w:space="0" w:color="auto"/>
            <w:right w:val="none" w:sz="0" w:space="0" w:color="auto"/>
          </w:divBdr>
        </w:div>
        <w:div w:id="1588077995">
          <w:marLeft w:val="0"/>
          <w:marRight w:val="0"/>
          <w:marTop w:val="0"/>
          <w:marBottom w:val="0"/>
          <w:divBdr>
            <w:top w:val="none" w:sz="0" w:space="0" w:color="auto"/>
            <w:left w:val="none" w:sz="0" w:space="0" w:color="auto"/>
            <w:bottom w:val="none" w:sz="0" w:space="0" w:color="auto"/>
            <w:right w:val="none" w:sz="0" w:space="0" w:color="auto"/>
          </w:divBdr>
        </w:div>
        <w:div w:id="1632251648">
          <w:marLeft w:val="0"/>
          <w:marRight w:val="0"/>
          <w:marTop w:val="0"/>
          <w:marBottom w:val="0"/>
          <w:divBdr>
            <w:top w:val="none" w:sz="0" w:space="0" w:color="auto"/>
            <w:left w:val="none" w:sz="0" w:space="0" w:color="auto"/>
            <w:bottom w:val="none" w:sz="0" w:space="0" w:color="auto"/>
            <w:right w:val="none" w:sz="0" w:space="0" w:color="auto"/>
          </w:divBdr>
          <w:divsChild>
            <w:div w:id="331419136">
              <w:marLeft w:val="0"/>
              <w:marRight w:val="0"/>
              <w:marTop w:val="0"/>
              <w:marBottom w:val="0"/>
              <w:divBdr>
                <w:top w:val="none" w:sz="0" w:space="0" w:color="auto"/>
                <w:left w:val="none" w:sz="0" w:space="0" w:color="auto"/>
                <w:bottom w:val="none" w:sz="0" w:space="0" w:color="auto"/>
                <w:right w:val="none" w:sz="0" w:space="0" w:color="auto"/>
              </w:divBdr>
            </w:div>
            <w:div w:id="388381316">
              <w:marLeft w:val="0"/>
              <w:marRight w:val="0"/>
              <w:marTop w:val="0"/>
              <w:marBottom w:val="0"/>
              <w:divBdr>
                <w:top w:val="none" w:sz="0" w:space="0" w:color="auto"/>
                <w:left w:val="none" w:sz="0" w:space="0" w:color="auto"/>
                <w:bottom w:val="none" w:sz="0" w:space="0" w:color="auto"/>
                <w:right w:val="none" w:sz="0" w:space="0" w:color="auto"/>
              </w:divBdr>
            </w:div>
            <w:div w:id="729615740">
              <w:marLeft w:val="0"/>
              <w:marRight w:val="0"/>
              <w:marTop w:val="0"/>
              <w:marBottom w:val="0"/>
              <w:divBdr>
                <w:top w:val="none" w:sz="0" w:space="0" w:color="auto"/>
                <w:left w:val="none" w:sz="0" w:space="0" w:color="auto"/>
                <w:bottom w:val="none" w:sz="0" w:space="0" w:color="auto"/>
                <w:right w:val="none" w:sz="0" w:space="0" w:color="auto"/>
              </w:divBdr>
            </w:div>
          </w:divsChild>
        </w:div>
        <w:div w:id="1658723966">
          <w:marLeft w:val="0"/>
          <w:marRight w:val="0"/>
          <w:marTop w:val="0"/>
          <w:marBottom w:val="0"/>
          <w:divBdr>
            <w:top w:val="none" w:sz="0" w:space="0" w:color="auto"/>
            <w:left w:val="none" w:sz="0" w:space="0" w:color="auto"/>
            <w:bottom w:val="none" w:sz="0" w:space="0" w:color="auto"/>
            <w:right w:val="none" w:sz="0" w:space="0" w:color="auto"/>
          </w:divBdr>
        </w:div>
        <w:div w:id="1676112586">
          <w:marLeft w:val="0"/>
          <w:marRight w:val="0"/>
          <w:marTop w:val="0"/>
          <w:marBottom w:val="0"/>
          <w:divBdr>
            <w:top w:val="none" w:sz="0" w:space="0" w:color="auto"/>
            <w:left w:val="none" w:sz="0" w:space="0" w:color="auto"/>
            <w:bottom w:val="none" w:sz="0" w:space="0" w:color="auto"/>
            <w:right w:val="none" w:sz="0" w:space="0" w:color="auto"/>
          </w:divBdr>
        </w:div>
        <w:div w:id="1688676145">
          <w:marLeft w:val="0"/>
          <w:marRight w:val="0"/>
          <w:marTop w:val="0"/>
          <w:marBottom w:val="0"/>
          <w:divBdr>
            <w:top w:val="none" w:sz="0" w:space="0" w:color="auto"/>
            <w:left w:val="none" w:sz="0" w:space="0" w:color="auto"/>
            <w:bottom w:val="none" w:sz="0" w:space="0" w:color="auto"/>
            <w:right w:val="none" w:sz="0" w:space="0" w:color="auto"/>
          </w:divBdr>
          <w:divsChild>
            <w:div w:id="158543753">
              <w:marLeft w:val="0"/>
              <w:marRight w:val="0"/>
              <w:marTop w:val="0"/>
              <w:marBottom w:val="0"/>
              <w:divBdr>
                <w:top w:val="none" w:sz="0" w:space="0" w:color="auto"/>
                <w:left w:val="none" w:sz="0" w:space="0" w:color="auto"/>
                <w:bottom w:val="none" w:sz="0" w:space="0" w:color="auto"/>
                <w:right w:val="none" w:sz="0" w:space="0" w:color="auto"/>
              </w:divBdr>
            </w:div>
            <w:div w:id="752122446">
              <w:marLeft w:val="0"/>
              <w:marRight w:val="0"/>
              <w:marTop w:val="0"/>
              <w:marBottom w:val="0"/>
              <w:divBdr>
                <w:top w:val="none" w:sz="0" w:space="0" w:color="auto"/>
                <w:left w:val="none" w:sz="0" w:space="0" w:color="auto"/>
                <w:bottom w:val="none" w:sz="0" w:space="0" w:color="auto"/>
                <w:right w:val="none" w:sz="0" w:space="0" w:color="auto"/>
              </w:divBdr>
            </w:div>
            <w:div w:id="1000501091">
              <w:marLeft w:val="0"/>
              <w:marRight w:val="0"/>
              <w:marTop w:val="0"/>
              <w:marBottom w:val="0"/>
              <w:divBdr>
                <w:top w:val="none" w:sz="0" w:space="0" w:color="auto"/>
                <w:left w:val="none" w:sz="0" w:space="0" w:color="auto"/>
                <w:bottom w:val="none" w:sz="0" w:space="0" w:color="auto"/>
                <w:right w:val="none" w:sz="0" w:space="0" w:color="auto"/>
              </w:divBdr>
            </w:div>
          </w:divsChild>
        </w:div>
        <w:div w:id="1714378434">
          <w:marLeft w:val="0"/>
          <w:marRight w:val="0"/>
          <w:marTop w:val="0"/>
          <w:marBottom w:val="0"/>
          <w:divBdr>
            <w:top w:val="none" w:sz="0" w:space="0" w:color="auto"/>
            <w:left w:val="none" w:sz="0" w:space="0" w:color="auto"/>
            <w:bottom w:val="none" w:sz="0" w:space="0" w:color="auto"/>
            <w:right w:val="none" w:sz="0" w:space="0" w:color="auto"/>
          </w:divBdr>
        </w:div>
        <w:div w:id="1718775172">
          <w:marLeft w:val="0"/>
          <w:marRight w:val="0"/>
          <w:marTop w:val="0"/>
          <w:marBottom w:val="0"/>
          <w:divBdr>
            <w:top w:val="none" w:sz="0" w:space="0" w:color="auto"/>
            <w:left w:val="none" w:sz="0" w:space="0" w:color="auto"/>
            <w:bottom w:val="none" w:sz="0" w:space="0" w:color="auto"/>
            <w:right w:val="none" w:sz="0" w:space="0" w:color="auto"/>
          </w:divBdr>
        </w:div>
        <w:div w:id="1750301708">
          <w:marLeft w:val="0"/>
          <w:marRight w:val="0"/>
          <w:marTop w:val="0"/>
          <w:marBottom w:val="0"/>
          <w:divBdr>
            <w:top w:val="none" w:sz="0" w:space="0" w:color="auto"/>
            <w:left w:val="none" w:sz="0" w:space="0" w:color="auto"/>
            <w:bottom w:val="none" w:sz="0" w:space="0" w:color="auto"/>
            <w:right w:val="none" w:sz="0" w:space="0" w:color="auto"/>
          </w:divBdr>
        </w:div>
        <w:div w:id="1764642815">
          <w:marLeft w:val="0"/>
          <w:marRight w:val="0"/>
          <w:marTop w:val="0"/>
          <w:marBottom w:val="0"/>
          <w:divBdr>
            <w:top w:val="none" w:sz="0" w:space="0" w:color="auto"/>
            <w:left w:val="none" w:sz="0" w:space="0" w:color="auto"/>
            <w:bottom w:val="none" w:sz="0" w:space="0" w:color="auto"/>
            <w:right w:val="none" w:sz="0" w:space="0" w:color="auto"/>
          </w:divBdr>
        </w:div>
        <w:div w:id="1788312865">
          <w:marLeft w:val="0"/>
          <w:marRight w:val="0"/>
          <w:marTop w:val="0"/>
          <w:marBottom w:val="0"/>
          <w:divBdr>
            <w:top w:val="none" w:sz="0" w:space="0" w:color="auto"/>
            <w:left w:val="none" w:sz="0" w:space="0" w:color="auto"/>
            <w:bottom w:val="none" w:sz="0" w:space="0" w:color="auto"/>
            <w:right w:val="none" w:sz="0" w:space="0" w:color="auto"/>
          </w:divBdr>
        </w:div>
        <w:div w:id="1857377965">
          <w:marLeft w:val="0"/>
          <w:marRight w:val="0"/>
          <w:marTop w:val="0"/>
          <w:marBottom w:val="0"/>
          <w:divBdr>
            <w:top w:val="none" w:sz="0" w:space="0" w:color="auto"/>
            <w:left w:val="none" w:sz="0" w:space="0" w:color="auto"/>
            <w:bottom w:val="none" w:sz="0" w:space="0" w:color="auto"/>
            <w:right w:val="none" w:sz="0" w:space="0" w:color="auto"/>
          </w:divBdr>
        </w:div>
        <w:div w:id="1975793973">
          <w:marLeft w:val="0"/>
          <w:marRight w:val="0"/>
          <w:marTop w:val="0"/>
          <w:marBottom w:val="0"/>
          <w:divBdr>
            <w:top w:val="none" w:sz="0" w:space="0" w:color="auto"/>
            <w:left w:val="none" w:sz="0" w:space="0" w:color="auto"/>
            <w:bottom w:val="none" w:sz="0" w:space="0" w:color="auto"/>
            <w:right w:val="none" w:sz="0" w:space="0" w:color="auto"/>
          </w:divBdr>
        </w:div>
        <w:div w:id="1982882914">
          <w:marLeft w:val="0"/>
          <w:marRight w:val="0"/>
          <w:marTop w:val="0"/>
          <w:marBottom w:val="0"/>
          <w:divBdr>
            <w:top w:val="none" w:sz="0" w:space="0" w:color="auto"/>
            <w:left w:val="none" w:sz="0" w:space="0" w:color="auto"/>
            <w:bottom w:val="none" w:sz="0" w:space="0" w:color="auto"/>
            <w:right w:val="none" w:sz="0" w:space="0" w:color="auto"/>
          </w:divBdr>
        </w:div>
        <w:div w:id="2005935470">
          <w:marLeft w:val="0"/>
          <w:marRight w:val="0"/>
          <w:marTop w:val="0"/>
          <w:marBottom w:val="0"/>
          <w:divBdr>
            <w:top w:val="none" w:sz="0" w:space="0" w:color="auto"/>
            <w:left w:val="none" w:sz="0" w:space="0" w:color="auto"/>
            <w:bottom w:val="none" w:sz="0" w:space="0" w:color="auto"/>
            <w:right w:val="none" w:sz="0" w:space="0" w:color="auto"/>
          </w:divBdr>
        </w:div>
        <w:div w:id="2009481329">
          <w:marLeft w:val="0"/>
          <w:marRight w:val="0"/>
          <w:marTop w:val="0"/>
          <w:marBottom w:val="0"/>
          <w:divBdr>
            <w:top w:val="none" w:sz="0" w:space="0" w:color="auto"/>
            <w:left w:val="none" w:sz="0" w:space="0" w:color="auto"/>
            <w:bottom w:val="none" w:sz="0" w:space="0" w:color="auto"/>
            <w:right w:val="none" w:sz="0" w:space="0" w:color="auto"/>
          </w:divBdr>
        </w:div>
        <w:div w:id="2032560462">
          <w:marLeft w:val="0"/>
          <w:marRight w:val="0"/>
          <w:marTop w:val="0"/>
          <w:marBottom w:val="0"/>
          <w:divBdr>
            <w:top w:val="none" w:sz="0" w:space="0" w:color="auto"/>
            <w:left w:val="none" w:sz="0" w:space="0" w:color="auto"/>
            <w:bottom w:val="none" w:sz="0" w:space="0" w:color="auto"/>
            <w:right w:val="none" w:sz="0" w:space="0" w:color="auto"/>
          </w:divBdr>
          <w:divsChild>
            <w:div w:id="797795007">
              <w:marLeft w:val="0"/>
              <w:marRight w:val="0"/>
              <w:marTop w:val="0"/>
              <w:marBottom w:val="0"/>
              <w:divBdr>
                <w:top w:val="none" w:sz="0" w:space="0" w:color="auto"/>
                <w:left w:val="none" w:sz="0" w:space="0" w:color="auto"/>
                <w:bottom w:val="none" w:sz="0" w:space="0" w:color="auto"/>
                <w:right w:val="none" w:sz="0" w:space="0" w:color="auto"/>
              </w:divBdr>
            </w:div>
            <w:div w:id="1327055489">
              <w:marLeft w:val="0"/>
              <w:marRight w:val="0"/>
              <w:marTop w:val="0"/>
              <w:marBottom w:val="0"/>
              <w:divBdr>
                <w:top w:val="none" w:sz="0" w:space="0" w:color="auto"/>
                <w:left w:val="none" w:sz="0" w:space="0" w:color="auto"/>
                <w:bottom w:val="none" w:sz="0" w:space="0" w:color="auto"/>
                <w:right w:val="none" w:sz="0" w:space="0" w:color="auto"/>
              </w:divBdr>
            </w:div>
            <w:div w:id="2062747773">
              <w:marLeft w:val="0"/>
              <w:marRight w:val="0"/>
              <w:marTop w:val="0"/>
              <w:marBottom w:val="0"/>
              <w:divBdr>
                <w:top w:val="none" w:sz="0" w:space="0" w:color="auto"/>
                <w:left w:val="none" w:sz="0" w:space="0" w:color="auto"/>
                <w:bottom w:val="none" w:sz="0" w:space="0" w:color="auto"/>
                <w:right w:val="none" w:sz="0" w:space="0" w:color="auto"/>
              </w:divBdr>
            </w:div>
          </w:divsChild>
        </w:div>
        <w:div w:id="2048486408">
          <w:marLeft w:val="0"/>
          <w:marRight w:val="0"/>
          <w:marTop w:val="0"/>
          <w:marBottom w:val="0"/>
          <w:divBdr>
            <w:top w:val="none" w:sz="0" w:space="0" w:color="auto"/>
            <w:left w:val="none" w:sz="0" w:space="0" w:color="auto"/>
            <w:bottom w:val="none" w:sz="0" w:space="0" w:color="auto"/>
            <w:right w:val="none" w:sz="0" w:space="0" w:color="auto"/>
          </w:divBdr>
        </w:div>
        <w:div w:id="2079281419">
          <w:marLeft w:val="0"/>
          <w:marRight w:val="0"/>
          <w:marTop w:val="0"/>
          <w:marBottom w:val="0"/>
          <w:divBdr>
            <w:top w:val="none" w:sz="0" w:space="0" w:color="auto"/>
            <w:left w:val="none" w:sz="0" w:space="0" w:color="auto"/>
            <w:bottom w:val="none" w:sz="0" w:space="0" w:color="auto"/>
            <w:right w:val="none" w:sz="0" w:space="0" w:color="auto"/>
          </w:divBdr>
          <w:divsChild>
            <w:div w:id="62267117">
              <w:marLeft w:val="0"/>
              <w:marRight w:val="0"/>
              <w:marTop w:val="0"/>
              <w:marBottom w:val="0"/>
              <w:divBdr>
                <w:top w:val="none" w:sz="0" w:space="0" w:color="auto"/>
                <w:left w:val="none" w:sz="0" w:space="0" w:color="auto"/>
                <w:bottom w:val="none" w:sz="0" w:space="0" w:color="auto"/>
                <w:right w:val="none" w:sz="0" w:space="0" w:color="auto"/>
              </w:divBdr>
            </w:div>
            <w:div w:id="309793510">
              <w:marLeft w:val="0"/>
              <w:marRight w:val="0"/>
              <w:marTop w:val="0"/>
              <w:marBottom w:val="0"/>
              <w:divBdr>
                <w:top w:val="none" w:sz="0" w:space="0" w:color="auto"/>
                <w:left w:val="none" w:sz="0" w:space="0" w:color="auto"/>
                <w:bottom w:val="none" w:sz="0" w:space="0" w:color="auto"/>
                <w:right w:val="none" w:sz="0" w:space="0" w:color="auto"/>
              </w:divBdr>
            </w:div>
            <w:div w:id="517890442">
              <w:marLeft w:val="0"/>
              <w:marRight w:val="0"/>
              <w:marTop w:val="0"/>
              <w:marBottom w:val="0"/>
              <w:divBdr>
                <w:top w:val="none" w:sz="0" w:space="0" w:color="auto"/>
                <w:left w:val="none" w:sz="0" w:space="0" w:color="auto"/>
                <w:bottom w:val="none" w:sz="0" w:space="0" w:color="auto"/>
                <w:right w:val="none" w:sz="0" w:space="0" w:color="auto"/>
              </w:divBdr>
            </w:div>
            <w:div w:id="2080790514">
              <w:marLeft w:val="0"/>
              <w:marRight w:val="0"/>
              <w:marTop w:val="0"/>
              <w:marBottom w:val="0"/>
              <w:divBdr>
                <w:top w:val="none" w:sz="0" w:space="0" w:color="auto"/>
                <w:left w:val="none" w:sz="0" w:space="0" w:color="auto"/>
                <w:bottom w:val="none" w:sz="0" w:space="0" w:color="auto"/>
                <w:right w:val="none" w:sz="0" w:space="0" w:color="auto"/>
              </w:divBdr>
            </w:div>
          </w:divsChild>
        </w:div>
        <w:div w:id="2083864979">
          <w:marLeft w:val="0"/>
          <w:marRight w:val="0"/>
          <w:marTop w:val="0"/>
          <w:marBottom w:val="0"/>
          <w:divBdr>
            <w:top w:val="none" w:sz="0" w:space="0" w:color="auto"/>
            <w:left w:val="none" w:sz="0" w:space="0" w:color="auto"/>
            <w:bottom w:val="none" w:sz="0" w:space="0" w:color="auto"/>
            <w:right w:val="none" w:sz="0" w:space="0" w:color="auto"/>
          </w:divBdr>
        </w:div>
        <w:div w:id="2092316148">
          <w:marLeft w:val="0"/>
          <w:marRight w:val="0"/>
          <w:marTop w:val="0"/>
          <w:marBottom w:val="0"/>
          <w:divBdr>
            <w:top w:val="none" w:sz="0" w:space="0" w:color="auto"/>
            <w:left w:val="none" w:sz="0" w:space="0" w:color="auto"/>
            <w:bottom w:val="none" w:sz="0" w:space="0" w:color="auto"/>
            <w:right w:val="none" w:sz="0" w:space="0" w:color="auto"/>
          </w:divBdr>
        </w:div>
        <w:div w:id="2094619463">
          <w:marLeft w:val="0"/>
          <w:marRight w:val="0"/>
          <w:marTop w:val="0"/>
          <w:marBottom w:val="0"/>
          <w:divBdr>
            <w:top w:val="none" w:sz="0" w:space="0" w:color="auto"/>
            <w:left w:val="none" w:sz="0" w:space="0" w:color="auto"/>
            <w:bottom w:val="none" w:sz="0" w:space="0" w:color="auto"/>
            <w:right w:val="none" w:sz="0" w:space="0" w:color="auto"/>
          </w:divBdr>
          <w:divsChild>
            <w:div w:id="1149514388">
              <w:marLeft w:val="-75"/>
              <w:marRight w:val="0"/>
              <w:marTop w:val="30"/>
              <w:marBottom w:val="30"/>
              <w:divBdr>
                <w:top w:val="none" w:sz="0" w:space="0" w:color="auto"/>
                <w:left w:val="none" w:sz="0" w:space="0" w:color="auto"/>
                <w:bottom w:val="none" w:sz="0" w:space="0" w:color="auto"/>
                <w:right w:val="none" w:sz="0" w:space="0" w:color="auto"/>
              </w:divBdr>
              <w:divsChild>
                <w:div w:id="682518233">
                  <w:marLeft w:val="0"/>
                  <w:marRight w:val="0"/>
                  <w:marTop w:val="0"/>
                  <w:marBottom w:val="0"/>
                  <w:divBdr>
                    <w:top w:val="none" w:sz="0" w:space="0" w:color="auto"/>
                    <w:left w:val="none" w:sz="0" w:space="0" w:color="auto"/>
                    <w:bottom w:val="none" w:sz="0" w:space="0" w:color="auto"/>
                    <w:right w:val="none" w:sz="0" w:space="0" w:color="auto"/>
                  </w:divBdr>
                  <w:divsChild>
                    <w:div w:id="1350567181">
                      <w:marLeft w:val="0"/>
                      <w:marRight w:val="0"/>
                      <w:marTop w:val="0"/>
                      <w:marBottom w:val="0"/>
                      <w:divBdr>
                        <w:top w:val="none" w:sz="0" w:space="0" w:color="auto"/>
                        <w:left w:val="none" w:sz="0" w:space="0" w:color="auto"/>
                        <w:bottom w:val="none" w:sz="0" w:space="0" w:color="auto"/>
                        <w:right w:val="none" w:sz="0" w:space="0" w:color="auto"/>
                      </w:divBdr>
                    </w:div>
                    <w:div w:id="1359237963">
                      <w:marLeft w:val="0"/>
                      <w:marRight w:val="0"/>
                      <w:marTop w:val="0"/>
                      <w:marBottom w:val="0"/>
                      <w:divBdr>
                        <w:top w:val="none" w:sz="0" w:space="0" w:color="auto"/>
                        <w:left w:val="none" w:sz="0" w:space="0" w:color="auto"/>
                        <w:bottom w:val="none" w:sz="0" w:space="0" w:color="auto"/>
                        <w:right w:val="none" w:sz="0" w:space="0" w:color="auto"/>
                      </w:divBdr>
                    </w:div>
                    <w:div w:id="1944722642">
                      <w:marLeft w:val="0"/>
                      <w:marRight w:val="0"/>
                      <w:marTop w:val="0"/>
                      <w:marBottom w:val="0"/>
                      <w:divBdr>
                        <w:top w:val="none" w:sz="0" w:space="0" w:color="auto"/>
                        <w:left w:val="none" w:sz="0" w:space="0" w:color="auto"/>
                        <w:bottom w:val="none" w:sz="0" w:space="0" w:color="auto"/>
                        <w:right w:val="none" w:sz="0" w:space="0" w:color="auto"/>
                      </w:divBdr>
                    </w:div>
                  </w:divsChild>
                </w:div>
                <w:div w:id="695233463">
                  <w:marLeft w:val="0"/>
                  <w:marRight w:val="0"/>
                  <w:marTop w:val="0"/>
                  <w:marBottom w:val="0"/>
                  <w:divBdr>
                    <w:top w:val="none" w:sz="0" w:space="0" w:color="auto"/>
                    <w:left w:val="none" w:sz="0" w:space="0" w:color="auto"/>
                    <w:bottom w:val="none" w:sz="0" w:space="0" w:color="auto"/>
                    <w:right w:val="none" w:sz="0" w:space="0" w:color="auto"/>
                  </w:divBdr>
                  <w:divsChild>
                    <w:div w:id="25445545">
                      <w:marLeft w:val="0"/>
                      <w:marRight w:val="0"/>
                      <w:marTop w:val="0"/>
                      <w:marBottom w:val="0"/>
                      <w:divBdr>
                        <w:top w:val="none" w:sz="0" w:space="0" w:color="auto"/>
                        <w:left w:val="none" w:sz="0" w:space="0" w:color="auto"/>
                        <w:bottom w:val="none" w:sz="0" w:space="0" w:color="auto"/>
                        <w:right w:val="none" w:sz="0" w:space="0" w:color="auto"/>
                      </w:divBdr>
                    </w:div>
                  </w:divsChild>
                </w:div>
                <w:div w:id="798492088">
                  <w:marLeft w:val="0"/>
                  <w:marRight w:val="0"/>
                  <w:marTop w:val="0"/>
                  <w:marBottom w:val="0"/>
                  <w:divBdr>
                    <w:top w:val="none" w:sz="0" w:space="0" w:color="auto"/>
                    <w:left w:val="none" w:sz="0" w:space="0" w:color="auto"/>
                    <w:bottom w:val="none" w:sz="0" w:space="0" w:color="auto"/>
                    <w:right w:val="none" w:sz="0" w:space="0" w:color="auto"/>
                  </w:divBdr>
                  <w:divsChild>
                    <w:div w:id="1834296697">
                      <w:marLeft w:val="0"/>
                      <w:marRight w:val="0"/>
                      <w:marTop w:val="0"/>
                      <w:marBottom w:val="0"/>
                      <w:divBdr>
                        <w:top w:val="none" w:sz="0" w:space="0" w:color="auto"/>
                        <w:left w:val="none" w:sz="0" w:space="0" w:color="auto"/>
                        <w:bottom w:val="none" w:sz="0" w:space="0" w:color="auto"/>
                        <w:right w:val="none" w:sz="0" w:space="0" w:color="auto"/>
                      </w:divBdr>
                    </w:div>
                  </w:divsChild>
                </w:div>
                <w:div w:id="1011106746">
                  <w:marLeft w:val="0"/>
                  <w:marRight w:val="0"/>
                  <w:marTop w:val="0"/>
                  <w:marBottom w:val="0"/>
                  <w:divBdr>
                    <w:top w:val="none" w:sz="0" w:space="0" w:color="auto"/>
                    <w:left w:val="none" w:sz="0" w:space="0" w:color="auto"/>
                    <w:bottom w:val="none" w:sz="0" w:space="0" w:color="auto"/>
                    <w:right w:val="none" w:sz="0" w:space="0" w:color="auto"/>
                  </w:divBdr>
                  <w:divsChild>
                    <w:div w:id="117381284">
                      <w:marLeft w:val="0"/>
                      <w:marRight w:val="0"/>
                      <w:marTop w:val="0"/>
                      <w:marBottom w:val="0"/>
                      <w:divBdr>
                        <w:top w:val="none" w:sz="0" w:space="0" w:color="auto"/>
                        <w:left w:val="none" w:sz="0" w:space="0" w:color="auto"/>
                        <w:bottom w:val="none" w:sz="0" w:space="0" w:color="auto"/>
                        <w:right w:val="none" w:sz="0" w:space="0" w:color="auto"/>
                      </w:divBdr>
                    </w:div>
                    <w:div w:id="516191869">
                      <w:marLeft w:val="0"/>
                      <w:marRight w:val="0"/>
                      <w:marTop w:val="0"/>
                      <w:marBottom w:val="0"/>
                      <w:divBdr>
                        <w:top w:val="none" w:sz="0" w:space="0" w:color="auto"/>
                        <w:left w:val="none" w:sz="0" w:space="0" w:color="auto"/>
                        <w:bottom w:val="none" w:sz="0" w:space="0" w:color="auto"/>
                        <w:right w:val="none" w:sz="0" w:space="0" w:color="auto"/>
                      </w:divBdr>
                    </w:div>
                    <w:div w:id="577321862">
                      <w:marLeft w:val="0"/>
                      <w:marRight w:val="0"/>
                      <w:marTop w:val="0"/>
                      <w:marBottom w:val="0"/>
                      <w:divBdr>
                        <w:top w:val="none" w:sz="0" w:space="0" w:color="auto"/>
                        <w:left w:val="none" w:sz="0" w:space="0" w:color="auto"/>
                        <w:bottom w:val="none" w:sz="0" w:space="0" w:color="auto"/>
                        <w:right w:val="none" w:sz="0" w:space="0" w:color="auto"/>
                      </w:divBdr>
                    </w:div>
                    <w:div w:id="1484346259">
                      <w:marLeft w:val="0"/>
                      <w:marRight w:val="0"/>
                      <w:marTop w:val="0"/>
                      <w:marBottom w:val="0"/>
                      <w:divBdr>
                        <w:top w:val="none" w:sz="0" w:space="0" w:color="auto"/>
                        <w:left w:val="none" w:sz="0" w:space="0" w:color="auto"/>
                        <w:bottom w:val="none" w:sz="0" w:space="0" w:color="auto"/>
                        <w:right w:val="none" w:sz="0" w:space="0" w:color="auto"/>
                      </w:divBdr>
                    </w:div>
                    <w:div w:id="1575891241">
                      <w:marLeft w:val="0"/>
                      <w:marRight w:val="0"/>
                      <w:marTop w:val="0"/>
                      <w:marBottom w:val="0"/>
                      <w:divBdr>
                        <w:top w:val="none" w:sz="0" w:space="0" w:color="auto"/>
                        <w:left w:val="none" w:sz="0" w:space="0" w:color="auto"/>
                        <w:bottom w:val="none" w:sz="0" w:space="0" w:color="auto"/>
                        <w:right w:val="none" w:sz="0" w:space="0" w:color="auto"/>
                      </w:divBdr>
                    </w:div>
                    <w:div w:id="1623728748">
                      <w:marLeft w:val="0"/>
                      <w:marRight w:val="0"/>
                      <w:marTop w:val="0"/>
                      <w:marBottom w:val="0"/>
                      <w:divBdr>
                        <w:top w:val="none" w:sz="0" w:space="0" w:color="auto"/>
                        <w:left w:val="none" w:sz="0" w:space="0" w:color="auto"/>
                        <w:bottom w:val="none" w:sz="0" w:space="0" w:color="auto"/>
                        <w:right w:val="none" w:sz="0" w:space="0" w:color="auto"/>
                      </w:divBdr>
                    </w:div>
                    <w:div w:id="2130737407">
                      <w:marLeft w:val="0"/>
                      <w:marRight w:val="0"/>
                      <w:marTop w:val="0"/>
                      <w:marBottom w:val="0"/>
                      <w:divBdr>
                        <w:top w:val="none" w:sz="0" w:space="0" w:color="auto"/>
                        <w:left w:val="none" w:sz="0" w:space="0" w:color="auto"/>
                        <w:bottom w:val="none" w:sz="0" w:space="0" w:color="auto"/>
                        <w:right w:val="none" w:sz="0" w:space="0" w:color="auto"/>
                      </w:divBdr>
                    </w:div>
                  </w:divsChild>
                </w:div>
                <w:div w:id="1118912351">
                  <w:marLeft w:val="0"/>
                  <w:marRight w:val="0"/>
                  <w:marTop w:val="0"/>
                  <w:marBottom w:val="0"/>
                  <w:divBdr>
                    <w:top w:val="none" w:sz="0" w:space="0" w:color="auto"/>
                    <w:left w:val="none" w:sz="0" w:space="0" w:color="auto"/>
                    <w:bottom w:val="none" w:sz="0" w:space="0" w:color="auto"/>
                    <w:right w:val="none" w:sz="0" w:space="0" w:color="auto"/>
                  </w:divBdr>
                  <w:divsChild>
                    <w:div w:id="1001935903">
                      <w:marLeft w:val="0"/>
                      <w:marRight w:val="0"/>
                      <w:marTop w:val="0"/>
                      <w:marBottom w:val="0"/>
                      <w:divBdr>
                        <w:top w:val="none" w:sz="0" w:space="0" w:color="auto"/>
                        <w:left w:val="none" w:sz="0" w:space="0" w:color="auto"/>
                        <w:bottom w:val="none" w:sz="0" w:space="0" w:color="auto"/>
                        <w:right w:val="none" w:sz="0" w:space="0" w:color="auto"/>
                      </w:divBdr>
                    </w:div>
                  </w:divsChild>
                </w:div>
                <w:div w:id="1377588602">
                  <w:marLeft w:val="0"/>
                  <w:marRight w:val="0"/>
                  <w:marTop w:val="0"/>
                  <w:marBottom w:val="0"/>
                  <w:divBdr>
                    <w:top w:val="none" w:sz="0" w:space="0" w:color="auto"/>
                    <w:left w:val="none" w:sz="0" w:space="0" w:color="auto"/>
                    <w:bottom w:val="none" w:sz="0" w:space="0" w:color="auto"/>
                    <w:right w:val="none" w:sz="0" w:space="0" w:color="auto"/>
                  </w:divBdr>
                  <w:divsChild>
                    <w:div w:id="2044398034">
                      <w:marLeft w:val="0"/>
                      <w:marRight w:val="0"/>
                      <w:marTop w:val="0"/>
                      <w:marBottom w:val="0"/>
                      <w:divBdr>
                        <w:top w:val="none" w:sz="0" w:space="0" w:color="auto"/>
                        <w:left w:val="none" w:sz="0" w:space="0" w:color="auto"/>
                        <w:bottom w:val="none" w:sz="0" w:space="0" w:color="auto"/>
                        <w:right w:val="none" w:sz="0" w:space="0" w:color="auto"/>
                      </w:divBdr>
                    </w:div>
                  </w:divsChild>
                </w:div>
                <w:div w:id="1429884545">
                  <w:marLeft w:val="0"/>
                  <w:marRight w:val="0"/>
                  <w:marTop w:val="0"/>
                  <w:marBottom w:val="0"/>
                  <w:divBdr>
                    <w:top w:val="none" w:sz="0" w:space="0" w:color="auto"/>
                    <w:left w:val="none" w:sz="0" w:space="0" w:color="auto"/>
                    <w:bottom w:val="none" w:sz="0" w:space="0" w:color="auto"/>
                    <w:right w:val="none" w:sz="0" w:space="0" w:color="auto"/>
                  </w:divBdr>
                  <w:divsChild>
                    <w:div w:id="47341327">
                      <w:marLeft w:val="0"/>
                      <w:marRight w:val="0"/>
                      <w:marTop w:val="0"/>
                      <w:marBottom w:val="0"/>
                      <w:divBdr>
                        <w:top w:val="none" w:sz="0" w:space="0" w:color="auto"/>
                        <w:left w:val="none" w:sz="0" w:space="0" w:color="auto"/>
                        <w:bottom w:val="none" w:sz="0" w:space="0" w:color="auto"/>
                        <w:right w:val="none" w:sz="0" w:space="0" w:color="auto"/>
                      </w:divBdr>
                    </w:div>
                    <w:div w:id="725883181">
                      <w:marLeft w:val="0"/>
                      <w:marRight w:val="0"/>
                      <w:marTop w:val="0"/>
                      <w:marBottom w:val="0"/>
                      <w:divBdr>
                        <w:top w:val="none" w:sz="0" w:space="0" w:color="auto"/>
                        <w:left w:val="none" w:sz="0" w:space="0" w:color="auto"/>
                        <w:bottom w:val="none" w:sz="0" w:space="0" w:color="auto"/>
                        <w:right w:val="none" w:sz="0" w:space="0" w:color="auto"/>
                      </w:divBdr>
                    </w:div>
                    <w:div w:id="765543767">
                      <w:marLeft w:val="0"/>
                      <w:marRight w:val="0"/>
                      <w:marTop w:val="0"/>
                      <w:marBottom w:val="0"/>
                      <w:divBdr>
                        <w:top w:val="none" w:sz="0" w:space="0" w:color="auto"/>
                        <w:left w:val="none" w:sz="0" w:space="0" w:color="auto"/>
                        <w:bottom w:val="none" w:sz="0" w:space="0" w:color="auto"/>
                        <w:right w:val="none" w:sz="0" w:space="0" w:color="auto"/>
                      </w:divBdr>
                    </w:div>
                    <w:div w:id="911163059">
                      <w:marLeft w:val="0"/>
                      <w:marRight w:val="0"/>
                      <w:marTop w:val="0"/>
                      <w:marBottom w:val="0"/>
                      <w:divBdr>
                        <w:top w:val="none" w:sz="0" w:space="0" w:color="auto"/>
                        <w:left w:val="none" w:sz="0" w:space="0" w:color="auto"/>
                        <w:bottom w:val="none" w:sz="0" w:space="0" w:color="auto"/>
                        <w:right w:val="none" w:sz="0" w:space="0" w:color="auto"/>
                      </w:divBdr>
                    </w:div>
                    <w:div w:id="1235971037">
                      <w:marLeft w:val="0"/>
                      <w:marRight w:val="0"/>
                      <w:marTop w:val="0"/>
                      <w:marBottom w:val="0"/>
                      <w:divBdr>
                        <w:top w:val="none" w:sz="0" w:space="0" w:color="auto"/>
                        <w:left w:val="none" w:sz="0" w:space="0" w:color="auto"/>
                        <w:bottom w:val="none" w:sz="0" w:space="0" w:color="auto"/>
                        <w:right w:val="none" w:sz="0" w:space="0" w:color="auto"/>
                      </w:divBdr>
                    </w:div>
                    <w:div w:id="1403258601">
                      <w:marLeft w:val="0"/>
                      <w:marRight w:val="0"/>
                      <w:marTop w:val="0"/>
                      <w:marBottom w:val="0"/>
                      <w:divBdr>
                        <w:top w:val="none" w:sz="0" w:space="0" w:color="auto"/>
                        <w:left w:val="none" w:sz="0" w:space="0" w:color="auto"/>
                        <w:bottom w:val="none" w:sz="0" w:space="0" w:color="auto"/>
                        <w:right w:val="none" w:sz="0" w:space="0" w:color="auto"/>
                      </w:divBdr>
                    </w:div>
                    <w:div w:id="1523011858">
                      <w:marLeft w:val="0"/>
                      <w:marRight w:val="0"/>
                      <w:marTop w:val="0"/>
                      <w:marBottom w:val="0"/>
                      <w:divBdr>
                        <w:top w:val="none" w:sz="0" w:space="0" w:color="auto"/>
                        <w:left w:val="none" w:sz="0" w:space="0" w:color="auto"/>
                        <w:bottom w:val="none" w:sz="0" w:space="0" w:color="auto"/>
                        <w:right w:val="none" w:sz="0" w:space="0" w:color="auto"/>
                      </w:divBdr>
                    </w:div>
                    <w:div w:id="1673338325">
                      <w:marLeft w:val="0"/>
                      <w:marRight w:val="0"/>
                      <w:marTop w:val="0"/>
                      <w:marBottom w:val="0"/>
                      <w:divBdr>
                        <w:top w:val="none" w:sz="0" w:space="0" w:color="auto"/>
                        <w:left w:val="none" w:sz="0" w:space="0" w:color="auto"/>
                        <w:bottom w:val="none" w:sz="0" w:space="0" w:color="auto"/>
                        <w:right w:val="none" w:sz="0" w:space="0" w:color="auto"/>
                      </w:divBdr>
                    </w:div>
                    <w:div w:id="2106530496">
                      <w:marLeft w:val="0"/>
                      <w:marRight w:val="0"/>
                      <w:marTop w:val="0"/>
                      <w:marBottom w:val="0"/>
                      <w:divBdr>
                        <w:top w:val="none" w:sz="0" w:space="0" w:color="auto"/>
                        <w:left w:val="none" w:sz="0" w:space="0" w:color="auto"/>
                        <w:bottom w:val="none" w:sz="0" w:space="0" w:color="auto"/>
                        <w:right w:val="none" w:sz="0" w:space="0" w:color="auto"/>
                      </w:divBdr>
                    </w:div>
                  </w:divsChild>
                </w:div>
                <w:div w:id="1984384691">
                  <w:marLeft w:val="0"/>
                  <w:marRight w:val="0"/>
                  <w:marTop w:val="0"/>
                  <w:marBottom w:val="0"/>
                  <w:divBdr>
                    <w:top w:val="none" w:sz="0" w:space="0" w:color="auto"/>
                    <w:left w:val="none" w:sz="0" w:space="0" w:color="auto"/>
                    <w:bottom w:val="none" w:sz="0" w:space="0" w:color="auto"/>
                    <w:right w:val="none" w:sz="0" w:space="0" w:color="auto"/>
                  </w:divBdr>
                  <w:divsChild>
                    <w:div w:id="11959850">
                      <w:marLeft w:val="0"/>
                      <w:marRight w:val="0"/>
                      <w:marTop w:val="0"/>
                      <w:marBottom w:val="0"/>
                      <w:divBdr>
                        <w:top w:val="none" w:sz="0" w:space="0" w:color="auto"/>
                        <w:left w:val="none" w:sz="0" w:space="0" w:color="auto"/>
                        <w:bottom w:val="none" w:sz="0" w:space="0" w:color="auto"/>
                        <w:right w:val="none" w:sz="0" w:space="0" w:color="auto"/>
                      </w:divBdr>
                    </w:div>
                    <w:div w:id="31200460">
                      <w:marLeft w:val="0"/>
                      <w:marRight w:val="0"/>
                      <w:marTop w:val="0"/>
                      <w:marBottom w:val="0"/>
                      <w:divBdr>
                        <w:top w:val="none" w:sz="0" w:space="0" w:color="auto"/>
                        <w:left w:val="none" w:sz="0" w:space="0" w:color="auto"/>
                        <w:bottom w:val="none" w:sz="0" w:space="0" w:color="auto"/>
                        <w:right w:val="none" w:sz="0" w:space="0" w:color="auto"/>
                      </w:divBdr>
                    </w:div>
                    <w:div w:id="748114252">
                      <w:marLeft w:val="0"/>
                      <w:marRight w:val="0"/>
                      <w:marTop w:val="0"/>
                      <w:marBottom w:val="0"/>
                      <w:divBdr>
                        <w:top w:val="none" w:sz="0" w:space="0" w:color="auto"/>
                        <w:left w:val="none" w:sz="0" w:space="0" w:color="auto"/>
                        <w:bottom w:val="none" w:sz="0" w:space="0" w:color="auto"/>
                        <w:right w:val="none" w:sz="0" w:space="0" w:color="auto"/>
                      </w:divBdr>
                    </w:div>
                    <w:div w:id="841162537">
                      <w:marLeft w:val="0"/>
                      <w:marRight w:val="0"/>
                      <w:marTop w:val="0"/>
                      <w:marBottom w:val="0"/>
                      <w:divBdr>
                        <w:top w:val="none" w:sz="0" w:space="0" w:color="auto"/>
                        <w:left w:val="none" w:sz="0" w:space="0" w:color="auto"/>
                        <w:bottom w:val="none" w:sz="0" w:space="0" w:color="auto"/>
                        <w:right w:val="none" w:sz="0" w:space="0" w:color="auto"/>
                      </w:divBdr>
                    </w:div>
                    <w:div w:id="1345327241">
                      <w:marLeft w:val="0"/>
                      <w:marRight w:val="0"/>
                      <w:marTop w:val="0"/>
                      <w:marBottom w:val="0"/>
                      <w:divBdr>
                        <w:top w:val="none" w:sz="0" w:space="0" w:color="auto"/>
                        <w:left w:val="none" w:sz="0" w:space="0" w:color="auto"/>
                        <w:bottom w:val="none" w:sz="0" w:space="0" w:color="auto"/>
                        <w:right w:val="none" w:sz="0" w:space="0" w:color="auto"/>
                      </w:divBdr>
                    </w:div>
                    <w:div w:id="1671716740">
                      <w:marLeft w:val="0"/>
                      <w:marRight w:val="0"/>
                      <w:marTop w:val="0"/>
                      <w:marBottom w:val="0"/>
                      <w:divBdr>
                        <w:top w:val="none" w:sz="0" w:space="0" w:color="auto"/>
                        <w:left w:val="none" w:sz="0" w:space="0" w:color="auto"/>
                        <w:bottom w:val="none" w:sz="0" w:space="0" w:color="auto"/>
                        <w:right w:val="none" w:sz="0" w:space="0" w:color="auto"/>
                      </w:divBdr>
                    </w:div>
                    <w:div w:id="1940873086">
                      <w:marLeft w:val="0"/>
                      <w:marRight w:val="0"/>
                      <w:marTop w:val="0"/>
                      <w:marBottom w:val="0"/>
                      <w:divBdr>
                        <w:top w:val="none" w:sz="0" w:space="0" w:color="auto"/>
                        <w:left w:val="none" w:sz="0" w:space="0" w:color="auto"/>
                        <w:bottom w:val="none" w:sz="0" w:space="0" w:color="auto"/>
                        <w:right w:val="none" w:sz="0" w:space="0" w:color="auto"/>
                      </w:divBdr>
                    </w:div>
                    <w:div w:id="212422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982940">
          <w:marLeft w:val="0"/>
          <w:marRight w:val="0"/>
          <w:marTop w:val="0"/>
          <w:marBottom w:val="0"/>
          <w:divBdr>
            <w:top w:val="none" w:sz="0" w:space="0" w:color="auto"/>
            <w:left w:val="none" w:sz="0" w:space="0" w:color="auto"/>
            <w:bottom w:val="none" w:sz="0" w:space="0" w:color="auto"/>
            <w:right w:val="none" w:sz="0" w:space="0" w:color="auto"/>
          </w:divBdr>
        </w:div>
        <w:div w:id="2127849730">
          <w:marLeft w:val="0"/>
          <w:marRight w:val="0"/>
          <w:marTop w:val="0"/>
          <w:marBottom w:val="0"/>
          <w:divBdr>
            <w:top w:val="none" w:sz="0" w:space="0" w:color="auto"/>
            <w:left w:val="none" w:sz="0" w:space="0" w:color="auto"/>
            <w:bottom w:val="none" w:sz="0" w:space="0" w:color="auto"/>
            <w:right w:val="none" w:sz="0" w:space="0" w:color="auto"/>
          </w:divBdr>
        </w:div>
        <w:div w:id="2128085891">
          <w:marLeft w:val="0"/>
          <w:marRight w:val="0"/>
          <w:marTop w:val="0"/>
          <w:marBottom w:val="0"/>
          <w:divBdr>
            <w:top w:val="none" w:sz="0" w:space="0" w:color="auto"/>
            <w:left w:val="none" w:sz="0" w:space="0" w:color="auto"/>
            <w:bottom w:val="none" w:sz="0" w:space="0" w:color="auto"/>
            <w:right w:val="none" w:sz="0" w:space="0" w:color="auto"/>
          </w:divBdr>
        </w:div>
      </w:divsChild>
    </w:div>
    <w:div w:id="1617904862">
      <w:bodyDiv w:val="1"/>
      <w:marLeft w:val="0"/>
      <w:marRight w:val="0"/>
      <w:marTop w:val="0"/>
      <w:marBottom w:val="0"/>
      <w:divBdr>
        <w:top w:val="none" w:sz="0" w:space="0" w:color="auto"/>
        <w:left w:val="none" w:sz="0" w:space="0" w:color="auto"/>
        <w:bottom w:val="none" w:sz="0" w:space="0" w:color="auto"/>
        <w:right w:val="none" w:sz="0" w:space="0" w:color="auto"/>
      </w:divBdr>
    </w:div>
    <w:div w:id="1664578900">
      <w:bodyDiv w:val="1"/>
      <w:marLeft w:val="0"/>
      <w:marRight w:val="0"/>
      <w:marTop w:val="0"/>
      <w:marBottom w:val="0"/>
      <w:divBdr>
        <w:top w:val="none" w:sz="0" w:space="0" w:color="auto"/>
        <w:left w:val="none" w:sz="0" w:space="0" w:color="auto"/>
        <w:bottom w:val="none" w:sz="0" w:space="0" w:color="auto"/>
        <w:right w:val="none" w:sz="0" w:space="0" w:color="auto"/>
      </w:divBdr>
    </w:div>
    <w:div w:id="1680740843">
      <w:bodyDiv w:val="1"/>
      <w:marLeft w:val="0"/>
      <w:marRight w:val="0"/>
      <w:marTop w:val="0"/>
      <w:marBottom w:val="0"/>
      <w:divBdr>
        <w:top w:val="none" w:sz="0" w:space="0" w:color="auto"/>
        <w:left w:val="none" w:sz="0" w:space="0" w:color="auto"/>
        <w:bottom w:val="none" w:sz="0" w:space="0" w:color="auto"/>
        <w:right w:val="none" w:sz="0" w:space="0" w:color="auto"/>
      </w:divBdr>
    </w:div>
    <w:div w:id="1769232563">
      <w:bodyDiv w:val="1"/>
      <w:marLeft w:val="0"/>
      <w:marRight w:val="0"/>
      <w:marTop w:val="0"/>
      <w:marBottom w:val="0"/>
      <w:divBdr>
        <w:top w:val="none" w:sz="0" w:space="0" w:color="auto"/>
        <w:left w:val="none" w:sz="0" w:space="0" w:color="auto"/>
        <w:bottom w:val="none" w:sz="0" w:space="0" w:color="auto"/>
        <w:right w:val="none" w:sz="0" w:space="0" w:color="auto"/>
      </w:divBdr>
    </w:div>
    <w:div w:id="1809661055">
      <w:bodyDiv w:val="1"/>
      <w:marLeft w:val="0"/>
      <w:marRight w:val="0"/>
      <w:marTop w:val="0"/>
      <w:marBottom w:val="0"/>
      <w:divBdr>
        <w:top w:val="none" w:sz="0" w:space="0" w:color="auto"/>
        <w:left w:val="none" w:sz="0" w:space="0" w:color="auto"/>
        <w:bottom w:val="none" w:sz="0" w:space="0" w:color="auto"/>
        <w:right w:val="none" w:sz="0" w:space="0" w:color="auto"/>
      </w:divBdr>
    </w:div>
    <w:div w:id="1856723824">
      <w:bodyDiv w:val="1"/>
      <w:marLeft w:val="0"/>
      <w:marRight w:val="0"/>
      <w:marTop w:val="0"/>
      <w:marBottom w:val="0"/>
      <w:divBdr>
        <w:top w:val="none" w:sz="0" w:space="0" w:color="auto"/>
        <w:left w:val="none" w:sz="0" w:space="0" w:color="auto"/>
        <w:bottom w:val="none" w:sz="0" w:space="0" w:color="auto"/>
        <w:right w:val="none" w:sz="0" w:space="0" w:color="auto"/>
      </w:divBdr>
    </w:div>
    <w:div w:id="1893617379">
      <w:bodyDiv w:val="1"/>
      <w:marLeft w:val="0"/>
      <w:marRight w:val="0"/>
      <w:marTop w:val="0"/>
      <w:marBottom w:val="0"/>
      <w:divBdr>
        <w:top w:val="none" w:sz="0" w:space="0" w:color="auto"/>
        <w:left w:val="none" w:sz="0" w:space="0" w:color="auto"/>
        <w:bottom w:val="none" w:sz="0" w:space="0" w:color="auto"/>
        <w:right w:val="none" w:sz="0" w:space="0" w:color="auto"/>
      </w:divBdr>
    </w:div>
    <w:div w:id="1950811710">
      <w:bodyDiv w:val="1"/>
      <w:marLeft w:val="0"/>
      <w:marRight w:val="0"/>
      <w:marTop w:val="0"/>
      <w:marBottom w:val="0"/>
      <w:divBdr>
        <w:top w:val="none" w:sz="0" w:space="0" w:color="auto"/>
        <w:left w:val="none" w:sz="0" w:space="0" w:color="auto"/>
        <w:bottom w:val="none" w:sz="0" w:space="0" w:color="auto"/>
        <w:right w:val="none" w:sz="0" w:space="0" w:color="auto"/>
      </w:divBdr>
    </w:div>
    <w:div w:id="1956789599">
      <w:bodyDiv w:val="1"/>
      <w:marLeft w:val="0"/>
      <w:marRight w:val="0"/>
      <w:marTop w:val="0"/>
      <w:marBottom w:val="0"/>
      <w:divBdr>
        <w:top w:val="none" w:sz="0" w:space="0" w:color="auto"/>
        <w:left w:val="none" w:sz="0" w:space="0" w:color="auto"/>
        <w:bottom w:val="none" w:sz="0" w:space="0" w:color="auto"/>
        <w:right w:val="none" w:sz="0" w:space="0" w:color="auto"/>
      </w:divBdr>
    </w:div>
    <w:div w:id="1995644126">
      <w:bodyDiv w:val="1"/>
      <w:marLeft w:val="0"/>
      <w:marRight w:val="0"/>
      <w:marTop w:val="0"/>
      <w:marBottom w:val="0"/>
      <w:divBdr>
        <w:top w:val="none" w:sz="0" w:space="0" w:color="auto"/>
        <w:left w:val="none" w:sz="0" w:space="0" w:color="auto"/>
        <w:bottom w:val="none" w:sz="0" w:space="0" w:color="auto"/>
        <w:right w:val="none" w:sz="0" w:space="0" w:color="auto"/>
      </w:divBdr>
    </w:div>
    <w:div w:id="2083142969">
      <w:bodyDiv w:val="1"/>
      <w:marLeft w:val="0"/>
      <w:marRight w:val="0"/>
      <w:marTop w:val="0"/>
      <w:marBottom w:val="0"/>
      <w:divBdr>
        <w:top w:val="none" w:sz="0" w:space="0" w:color="auto"/>
        <w:left w:val="none" w:sz="0" w:space="0" w:color="auto"/>
        <w:bottom w:val="none" w:sz="0" w:space="0" w:color="auto"/>
        <w:right w:val="none" w:sz="0" w:space="0" w:color="auto"/>
      </w:divBdr>
    </w:div>
    <w:div w:id="2091533940">
      <w:bodyDiv w:val="1"/>
      <w:marLeft w:val="0"/>
      <w:marRight w:val="0"/>
      <w:marTop w:val="0"/>
      <w:marBottom w:val="0"/>
      <w:divBdr>
        <w:top w:val="none" w:sz="0" w:space="0" w:color="auto"/>
        <w:left w:val="none" w:sz="0" w:space="0" w:color="auto"/>
        <w:bottom w:val="none" w:sz="0" w:space="0" w:color="auto"/>
        <w:right w:val="none" w:sz="0" w:space="0" w:color="auto"/>
      </w:divBdr>
      <w:divsChild>
        <w:div w:id="184779159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footer" Target="footer1.xml"/><Relationship Id="rId39" Type="http://schemas.openxmlformats.org/officeDocument/2006/relationships/diagramData" Target="diagrams/data2.xml"/><Relationship Id="rId21" Type="http://schemas.openxmlformats.org/officeDocument/2006/relationships/image" Target="media/image7.JPG"/><Relationship Id="rId34" Type="http://schemas.openxmlformats.org/officeDocument/2006/relationships/diagramData" Target="diagrams/data1.xml"/><Relationship Id="rId42" Type="http://schemas.openxmlformats.org/officeDocument/2006/relationships/diagramColors" Target="diagrams/colors2.xml"/><Relationship Id="rId47" Type="http://schemas.openxmlformats.org/officeDocument/2006/relationships/hyperlink" Target="https://www.aemc.gov.au/regulation/energy-rules/national-energy-retail-rules/national-energy-customer-framework" TargetMode="External"/><Relationship Id="rId50" Type="http://schemas.openxmlformats.org/officeDocument/2006/relationships/image" Target="media/image17.jpg"/><Relationship Id="rId55" Type="http://schemas.openxmlformats.org/officeDocument/2006/relationships/header" Target="header4.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eader" Target="header2.xml"/><Relationship Id="rId33" Type="http://schemas.openxmlformats.org/officeDocument/2006/relationships/image" Target="media/image10.emf"/><Relationship Id="rId38" Type="http://schemas.microsoft.com/office/2007/relationships/diagramDrawing" Target="diagrams/drawing1.xml"/><Relationship Id="rId46" Type="http://schemas.openxmlformats.org/officeDocument/2006/relationships/image" Target="media/image14.pn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hyperlink" Target="https://esb-post2025-market-design.aemc.gov.au/consultation-paper-submissions" TargetMode="External"/><Relationship Id="rId41" Type="http://schemas.openxmlformats.org/officeDocument/2006/relationships/diagramQuickStyle" Target="diagrams/quickStyle2.xml"/><Relationship Id="rId54" Type="http://schemas.openxmlformats.org/officeDocument/2006/relationships/hyperlink" Target="http://www.coagenergycouncil.gov.au/market-bodies/energy-security-board"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32" Type="http://schemas.openxmlformats.org/officeDocument/2006/relationships/image" Target="media/image9.png"/><Relationship Id="rId37" Type="http://schemas.openxmlformats.org/officeDocument/2006/relationships/diagramColors" Target="diagrams/colors1.xml"/><Relationship Id="rId40" Type="http://schemas.openxmlformats.org/officeDocument/2006/relationships/diagramLayout" Target="diagrams/layout2.xml"/><Relationship Id="rId45" Type="http://schemas.openxmlformats.org/officeDocument/2006/relationships/image" Target="media/image13.png"/><Relationship Id="rId53" Type="http://schemas.openxmlformats.org/officeDocument/2006/relationships/hyperlink" Target="mailto:info@esb.org.au" TargetMode="External"/><Relationship Id="rId58"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header" Target="header3.xml"/><Relationship Id="rId36" Type="http://schemas.openxmlformats.org/officeDocument/2006/relationships/diagramQuickStyle" Target="diagrams/quickStyle1.xml"/><Relationship Id="rId49" Type="http://schemas.openxmlformats.org/officeDocument/2006/relationships/image" Target="media/image16.png"/><Relationship Id="rId57" Type="http://schemas.openxmlformats.org/officeDocument/2006/relationships/footer" Target="footer3.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yperlink" Target="https://esb-post2025-market-design.aemc.gov.au/consultation-paper-submissions" TargetMode="External"/><Relationship Id="rId44" Type="http://schemas.openxmlformats.org/officeDocument/2006/relationships/image" Target="media/image12.png"/><Relationship Id="rId52" Type="http://schemas.openxmlformats.org/officeDocument/2006/relationships/image" Target="media/image19.jpeg"/><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8.png"/><Relationship Id="rId27" Type="http://schemas.openxmlformats.org/officeDocument/2006/relationships/footer" Target="footer2.xml"/><Relationship Id="rId30" Type="http://schemas.openxmlformats.org/officeDocument/2006/relationships/hyperlink" Target="http://www.coagenergycouncil.gov.au/publications/post-2025-market-design-consultation-paper-&#8211;-september-2020" TargetMode="External"/><Relationship Id="rId35" Type="http://schemas.openxmlformats.org/officeDocument/2006/relationships/diagramLayout" Target="diagrams/layout1.xml"/><Relationship Id="rId43" Type="http://schemas.microsoft.com/office/2007/relationships/diagramDrawing" Target="diagrams/drawing2.xml"/><Relationship Id="rId48" Type="http://schemas.openxmlformats.org/officeDocument/2006/relationships/image" Target="media/image15.png"/><Relationship Id="rId56" Type="http://schemas.openxmlformats.org/officeDocument/2006/relationships/header" Target="header5.xml"/><Relationship Id="rId8" Type="http://schemas.openxmlformats.org/officeDocument/2006/relationships/styles" Target="styles.xml"/><Relationship Id="rId51" Type="http://schemas.openxmlformats.org/officeDocument/2006/relationships/image" Target="media/image18.png"/><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http://www.aemc.gov.au" TargetMode="External"/><Relationship Id="rId13" Type="http://schemas.openxmlformats.org/officeDocument/2006/relationships/hyperlink" Target="https://aemo.com.au/-/media/files/electricity/nem/planning_and_forecasting/nem_esoo/2020/2020-electricity-statement-of-opportunities.pdf?la=en" TargetMode="External"/><Relationship Id="rId18" Type="http://schemas.openxmlformats.org/officeDocument/2006/relationships/hyperlink" Target="https://www.energy.vic.gov.au/renewable-energy/victorian-feed-in-tariff/premium-feed-in-tariff/maintaining-eligibility-for-the-premium-feed-in-tariff" TargetMode="External"/><Relationship Id="rId26" Type="http://schemas.openxmlformats.org/officeDocument/2006/relationships/hyperlink" Target="https://www.baringa.com/en/insights-news/points-of-view/assessment-of-open-energy-networks-frameworks/" TargetMode="External"/><Relationship Id="rId39" Type="http://schemas.openxmlformats.org/officeDocument/2006/relationships/hyperlink" Target="https://www.industry.gov.au/data-and-publications/technology-investment-roadmap-first-low-emissions-technology-statement-2020" TargetMode="External"/><Relationship Id="rId3" Type="http://schemas.openxmlformats.org/officeDocument/2006/relationships/hyperlink" Target="http://www.coagenergycouncil.gov.au/publications/post-2025-market-design-consultation-paper-%E2%80%93-september-2020" TargetMode="External"/><Relationship Id="rId21" Type="http://schemas.openxmlformats.org/officeDocument/2006/relationships/hyperlink" Target="https://www.aemc.gov.au/rule-changes/integrating-energy-storage-systems-nem" TargetMode="External"/><Relationship Id="rId34" Type="http://schemas.openxmlformats.org/officeDocument/2006/relationships/hyperlink" Target="https://aemo.com.au/-/media/files/electricity/nem/planning_and_forecasting/nem_esoo/2020/2020-electricity-statement-of-opportunities.pdf?la=en" TargetMode="External"/><Relationship Id="rId42" Type="http://schemas.openxmlformats.org/officeDocument/2006/relationships/hyperlink" Target="https://www.aemc.gov.au/market-reviews-advice/2020-retail-energy-competition-review" TargetMode="External"/><Relationship Id="rId7" Type="http://schemas.openxmlformats.org/officeDocument/2006/relationships/hyperlink" Target="https://www.aer.gov.au/system/files/State%20of%20the%20energy%20market%202020%20-%20Full%20report%20A4.pdf" TargetMode="External"/><Relationship Id="rId12" Type="http://schemas.openxmlformats.org/officeDocument/2006/relationships/hyperlink" Target="http://www.coagenergycouncil.gov.au/publications/post-2025-market-design-consultation-paper-%E2%80%93-september-2020" TargetMode="External"/><Relationship Id="rId17" Type="http://schemas.openxmlformats.org/officeDocument/2006/relationships/hyperlink" Target="https://aemo.com.au/-/media/files/electricity/nem/planning_and_forecasting/nem_esoo/2020/2020-electricity-statement-of-opportunities.pdf?la=en" TargetMode="External"/><Relationship Id="rId25" Type="http://schemas.openxmlformats.org/officeDocument/2006/relationships/hyperlink" Target="https://arena.gov.au/projects/realising-electric-vehicle-to-grid-services/" TargetMode="External"/><Relationship Id="rId33" Type="http://schemas.openxmlformats.org/officeDocument/2006/relationships/hyperlink" Target="https://www.aer.gov.au/communication/aer-publishes-electricity-distribution-ring-fencing-issues-paper" TargetMode="External"/><Relationship Id="rId38" Type="http://schemas.openxmlformats.org/officeDocument/2006/relationships/hyperlink" Target="http://www.coagenergycouncil.gov.au/sites/prod.energycouncil/files/publications/documents/ESB%20DER%20Integration%20Workplan%20Oct%202019.pdf" TargetMode="External"/><Relationship Id="rId2" Type="http://schemas.openxmlformats.org/officeDocument/2006/relationships/hyperlink" Target="http://www.coagenergycouncil.gov.au/energy-security-board/post-2025" TargetMode="External"/><Relationship Id="rId16" Type="http://schemas.openxmlformats.org/officeDocument/2006/relationships/hyperlink" Target="https://www.solar.vic.gov.au/" TargetMode="External"/><Relationship Id="rId20" Type="http://schemas.openxmlformats.org/officeDocument/2006/relationships/hyperlink" Target="https://prod-energycouncil.energy.slicedtech.com.au/sites/prod.energycouncil/files/Two-sided%20markets%20-%20ESB%20COAG%20Paper-%20Consultation.pdf" TargetMode="External"/><Relationship Id="rId29" Type="http://schemas.openxmlformats.org/officeDocument/2006/relationships/hyperlink" Target="https://www.sapowernetworks.com.au/data/308666/trial-aims-to-help-support-more-solar/" TargetMode="External"/><Relationship Id="rId41" Type="http://schemas.openxmlformats.org/officeDocument/2006/relationships/hyperlink" Target="https://www.accc.gov.au/public-registers/authorisations-and-notifications-registers/authorisations-register/new-energy-tech-consumer-code" TargetMode="External"/><Relationship Id="rId1" Type="http://schemas.openxmlformats.org/officeDocument/2006/relationships/hyperlink" Target="https://esb-post2025-market-design.aemc.gov.au/" TargetMode="External"/><Relationship Id="rId6" Type="http://schemas.openxmlformats.org/officeDocument/2006/relationships/hyperlink" Target="https://budget.qld.gov.au/files/BP2_8_Public_Non-financial_Corporations_Sector.pdf" TargetMode="External"/><Relationship Id="rId11" Type="http://schemas.openxmlformats.org/officeDocument/2006/relationships/hyperlink" Target="https://www.aemc.gov.au/rule-changes/capacity-commitment-mechanism-system-security-and-reliability-services" TargetMode="External"/><Relationship Id="rId24" Type="http://schemas.openxmlformats.org/officeDocument/2006/relationships/hyperlink" Target="https://esb-post2025-market-design.aemc.gov.au/" TargetMode="External"/><Relationship Id="rId32" Type="http://schemas.openxmlformats.org/officeDocument/2006/relationships/hyperlink" Target="https://www.aemc.gov.au/rule-changes/access-pricing-and-incentive-arrangements-distributed-energy-resources" TargetMode="External"/><Relationship Id="rId37" Type="http://schemas.openxmlformats.org/officeDocument/2006/relationships/hyperlink" Target="https://www.wa.gov.au/government/publications/der-roadmap" TargetMode="External"/><Relationship Id="rId40" Type="http://schemas.openxmlformats.org/officeDocument/2006/relationships/hyperlink" Target="https://energyconsumersaustralia.com.au/projects/consumer-sentiment-survey" TargetMode="External"/><Relationship Id="rId5" Type="http://schemas.openxmlformats.org/officeDocument/2006/relationships/hyperlink" Target="https://energy.nsw.gov.au/government-and-regulation/electricity-infrastructure-roadmap" TargetMode="External"/><Relationship Id="rId15" Type="http://schemas.openxmlformats.org/officeDocument/2006/relationships/hyperlink" Target="https://www.sapowernetworks.com.au/data/308586/installing-generation-after-28-september-2020-/" TargetMode="External"/><Relationship Id="rId23" Type="http://schemas.openxmlformats.org/officeDocument/2006/relationships/hyperlink" Target="https://www.aemc.gov.au/rule-changes/multiple-trading-relationships" TargetMode="External"/><Relationship Id="rId28" Type="http://schemas.openxmlformats.org/officeDocument/2006/relationships/hyperlink" Target="http://brunybatterytrial.org/" TargetMode="External"/><Relationship Id="rId36" Type="http://schemas.openxmlformats.org/officeDocument/2006/relationships/hyperlink" Target="https://www.energynetworks.com.au/projects/open-energy-networks/" TargetMode="External"/><Relationship Id="rId10" Type="http://schemas.openxmlformats.org/officeDocument/2006/relationships/hyperlink" Target="https://www.aemc.gov.au/rule-changes/efficient-management-system-strength-power-system" TargetMode="External"/><Relationship Id="rId19" Type="http://schemas.openxmlformats.org/officeDocument/2006/relationships/hyperlink" Target="https://www.aemc.gov.au/rule-changes/improving-connection-process-embedded-generators" TargetMode="External"/><Relationship Id="rId31" Type="http://schemas.openxmlformats.org/officeDocument/2006/relationships/hyperlink" Target="https://arena.gov.au/assets/2020/08/state-of-der-technical-integration-project-summaries.pdf" TargetMode="External"/><Relationship Id="rId4" Type="http://schemas.openxmlformats.org/officeDocument/2006/relationships/hyperlink" Target="https://esb-post2025-market-design.aemc.gov.au/" TargetMode="External"/><Relationship Id="rId9" Type="http://schemas.openxmlformats.org/officeDocument/2006/relationships/hyperlink" Target="http://www.aemc.gov.au" TargetMode="External"/><Relationship Id="rId14" Type="http://schemas.openxmlformats.org/officeDocument/2006/relationships/hyperlink" Target="https://aemo.com.au/initiatives/major-programs/nem-distributed-energy-resources-der-program/standards-and-connections" TargetMode="External"/><Relationship Id="rId22" Type="http://schemas.openxmlformats.org/officeDocument/2006/relationships/hyperlink" Target="https://www.aemc.gov.au/rule-changes/integrating-energy-storage-systems-nem" TargetMode="External"/><Relationship Id="rId27" Type="http://schemas.openxmlformats.org/officeDocument/2006/relationships/hyperlink" Target="https://www.aemc.gov.au/rule-changes/access-pricing-and-incentive-arrangements-distributed-energy-resources" TargetMode="External"/><Relationship Id="rId30" Type="http://schemas.openxmlformats.org/officeDocument/2006/relationships/hyperlink" Target="https://arena.gov.au/news/act-distributed-energy-trial-to-help-optimise-network-integration/" TargetMode="External"/><Relationship Id="rId35" Type="http://schemas.openxmlformats.org/officeDocument/2006/relationships/hyperlink" Target="https://www.csiro.au/en/Research/EF/Areas/Modelling-and-forecasting/Roadmaps/NTR" TargetMode="External"/><Relationship Id="rId43" Type="http://schemas.openxmlformats.org/officeDocument/2006/relationships/hyperlink" Target="https://www.aer.gov.au/networks-pipelines/guidelines-schemes-models-reviews/regulation-of-large-transmission-projects"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E09030D-BB12-4D66-A5E4-C8323BEAD448}" type="doc">
      <dgm:prSet loTypeId="urn:microsoft.com/office/officeart/2005/8/layout/process1" loCatId="process" qsTypeId="urn:microsoft.com/office/officeart/2005/8/quickstyle/simple1" qsCatId="simple" csTypeId="urn:microsoft.com/office/officeart/2005/8/colors/accent1_2" csCatId="accent1" phldr="1"/>
      <dgm:spPr/>
    </dgm:pt>
    <dgm:pt modelId="{A0B840E5-6819-4973-83C3-779683F1EEB0}">
      <dgm:prSet phldrT="[Text]"/>
      <dgm:spPr>
        <a:xfrm>
          <a:off x="2411" y="0"/>
          <a:ext cx="1054149" cy="358140"/>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AU">
              <a:solidFill>
                <a:sysClr val="window" lastClr="FFFFFF"/>
              </a:solidFill>
              <a:latin typeface="Calibri"/>
              <a:ea typeface="+mn-ea"/>
              <a:cs typeface="+mn-cs"/>
            </a:rPr>
            <a:t>Problem Identification</a:t>
          </a:r>
        </a:p>
      </dgm:t>
    </dgm:pt>
    <dgm:pt modelId="{2A723EB4-7263-46BE-8390-6039E89E4EFF}" type="parTrans" cxnId="{6B23D681-3A29-47BC-A8D9-214740A58B08}">
      <dgm:prSet/>
      <dgm:spPr/>
      <dgm:t>
        <a:bodyPr/>
        <a:lstStyle/>
        <a:p>
          <a:pPr algn="ctr"/>
          <a:endParaRPr lang="en-AU"/>
        </a:p>
      </dgm:t>
    </dgm:pt>
    <dgm:pt modelId="{138ADBE6-E7E8-4C44-9478-EC1C0B3FF77E}" type="sibTrans" cxnId="{6B23D681-3A29-47BC-A8D9-214740A58B08}">
      <dgm:prSet/>
      <dgm:spPr>
        <a:xfrm>
          <a:off x="1161975" y="48355"/>
          <a:ext cx="223479" cy="261429"/>
        </a:xfrm>
        <a:prstGeom prst="rightArrow">
          <a:avLst>
            <a:gd name="adj1" fmla="val 60000"/>
            <a:gd name="adj2" fmla="val 50000"/>
          </a:avLst>
        </a:prstGeom>
        <a:solidFill>
          <a:srgbClr val="4A66AC">
            <a:tint val="60000"/>
            <a:hueOff val="0"/>
            <a:satOff val="0"/>
            <a:lumOff val="0"/>
            <a:alphaOff val="0"/>
          </a:srgbClr>
        </a:solidFill>
        <a:ln>
          <a:noFill/>
        </a:ln>
        <a:effectLst/>
      </dgm:spPr>
      <dgm:t>
        <a:bodyPr/>
        <a:lstStyle/>
        <a:p>
          <a:pPr algn="ctr">
            <a:buNone/>
          </a:pPr>
          <a:endParaRPr lang="en-AU">
            <a:solidFill>
              <a:sysClr val="window" lastClr="FFFFFF"/>
            </a:solidFill>
            <a:latin typeface="Calibri"/>
            <a:ea typeface="+mn-ea"/>
            <a:cs typeface="+mn-cs"/>
          </a:endParaRPr>
        </a:p>
      </dgm:t>
    </dgm:pt>
    <dgm:pt modelId="{319BB04D-D2B8-4583-BD4C-152D68786192}">
      <dgm:prSet phldrT="[Text]"/>
      <dgm:spPr>
        <a:xfrm>
          <a:off x="1478220" y="0"/>
          <a:ext cx="1054149" cy="358140"/>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AU">
              <a:solidFill>
                <a:sysClr val="window" lastClr="FFFFFF"/>
              </a:solidFill>
              <a:latin typeface="Calibri"/>
              <a:ea typeface="+mn-ea"/>
              <a:cs typeface="+mn-cs"/>
            </a:rPr>
            <a:t>Contract Negotiation</a:t>
          </a:r>
        </a:p>
      </dgm:t>
    </dgm:pt>
    <dgm:pt modelId="{528B11DD-26F5-4B90-A3A1-CD7D9D648A45}" type="parTrans" cxnId="{C897594E-8ACA-4D14-ACDF-36281841C3BA}">
      <dgm:prSet/>
      <dgm:spPr/>
      <dgm:t>
        <a:bodyPr/>
        <a:lstStyle/>
        <a:p>
          <a:pPr algn="ctr"/>
          <a:endParaRPr lang="en-AU"/>
        </a:p>
      </dgm:t>
    </dgm:pt>
    <dgm:pt modelId="{280E0BFF-9124-43A0-8BF2-29F212F9E8C8}" type="sibTrans" cxnId="{C897594E-8ACA-4D14-ACDF-36281841C3BA}">
      <dgm:prSet/>
      <dgm:spPr>
        <a:xfrm>
          <a:off x="2637785" y="48355"/>
          <a:ext cx="223479" cy="261429"/>
        </a:xfrm>
        <a:prstGeom prst="rightArrow">
          <a:avLst>
            <a:gd name="adj1" fmla="val 60000"/>
            <a:gd name="adj2" fmla="val 50000"/>
          </a:avLst>
        </a:prstGeom>
        <a:solidFill>
          <a:srgbClr val="4A66AC">
            <a:tint val="60000"/>
            <a:hueOff val="0"/>
            <a:satOff val="0"/>
            <a:lumOff val="0"/>
            <a:alphaOff val="0"/>
          </a:srgbClr>
        </a:solidFill>
        <a:ln>
          <a:noFill/>
        </a:ln>
        <a:effectLst/>
      </dgm:spPr>
      <dgm:t>
        <a:bodyPr/>
        <a:lstStyle/>
        <a:p>
          <a:pPr algn="ctr">
            <a:buNone/>
          </a:pPr>
          <a:endParaRPr lang="en-AU">
            <a:solidFill>
              <a:sysClr val="window" lastClr="FFFFFF"/>
            </a:solidFill>
            <a:latin typeface="Calibri"/>
            <a:ea typeface="+mn-ea"/>
            <a:cs typeface="+mn-cs"/>
          </a:endParaRPr>
        </a:p>
      </dgm:t>
    </dgm:pt>
    <dgm:pt modelId="{017666B1-06C8-4E25-AAF9-750D2A84205C}">
      <dgm:prSet phldrT="[Text]"/>
      <dgm:spPr>
        <a:xfrm>
          <a:off x="2954029" y="0"/>
          <a:ext cx="1054149" cy="358140"/>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AU">
              <a:solidFill>
                <a:sysClr val="window" lastClr="FFFFFF"/>
              </a:solidFill>
              <a:latin typeface="Calibri"/>
              <a:ea typeface="+mn-ea"/>
              <a:cs typeface="+mn-cs"/>
            </a:rPr>
            <a:t>Contract Approval</a:t>
          </a:r>
        </a:p>
      </dgm:t>
    </dgm:pt>
    <dgm:pt modelId="{4354CFF0-1510-46E2-AFCE-78298E091953}" type="parTrans" cxnId="{B01FC705-CA75-4808-AE2B-CC8F6E4EB202}">
      <dgm:prSet/>
      <dgm:spPr/>
      <dgm:t>
        <a:bodyPr/>
        <a:lstStyle/>
        <a:p>
          <a:pPr algn="ctr"/>
          <a:endParaRPr lang="en-AU"/>
        </a:p>
      </dgm:t>
    </dgm:pt>
    <dgm:pt modelId="{16CABCC5-704A-4538-86EF-1FAD47548FA6}" type="sibTrans" cxnId="{B01FC705-CA75-4808-AE2B-CC8F6E4EB202}">
      <dgm:prSet/>
      <dgm:spPr>
        <a:xfrm>
          <a:off x="4113594" y="48355"/>
          <a:ext cx="223479" cy="261429"/>
        </a:xfrm>
        <a:prstGeom prst="rightArrow">
          <a:avLst>
            <a:gd name="adj1" fmla="val 60000"/>
            <a:gd name="adj2" fmla="val 50000"/>
          </a:avLst>
        </a:prstGeom>
        <a:solidFill>
          <a:srgbClr val="4A66AC">
            <a:tint val="60000"/>
            <a:hueOff val="0"/>
            <a:satOff val="0"/>
            <a:lumOff val="0"/>
            <a:alphaOff val="0"/>
          </a:srgbClr>
        </a:solidFill>
        <a:ln>
          <a:noFill/>
        </a:ln>
        <a:effectLst/>
      </dgm:spPr>
      <dgm:t>
        <a:bodyPr/>
        <a:lstStyle/>
        <a:p>
          <a:pPr algn="ctr">
            <a:buNone/>
          </a:pPr>
          <a:endParaRPr lang="en-AU">
            <a:solidFill>
              <a:sysClr val="window" lastClr="FFFFFF"/>
            </a:solidFill>
            <a:latin typeface="Calibri"/>
            <a:ea typeface="+mn-ea"/>
            <a:cs typeface="+mn-cs"/>
          </a:endParaRPr>
        </a:p>
      </dgm:t>
    </dgm:pt>
    <dgm:pt modelId="{B958F361-F795-4A93-BD33-B386ED8C0206}">
      <dgm:prSet/>
      <dgm:spPr>
        <a:xfrm>
          <a:off x="4429839" y="0"/>
          <a:ext cx="1054149" cy="358140"/>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AU">
              <a:solidFill>
                <a:sysClr val="window" lastClr="FFFFFF"/>
              </a:solidFill>
              <a:latin typeface="Calibri"/>
              <a:ea typeface="+mn-ea"/>
              <a:cs typeface="+mn-cs"/>
            </a:rPr>
            <a:t>RMR Operations</a:t>
          </a:r>
        </a:p>
      </dgm:t>
    </dgm:pt>
    <dgm:pt modelId="{3AC9B87A-8707-4506-BB96-AA4732A5E887}" type="parTrans" cxnId="{7A56E9EE-4F7E-4F9A-A69D-72E9CC251885}">
      <dgm:prSet/>
      <dgm:spPr/>
      <dgm:t>
        <a:bodyPr/>
        <a:lstStyle/>
        <a:p>
          <a:pPr algn="ctr"/>
          <a:endParaRPr lang="en-AU"/>
        </a:p>
      </dgm:t>
    </dgm:pt>
    <dgm:pt modelId="{52DB41CC-D986-4AF9-A698-C42E38D0AF4E}" type="sibTrans" cxnId="{7A56E9EE-4F7E-4F9A-A69D-72E9CC251885}">
      <dgm:prSet/>
      <dgm:spPr/>
      <dgm:t>
        <a:bodyPr/>
        <a:lstStyle/>
        <a:p>
          <a:pPr algn="ctr"/>
          <a:endParaRPr lang="en-AU"/>
        </a:p>
      </dgm:t>
    </dgm:pt>
    <dgm:pt modelId="{EFE26F1D-CD9D-40A2-A16B-DE0E7CEEA827}" type="pres">
      <dgm:prSet presAssocID="{7E09030D-BB12-4D66-A5E4-C8323BEAD448}" presName="Name0" presStyleCnt="0">
        <dgm:presLayoutVars>
          <dgm:dir/>
          <dgm:resizeHandles val="exact"/>
        </dgm:presLayoutVars>
      </dgm:prSet>
      <dgm:spPr/>
    </dgm:pt>
    <dgm:pt modelId="{EF6D9E7F-E9D5-4CA4-99E3-E221F617E0E0}" type="pres">
      <dgm:prSet presAssocID="{A0B840E5-6819-4973-83C3-779683F1EEB0}" presName="node" presStyleLbl="node1" presStyleIdx="0" presStyleCnt="4">
        <dgm:presLayoutVars>
          <dgm:bulletEnabled val="1"/>
        </dgm:presLayoutVars>
      </dgm:prSet>
      <dgm:spPr/>
      <dgm:t>
        <a:bodyPr/>
        <a:lstStyle/>
        <a:p>
          <a:endParaRPr lang="en-AU"/>
        </a:p>
      </dgm:t>
    </dgm:pt>
    <dgm:pt modelId="{30F60B43-50F5-482F-ABF8-1C62CE176300}" type="pres">
      <dgm:prSet presAssocID="{138ADBE6-E7E8-4C44-9478-EC1C0B3FF77E}" presName="sibTrans" presStyleLbl="sibTrans2D1" presStyleIdx="0" presStyleCnt="3"/>
      <dgm:spPr/>
      <dgm:t>
        <a:bodyPr/>
        <a:lstStyle/>
        <a:p>
          <a:endParaRPr lang="en-AU"/>
        </a:p>
      </dgm:t>
    </dgm:pt>
    <dgm:pt modelId="{33928F99-D7D7-4A05-BA71-FBE55FCAA279}" type="pres">
      <dgm:prSet presAssocID="{138ADBE6-E7E8-4C44-9478-EC1C0B3FF77E}" presName="connectorText" presStyleLbl="sibTrans2D1" presStyleIdx="0" presStyleCnt="3"/>
      <dgm:spPr/>
      <dgm:t>
        <a:bodyPr/>
        <a:lstStyle/>
        <a:p>
          <a:endParaRPr lang="en-AU"/>
        </a:p>
      </dgm:t>
    </dgm:pt>
    <dgm:pt modelId="{72BBA37C-52C2-4310-9D45-EAFB48D6FC5A}" type="pres">
      <dgm:prSet presAssocID="{319BB04D-D2B8-4583-BD4C-152D68786192}" presName="node" presStyleLbl="node1" presStyleIdx="1" presStyleCnt="4">
        <dgm:presLayoutVars>
          <dgm:bulletEnabled val="1"/>
        </dgm:presLayoutVars>
      </dgm:prSet>
      <dgm:spPr/>
      <dgm:t>
        <a:bodyPr/>
        <a:lstStyle/>
        <a:p>
          <a:endParaRPr lang="en-AU"/>
        </a:p>
      </dgm:t>
    </dgm:pt>
    <dgm:pt modelId="{3FB55E86-F0BC-496E-873F-AA11C07552B1}" type="pres">
      <dgm:prSet presAssocID="{280E0BFF-9124-43A0-8BF2-29F212F9E8C8}" presName="sibTrans" presStyleLbl="sibTrans2D1" presStyleIdx="1" presStyleCnt="3"/>
      <dgm:spPr/>
      <dgm:t>
        <a:bodyPr/>
        <a:lstStyle/>
        <a:p>
          <a:endParaRPr lang="en-AU"/>
        </a:p>
      </dgm:t>
    </dgm:pt>
    <dgm:pt modelId="{E2EBA287-EB4C-42CB-891F-A6D8D1BA9A4F}" type="pres">
      <dgm:prSet presAssocID="{280E0BFF-9124-43A0-8BF2-29F212F9E8C8}" presName="connectorText" presStyleLbl="sibTrans2D1" presStyleIdx="1" presStyleCnt="3"/>
      <dgm:spPr/>
      <dgm:t>
        <a:bodyPr/>
        <a:lstStyle/>
        <a:p>
          <a:endParaRPr lang="en-AU"/>
        </a:p>
      </dgm:t>
    </dgm:pt>
    <dgm:pt modelId="{3EDCC201-E36E-42CF-8A80-5AEAF760C842}" type="pres">
      <dgm:prSet presAssocID="{017666B1-06C8-4E25-AAF9-750D2A84205C}" presName="node" presStyleLbl="node1" presStyleIdx="2" presStyleCnt="4">
        <dgm:presLayoutVars>
          <dgm:bulletEnabled val="1"/>
        </dgm:presLayoutVars>
      </dgm:prSet>
      <dgm:spPr/>
      <dgm:t>
        <a:bodyPr/>
        <a:lstStyle/>
        <a:p>
          <a:endParaRPr lang="en-AU"/>
        </a:p>
      </dgm:t>
    </dgm:pt>
    <dgm:pt modelId="{43715808-9855-4426-A92A-2F8BC9C18405}" type="pres">
      <dgm:prSet presAssocID="{16CABCC5-704A-4538-86EF-1FAD47548FA6}" presName="sibTrans" presStyleLbl="sibTrans2D1" presStyleIdx="2" presStyleCnt="3"/>
      <dgm:spPr/>
      <dgm:t>
        <a:bodyPr/>
        <a:lstStyle/>
        <a:p>
          <a:endParaRPr lang="en-AU"/>
        </a:p>
      </dgm:t>
    </dgm:pt>
    <dgm:pt modelId="{98F21907-0536-4B41-8DFA-821F1596981F}" type="pres">
      <dgm:prSet presAssocID="{16CABCC5-704A-4538-86EF-1FAD47548FA6}" presName="connectorText" presStyleLbl="sibTrans2D1" presStyleIdx="2" presStyleCnt="3"/>
      <dgm:spPr/>
      <dgm:t>
        <a:bodyPr/>
        <a:lstStyle/>
        <a:p>
          <a:endParaRPr lang="en-AU"/>
        </a:p>
      </dgm:t>
    </dgm:pt>
    <dgm:pt modelId="{A174CE08-5FC9-49D4-9115-9886A2F2DA32}" type="pres">
      <dgm:prSet presAssocID="{B958F361-F795-4A93-BD33-B386ED8C0206}" presName="node" presStyleLbl="node1" presStyleIdx="3" presStyleCnt="4">
        <dgm:presLayoutVars>
          <dgm:bulletEnabled val="1"/>
        </dgm:presLayoutVars>
      </dgm:prSet>
      <dgm:spPr/>
      <dgm:t>
        <a:bodyPr/>
        <a:lstStyle/>
        <a:p>
          <a:endParaRPr lang="en-AU"/>
        </a:p>
      </dgm:t>
    </dgm:pt>
  </dgm:ptLst>
  <dgm:cxnLst>
    <dgm:cxn modelId="{42F83EDB-7762-4845-ABD9-FFE2BD38D18E}" type="presOf" srcId="{A0B840E5-6819-4973-83C3-779683F1EEB0}" destId="{EF6D9E7F-E9D5-4CA4-99E3-E221F617E0E0}" srcOrd="0" destOrd="0" presId="urn:microsoft.com/office/officeart/2005/8/layout/process1"/>
    <dgm:cxn modelId="{B01FC705-CA75-4808-AE2B-CC8F6E4EB202}" srcId="{7E09030D-BB12-4D66-A5E4-C8323BEAD448}" destId="{017666B1-06C8-4E25-AAF9-750D2A84205C}" srcOrd="2" destOrd="0" parTransId="{4354CFF0-1510-46E2-AFCE-78298E091953}" sibTransId="{16CABCC5-704A-4538-86EF-1FAD47548FA6}"/>
    <dgm:cxn modelId="{7A56E9EE-4F7E-4F9A-A69D-72E9CC251885}" srcId="{7E09030D-BB12-4D66-A5E4-C8323BEAD448}" destId="{B958F361-F795-4A93-BD33-B386ED8C0206}" srcOrd="3" destOrd="0" parTransId="{3AC9B87A-8707-4506-BB96-AA4732A5E887}" sibTransId="{52DB41CC-D986-4AF9-A698-C42E38D0AF4E}"/>
    <dgm:cxn modelId="{A3177677-0333-421A-961D-ACE0650E4D8C}" type="presOf" srcId="{280E0BFF-9124-43A0-8BF2-29F212F9E8C8}" destId="{3FB55E86-F0BC-496E-873F-AA11C07552B1}" srcOrd="0" destOrd="0" presId="urn:microsoft.com/office/officeart/2005/8/layout/process1"/>
    <dgm:cxn modelId="{1F968A39-D620-4F59-9E0F-D66F588AB24F}" type="presOf" srcId="{B958F361-F795-4A93-BD33-B386ED8C0206}" destId="{A174CE08-5FC9-49D4-9115-9886A2F2DA32}" srcOrd="0" destOrd="0" presId="urn:microsoft.com/office/officeart/2005/8/layout/process1"/>
    <dgm:cxn modelId="{92F3A999-FDF4-4550-83B2-17B87FFE9E13}" type="presOf" srcId="{280E0BFF-9124-43A0-8BF2-29F212F9E8C8}" destId="{E2EBA287-EB4C-42CB-891F-A6D8D1BA9A4F}" srcOrd="1" destOrd="0" presId="urn:microsoft.com/office/officeart/2005/8/layout/process1"/>
    <dgm:cxn modelId="{40C3FAC4-18C9-4833-9AD4-AFFA28334E05}" type="presOf" srcId="{138ADBE6-E7E8-4C44-9478-EC1C0B3FF77E}" destId="{33928F99-D7D7-4A05-BA71-FBE55FCAA279}" srcOrd="1" destOrd="0" presId="urn:microsoft.com/office/officeart/2005/8/layout/process1"/>
    <dgm:cxn modelId="{6B23D681-3A29-47BC-A8D9-214740A58B08}" srcId="{7E09030D-BB12-4D66-A5E4-C8323BEAD448}" destId="{A0B840E5-6819-4973-83C3-779683F1EEB0}" srcOrd="0" destOrd="0" parTransId="{2A723EB4-7263-46BE-8390-6039E89E4EFF}" sibTransId="{138ADBE6-E7E8-4C44-9478-EC1C0B3FF77E}"/>
    <dgm:cxn modelId="{C897594E-8ACA-4D14-ACDF-36281841C3BA}" srcId="{7E09030D-BB12-4D66-A5E4-C8323BEAD448}" destId="{319BB04D-D2B8-4583-BD4C-152D68786192}" srcOrd="1" destOrd="0" parTransId="{528B11DD-26F5-4B90-A3A1-CD7D9D648A45}" sibTransId="{280E0BFF-9124-43A0-8BF2-29F212F9E8C8}"/>
    <dgm:cxn modelId="{8A05BFA3-8C91-4C38-A468-E1DED83B2DF8}" type="presOf" srcId="{7E09030D-BB12-4D66-A5E4-C8323BEAD448}" destId="{EFE26F1D-CD9D-40A2-A16B-DE0E7CEEA827}" srcOrd="0" destOrd="0" presId="urn:microsoft.com/office/officeart/2005/8/layout/process1"/>
    <dgm:cxn modelId="{720FF986-1A1A-49F6-A45D-9C6F601BF6D7}" type="presOf" srcId="{017666B1-06C8-4E25-AAF9-750D2A84205C}" destId="{3EDCC201-E36E-42CF-8A80-5AEAF760C842}" srcOrd="0" destOrd="0" presId="urn:microsoft.com/office/officeart/2005/8/layout/process1"/>
    <dgm:cxn modelId="{6FDDEA75-A435-490E-B487-8E302062F9B4}" type="presOf" srcId="{16CABCC5-704A-4538-86EF-1FAD47548FA6}" destId="{98F21907-0536-4B41-8DFA-821F1596981F}" srcOrd="1" destOrd="0" presId="urn:microsoft.com/office/officeart/2005/8/layout/process1"/>
    <dgm:cxn modelId="{81CC1B2F-FAD4-41B1-8207-A61365496F66}" type="presOf" srcId="{16CABCC5-704A-4538-86EF-1FAD47548FA6}" destId="{43715808-9855-4426-A92A-2F8BC9C18405}" srcOrd="0" destOrd="0" presId="urn:microsoft.com/office/officeart/2005/8/layout/process1"/>
    <dgm:cxn modelId="{CC102CBD-3B4A-4FAA-AB63-7E12E26D88DF}" type="presOf" srcId="{138ADBE6-E7E8-4C44-9478-EC1C0B3FF77E}" destId="{30F60B43-50F5-482F-ABF8-1C62CE176300}" srcOrd="0" destOrd="0" presId="urn:microsoft.com/office/officeart/2005/8/layout/process1"/>
    <dgm:cxn modelId="{2791F0A7-B158-44EC-A106-73E6144DB735}" type="presOf" srcId="{319BB04D-D2B8-4583-BD4C-152D68786192}" destId="{72BBA37C-52C2-4310-9D45-EAFB48D6FC5A}" srcOrd="0" destOrd="0" presId="urn:microsoft.com/office/officeart/2005/8/layout/process1"/>
    <dgm:cxn modelId="{F991B0E4-6B54-4911-85F9-559C6929B8FA}" type="presParOf" srcId="{EFE26F1D-CD9D-40A2-A16B-DE0E7CEEA827}" destId="{EF6D9E7F-E9D5-4CA4-99E3-E221F617E0E0}" srcOrd="0" destOrd="0" presId="urn:microsoft.com/office/officeart/2005/8/layout/process1"/>
    <dgm:cxn modelId="{63EF46D1-D6C3-4E09-86D7-D62038FEAAE2}" type="presParOf" srcId="{EFE26F1D-CD9D-40A2-A16B-DE0E7CEEA827}" destId="{30F60B43-50F5-482F-ABF8-1C62CE176300}" srcOrd="1" destOrd="0" presId="urn:microsoft.com/office/officeart/2005/8/layout/process1"/>
    <dgm:cxn modelId="{3A2814ED-28BF-4338-A9CB-D8C1F8CFCBCF}" type="presParOf" srcId="{30F60B43-50F5-482F-ABF8-1C62CE176300}" destId="{33928F99-D7D7-4A05-BA71-FBE55FCAA279}" srcOrd="0" destOrd="0" presId="urn:microsoft.com/office/officeart/2005/8/layout/process1"/>
    <dgm:cxn modelId="{4CC27BAC-0252-414E-9F11-78C58EBBF3DE}" type="presParOf" srcId="{EFE26F1D-CD9D-40A2-A16B-DE0E7CEEA827}" destId="{72BBA37C-52C2-4310-9D45-EAFB48D6FC5A}" srcOrd="2" destOrd="0" presId="urn:microsoft.com/office/officeart/2005/8/layout/process1"/>
    <dgm:cxn modelId="{26818502-B505-46A1-B7A9-FB8A11ADEF3B}" type="presParOf" srcId="{EFE26F1D-CD9D-40A2-A16B-DE0E7CEEA827}" destId="{3FB55E86-F0BC-496E-873F-AA11C07552B1}" srcOrd="3" destOrd="0" presId="urn:microsoft.com/office/officeart/2005/8/layout/process1"/>
    <dgm:cxn modelId="{CA2EB349-C1E3-49CD-BE6C-99FE2ADBF86F}" type="presParOf" srcId="{3FB55E86-F0BC-496E-873F-AA11C07552B1}" destId="{E2EBA287-EB4C-42CB-891F-A6D8D1BA9A4F}" srcOrd="0" destOrd="0" presId="urn:microsoft.com/office/officeart/2005/8/layout/process1"/>
    <dgm:cxn modelId="{AEE53C02-1F51-48B3-B012-67BA9BF58FF8}" type="presParOf" srcId="{EFE26F1D-CD9D-40A2-A16B-DE0E7CEEA827}" destId="{3EDCC201-E36E-42CF-8A80-5AEAF760C842}" srcOrd="4" destOrd="0" presId="urn:microsoft.com/office/officeart/2005/8/layout/process1"/>
    <dgm:cxn modelId="{1E3037C9-487C-4016-9C0F-2E35BB161D51}" type="presParOf" srcId="{EFE26F1D-CD9D-40A2-A16B-DE0E7CEEA827}" destId="{43715808-9855-4426-A92A-2F8BC9C18405}" srcOrd="5" destOrd="0" presId="urn:microsoft.com/office/officeart/2005/8/layout/process1"/>
    <dgm:cxn modelId="{AE22C931-C894-4818-92BF-943EEEAF5A27}" type="presParOf" srcId="{43715808-9855-4426-A92A-2F8BC9C18405}" destId="{98F21907-0536-4B41-8DFA-821F1596981F}" srcOrd="0" destOrd="0" presId="urn:microsoft.com/office/officeart/2005/8/layout/process1"/>
    <dgm:cxn modelId="{96D7607D-4966-4F1E-852A-F8F057B860BF}" type="presParOf" srcId="{EFE26F1D-CD9D-40A2-A16B-DE0E7CEEA827}" destId="{A174CE08-5FC9-49D4-9115-9886A2F2DA32}" srcOrd="6" destOrd="0" presId="urn:microsoft.com/office/officeart/2005/8/layout/process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66799C9-09CA-4029-8D7B-D059A8544C14}" type="doc">
      <dgm:prSet loTypeId="urn:microsoft.com/office/officeart/2005/8/layout/process2" loCatId="process" qsTypeId="urn:microsoft.com/office/officeart/2005/8/quickstyle/simple1" qsCatId="simple" csTypeId="urn:microsoft.com/office/officeart/2005/8/colors/colorful4" csCatId="colorful" phldr="1"/>
      <dgm:spPr/>
      <dgm:t>
        <a:bodyPr/>
        <a:lstStyle/>
        <a:p>
          <a:endParaRPr lang="en-US"/>
        </a:p>
      </dgm:t>
    </dgm:pt>
    <dgm:pt modelId="{0EE8BDEA-18AE-4FF6-8122-799F02AD3877}">
      <dgm:prSet phldrT="[Text]" custT="1"/>
      <dgm:spPr>
        <a:xfrm>
          <a:off x="2287" y="23468"/>
          <a:ext cx="4017514" cy="633901"/>
        </a:xfrm>
        <a:prstGeom prst="roundRect">
          <a:avLst>
            <a:gd name="adj" fmla="val 10000"/>
          </a:avLst>
        </a:prstGeom>
        <a:solidFill>
          <a:srgbClr val="96D2F0">
            <a:hueOff val="0"/>
            <a:satOff val="0"/>
            <a:lumOff val="0"/>
            <a:alphaOff val="0"/>
          </a:srgbClr>
        </a:solidFill>
        <a:ln w="10795" cap="flat" cmpd="sng" algn="ctr">
          <a:solidFill>
            <a:srgbClr val="58595B">
              <a:hueOff val="0"/>
              <a:satOff val="0"/>
              <a:lumOff val="0"/>
              <a:alphaOff val="0"/>
            </a:srgbClr>
          </a:solidFill>
          <a:prstDash val="solid"/>
        </a:ln>
        <a:effectLst/>
      </dgm:spPr>
      <dgm:t>
        <a:bodyPr/>
        <a:lstStyle/>
        <a:p>
          <a:pPr algn="l" rtl="0">
            <a:buNone/>
          </a:pPr>
          <a:r>
            <a:rPr lang="en-US" sz="800" b="1" dirty="0">
              <a:solidFill>
                <a:srgbClr val="58595B"/>
              </a:solidFill>
              <a:latin typeface="Tahoma"/>
              <a:ea typeface="+mn-ea"/>
              <a:cs typeface="+mn-cs"/>
            </a:rPr>
            <a:t>Dynamic assessment of system conditions:</a:t>
          </a:r>
          <a:r>
            <a:rPr lang="en-US" sz="800" dirty="0">
              <a:solidFill>
                <a:srgbClr val="58595B"/>
              </a:solidFill>
              <a:latin typeface="Tahoma"/>
              <a:ea typeface="+mn-ea"/>
              <a:cs typeface="+mn-cs"/>
            </a:rPr>
            <a:t> A day before real time dispatch, AEMO uses pre-dispatch information and forecasts system conditions to determine if there is likely to be a system security or reliability shortfall or whether there could be an opportunity for market benefits (likely curtailment of VRE).</a:t>
          </a:r>
          <a:endParaRPr lang="en-US" sz="800" b="0" dirty="0">
            <a:solidFill>
              <a:srgbClr val="58595B"/>
            </a:solidFill>
            <a:latin typeface="Tahoma"/>
            <a:ea typeface="+mn-ea"/>
            <a:cs typeface="+mn-cs"/>
          </a:endParaRPr>
        </a:p>
      </dgm:t>
    </dgm:pt>
    <dgm:pt modelId="{F024D529-73B9-48F6-BDD1-8092CE021C3A}" type="parTrans" cxnId="{4CC3C7B6-560B-4172-90F5-0C5F25F9FF0E}">
      <dgm:prSet/>
      <dgm:spPr/>
      <dgm:t>
        <a:bodyPr/>
        <a:lstStyle/>
        <a:p>
          <a:endParaRPr lang="en-US"/>
        </a:p>
      </dgm:t>
    </dgm:pt>
    <dgm:pt modelId="{840BA0B8-D456-47E9-B6D8-5326E8C2DFE3}" type="sibTrans" cxnId="{4CC3C7B6-560B-4172-90F5-0C5F25F9FF0E}">
      <dgm:prSet/>
      <dgm:spPr>
        <a:xfrm rot="5405623">
          <a:off x="1899211" y="662838"/>
          <a:ext cx="222145" cy="285255"/>
        </a:xfrm>
        <a:prstGeom prst="rightArrow">
          <a:avLst>
            <a:gd name="adj1" fmla="val 60000"/>
            <a:gd name="adj2" fmla="val 50000"/>
          </a:avLst>
        </a:prstGeom>
        <a:solidFill>
          <a:srgbClr val="96D2F0">
            <a:hueOff val="0"/>
            <a:satOff val="0"/>
            <a:lumOff val="0"/>
            <a:alphaOff val="0"/>
          </a:srgbClr>
        </a:solidFill>
        <a:ln>
          <a:noFill/>
        </a:ln>
        <a:effectLst/>
      </dgm:spPr>
      <dgm:t>
        <a:bodyPr/>
        <a:lstStyle/>
        <a:p>
          <a:pPr>
            <a:buNone/>
          </a:pPr>
          <a:endParaRPr lang="en-US">
            <a:solidFill>
              <a:srgbClr val="58595B"/>
            </a:solidFill>
            <a:latin typeface="Tahoma"/>
            <a:ea typeface="+mn-ea"/>
            <a:cs typeface="+mn-cs"/>
          </a:endParaRPr>
        </a:p>
      </dgm:t>
    </dgm:pt>
    <dgm:pt modelId="{9013CFE7-B579-454D-BC44-847CABCD635A}">
      <dgm:prSet phldr="0" custT="1"/>
      <dgm:spPr>
        <a:xfrm>
          <a:off x="766" y="2855266"/>
          <a:ext cx="4017514" cy="633901"/>
        </a:xfrm>
        <a:prstGeom prst="roundRect">
          <a:avLst>
            <a:gd name="adj" fmla="val 10000"/>
          </a:avLst>
        </a:prstGeom>
        <a:solidFill>
          <a:srgbClr val="96D2F0">
            <a:hueOff val="-6050007"/>
            <a:satOff val="-6858"/>
            <a:lumOff val="-21177"/>
            <a:alphaOff val="0"/>
          </a:srgbClr>
        </a:solidFill>
        <a:ln w="10795" cap="flat" cmpd="sng" algn="ctr">
          <a:solidFill>
            <a:srgbClr val="58595B">
              <a:hueOff val="0"/>
              <a:satOff val="0"/>
              <a:lumOff val="0"/>
              <a:alphaOff val="0"/>
            </a:srgbClr>
          </a:solidFill>
          <a:prstDash val="solid"/>
        </a:ln>
        <a:effectLst/>
      </dgm:spPr>
      <dgm:t>
        <a:bodyPr/>
        <a:lstStyle/>
        <a:p>
          <a:pPr algn="l" rtl="0">
            <a:buNone/>
          </a:pPr>
          <a:r>
            <a:rPr lang="en-US" sz="800" b="1" dirty="0">
              <a:solidFill>
                <a:srgbClr val="58595B"/>
              </a:solidFill>
              <a:latin typeface="Tahoma"/>
              <a:ea typeface="+mn-ea"/>
              <a:cs typeface="+mn-cs"/>
            </a:rPr>
            <a:t>Intervention mode: </a:t>
          </a:r>
          <a:r>
            <a:rPr lang="en-US" sz="800" dirty="0">
              <a:solidFill>
                <a:srgbClr val="58595B"/>
              </a:solidFill>
              <a:latin typeface="Tahoma"/>
              <a:ea typeface="+mn-ea"/>
              <a:cs typeface="+mn-cs"/>
            </a:rPr>
            <a:t>If, after the scheduling of contracts, a security or reliability shortfall remains, the UCS would provide AEMO with information on optimal market intervention options. AEMO must use reasonable endeavours to minimise costs from interventions. AEMO will maintain its existing interventions processes and intervene at the last possible time. AEMO will not direct participants for 'market benefit'.</a:t>
          </a:r>
        </a:p>
      </dgm:t>
    </dgm:pt>
    <dgm:pt modelId="{F37EB8B1-2B83-49AD-A753-DD1109C6FED4}" type="parTrans" cxnId="{E346BC0D-FAC9-4C2B-976E-09AF0C71F4BA}">
      <dgm:prSet/>
      <dgm:spPr/>
      <dgm:t>
        <a:bodyPr/>
        <a:lstStyle/>
        <a:p>
          <a:endParaRPr lang="en-AU"/>
        </a:p>
      </dgm:t>
    </dgm:pt>
    <dgm:pt modelId="{2CD6EC3A-9836-4E79-9263-0FA718933532}" type="sibTrans" cxnId="{E346BC0D-FAC9-4C2B-976E-09AF0C71F4BA}">
      <dgm:prSet/>
      <dgm:spPr>
        <a:xfrm rot="5400000">
          <a:off x="1890666" y="3505015"/>
          <a:ext cx="237712" cy="285255"/>
        </a:xfrm>
        <a:prstGeom prst="rightArrow">
          <a:avLst>
            <a:gd name="adj1" fmla="val 60000"/>
            <a:gd name="adj2" fmla="val 50000"/>
          </a:avLst>
        </a:prstGeom>
        <a:solidFill>
          <a:srgbClr val="96D2F0">
            <a:hueOff val="-8066677"/>
            <a:satOff val="-9144"/>
            <a:lumOff val="-28236"/>
            <a:alphaOff val="0"/>
          </a:srgbClr>
        </a:solidFill>
        <a:ln>
          <a:noFill/>
        </a:ln>
        <a:effectLst/>
      </dgm:spPr>
      <dgm:t>
        <a:bodyPr/>
        <a:lstStyle/>
        <a:p>
          <a:pPr>
            <a:buNone/>
          </a:pPr>
          <a:endParaRPr lang="en-US">
            <a:solidFill>
              <a:srgbClr val="58595B"/>
            </a:solidFill>
            <a:latin typeface="Tahoma"/>
            <a:ea typeface="+mn-ea"/>
            <a:cs typeface="+mn-cs"/>
          </a:endParaRPr>
        </a:p>
      </dgm:t>
    </dgm:pt>
    <dgm:pt modelId="{91B1768C-88CB-480B-A027-52716D103700}">
      <dgm:prSet phldr="0" custT="1"/>
      <dgm:spPr>
        <a:xfrm>
          <a:off x="766" y="3806118"/>
          <a:ext cx="4017514" cy="633901"/>
        </a:xfrm>
        <a:prstGeom prst="roundRect">
          <a:avLst>
            <a:gd name="adj" fmla="val 10000"/>
          </a:avLst>
        </a:prstGeom>
        <a:solidFill>
          <a:srgbClr val="96D2F0">
            <a:hueOff val="-8066677"/>
            <a:satOff val="-9144"/>
            <a:lumOff val="-28236"/>
            <a:alphaOff val="0"/>
          </a:srgbClr>
        </a:solidFill>
        <a:ln w="10795" cap="flat" cmpd="sng" algn="ctr">
          <a:solidFill>
            <a:srgbClr val="58595B">
              <a:hueOff val="0"/>
              <a:satOff val="0"/>
              <a:lumOff val="0"/>
              <a:alphaOff val="0"/>
            </a:srgbClr>
          </a:solidFill>
          <a:prstDash val="solid"/>
        </a:ln>
        <a:effectLst/>
      </dgm:spPr>
      <dgm:t>
        <a:bodyPr/>
        <a:lstStyle/>
        <a:p>
          <a:pPr algn="l" rtl="0">
            <a:buNone/>
          </a:pPr>
          <a:r>
            <a:rPr lang="en-US" sz="800" b="1" dirty="0">
              <a:solidFill>
                <a:srgbClr val="58595B"/>
              </a:solidFill>
              <a:latin typeface="Tahoma"/>
              <a:ea typeface="+mn-ea"/>
              <a:cs typeface="+mn-cs"/>
            </a:rPr>
            <a:t>Services paid through long-term contracts and directions compensation:</a:t>
          </a:r>
          <a:r>
            <a:rPr lang="en-US" sz="800" b="0" dirty="0">
              <a:solidFill>
                <a:srgbClr val="58595B"/>
              </a:solidFill>
              <a:latin typeface="Tahoma"/>
              <a:ea typeface="+mn-ea"/>
              <a:cs typeface="+mn-cs"/>
            </a:rPr>
            <a:t> System services contracts remunerated as per negotiated contract terms, while</a:t>
          </a:r>
          <a:r>
            <a:rPr lang="en-US" sz="800" dirty="0">
              <a:solidFill>
                <a:srgbClr val="58595B"/>
              </a:solidFill>
              <a:latin typeface="Tahoma"/>
              <a:ea typeface="+mn-ea"/>
              <a:cs typeface="+mn-cs"/>
            </a:rPr>
            <a:t> compensation payments are as per current interventions framework. The contract design needs to be considered further and may depend on</a:t>
          </a:r>
          <a:r>
            <a:rPr lang="en-AU" sz="800" dirty="0">
              <a:solidFill>
                <a:srgbClr val="58595B"/>
              </a:solidFill>
              <a:latin typeface="Tahoma"/>
              <a:ea typeface="+mn-ea"/>
              <a:cs typeface="+mn-cs"/>
            </a:rPr>
            <a:t> whether contracts are activated to deliver an ‘efficient’ level or ‘minimum level’.</a:t>
          </a:r>
          <a:endParaRPr lang="en-US" sz="800" dirty="0">
            <a:solidFill>
              <a:srgbClr val="58595B"/>
            </a:solidFill>
            <a:latin typeface="Tahoma"/>
            <a:ea typeface="+mn-ea"/>
            <a:cs typeface="+mn-cs"/>
          </a:endParaRPr>
        </a:p>
      </dgm:t>
    </dgm:pt>
    <dgm:pt modelId="{C52035D5-E0C1-4B43-A2C1-4B9D861D06B0}" type="parTrans" cxnId="{EDB0C950-658E-483D-B74A-15D7033016E4}">
      <dgm:prSet/>
      <dgm:spPr/>
      <dgm:t>
        <a:bodyPr/>
        <a:lstStyle/>
        <a:p>
          <a:endParaRPr lang="en-AU"/>
        </a:p>
      </dgm:t>
    </dgm:pt>
    <dgm:pt modelId="{8426DCD8-CC1A-4D5C-A4DC-D28BDF36D76A}" type="sibTrans" cxnId="{EDB0C950-658E-483D-B74A-15D7033016E4}">
      <dgm:prSet/>
      <dgm:spPr/>
      <dgm:t>
        <a:bodyPr/>
        <a:lstStyle/>
        <a:p>
          <a:endParaRPr lang="en-US"/>
        </a:p>
      </dgm:t>
    </dgm:pt>
    <dgm:pt modelId="{C86027F9-3CBE-4A52-AD92-670C85E61C2B}">
      <dgm:prSet phldr="0" custT="1"/>
      <dgm:spPr>
        <a:xfrm>
          <a:off x="766" y="953562"/>
          <a:ext cx="4017514" cy="633901"/>
        </a:xfrm>
        <a:prstGeom prst="roundRect">
          <a:avLst>
            <a:gd name="adj" fmla="val 10000"/>
          </a:avLst>
        </a:prstGeom>
        <a:solidFill>
          <a:srgbClr val="96D2F0">
            <a:hueOff val="-2016669"/>
            <a:satOff val="-2286"/>
            <a:lumOff val="-7059"/>
            <a:alphaOff val="0"/>
          </a:srgbClr>
        </a:solidFill>
        <a:ln w="10795" cap="flat" cmpd="sng" algn="ctr">
          <a:solidFill>
            <a:srgbClr val="58595B">
              <a:hueOff val="0"/>
              <a:satOff val="0"/>
              <a:lumOff val="0"/>
              <a:alphaOff val="0"/>
            </a:srgbClr>
          </a:solidFill>
          <a:prstDash val="solid"/>
        </a:ln>
        <a:effectLst/>
      </dgm:spPr>
      <dgm:t>
        <a:bodyPr/>
        <a:lstStyle/>
        <a:p>
          <a:pPr rtl="0">
            <a:buNone/>
          </a:pPr>
          <a:r>
            <a:rPr lang="en-US" sz="800" b="1" dirty="0">
              <a:solidFill>
                <a:srgbClr val="58595B"/>
              </a:solidFill>
              <a:latin typeface="Tahoma"/>
              <a:ea typeface="+mn-ea"/>
              <a:cs typeface="+mn-cs"/>
            </a:rPr>
            <a:t>System services scheduling mode:</a:t>
          </a:r>
          <a:r>
            <a:rPr lang="en-US" sz="800" dirty="0">
              <a:solidFill>
                <a:srgbClr val="58595B"/>
              </a:solidFill>
              <a:latin typeface="Tahoma"/>
              <a:ea typeface="+mn-ea"/>
              <a:cs typeface="+mn-cs"/>
            </a:rPr>
            <a:t> If the UCS identifies a system security shortfall or </a:t>
          </a:r>
          <a:r>
            <a:rPr lang="en-US" sz="800">
              <a:solidFill>
                <a:srgbClr val="58595B"/>
              </a:solidFill>
              <a:latin typeface="Tahoma"/>
              <a:ea typeface="+mn-ea"/>
              <a:cs typeface="+mn-cs"/>
            </a:rPr>
            <a:t>potentially the </a:t>
          </a:r>
          <a:r>
            <a:rPr lang="en-US" sz="800" dirty="0">
              <a:solidFill>
                <a:srgbClr val="58595B"/>
              </a:solidFill>
              <a:latin typeface="Tahoma"/>
              <a:ea typeface="+mn-ea"/>
              <a:cs typeface="+mn-cs"/>
            </a:rPr>
            <a:t>opportunity for market benefit depending on the design choice– it will trigger the scheduling of available contracts to minimise total system costs.</a:t>
          </a:r>
        </a:p>
      </dgm:t>
    </dgm:pt>
    <dgm:pt modelId="{59008572-2104-4E99-AE10-E11BE1A971E8}" type="parTrans" cxnId="{F0CE353E-6294-4331-B0C6-6C1BDA2952DB}">
      <dgm:prSet/>
      <dgm:spPr/>
      <dgm:t>
        <a:bodyPr/>
        <a:lstStyle/>
        <a:p>
          <a:endParaRPr lang="en-AU"/>
        </a:p>
      </dgm:t>
    </dgm:pt>
    <dgm:pt modelId="{EFCEF2DF-5EE3-4210-9197-B7E51F34DB6A}" type="sibTrans" cxnId="{F0CE353E-6294-4331-B0C6-6C1BDA2952DB}">
      <dgm:prSet/>
      <dgm:spPr>
        <a:xfrm rot="5400000">
          <a:off x="1890666" y="1603311"/>
          <a:ext cx="237712" cy="285255"/>
        </a:xfrm>
        <a:prstGeom prst="rightArrow">
          <a:avLst>
            <a:gd name="adj1" fmla="val 60000"/>
            <a:gd name="adj2" fmla="val 50000"/>
          </a:avLst>
        </a:prstGeom>
        <a:solidFill>
          <a:srgbClr val="96D2F0">
            <a:hueOff val="-2688892"/>
            <a:satOff val="-3048"/>
            <a:lumOff val="-9412"/>
            <a:alphaOff val="0"/>
          </a:srgbClr>
        </a:solidFill>
        <a:ln>
          <a:noFill/>
        </a:ln>
        <a:effectLst/>
      </dgm:spPr>
      <dgm:t>
        <a:bodyPr/>
        <a:lstStyle/>
        <a:p>
          <a:pPr>
            <a:buNone/>
          </a:pPr>
          <a:endParaRPr lang="en-US">
            <a:solidFill>
              <a:srgbClr val="58595B"/>
            </a:solidFill>
            <a:latin typeface="Tahoma"/>
            <a:ea typeface="+mn-ea"/>
            <a:cs typeface="+mn-cs"/>
          </a:endParaRPr>
        </a:p>
      </dgm:t>
    </dgm:pt>
    <dgm:pt modelId="{F580EE60-8020-4123-8DC6-BD04616AE1D5}">
      <dgm:prSet phldr="0" custT="1"/>
      <dgm:spPr>
        <a:xfrm>
          <a:off x="766" y="1904414"/>
          <a:ext cx="4017514" cy="633901"/>
        </a:xfrm>
        <a:prstGeom prst="roundRect">
          <a:avLst>
            <a:gd name="adj" fmla="val 10000"/>
          </a:avLst>
        </a:prstGeom>
        <a:solidFill>
          <a:srgbClr val="96D2F0">
            <a:hueOff val="-4033338"/>
            <a:satOff val="-4572"/>
            <a:lumOff val="-14118"/>
            <a:alphaOff val="0"/>
          </a:srgbClr>
        </a:solidFill>
        <a:ln w="10795" cap="flat" cmpd="sng" algn="ctr">
          <a:solidFill>
            <a:srgbClr val="58595B">
              <a:hueOff val="0"/>
              <a:satOff val="0"/>
              <a:lumOff val="0"/>
              <a:alphaOff val="0"/>
            </a:srgbClr>
          </a:solidFill>
          <a:prstDash val="solid"/>
        </a:ln>
        <a:effectLst/>
      </dgm:spPr>
      <dgm:t>
        <a:bodyPr/>
        <a:lstStyle/>
        <a:p>
          <a:pPr rtl="0">
            <a:buNone/>
          </a:pPr>
          <a:r>
            <a:rPr lang="en-US" sz="800" b="1" dirty="0">
              <a:solidFill>
                <a:srgbClr val="58595B"/>
              </a:solidFill>
              <a:latin typeface="Tahoma"/>
              <a:ea typeface="+mn-ea"/>
              <a:cs typeface="+mn-cs"/>
            </a:rPr>
            <a:t>Unit commitment communicated to the market:</a:t>
          </a:r>
          <a:r>
            <a:rPr lang="en-US" sz="800" b="0" dirty="0">
              <a:solidFill>
                <a:srgbClr val="58595B"/>
              </a:solidFill>
              <a:latin typeface="Tahoma"/>
              <a:ea typeface="+mn-ea"/>
              <a:cs typeface="+mn-cs"/>
            </a:rPr>
            <a:t> Contracts scheduled in the UCS are </a:t>
          </a:r>
          <a:r>
            <a:rPr lang="en-AU" sz="800" b="0" dirty="0">
              <a:solidFill>
                <a:srgbClr val="58595B"/>
              </a:solidFill>
              <a:latin typeface="Tahoma"/>
              <a:ea typeface="+mn-ea"/>
              <a:cs typeface="+mn-cs"/>
            </a:rPr>
            <a:t>communicated to the market at the earliest instance possible and the commitment outcomes reflected in the PDS. This allows those self-committed participants to respond to the commitment outcome before real-time</a:t>
          </a:r>
        </a:p>
      </dgm:t>
    </dgm:pt>
    <dgm:pt modelId="{27243959-80B6-4E12-AE73-536E4A5D04ED}" type="parTrans" cxnId="{1B41E36F-5541-4897-A629-332E839FD1E0}">
      <dgm:prSet/>
      <dgm:spPr/>
      <dgm:t>
        <a:bodyPr/>
        <a:lstStyle/>
        <a:p>
          <a:endParaRPr lang="en-AU"/>
        </a:p>
      </dgm:t>
    </dgm:pt>
    <dgm:pt modelId="{90E2AB17-E052-464F-85A3-DD9F36C65878}" type="sibTrans" cxnId="{1B41E36F-5541-4897-A629-332E839FD1E0}">
      <dgm:prSet/>
      <dgm:spPr>
        <a:xfrm rot="5400000">
          <a:off x="1890666" y="2554163"/>
          <a:ext cx="237712" cy="285255"/>
        </a:xfrm>
        <a:prstGeom prst="rightArrow">
          <a:avLst>
            <a:gd name="adj1" fmla="val 60000"/>
            <a:gd name="adj2" fmla="val 50000"/>
          </a:avLst>
        </a:prstGeom>
        <a:solidFill>
          <a:srgbClr val="96D2F0">
            <a:hueOff val="-5377785"/>
            <a:satOff val="-6096"/>
            <a:lumOff val="-18824"/>
            <a:alphaOff val="0"/>
          </a:srgbClr>
        </a:solidFill>
        <a:ln>
          <a:noFill/>
        </a:ln>
        <a:effectLst/>
      </dgm:spPr>
      <dgm:t>
        <a:bodyPr/>
        <a:lstStyle/>
        <a:p>
          <a:pPr>
            <a:buNone/>
          </a:pPr>
          <a:endParaRPr lang="en-US">
            <a:solidFill>
              <a:srgbClr val="58595B"/>
            </a:solidFill>
            <a:latin typeface="Tahoma"/>
            <a:ea typeface="+mn-ea"/>
            <a:cs typeface="+mn-cs"/>
          </a:endParaRPr>
        </a:p>
      </dgm:t>
    </dgm:pt>
    <dgm:pt modelId="{6265CF19-65D9-4552-A548-45D24D8B8736}" type="pres">
      <dgm:prSet presAssocID="{A66799C9-09CA-4029-8D7B-D059A8544C14}" presName="linearFlow" presStyleCnt="0">
        <dgm:presLayoutVars>
          <dgm:resizeHandles val="exact"/>
        </dgm:presLayoutVars>
      </dgm:prSet>
      <dgm:spPr/>
      <dgm:t>
        <a:bodyPr/>
        <a:lstStyle/>
        <a:p>
          <a:endParaRPr lang="en-AU"/>
        </a:p>
      </dgm:t>
    </dgm:pt>
    <dgm:pt modelId="{FB80F665-D798-4966-910D-ADAADF156860}" type="pres">
      <dgm:prSet presAssocID="{0EE8BDEA-18AE-4FF6-8122-799F02AD3877}" presName="node" presStyleLbl="node1" presStyleIdx="0" presStyleCnt="5" custScaleX="158444" custLinFactNeighborX="-13044" custLinFactNeighborY="6549">
        <dgm:presLayoutVars>
          <dgm:bulletEnabled val="1"/>
        </dgm:presLayoutVars>
      </dgm:prSet>
      <dgm:spPr/>
      <dgm:t>
        <a:bodyPr/>
        <a:lstStyle/>
        <a:p>
          <a:endParaRPr lang="en-AU"/>
        </a:p>
      </dgm:t>
    </dgm:pt>
    <dgm:pt modelId="{9D54AD45-C4CE-4BE5-A85B-746793E1FC33}" type="pres">
      <dgm:prSet presAssocID="{840BA0B8-D456-47E9-B6D8-5326E8C2DFE3}" presName="sibTrans" presStyleLbl="sibTrans2D1" presStyleIdx="0" presStyleCnt="4"/>
      <dgm:spPr/>
      <dgm:t>
        <a:bodyPr/>
        <a:lstStyle/>
        <a:p>
          <a:endParaRPr lang="en-AU"/>
        </a:p>
      </dgm:t>
    </dgm:pt>
    <dgm:pt modelId="{FAAB07E3-5FA0-4AD5-B72B-D9F703C863B2}" type="pres">
      <dgm:prSet presAssocID="{840BA0B8-D456-47E9-B6D8-5326E8C2DFE3}" presName="connectorText" presStyleLbl="sibTrans2D1" presStyleIdx="0" presStyleCnt="4"/>
      <dgm:spPr/>
      <dgm:t>
        <a:bodyPr/>
        <a:lstStyle/>
        <a:p>
          <a:endParaRPr lang="en-AU"/>
        </a:p>
      </dgm:t>
    </dgm:pt>
    <dgm:pt modelId="{9B09B7A2-83D2-4607-8058-AD0C36E3D28F}" type="pres">
      <dgm:prSet presAssocID="{C86027F9-3CBE-4A52-AD92-670C85E61C2B}" presName="node" presStyleLbl="node1" presStyleIdx="1" presStyleCnt="5" custScaleX="158444" custLinFactNeighborX="-13104">
        <dgm:presLayoutVars>
          <dgm:bulletEnabled val="1"/>
        </dgm:presLayoutVars>
      </dgm:prSet>
      <dgm:spPr/>
      <dgm:t>
        <a:bodyPr/>
        <a:lstStyle/>
        <a:p>
          <a:endParaRPr lang="en-AU"/>
        </a:p>
      </dgm:t>
    </dgm:pt>
    <dgm:pt modelId="{F2F94732-59B8-4654-9C47-F0CD7FB9788C}" type="pres">
      <dgm:prSet presAssocID="{EFCEF2DF-5EE3-4210-9197-B7E51F34DB6A}" presName="sibTrans" presStyleLbl="sibTrans2D1" presStyleIdx="1" presStyleCnt="4"/>
      <dgm:spPr/>
      <dgm:t>
        <a:bodyPr/>
        <a:lstStyle/>
        <a:p>
          <a:endParaRPr lang="en-AU"/>
        </a:p>
      </dgm:t>
    </dgm:pt>
    <dgm:pt modelId="{2D8FDAD7-6CB1-42F5-AA0E-2AC3D380F40E}" type="pres">
      <dgm:prSet presAssocID="{EFCEF2DF-5EE3-4210-9197-B7E51F34DB6A}" presName="connectorText" presStyleLbl="sibTrans2D1" presStyleIdx="1" presStyleCnt="4"/>
      <dgm:spPr/>
      <dgm:t>
        <a:bodyPr/>
        <a:lstStyle/>
        <a:p>
          <a:endParaRPr lang="en-AU"/>
        </a:p>
      </dgm:t>
    </dgm:pt>
    <dgm:pt modelId="{0F469741-FB4E-440C-B557-12A5EE317335}" type="pres">
      <dgm:prSet presAssocID="{F580EE60-8020-4123-8DC6-BD04616AE1D5}" presName="node" presStyleLbl="node1" presStyleIdx="2" presStyleCnt="5" custScaleX="158444" custLinFactNeighborX="-13104">
        <dgm:presLayoutVars>
          <dgm:bulletEnabled val="1"/>
        </dgm:presLayoutVars>
      </dgm:prSet>
      <dgm:spPr/>
      <dgm:t>
        <a:bodyPr/>
        <a:lstStyle/>
        <a:p>
          <a:endParaRPr lang="en-AU"/>
        </a:p>
      </dgm:t>
    </dgm:pt>
    <dgm:pt modelId="{839B1B92-05FA-45E3-9006-D487985122EC}" type="pres">
      <dgm:prSet presAssocID="{90E2AB17-E052-464F-85A3-DD9F36C65878}" presName="sibTrans" presStyleLbl="sibTrans2D1" presStyleIdx="2" presStyleCnt="4"/>
      <dgm:spPr/>
      <dgm:t>
        <a:bodyPr/>
        <a:lstStyle/>
        <a:p>
          <a:endParaRPr lang="en-AU"/>
        </a:p>
      </dgm:t>
    </dgm:pt>
    <dgm:pt modelId="{9745B01D-D5D6-463A-BEF4-7987CD006281}" type="pres">
      <dgm:prSet presAssocID="{90E2AB17-E052-464F-85A3-DD9F36C65878}" presName="connectorText" presStyleLbl="sibTrans2D1" presStyleIdx="2" presStyleCnt="4"/>
      <dgm:spPr/>
      <dgm:t>
        <a:bodyPr/>
        <a:lstStyle/>
        <a:p>
          <a:endParaRPr lang="en-AU"/>
        </a:p>
      </dgm:t>
    </dgm:pt>
    <dgm:pt modelId="{41F555BD-14D4-4CF5-96D4-A498665E3891}" type="pres">
      <dgm:prSet presAssocID="{9013CFE7-B579-454D-BC44-847CABCD635A}" presName="node" presStyleLbl="node1" presStyleIdx="3" presStyleCnt="5" custScaleX="158444" custLinFactNeighborX="-13104">
        <dgm:presLayoutVars>
          <dgm:bulletEnabled val="1"/>
        </dgm:presLayoutVars>
      </dgm:prSet>
      <dgm:spPr/>
      <dgm:t>
        <a:bodyPr/>
        <a:lstStyle/>
        <a:p>
          <a:endParaRPr lang="en-AU"/>
        </a:p>
      </dgm:t>
    </dgm:pt>
    <dgm:pt modelId="{8D8016D9-D51F-4B8F-965F-EECD0E577B1A}" type="pres">
      <dgm:prSet presAssocID="{2CD6EC3A-9836-4E79-9263-0FA718933532}" presName="sibTrans" presStyleLbl="sibTrans2D1" presStyleIdx="3" presStyleCnt="4"/>
      <dgm:spPr/>
      <dgm:t>
        <a:bodyPr/>
        <a:lstStyle/>
        <a:p>
          <a:endParaRPr lang="en-AU"/>
        </a:p>
      </dgm:t>
    </dgm:pt>
    <dgm:pt modelId="{721D0E03-88DD-4C39-AD50-96EBBAB7213D}" type="pres">
      <dgm:prSet presAssocID="{2CD6EC3A-9836-4E79-9263-0FA718933532}" presName="connectorText" presStyleLbl="sibTrans2D1" presStyleIdx="3" presStyleCnt="4"/>
      <dgm:spPr/>
      <dgm:t>
        <a:bodyPr/>
        <a:lstStyle/>
        <a:p>
          <a:endParaRPr lang="en-AU"/>
        </a:p>
      </dgm:t>
    </dgm:pt>
    <dgm:pt modelId="{53775D39-B2EC-4579-ACCD-F631C0253CB9}" type="pres">
      <dgm:prSet presAssocID="{91B1768C-88CB-480B-A027-52716D103700}" presName="node" presStyleLbl="node1" presStyleIdx="4" presStyleCnt="5" custScaleX="158444" custLinFactNeighborX="-13104">
        <dgm:presLayoutVars>
          <dgm:bulletEnabled val="1"/>
        </dgm:presLayoutVars>
      </dgm:prSet>
      <dgm:spPr/>
      <dgm:t>
        <a:bodyPr/>
        <a:lstStyle/>
        <a:p>
          <a:endParaRPr lang="en-AU"/>
        </a:p>
      </dgm:t>
    </dgm:pt>
  </dgm:ptLst>
  <dgm:cxnLst>
    <dgm:cxn modelId="{1B41E36F-5541-4897-A629-332E839FD1E0}" srcId="{A66799C9-09CA-4029-8D7B-D059A8544C14}" destId="{F580EE60-8020-4123-8DC6-BD04616AE1D5}" srcOrd="2" destOrd="0" parTransId="{27243959-80B6-4E12-AE73-536E4A5D04ED}" sibTransId="{90E2AB17-E052-464F-85A3-DD9F36C65878}"/>
    <dgm:cxn modelId="{E6884491-644F-4F6C-8A59-7848EAB7CFCE}" type="presOf" srcId="{EFCEF2DF-5EE3-4210-9197-B7E51F34DB6A}" destId="{2D8FDAD7-6CB1-42F5-AA0E-2AC3D380F40E}" srcOrd="1" destOrd="0" presId="urn:microsoft.com/office/officeart/2005/8/layout/process2"/>
    <dgm:cxn modelId="{3971C6BC-DEC8-43B6-9513-E1E320E46D92}" type="presOf" srcId="{C86027F9-3CBE-4A52-AD92-670C85E61C2B}" destId="{9B09B7A2-83D2-4607-8058-AD0C36E3D28F}" srcOrd="0" destOrd="0" presId="urn:microsoft.com/office/officeart/2005/8/layout/process2"/>
    <dgm:cxn modelId="{8035C203-9C08-4B78-AFA7-8FCA1B3AA3A6}" type="presOf" srcId="{840BA0B8-D456-47E9-B6D8-5326E8C2DFE3}" destId="{FAAB07E3-5FA0-4AD5-B72B-D9F703C863B2}" srcOrd="1" destOrd="0" presId="urn:microsoft.com/office/officeart/2005/8/layout/process2"/>
    <dgm:cxn modelId="{04EAC813-2B61-4E41-A352-0C6C58A37B18}" type="presOf" srcId="{F580EE60-8020-4123-8DC6-BD04616AE1D5}" destId="{0F469741-FB4E-440C-B557-12A5EE317335}" srcOrd="0" destOrd="0" presId="urn:microsoft.com/office/officeart/2005/8/layout/process2"/>
    <dgm:cxn modelId="{A9E67FE1-BB8D-46FE-8EEA-B2B572A6023D}" type="presOf" srcId="{91B1768C-88CB-480B-A027-52716D103700}" destId="{53775D39-B2EC-4579-ACCD-F631C0253CB9}" srcOrd="0" destOrd="0" presId="urn:microsoft.com/office/officeart/2005/8/layout/process2"/>
    <dgm:cxn modelId="{E0B653AC-6AE8-4BF6-B8AE-7490C432474A}" type="presOf" srcId="{2CD6EC3A-9836-4E79-9263-0FA718933532}" destId="{721D0E03-88DD-4C39-AD50-96EBBAB7213D}" srcOrd="1" destOrd="0" presId="urn:microsoft.com/office/officeart/2005/8/layout/process2"/>
    <dgm:cxn modelId="{A1F55F00-8DC7-43D1-9746-C413C2AF16FE}" type="presOf" srcId="{90E2AB17-E052-464F-85A3-DD9F36C65878}" destId="{9745B01D-D5D6-463A-BEF4-7987CD006281}" srcOrd="1" destOrd="0" presId="urn:microsoft.com/office/officeart/2005/8/layout/process2"/>
    <dgm:cxn modelId="{C450EE6D-9BE4-45ED-8FED-9C895807CF3B}" type="presOf" srcId="{2CD6EC3A-9836-4E79-9263-0FA718933532}" destId="{8D8016D9-D51F-4B8F-965F-EECD0E577B1A}" srcOrd="0" destOrd="0" presId="urn:microsoft.com/office/officeart/2005/8/layout/process2"/>
    <dgm:cxn modelId="{F0CE353E-6294-4331-B0C6-6C1BDA2952DB}" srcId="{A66799C9-09CA-4029-8D7B-D059A8544C14}" destId="{C86027F9-3CBE-4A52-AD92-670C85E61C2B}" srcOrd="1" destOrd="0" parTransId="{59008572-2104-4E99-AE10-E11BE1A971E8}" sibTransId="{EFCEF2DF-5EE3-4210-9197-B7E51F34DB6A}"/>
    <dgm:cxn modelId="{DFB5D65E-0192-4A0B-A12F-790F47D2ECA6}" type="presOf" srcId="{A66799C9-09CA-4029-8D7B-D059A8544C14}" destId="{6265CF19-65D9-4552-A548-45D24D8B8736}" srcOrd="0" destOrd="0" presId="urn:microsoft.com/office/officeart/2005/8/layout/process2"/>
    <dgm:cxn modelId="{592CBB25-E6D5-4471-AE80-5723C6489B67}" type="presOf" srcId="{0EE8BDEA-18AE-4FF6-8122-799F02AD3877}" destId="{FB80F665-D798-4966-910D-ADAADF156860}" srcOrd="0" destOrd="0" presId="urn:microsoft.com/office/officeart/2005/8/layout/process2"/>
    <dgm:cxn modelId="{EDB0C950-658E-483D-B74A-15D7033016E4}" srcId="{A66799C9-09CA-4029-8D7B-D059A8544C14}" destId="{91B1768C-88CB-480B-A027-52716D103700}" srcOrd="4" destOrd="0" parTransId="{C52035D5-E0C1-4B43-A2C1-4B9D861D06B0}" sibTransId="{8426DCD8-CC1A-4D5C-A4DC-D28BDF36D76A}"/>
    <dgm:cxn modelId="{E346BC0D-FAC9-4C2B-976E-09AF0C71F4BA}" srcId="{A66799C9-09CA-4029-8D7B-D059A8544C14}" destId="{9013CFE7-B579-454D-BC44-847CABCD635A}" srcOrd="3" destOrd="0" parTransId="{F37EB8B1-2B83-49AD-A753-DD1109C6FED4}" sibTransId="{2CD6EC3A-9836-4E79-9263-0FA718933532}"/>
    <dgm:cxn modelId="{499CB816-3750-4650-A0EE-5ACA25088B11}" type="presOf" srcId="{840BA0B8-D456-47E9-B6D8-5326E8C2DFE3}" destId="{9D54AD45-C4CE-4BE5-A85B-746793E1FC33}" srcOrd="0" destOrd="0" presId="urn:microsoft.com/office/officeart/2005/8/layout/process2"/>
    <dgm:cxn modelId="{A132C63D-8D4A-439E-914B-C1B77CE77BDA}" type="presOf" srcId="{9013CFE7-B579-454D-BC44-847CABCD635A}" destId="{41F555BD-14D4-4CF5-96D4-A498665E3891}" srcOrd="0" destOrd="0" presId="urn:microsoft.com/office/officeart/2005/8/layout/process2"/>
    <dgm:cxn modelId="{C97BA6F1-73C4-4223-8F16-06DE6AA78AF3}" type="presOf" srcId="{90E2AB17-E052-464F-85A3-DD9F36C65878}" destId="{839B1B92-05FA-45E3-9006-D487985122EC}" srcOrd="0" destOrd="0" presId="urn:microsoft.com/office/officeart/2005/8/layout/process2"/>
    <dgm:cxn modelId="{AFA30DAA-1E42-4A44-910D-1965681F599B}" type="presOf" srcId="{EFCEF2DF-5EE3-4210-9197-B7E51F34DB6A}" destId="{F2F94732-59B8-4654-9C47-F0CD7FB9788C}" srcOrd="0" destOrd="0" presId="urn:microsoft.com/office/officeart/2005/8/layout/process2"/>
    <dgm:cxn modelId="{4CC3C7B6-560B-4172-90F5-0C5F25F9FF0E}" srcId="{A66799C9-09CA-4029-8D7B-D059A8544C14}" destId="{0EE8BDEA-18AE-4FF6-8122-799F02AD3877}" srcOrd="0" destOrd="0" parTransId="{F024D529-73B9-48F6-BDD1-8092CE021C3A}" sibTransId="{840BA0B8-D456-47E9-B6D8-5326E8C2DFE3}"/>
    <dgm:cxn modelId="{6FEA5969-E178-4AEE-A667-A4F3A98631B3}" type="presParOf" srcId="{6265CF19-65D9-4552-A548-45D24D8B8736}" destId="{FB80F665-D798-4966-910D-ADAADF156860}" srcOrd="0" destOrd="0" presId="urn:microsoft.com/office/officeart/2005/8/layout/process2"/>
    <dgm:cxn modelId="{3D311359-2824-4664-9303-B256C888A6B1}" type="presParOf" srcId="{6265CF19-65D9-4552-A548-45D24D8B8736}" destId="{9D54AD45-C4CE-4BE5-A85B-746793E1FC33}" srcOrd="1" destOrd="0" presId="urn:microsoft.com/office/officeart/2005/8/layout/process2"/>
    <dgm:cxn modelId="{FD6D1217-BA0A-4A18-BDE4-BC323C859C4B}" type="presParOf" srcId="{9D54AD45-C4CE-4BE5-A85B-746793E1FC33}" destId="{FAAB07E3-5FA0-4AD5-B72B-D9F703C863B2}" srcOrd="0" destOrd="0" presId="urn:microsoft.com/office/officeart/2005/8/layout/process2"/>
    <dgm:cxn modelId="{87DA9552-7E2C-4894-98DC-805AA9CAF8A0}" type="presParOf" srcId="{6265CF19-65D9-4552-A548-45D24D8B8736}" destId="{9B09B7A2-83D2-4607-8058-AD0C36E3D28F}" srcOrd="2" destOrd="0" presId="urn:microsoft.com/office/officeart/2005/8/layout/process2"/>
    <dgm:cxn modelId="{2B76CE06-23F6-45E3-92E9-87AC37B0CBFE}" type="presParOf" srcId="{6265CF19-65D9-4552-A548-45D24D8B8736}" destId="{F2F94732-59B8-4654-9C47-F0CD7FB9788C}" srcOrd="3" destOrd="0" presId="urn:microsoft.com/office/officeart/2005/8/layout/process2"/>
    <dgm:cxn modelId="{8EE31F37-C988-4D25-B0FE-3485DF820418}" type="presParOf" srcId="{F2F94732-59B8-4654-9C47-F0CD7FB9788C}" destId="{2D8FDAD7-6CB1-42F5-AA0E-2AC3D380F40E}" srcOrd="0" destOrd="0" presId="urn:microsoft.com/office/officeart/2005/8/layout/process2"/>
    <dgm:cxn modelId="{0D2ACC24-ECC4-47DC-8B2C-CC6880CD5F3D}" type="presParOf" srcId="{6265CF19-65D9-4552-A548-45D24D8B8736}" destId="{0F469741-FB4E-440C-B557-12A5EE317335}" srcOrd="4" destOrd="0" presId="urn:microsoft.com/office/officeart/2005/8/layout/process2"/>
    <dgm:cxn modelId="{5307CE3F-2A81-4523-92F3-065D1E306C60}" type="presParOf" srcId="{6265CF19-65D9-4552-A548-45D24D8B8736}" destId="{839B1B92-05FA-45E3-9006-D487985122EC}" srcOrd="5" destOrd="0" presId="urn:microsoft.com/office/officeart/2005/8/layout/process2"/>
    <dgm:cxn modelId="{D9EC2A36-EA99-468E-8CA2-1DB48B748DFB}" type="presParOf" srcId="{839B1B92-05FA-45E3-9006-D487985122EC}" destId="{9745B01D-D5D6-463A-BEF4-7987CD006281}" srcOrd="0" destOrd="0" presId="urn:microsoft.com/office/officeart/2005/8/layout/process2"/>
    <dgm:cxn modelId="{0496ECE8-B6D9-4352-9BBF-D4EEB4A073E0}" type="presParOf" srcId="{6265CF19-65D9-4552-A548-45D24D8B8736}" destId="{41F555BD-14D4-4CF5-96D4-A498665E3891}" srcOrd="6" destOrd="0" presId="urn:microsoft.com/office/officeart/2005/8/layout/process2"/>
    <dgm:cxn modelId="{BD6C08A0-4263-40A1-A762-5374A9C2FFF8}" type="presParOf" srcId="{6265CF19-65D9-4552-A548-45D24D8B8736}" destId="{8D8016D9-D51F-4B8F-965F-EECD0E577B1A}" srcOrd="7" destOrd="0" presId="urn:microsoft.com/office/officeart/2005/8/layout/process2"/>
    <dgm:cxn modelId="{06BCE3E9-5587-4C58-82D8-C0F4BDF70147}" type="presParOf" srcId="{8D8016D9-D51F-4B8F-965F-EECD0E577B1A}" destId="{721D0E03-88DD-4C39-AD50-96EBBAB7213D}" srcOrd="0" destOrd="0" presId="urn:microsoft.com/office/officeart/2005/8/layout/process2"/>
    <dgm:cxn modelId="{3C48DA65-03B2-43BB-BDA0-A5BF62C8BBA4}" type="presParOf" srcId="{6265CF19-65D9-4552-A548-45D24D8B8736}" destId="{53775D39-B2EC-4579-ACCD-F631C0253CB9}" srcOrd="8" destOrd="0" presId="urn:microsoft.com/office/officeart/2005/8/layout/process2"/>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6D9E7F-E9D5-4CA4-99E3-E221F617E0E0}">
      <dsp:nvSpPr>
        <dsp:cNvPr id="0" name=""/>
        <dsp:cNvSpPr/>
      </dsp:nvSpPr>
      <dsp:spPr>
        <a:xfrm>
          <a:off x="2411" y="0"/>
          <a:ext cx="1054149" cy="358443"/>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buNone/>
          </a:pPr>
          <a:r>
            <a:rPr lang="en-AU" sz="900" kern="1200">
              <a:solidFill>
                <a:sysClr val="window" lastClr="FFFFFF"/>
              </a:solidFill>
              <a:latin typeface="Calibri"/>
              <a:ea typeface="+mn-ea"/>
              <a:cs typeface="+mn-cs"/>
            </a:rPr>
            <a:t>Problem Identification</a:t>
          </a:r>
        </a:p>
      </dsp:txBody>
      <dsp:txXfrm>
        <a:off x="12909" y="10498"/>
        <a:ext cx="1033153" cy="337447"/>
      </dsp:txXfrm>
    </dsp:sp>
    <dsp:sp modelId="{30F60B43-50F5-482F-ABF8-1C62CE176300}">
      <dsp:nvSpPr>
        <dsp:cNvPr id="0" name=""/>
        <dsp:cNvSpPr/>
      </dsp:nvSpPr>
      <dsp:spPr>
        <a:xfrm>
          <a:off x="1161975" y="48507"/>
          <a:ext cx="223479" cy="261429"/>
        </a:xfrm>
        <a:prstGeom prst="rightArrow">
          <a:avLst>
            <a:gd name="adj1" fmla="val 60000"/>
            <a:gd name="adj2" fmla="val 50000"/>
          </a:avLst>
        </a:prstGeom>
        <a:solidFill>
          <a:srgbClr val="4A66AC">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buNone/>
          </a:pPr>
          <a:endParaRPr lang="en-AU" sz="700" kern="1200">
            <a:solidFill>
              <a:sysClr val="window" lastClr="FFFFFF"/>
            </a:solidFill>
            <a:latin typeface="Calibri"/>
            <a:ea typeface="+mn-ea"/>
            <a:cs typeface="+mn-cs"/>
          </a:endParaRPr>
        </a:p>
      </dsp:txBody>
      <dsp:txXfrm>
        <a:off x="1161975" y="100793"/>
        <a:ext cx="156435" cy="156857"/>
      </dsp:txXfrm>
    </dsp:sp>
    <dsp:sp modelId="{72BBA37C-52C2-4310-9D45-EAFB48D6FC5A}">
      <dsp:nvSpPr>
        <dsp:cNvPr id="0" name=""/>
        <dsp:cNvSpPr/>
      </dsp:nvSpPr>
      <dsp:spPr>
        <a:xfrm>
          <a:off x="1478220" y="0"/>
          <a:ext cx="1054149" cy="358443"/>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buNone/>
          </a:pPr>
          <a:r>
            <a:rPr lang="en-AU" sz="900" kern="1200">
              <a:solidFill>
                <a:sysClr val="window" lastClr="FFFFFF"/>
              </a:solidFill>
              <a:latin typeface="Calibri"/>
              <a:ea typeface="+mn-ea"/>
              <a:cs typeface="+mn-cs"/>
            </a:rPr>
            <a:t>Contract Negotiation</a:t>
          </a:r>
        </a:p>
      </dsp:txBody>
      <dsp:txXfrm>
        <a:off x="1488718" y="10498"/>
        <a:ext cx="1033153" cy="337447"/>
      </dsp:txXfrm>
    </dsp:sp>
    <dsp:sp modelId="{3FB55E86-F0BC-496E-873F-AA11C07552B1}">
      <dsp:nvSpPr>
        <dsp:cNvPr id="0" name=""/>
        <dsp:cNvSpPr/>
      </dsp:nvSpPr>
      <dsp:spPr>
        <a:xfrm>
          <a:off x="2637785" y="48507"/>
          <a:ext cx="223479" cy="261429"/>
        </a:xfrm>
        <a:prstGeom prst="rightArrow">
          <a:avLst>
            <a:gd name="adj1" fmla="val 60000"/>
            <a:gd name="adj2" fmla="val 50000"/>
          </a:avLst>
        </a:prstGeom>
        <a:solidFill>
          <a:srgbClr val="4A66AC">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buNone/>
          </a:pPr>
          <a:endParaRPr lang="en-AU" sz="700" kern="1200">
            <a:solidFill>
              <a:sysClr val="window" lastClr="FFFFFF"/>
            </a:solidFill>
            <a:latin typeface="Calibri"/>
            <a:ea typeface="+mn-ea"/>
            <a:cs typeface="+mn-cs"/>
          </a:endParaRPr>
        </a:p>
      </dsp:txBody>
      <dsp:txXfrm>
        <a:off x="2637785" y="100793"/>
        <a:ext cx="156435" cy="156857"/>
      </dsp:txXfrm>
    </dsp:sp>
    <dsp:sp modelId="{3EDCC201-E36E-42CF-8A80-5AEAF760C842}">
      <dsp:nvSpPr>
        <dsp:cNvPr id="0" name=""/>
        <dsp:cNvSpPr/>
      </dsp:nvSpPr>
      <dsp:spPr>
        <a:xfrm>
          <a:off x="2954029" y="0"/>
          <a:ext cx="1054149" cy="358443"/>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buNone/>
          </a:pPr>
          <a:r>
            <a:rPr lang="en-AU" sz="900" kern="1200">
              <a:solidFill>
                <a:sysClr val="window" lastClr="FFFFFF"/>
              </a:solidFill>
              <a:latin typeface="Calibri"/>
              <a:ea typeface="+mn-ea"/>
              <a:cs typeface="+mn-cs"/>
            </a:rPr>
            <a:t>Contract Approval</a:t>
          </a:r>
        </a:p>
      </dsp:txBody>
      <dsp:txXfrm>
        <a:off x="2964527" y="10498"/>
        <a:ext cx="1033153" cy="337447"/>
      </dsp:txXfrm>
    </dsp:sp>
    <dsp:sp modelId="{43715808-9855-4426-A92A-2F8BC9C18405}">
      <dsp:nvSpPr>
        <dsp:cNvPr id="0" name=""/>
        <dsp:cNvSpPr/>
      </dsp:nvSpPr>
      <dsp:spPr>
        <a:xfrm>
          <a:off x="4113594" y="48507"/>
          <a:ext cx="223479" cy="261429"/>
        </a:xfrm>
        <a:prstGeom prst="rightArrow">
          <a:avLst>
            <a:gd name="adj1" fmla="val 60000"/>
            <a:gd name="adj2" fmla="val 50000"/>
          </a:avLst>
        </a:prstGeom>
        <a:solidFill>
          <a:srgbClr val="4A66AC">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buNone/>
          </a:pPr>
          <a:endParaRPr lang="en-AU" sz="700" kern="1200">
            <a:solidFill>
              <a:sysClr val="window" lastClr="FFFFFF"/>
            </a:solidFill>
            <a:latin typeface="Calibri"/>
            <a:ea typeface="+mn-ea"/>
            <a:cs typeface="+mn-cs"/>
          </a:endParaRPr>
        </a:p>
      </dsp:txBody>
      <dsp:txXfrm>
        <a:off x="4113594" y="100793"/>
        <a:ext cx="156435" cy="156857"/>
      </dsp:txXfrm>
    </dsp:sp>
    <dsp:sp modelId="{A174CE08-5FC9-49D4-9115-9886A2F2DA32}">
      <dsp:nvSpPr>
        <dsp:cNvPr id="0" name=""/>
        <dsp:cNvSpPr/>
      </dsp:nvSpPr>
      <dsp:spPr>
        <a:xfrm>
          <a:off x="4429839" y="0"/>
          <a:ext cx="1054149" cy="358443"/>
        </a:xfrm>
        <a:prstGeom prst="roundRect">
          <a:avLst>
            <a:gd name="adj" fmla="val 10000"/>
          </a:avLst>
        </a:prstGeom>
        <a:solidFill>
          <a:srgbClr val="4A66AC">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buNone/>
          </a:pPr>
          <a:r>
            <a:rPr lang="en-AU" sz="900" kern="1200">
              <a:solidFill>
                <a:sysClr val="window" lastClr="FFFFFF"/>
              </a:solidFill>
              <a:latin typeface="Calibri"/>
              <a:ea typeface="+mn-ea"/>
              <a:cs typeface="+mn-cs"/>
            </a:rPr>
            <a:t>RMR Operations</a:t>
          </a:r>
        </a:p>
      </dsp:txBody>
      <dsp:txXfrm>
        <a:off x="4440337" y="10498"/>
        <a:ext cx="1033153" cy="33744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B80F665-D798-4966-910D-ADAADF156860}">
      <dsp:nvSpPr>
        <dsp:cNvPr id="0" name=""/>
        <dsp:cNvSpPr/>
      </dsp:nvSpPr>
      <dsp:spPr>
        <a:xfrm>
          <a:off x="2287" y="23468"/>
          <a:ext cx="4017514" cy="633901"/>
        </a:xfrm>
        <a:prstGeom prst="roundRect">
          <a:avLst>
            <a:gd name="adj" fmla="val 10000"/>
          </a:avLst>
        </a:prstGeom>
        <a:solidFill>
          <a:srgbClr val="96D2F0">
            <a:hueOff val="0"/>
            <a:satOff val="0"/>
            <a:lumOff val="0"/>
            <a:alphaOff val="0"/>
          </a:srgbClr>
        </a:solidFill>
        <a:ln w="10795" cap="flat" cmpd="sng" algn="ctr">
          <a:solidFill>
            <a:srgbClr val="58595B">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l" defTabSz="355600" rtl="0">
            <a:lnSpc>
              <a:spcPct val="90000"/>
            </a:lnSpc>
            <a:spcBef>
              <a:spcPct val="0"/>
            </a:spcBef>
            <a:spcAft>
              <a:spcPct val="35000"/>
            </a:spcAft>
            <a:buNone/>
          </a:pPr>
          <a:r>
            <a:rPr lang="en-US" sz="800" b="1" kern="1200" dirty="0">
              <a:solidFill>
                <a:srgbClr val="58595B"/>
              </a:solidFill>
              <a:latin typeface="Tahoma"/>
              <a:ea typeface="+mn-ea"/>
              <a:cs typeface="+mn-cs"/>
            </a:rPr>
            <a:t>Dynamic assessment of system conditions:</a:t>
          </a:r>
          <a:r>
            <a:rPr lang="en-US" sz="800" kern="1200" dirty="0">
              <a:solidFill>
                <a:srgbClr val="58595B"/>
              </a:solidFill>
              <a:latin typeface="Tahoma"/>
              <a:ea typeface="+mn-ea"/>
              <a:cs typeface="+mn-cs"/>
            </a:rPr>
            <a:t> A day before real time dispatch, AEMO uses pre-dispatch information and forecasts system conditions to determine if there is likely to be a system security or reliability shortfall or whether there could be an opportunity for market benefits (likely curtailment of VRE).</a:t>
          </a:r>
          <a:endParaRPr lang="en-US" sz="800" b="0" kern="1200" dirty="0">
            <a:solidFill>
              <a:srgbClr val="58595B"/>
            </a:solidFill>
            <a:latin typeface="Tahoma"/>
            <a:ea typeface="+mn-ea"/>
            <a:cs typeface="+mn-cs"/>
          </a:endParaRPr>
        </a:p>
      </dsp:txBody>
      <dsp:txXfrm>
        <a:off x="20853" y="42034"/>
        <a:ext cx="3980382" cy="596769"/>
      </dsp:txXfrm>
    </dsp:sp>
    <dsp:sp modelId="{9D54AD45-C4CE-4BE5-A85B-746793E1FC33}">
      <dsp:nvSpPr>
        <dsp:cNvPr id="0" name=""/>
        <dsp:cNvSpPr/>
      </dsp:nvSpPr>
      <dsp:spPr>
        <a:xfrm rot="5405623">
          <a:off x="1899211" y="662838"/>
          <a:ext cx="222145" cy="285255"/>
        </a:xfrm>
        <a:prstGeom prst="rightArrow">
          <a:avLst>
            <a:gd name="adj1" fmla="val 60000"/>
            <a:gd name="adj2" fmla="val 50000"/>
          </a:avLst>
        </a:prstGeom>
        <a:solidFill>
          <a:srgbClr val="96D2F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buNone/>
          </a:pPr>
          <a:endParaRPr lang="en-US" sz="1100" kern="1200">
            <a:solidFill>
              <a:srgbClr val="58595B"/>
            </a:solidFill>
            <a:latin typeface="Tahoma"/>
            <a:ea typeface="+mn-ea"/>
            <a:cs typeface="+mn-cs"/>
          </a:endParaRPr>
        </a:p>
      </dsp:txBody>
      <dsp:txXfrm rot="-5400000">
        <a:off x="1924762" y="694393"/>
        <a:ext cx="171153" cy="155502"/>
      </dsp:txXfrm>
    </dsp:sp>
    <dsp:sp modelId="{9B09B7A2-83D2-4607-8058-AD0C36E3D28F}">
      <dsp:nvSpPr>
        <dsp:cNvPr id="0" name=""/>
        <dsp:cNvSpPr/>
      </dsp:nvSpPr>
      <dsp:spPr>
        <a:xfrm>
          <a:off x="766" y="953562"/>
          <a:ext cx="4017514" cy="633901"/>
        </a:xfrm>
        <a:prstGeom prst="roundRect">
          <a:avLst>
            <a:gd name="adj" fmla="val 10000"/>
          </a:avLst>
        </a:prstGeom>
        <a:solidFill>
          <a:srgbClr val="96D2F0">
            <a:hueOff val="-2016669"/>
            <a:satOff val="-2286"/>
            <a:lumOff val="-7059"/>
            <a:alphaOff val="0"/>
          </a:srgbClr>
        </a:solidFill>
        <a:ln w="10795" cap="flat" cmpd="sng" algn="ctr">
          <a:solidFill>
            <a:srgbClr val="58595B">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rtl="0">
            <a:lnSpc>
              <a:spcPct val="90000"/>
            </a:lnSpc>
            <a:spcBef>
              <a:spcPct val="0"/>
            </a:spcBef>
            <a:spcAft>
              <a:spcPct val="35000"/>
            </a:spcAft>
            <a:buNone/>
          </a:pPr>
          <a:r>
            <a:rPr lang="en-US" sz="800" b="1" kern="1200" dirty="0">
              <a:solidFill>
                <a:srgbClr val="58595B"/>
              </a:solidFill>
              <a:latin typeface="Tahoma"/>
              <a:ea typeface="+mn-ea"/>
              <a:cs typeface="+mn-cs"/>
            </a:rPr>
            <a:t>System services scheduling mode:</a:t>
          </a:r>
          <a:r>
            <a:rPr lang="en-US" sz="800" kern="1200" dirty="0">
              <a:solidFill>
                <a:srgbClr val="58595B"/>
              </a:solidFill>
              <a:latin typeface="Tahoma"/>
              <a:ea typeface="+mn-ea"/>
              <a:cs typeface="+mn-cs"/>
            </a:rPr>
            <a:t> If the UCS identifies a system security shortfall or </a:t>
          </a:r>
          <a:r>
            <a:rPr lang="en-US" sz="800" kern="1200">
              <a:solidFill>
                <a:srgbClr val="58595B"/>
              </a:solidFill>
              <a:latin typeface="Tahoma"/>
              <a:ea typeface="+mn-ea"/>
              <a:cs typeface="+mn-cs"/>
            </a:rPr>
            <a:t>potentially the </a:t>
          </a:r>
          <a:r>
            <a:rPr lang="en-US" sz="800" kern="1200" dirty="0">
              <a:solidFill>
                <a:srgbClr val="58595B"/>
              </a:solidFill>
              <a:latin typeface="Tahoma"/>
              <a:ea typeface="+mn-ea"/>
              <a:cs typeface="+mn-cs"/>
            </a:rPr>
            <a:t>opportunity for market benefit depending on the design choice– it will trigger the scheduling of available contracts to minimise total system costs.</a:t>
          </a:r>
        </a:p>
      </dsp:txBody>
      <dsp:txXfrm>
        <a:off x="19332" y="972128"/>
        <a:ext cx="3980382" cy="596769"/>
      </dsp:txXfrm>
    </dsp:sp>
    <dsp:sp modelId="{F2F94732-59B8-4654-9C47-F0CD7FB9788C}">
      <dsp:nvSpPr>
        <dsp:cNvPr id="0" name=""/>
        <dsp:cNvSpPr/>
      </dsp:nvSpPr>
      <dsp:spPr>
        <a:xfrm rot="5400000">
          <a:off x="1890666" y="1603311"/>
          <a:ext cx="237712" cy="285255"/>
        </a:xfrm>
        <a:prstGeom prst="rightArrow">
          <a:avLst>
            <a:gd name="adj1" fmla="val 60000"/>
            <a:gd name="adj2" fmla="val 50000"/>
          </a:avLst>
        </a:prstGeom>
        <a:solidFill>
          <a:srgbClr val="96D2F0">
            <a:hueOff val="-2688892"/>
            <a:satOff val="-3048"/>
            <a:lumOff val="-9412"/>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buNone/>
          </a:pPr>
          <a:endParaRPr lang="en-US" sz="1200" kern="1200">
            <a:solidFill>
              <a:srgbClr val="58595B"/>
            </a:solidFill>
            <a:latin typeface="Tahoma"/>
            <a:ea typeface="+mn-ea"/>
            <a:cs typeface="+mn-cs"/>
          </a:endParaRPr>
        </a:p>
      </dsp:txBody>
      <dsp:txXfrm rot="-5400000">
        <a:off x="1923946" y="1627082"/>
        <a:ext cx="171153" cy="166398"/>
      </dsp:txXfrm>
    </dsp:sp>
    <dsp:sp modelId="{0F469741-FB4E-440C-B557-12A5EE317335}">
      <dsp:nvSpPr>
        <dsp:cNvPr id="0" name=""/>
        <dsp:cNvSpPr/>
      </dsp:nvSpPr>
      <dsp:spPr>
        <a:xfrm>
          <a:off x="766" y="1904414"/>
          <a:ext cx="4017514" cy="633901"/>
        </a:xfrm>
        <a:prstGeom prst="roundRect">
          <a:avLst>
            <a:gd name="adj" fmla="val 10000"/>
          </a:avLst>
        </a:prstGeom>
        <a:solidFill>
          <a:srgbClr val="96D2F0">
            <a:hueOff val="-4033338"/>
            <a:satOff val="-4572"/>
            <a:lumOff val="-14118"/>
            <a:alphaOff val="0"/>
          </a:srgbClr>
        </a:solidFill>
        <a:ln w="10795" cap="flat" cmpd="sng" algn="ctr">
          <a:solidFill>
            <a:srgbClr val="58595B">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rtl="0">
            <a:lnSpc>
              <a:spcPct val="90000"/>
            </a:lnSpc>
            <a:spcBef>
              <a:spcPct val="0"/>
            </a:spcBef>
            <a:spcAft>
              <a:spcPct val="35000"/>
            </a:spcAft>
            <a:buNone/>
          </a:pPr>
          <a:r>
            <a:rPr lang="en-US" sz="800" b="1" kern="1200" dirty="0">
              <a:solidFill>
                <a:srgbClr val="58595B"/>
              </a:solidFill>
              <a:latin typeface="Tahoma"/>
              <a:ea typeface="+mn-ea"/>
              <a:cs typeface="+mn-cs"/>
            </a:rPr>
            <a:t>Unit commitment communicated to the market:</a:t>
          </a:r>
          <a:r>
            <a:rPr lang="en-US" sz="800" b="0" kern="1200" dirty="0">
              <a:solidFill>
                <a:srgbClr val="58595B"/>
              </a:solidFill>
              <a:latin typeface="Tahoma"/>
              <a:ea typeface="+mn-ea"/>
              <a:cs typeface="+mn-cs"/>
            </a:rPr>
            <a:t> Contracts scheduled in the UCS are </a:t>
          </a:r>
          <a:r>
            <a:rPr lang="en-AU" sz="800" b="0" kern="1200" dirty="0">
              <a:solidFill>
                <a:srgbClr val="58595B"/>
              </a:solidFill>
              <a:latin typeface="Tahoma"/>
              <a:ea typeface="+mn-ea"/>
              <a:cs typeface="+mn-cs"/>
            </a:rPr>
            <a:t>communicated to the market at the earliest instance possible and the commitment outcomes reflected in the PDS. This allows those self-committed participants to respond to the commitment outcome before real-time</a:t>
          </a:r>
        </a:p>
      </dsp:txBody>
      <dsp:txXfrm>
        <a:off x="19332" y="1922980"/>
        <a:ext cx="3980382" cy="596769"/>
      </dsp:txXfrm>
    </dsp:sp>
    <dsp:sp modelId="{839B1B92-05FA-45E3-9006-D487985122EC}">
      <dsp:nvSpPr>
        <dsp:cNvPr id="0" name=""/>
        <dsp:cNvSpPr/>
      </dsp:nvSpPr>
      <dsp:spPr>
        <a:xfrm rot="5400000">
          <a:off x="1890666" y="2554163"/>
          <a:ext cx="237712" cy="285255"/>
        </a:xfrm>
        <a:prstGeom prst="rightArrow">
          <a:avLst>
            <a:gd name="adj1" fmla="val 60000"/>
            <a:gd name="adj2" fmla="val 50000"/>
          </a:avLst>
        </a:prstGeom>
        <a:solidFill>
          <a:srgbClr val="96D2F0">
            <a:hueOff val="-5377785"/>
            <a:satOff val="-6096"/>
            <a:lumOff val="-18824"/>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buNone/>
          </a:pPr>
          <a:endParaRPr lang="en-US" sz="1200" kern="1200">
            <a:solidFill>
              <a:srgbClr val="58595B"/>
            </a:solidFill>
            <a:latin typeface="Tahoma"/>
            <a:ea typeface="+mn-ea"/>
            <a:cs typeface="+mn-cs"/>
          </a:endParaRPr>
        </a:p>
      </dsp:txBody>
      <dsp:txXfrm rot="-5400000">
        <a:off x="1923946" y="2577934"/>
        <a:ext cx="171153" cy="166398"/>
      </dsp:txXfrm>
    </dsp:sp>
    <dsp:sp modelId="{41F555BD-14D4-4CF5-96D4-A498665E3891}">
      <dsp:nvSpPr>
        <dsp:cNvPr id="0" name=""/>
        <dsp:cNvSpPr/>
      </dsp:nvSpPr>
      <dsp:spPr>
        <a:xfrm>
          <a:off x="766" y="2855266"/>
          <a:ext cx="4017514" cy="633901"/>
        </a:xfrm>
        <a:prstGeom prst="roundRect">
          <a:avLst>
            <a:gd name="adj" fmla="val 10000"/>
          </a:avLst>
        </a:prstGeom>
        <a:solidFill>
          <a:srgbClr val="96D2F0">
            <a:hueOff val="-6050007"/>
            <a:satOff val="-6858"/>
            <a:lumOff val="-21177"/>
            <a:alphaOff val="0"/>
          </a:srgbClr>
        </a:solidFill>
        <a:ln w="10795" cap="flat" cmpd="sng" algn="ctr">
          <a:solidFill>
            <a:srgbClr val="58595B">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l" defTabSz="355600" rtl="0">
            <a:lnSpc>
              <a:spcPct val="90000"/>
            </a:lnSpc>
            <a:spcBef>
              <a:spcPct val="0"/>
            </a:spcBef>
            <a:spcAft>
              <a:spcPct val="35000"/>
            </a:spcAft>
            <a:buNone/>
          </a:pPr>
          <a:r>
            <a:rPr lang="en-US" sz="800" b="1" kern="1200" dirty="0">
              <a:solidFill>
                <a:srgbClr val="58595B"/>
              </a:solidFill>
              <a:latin typeface="Tahoma"/>
              <a:ea typeface="+mn-ea"/>
              <a:cs typeface="+mn-cs"/>
            </a:rPr>
            <a:t>Intervention mode: </a:t>
          </a:r>
          <a:r>
            <a:rPr lang="en-US" sz="800" kern="1200" dirty="0">
              <a:solidFill>
                <a:srgbClr val="58595B"/>
              </a:solidFill>
              <a:latin typeface="Tahoma"/>
              <a:ea typeface="+mn-ea"/>
              <a:cs typeface="+mn-cs"/>
            </a:rPr>
            <a:t>If, after the scheduling of contracts, a security or reliability shortfall remains, the UCS would provide AEMO with information on optimal market intervention options. AEMO must use reasonable endeavours to minimise costs from interventions. AEMO will maintain its existing interventions processes and intervene at the last possible time. AEMO will not direct participants for 'market benefit'.</a:t>
          </a:r>
        </a:p>
      </dsp:txBody>
      <dsp:txXfrm>
        <a:off x="19332" y="2873832"/>
        <a:ext cx="3980382" cy="596769"/>
      </dsp:txXfrm>
    </dsp:sp>
    <dsp:sp modelId="{8D8016D9-D51F-4B8F-965F-EECD0E577B1A}">
      <dsp:nvSpPr>
        <dsp:cNvPr id="0" name=""/>
        <dsp:cNvSpPr/>
      </dsp:nvSpPr>
      <dsp:spPr>
        <a:xfrm rot="5400000">
          <a:off x="1890666" y="3505015"/>
          <a:ext cx="237712" cy="285255"/>
        </a:xfrm>
        <a:prstGeom prst="rightArrow">
          <a:avLst>
            <a:gd name="adj1" fmla="val 60000"/>
            <a:gd name="adj2" fmla="val 50000"/>
          </a:avLst>
        </a:prstGeom>
        <a:solidFill>
          <a:srgbClr val="96D2F0">
            <a:hueOff val="-8066677"/>
            <a:satOff val="-9144"/>
            <a:lumOff val="-28236"/>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buNone/>
          </a:pPr>
          <a:endParaRPr lang="en-US" sz="1200" kern="1200">
            <a:solidFill>
              <a:srgbClr val="58595B"/>
            </a:solidFill>
            <a:latin typeface="Tahoma"/>
            <a:ea typeface="+mn-ea"/>
            <a:cs typeface="+mn-cs"/>
          </a:endParaRPr>
        </a:p>
      </dsp:txBody>
      <dsp:txXfrm rot="-5400000">
        <a:off x="1923946" y="3528786"/>
        <a:ext cx="171153" cy="166398"/>
      </dsp:txXfrm>
    </dsp:sp>
    <dsp:sp modelId="{53775D39-B2EC-4579-ACCD-F631C0253CB9}">
      <dsp:nvSpPr>
        <dsp:cNvPr id="0" name=""/>
        <dsp:cNvSpPr/>
      </dsp:nvSpPr>
      <dsp:spPr>
        <a:xfrm>
          <a:off x="766" y="3806118"/>
          <a:ext cx="4017514" cy="633901"/>
        </a:xfrm>
        <a:prstGeom prst="roundRect">
          <a:avLst>
            <a:gd name="adj" fmla="val 10000"/>
          </a:avLst>
        </a:prstGeom>
        <a:solidFill>
          <a:srgbClr val="96D2F0">
            <a:hueOff val="-8066677"/>
            <a:satOff val="-9144"/>
            <a:lumOff val="-28236"/>
            <a:alphaOff val="0"/>
          </a:srgbClr>
        </a:solidFill>
        <a:ln w="10795" cap="flat" cmpd="sng" algn="ctr">
          <a:solidFill>
            <a:srgbClr val="58595B">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l" defTabSz="355600" rtl="0">
            <a:lnSpc>
              <a:spcPct val="90000"/>
            </a:lnSpc>
            <a:spcBef>
              <a:spcPct val="0"/>
            </a:spcBef>
            <a:spcAft>
              <a:spcPct val="35000"/>
            </a:spcAft>
            <a:buNone/>
          </a:pPr>
          <a:r>
            <a:rPr lang="en-US" sz="800" b="1" kern="1200" dirty="0">
              <a:solidFill>
                <a:srgbClr val="58595B"/>
              </a:solidFill>
              <a:latin typeface="Tahoma"/>
              <a:ea typeface="+mn-ea"/>
              <a:cs typeface="+mn-cs"/>
            </a:rPr>
            <a:t>Services paid through long-term contracts and directions compensation:</a:t>
          </a:r>
          <a:r>
            <a:rPr lang="en-US" sz="800" b="0" kern="1200" dirty="0">
              <a:solidFill>
                <a:srgbClr val="58595B"/>
              </a:solidFill>
              <a:latin typeface="Tahoma"/>
              <a:ea typeface="+mn-ea"/>
              <a:cs typeface="+mn-cs"/>
            </a:rPr>
            <a:t> System services contracts remunerated as per negotiated contract terms, while</a:t>
          </a:r>
          <a:r>
            <a:rPr lang="en-US" sz="800" kern="1200" dirty="0">
              <a:solidFill>
                <a:srgbClr val="58595B"/>
              </a:solidFill>
              <a:latin typeface="Tahoma"/>
              <a:ea typeface="+mn-ea"/>
              <a:cs typeface="+mn-cs"/>
            </a:rPr>
            <a:t> compensation payments are as per current interventions framework. The contract design needs to be considered further and may depend on</a:t>
          </a:r>
          <a:r>
            <a:rPr lang="en-AU" sz="800" kern="1200" dirty="0">
              <a:solidFill>
                <a:srgbClr val="58595B"/>
              </a:solidFill>
              <a:latin typeface="Tahoma"/>
              <a:ea typeface="+mn-ea"/>
              <a:cs typeface="+mn-cs"/>
            </a:rPr>
            <a:t> whether contracts are activated to deliver an ‘efficient’ level or ‘minimum level’.</a:t>
          </a:r>
          <a:endParaRPr lang="en-US" sz="800" kern="1200" dirty="0">
            <a:solidFill>
              <a:srgbClr val="58595B"/>
            </a:solidFill>
            <a:latin typeface="Tahoma"/>
            <a:ea typeface="+mn-ea"/>
            <a:cs typeface="+mn-cs"/>
          </a:endParaRPr>
        </a:p>
      </dsp:txBody>
      <dsp:txXfrm>
        <a:off x="19332" y="3824684"/>
        <a:ext cx="3980382" cy="59676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29361C0924AB47A2B13393BFDF77C4" ma:contentTypeVersion="12" ma:contentTypeDescription="Create a new document." ma:contentTypeScope="" ma:versionID="877b3a80972da79069cf6db6c9b5a742">
  <xsd:schema xmlns:xsd="http://www.w3.org/2001/XMLSchema" xmlns:xs="http://www.w3.org/2001/XMLSchema" xmlns:p="http://schemas.microsoft.com/office/2006/metadata/properties" xmlns:ns2="7aa26ff8-f852-4791-969c-d3c5814cfde3" xmlns:ns3="cf4c908b-213f-48fa-9923-865b8a05e513" targetNamespace="http://schemas.microsoft.com/office/2006/metadata/properties" ma:root="true" ma:fieldsID="9577d1364631c7bb676ef9f542cebae0" ns2:_="" ns3:_="">
    <xsd:import namespace="7aa26ff8-f852-4791-969c-d3c5814cfde3"/>
    <xsd:import namespace="cf4c908b-213f-48fa-9923-865b8a05e51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EventHashCode" minOccurs="0"/>
                <xsd:element ref="ns2:MediaServiceGenerationTime" minOccurs="0"/>
                <xsd:element ref="ns2:MediaServiceLocation"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a26ff8-f852-4791-969c-d3c5814cfde3"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4c908b-213f-48fa-9923-865b8a05e513"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1 6 " ? > < K a p i s h F i l e n a m e T o U r i M a p p i n g s   x m l n s : x s i = " h t t p : / / w w w . w 3 . o r g / 2 0 0 1 / X M L S c h e m a - i n s t a n c e "   x m l n s : x s d = " h t t p : / / w w w . w 3 . o r g / 2 0 0 1 / X M L 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2BF9B3-171B-4A7F-A2B1-A4F5BE9CA8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aa26ff8-f852-4791-969c-d3c5814cfde3"/>
    <ds:schemaRef ds:uri="cf4c908b-213f-48fa-9923-865b8a05e5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DA64050-D206-4472-9ACE-3CEA095BBF41}">
  <ds:schemaRefs>
    <ds:schemaRef ds:uri="http://schemas.microsoft.com/sharepoint/v3/contenttype/forms"/>
  </ds:schemaRefs>
</ds:datastoreItem>
</file>

<file path=customXml/itemProps3.xml><?xml version="1.0" encoding="utf-8"?>
<ds:datastoreItem xmlns:ds="http://schemas.openxmlformats.org/officeDocument/2006/customXml" ds:itemID="{818784AB-B79D-4226-A198-D73AEF954E7A}">
  <ds:schemaRefs>
    <ds:schemaRef ds:uri="http://www.w3.org/2001/XMLSchema"/>
  </ds:schemaRefs>
</ds:datastoreItem>
</file>

<file path=customXml/itemProps4.xml><?xml version="1.0" encoding="utf-8"?>
<ds:datastoreItem xmlns:ds="http://schemas.openxmlformats.org/officeDocument/2006/customXml" ds:itemID="{F770BC2B-D0DF-4D51-BDBC-55AC40E32B81}">
  <ds:schemaRefs>
    <ds:schemaRef ds:uri="http://schemas.microsoft.com/sharepoint/v3/contenttype/forms"/>
  </ds:schemaRefs>
</ds:datastoreItem>
</file>

<file path=customXml/itemProps5.xml><?xml version="1.0" encoding="utf-8"?>
<ds:datastoreItem xmlns:ds="http://schemas.openxmlformats.org/officeDocument/2006/customXml" ds:itemID="{BDD79958-D92A-4E4B-B2BB-BC1A1EE4E009}">
  <ds:schemaRefs>
    <ds:schemaRef ds:uri="7aa26ff8-f852-4791-969c-d3c5814cfde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cf4c908b-213f-48fa-9923-865b8a05e513"/>
    <ds:schemaRef ds:uri="http://www.w3.org/XML/1998/namespace"/>
    <ds:schemaRef ds:uri="http://purl.org/dc/dcmitype/"/>
  </ds:schemaRefs>
</ds:datastoreItem>
</file>

<file path=customXml/itemProps6.xml><?xml version="1.0" encoding="utf-8"?>
<ds:datastoreItem xmlns:ds="http://schemas.openxmlformats.org/officeDocument/2006/customXml" ds:itemID="{B1293CBE-5F57-455E-B52D-8F48CC771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104</Pages>
  <Words>44679</Words>
  <Characters>254674</Characters>
  <Application>Microsoft Office Word</Application>
  <DocSecurity>4</DocSecurity>
  <Lines>2122</Lines>
  <Paragraphs>597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298756</CharactersWithSpaces>
  <SharedDoc>false</SharedDoc>
  <HLinks>
    <vt:vector size="456" baseType="variant">
      <vt:variant>
        <vt:i4>7929892</vt:i4>
      </vt:variant>
      <vt:variant>
        <vt:i4>306</vt:i4>
      </vt:variant>
      <vt:variant>
        <vt:i4>0</vt:i4>
      </vt:variant>
      <vt:variant>
        <vt:i4>5</vt:i4>
      </vt:variant>
      <vt:variant>
        <vt:lpwstr>http://www.coagenergycouncil.gov.au/market-bodies/energy-security-board</vt:lpwstr>
      </vt:variant>
      <vt:variant>
        <vt:lpwstr/>
      </vt:variant>
      <vt:variant>
        <vt:i4>5832741</vt:i4>
      </vt:variant>
      <vt:variant>
        <vt:i4>303</vt:i4>
      </vt:variant>
      <vt:variant>
        <vt:i4>0</vt:i4>
      </vt:variant>
      <vt:variant>
        <vt:i4>5</vt:i4>
      </vt:variant>
      <vt:variant>
        <vt:lpwstr>mailto:info@esb.org.au</vt:lpwstr>
      </vt:variant>
      <vt:variant>
        <vt:lpwstr/>
      </vt:variant>
      <vt:variant>
        <vt:i4>2490465</vt:i4>
      </vt:variant>
      <vt:variant>
        <vt:i4>267</vt:i4>
      </vt:variant>
      <vt:variant>
        <vt:i4>0</vt:i4>
      </vt:variant>
      <vt:variant>
        <vt:i4>5</vt:i4>
      </vt:variant>
      <vt:variant>
        <vt:lpwstr>https://www.aemc.gov.au/regulation/energy-rules/national-energy-retail-rules/national-energy-customer-framework</vt:lpwstr>
      </vt:variant>
      <vt:variant>
        <vt:lpwstr/>
      </vt:variant>
      <vt:variant>
        <vt:i4>5832714</vt:i4>
      </vt:variant>
      <vt:variant>
        <vt:i4>171</vt:i4>
      </vt:variant>
      <vt:variant>
        <vt:i4>0</vt:i4>
      </vt:variant>
      <vt:variant>
        <vt:i4>5</vt:i4>
      </vt:variant>
      <vt:variant>
        <vt:lpwstr>https://esb-post2025-market-design.aemc.gov.au/consultation-paper-submissions</vt:lpwstr>
      </vt:variant>
      <vt:variant>
        <vt:lpwstr>read-stakeholder-submissions-to-the-september-consultation-paper</vt:lpwstr>
      </vt:variant>
      <vt:variant>
        <vt:i4>925801</vt:i4>
      </vt:variant>
      <vt:variant>
        <vt:i4>168</vt:i4>
      </vt:variant>
      <vt:variant>
        <vt:i4>0</vt:i4>
      </vt:variant>
      <vt:variant>
        <vt:i4>5</vt:i4>
      </vt:variant>
      <vt:variant>
        <vt:lpwstr>http://www.coagenergycouncil.gov.au/publications/post-2025-market-design-consultation-paper-–-september-2020</vt:lpwstr>
      </vt:variant>
      <vt:variant>
        <vt:lpwstr/>
      </vt:variant>
      <vt:variant>
        <vt:i4>5832714</vt:i4>
      </vt:variant>
      <vt:variant>
        <vt:i4>165</vt:i4>
      </vt:variant>
      <vt:variant>
        <vt:i4>0</vt:i4>
      </vt:variant>
      <vt:variant>
        <vt:i4>5</vt:i4>
      </vt:variant>
      <vt:variant>
        <vt:lpwstr>https://esb-post2025-market-design.aemc.gov.au/consultation-paper-submissions</vt:lpwstr>
      </vt:variant>
      <vt:variant>
        <vt:lpwstr>read-stakeholder-submissions-to-the-september-consultation-paper</vt:lpwstr>
      </vt:variant>
      <vt:variant>
        <vt:i4>1900593</vt:i4>
      </vt:variant>
      <vt:variant>
        <vt:i4>158</vt:i4>
      </vt:variant>
      <vt:variant>
        <vt:i4>0</vt:i4>
      </vt:variant>
      <vt:variant>
        <vt:i4>5</vt:i4>
      </vt:variant>
      <vt:variant>
        <vt:lpwstr/>
      </vt:variant>
      <vt:variant>
        <vt:lpwstr>_Toc58526979</vt:lpwstr>
      </vt:variant>
      <vt:variant>
        <vt:i4>1835057</vt:i4>
      </vt:variant>
      <vt:variant>
        <vt:i4>152</vt:i4>
      </vt:variant>
      <vt:variant>
        <vt:i4>0</vt:i4>
      </vt:variant>
      <vt:variant>
        <vt:i4>5</vt:i4>
      </vt:variant>
      <vt:variant>
        <vt:lpwstr/>
      </vt:variant>
      <vt:variant>
        <vt:lpwstr>_Toc58526978</vt:lpwstr>
      </vt:variant>
      <vt:variant>
        <vt:i4>1245233</vt:i4>
      </vt:variant>
      <vt:variant>
        <vt:i4>146</vt:i4>
      </vt:variant>
      <vt:variant>
        <vt:i4>0</vt:i4>
      </vt:variant>
      <vt:variant>
        <vt:i4>5</vt:i4>
      </vt:variant>
      <vt:variant>
        <vt:lpwstr/>
      </vt:variant>
      <vt:variant>
        <vt:lpwstr>_Toc58526977</vt:lpwstr>
      </vt:variant>
      <vt:variant>
        <vt:i4>1179697</vt:i4>
      </vt:variant>
      <vt:variant>
        <vt:i4>140</vt:i4>
      </vt:variant>
      <vt:variant>
        <vt:i4>0</vt:i4>
      </vt:variant>
      <vt:variant>
        <vt:i4>5</vt:i4>
      </vt:variant>
      <vt:variant>
        <vt:lpwstr/>
      </vt:variant>
      <vt:variant>
        <vt:lpwstr>_Toc58526976</vt:lpwstr>
      </vt:variant>
      <vt:variant>
        <vt:i4>1114161</vt:i4>
      </vt:variant>
      <vt:variant>
        <vt:i4>134</vt:i4>
      </vt:variant>
      <vt:variant>
        <vt:i4>0</vt:i4>
      </vt:variant>
      <vt:variant>
        <vt:i4>5</vt:i4>
      </vt:variant>
      <vt:variant>
        <vt:lpwstr/>
      </vt:variant>
      <vt:variant>
        <vt:lpwstr>_Toc58526975</vt:lpwstr>
      </vt:variant>
      <vt:variant>
        <vt:i4>1048625</vt:i4>
      </vt:variant>
      <vt:variant>
        <vt:i4>128</vt:i4>
      </vt:variant>
      <vt:variant>
        <vt:i4>0</vt:i4>
      </vt:variant>
      <vt:variant>
        <vt:i4>5</vt:i4>
      </vt:variant>
      <vt:variant>
        <vt:lpwstr/>
      </vt:variant>
      <vt:variant>
        <vt:lpwstr>_Toc58526974</vt:lpwstr>
      </vt:variant>
      <vt:variant>
        <vt:i4>1507377</vt:i4>
      </vt:variant>
      <vt:variant>
        <vt:i4>122</vt:i4>
      </vt:variant>
      <vt:variant>
        <vt:i4>0</vt:i4>
      </vt:variant>
      <vt:variant>
        <vt:i4>5</vt:i4>
      </vt:variant>
      <vt:variant>
        <vt:lpwstr/>
      </vt:variant>
      <vt:variant>
        <vt:lpwstr>_Toc58526973</vt:lpwstr>
      </vt:variant>
      <vt:variant>
        <vt:i4>1441841</vt:i4>
      </vt:variant>
      <vt:variant>
        <vt:i4>116</vt:i4>
      </vt:variant>
      <vt:variant>
        <vt:i4>0</vt:i4>
      </vt:variant>
      <vt:variant>
        <vt:i4>5</vt:i4>
      </vt:variant>
      <vt:variant>
        <vt:lpwstr/>
      </vt:variant>
      <vt:variant>
        <vt:lpwstr>_Toc58526972</vt:lpwstr>
      </vt:variant>
      <vt:variant>
        <vt:i4>1376305</vt:i4>
      </vt:variant>
      <vt:variant>
        <vt:i4>110</vt:i4>
      </vt:variant>
      <vt:variant>
        <vt:i4>0</vt:i4>
      </vt:variant>
      <vt:variant>
        <vt:i4>5</vt:i4>
      </vt:variant>
      <vt:variant>
        <vt:lpwstr/>
      </vt:variant>
      <vt:variant>
        <vt:lpwstr>_Toc58526971</vt:lpwstr>
      </vt:variant>
      <vt:variant>
        <vt:i4>1310769</vt:i4>
      </vt:variant>
      <vt:variant>
        <vt:i4>104</vt:i4>
      </vt:variant>
      <vt:variant>
        <vt:i4>0</vt:i4>
      </vt:variant>
      <vt:variant>
        <vt:i4>5</vt:i4>
      </vt:variant>
      <vt:variant>
        <vt:lpwstr/>
      </vt:variant>
      <vt:variant>
        <vt:lpwstr>_Toc58526970</vt:lpwstr>
      </vt:variant>
      <vt:variant>
        <vt:i4>1900592</vt:i4>
      </vt:variant>
      <vt:variant>
        <vt:i4>98</vt:i4>
      </vt:variant>
      <vt:variant>
        <vt:i4>0</vt:i4>
      </vt:variant>
      <vt:variant>
        <vt:i4>5</vt:i4>
      </vt:variant>
      <vt:variant>
        <vt:lpwstr/>
      </vt:variant>
      <vt:variant>
        <vt:lpwstr>_Toc58526969</vt:lpwstr>
      </vt:variant>
      <vt:variant>
        <vt:i4>1835056</vt:i4>
      </vt:variant>
      <vt:variant>
        <vt:i4>92</vt:i4>
      </vt:variant>
      <vt:variant>
        <vt:i4>0</vt:i4>
      </vt:variant>
      <vt:variant>
        <vt:i4>5</vt:i4>
      </vt:variant>
      <vt:variant>
        <vt:lpwstr/>
      </vt:variant>
      <vt:variant>
        <vt:lpwstr>_Toc58526968</vt:lpwstr>
      </vt:variant>
      <vt:variant>
        <vt:i4>1245232</vt:i4>
      </vt:variant>
      <vt:variant>
        <vt:i4>86</vt:i4>
      </vt:variant>
      <vt:variant>
        <vt:i4>0</vt:i4>
      </vt:variant>
      <vt:variant>
        <vt:i4>5</vt:i4>
      </vt:variant>
      <vt:variant>
        <vt:lpwstr/>
      </vt:variant>
      <vt:variant>
        <vt:lpwstr>_Toc58526967</vt:lpwstr>
      </vt:variant>
      <vt:variant>
        <vt:i4>1835071</vt:i4>
      </vt:variant>
      <vt:variant>
        <vt:i4>77</vt:i4>
      </vt:variant>
      <vt:variant>
        <vt:i4>0</vt:i4>
      </vt:variant>
      <vt:variant>
        <vt:i4>5</vt:i4>
      </vt:variant>
      <vt:variant>
        <vt:lpwstr/>
      </vt:variant>
      <vt:variant>
        <vt:lpwstr>_Toc58526796</vt:lpwstr>
      </vt:variant>
      <vt:variant>
        <vt:i4>2031679</vt:i4>
      </vt:variant>
      <vt:variant>
        <vt:i4>71</vt:i4>
      </vt:variant>
      <vt:variant>
        <vt:i4>0</vt:i4>
      </vt:variant>
      <vt:variant>
        <vt:i4>5</vt:i4>
      </vt:variant>
      <vt:variant>
        <vt:lpwstr/>
      </vt:variant>
      <vt:variant>
        <vt:lpwstr>_Toc58526795</vt:lpwstr>
      </vt:variant>
      <vt:variant>
        <vt:i4>1966143</vt:i4>
      </vt:variant>
      <vt:variant>
        <vt:i4>65</vt:i4>
      </vt:variant>
      <vt:variant>
        <vt:i4>0</vt:i4>
      </vt:variant>
      <vt:variant>
        <vt:i4>5</vt:i4>
      </vt:variant>
      <vt:variant>
        <vt:lpwstr/>
      </vt:variant>
      <vt:variant>
        <vt:lpwstr>_Toc58526794</vt:lpwstr>
      </vt:variant>
      <vt:variant>
        <vt:i4>1638463</vt:i4>
      </vt:variant>
      <vt:variant>
        <vt:i4>59</vt:i4>
      </vt:variant>
      <vt:variant>
        <vt:i4>0</vt:i4>
      </vt:variant>
      <vt:variant>
        <vt:i4>5</vt:i4>
      </vt:variant>
      <vt:variant>
        <vt:lpwstr/>
      </vt:variant>
      <vt:variant>
        <vt:lpwstr>_Toc58526793</vt:lpwstr>
      </vt:variant>
      <vt:variant>
        <vt:i4>1572927</vt:i4>
      </vt:variant>
      <vt:variant>
        <vt:i4>53</vt:i4>
      </vt:variant>
      <vt:variant>
        <vt:i4>0</vt:i4>
      </vt:variant>
      <vt:variant>
        <vt:i4>5</vt:i4>
      </vt:variant>
      <vt:variant>
        <vt:lpwstr/>
      </vt:variant>
      <vt:variant>
        <vt:lpwstr>_Toc58526792</vt:lpwstr>
      </vt:variant>
      <vt:variant>
        <vt:i4>2031667</vt:i4>
      </vt:variant>
      <vt:variant>
        <vt:i4>44</vt:i4>
      </vt:variant>
      <vt:variant>
        <vt:i4>0</vt:i4>
      </vt:variant>
      <vt:variant>
        <vt:i4>5</vt:i4>
      </vt:variant>
      <vt:variant>
        <vt:lpwstr/>
      </vt:variant>
      <vt:variant>
        <vt:lpwstr>_Toc58526052</vt:lpwstr>
      </vt:variant>
      <vt:variant>
        <vt:i4>1703986</vt:i4>
      </vt:variant>
      <vt:variant>
        <vt:i4>38</vt:i4>
      </vt:variant>
      <vt:variant>
        <vt:i4>0</vt:i4>
      </vt:variant>
      <vt:variant>
        <vt:i4>5</vt:i4>
      </vt:variant>
      <vt:variant>
        <vt:lpwstr/>
      </vt:variant>
      <vt:variant>
        <vt:lpwstr>_Toc58526047</vt:lpwstr>
      </vt:variant>
      <vt:variant>
        <vt:i4>1900596</vt:i4>
      </vt:variant>
      <vt:variant>
        <vt:i4>32</vt:i4>
      </vt:variant>
      <vt:variant>
        <vt:i4>0</vt:i4>
      </vt:variant>
      <vt:variant>
        <vt:i4>5</vt:i4>
      </vt:variant>
      <vt:variant>
        <vt:lpwstr/>
      </vt:variant>
      <vt:variant>
        <vt:lpwstr>_Toc58526020</vt:lpwstr>
      </vt:variant>
      <vt:variant>
        <vt:i4>1572919</vt:i4>
      </vt:variant>
      <vt:variant>
        <vt:i4>26</vt:i4>
      </vt:variant>
      <vt:variant>
        <vt:i4>0</vt:i4>
      </vt:variant>
      <vt:variant>
        <vt:i4>5</vt:i4>
      </vt:variant>
      <vt:variant>
        <vt:lpwstr/>
      </vt:variant>
      <vt:variant>
        <vt:lpwstr>_Toc58526015</vt:lpwstr>
      </vt:variant>
      <vt:variant>
        <vt:i4>1507388</vt:i4>
      </vt:variant>
      <vt:variant>
        <vt:i4>20</vt:i4>
      </vt:variant>
      <vt:variant>
        <vt:i4>0</vt:i4>
      </vt:variant>
      <vt:variant>
        <vt:i4>5</vt:i4>
      </vt:variant>
      <vt:variant>
        <vt:lpwstr/>
      </vt:variant>
      <vt:variant>
        <vt:lpwstr>_Toc58525993</vt:lpwstr>
      </vt:variant>
      <vt:variant>
        <vt:i4>1900605</vt:i4>
      </vt:variant>
      <vt:variant>
        <vt:i4>14</vt:i4>
      </vt:variant>
      <vt:variant>
        <vt:i4>0</vt:i4>
      </vt:variant>
      <vt:variant>
        <vt:i4>5</vt:i4>
      </vt:variant>
      <vt:variant>
        <vt:lpwstr/>
      </vt:variant>
      <vt:variant>
        <vt:lpwstr>_Toc58525989</vt:lpwstr>
      </vt:variant>
      <vt:variant>
        <vt:i4>1835069</vt:i4>
      </vt:variant>
      <vt:variant>
        <vt:i4>8</vt:i4>
      </vt:variant>
      <vt:variant>
        <vt:i4>0</vt:i4>
      </vt:variant>
      <vt:variant>
        <vt:i4>5</vt:i4>
      </vt:variant>
      <vt:variant>
        <vt:lpwstr/>
      </vt:variant>
      <vt:variant>
        <vt:lpwstr>_Toc58525988</vt:lpwstr>
      </vt:variant>
      <vt:variant>
        <vt:i4>1245245</vt:i4>
      </vt:variant>
      <vt:variant>
        <vt:i4>2</vt:i4>
      </vt:variant>
      <vt:variant>
        <vt:i4>0</vt:i4>
      </vt:variant>
      <vt:variant>
        <vt:i4>5</vt:i4>
      </vt:variant>
      <vt:variant>
        <vt:lpwstr/>
      </vt:variant>
      <vt:variant>
        <vt:lpwstr>_Toc58525987</vt:lpwstr>
      </vt:variant>
      <vt:variant>
        <vt:i4>4587542</vt:i4>
      </vt:variant>
      <vt:variant>
        <vt:i4>138</vt:i4>
      </vt:variant>
      <vt:variant>
        <vt:i4>0</vt:i4>
      </vt:variant>
      <vt:variant>
        <vt:i4>5</vt:i4>
      </vt:variant>
      <vt:variant>
        <vt:lpwstr>https://www.aer.gov.au/networks-pipelines/guidelines-schemes-models-reviews/regulation-of-large-transmission-projects</vt:lpwstr>
      </vt:variant>
      <vt:variant>
        <vt:lpwstr/>
      </vt:variant>
      <vt:variant>
        <vt:i4>6619233</vt:i4>
      </vt:variant>
      <vt:variant>
        <vt:i4>132</vt:i4>
      </vt:variant>
      <vt:variant>
        <vt:i4>0</vt:i4>
      </vt:variant>
      <vt:variant>
        <vt:i4>5</vt:i4>
      </vt:variant>
      <vt:variant>
        <vt:lpwstr>https://www.aemc.gov.au/market-reviews-advice/2020-retail-energy-competition-review</vt:lpwstr>
      </vt:variant>
      <vt:variant>
        <vt:lpwstr/>
      </vt:variant>
      <vt:variant>
        <vt:i4>4980750</vt:i4>
      </vt:variant>
      <vt:variant>
        <vt:i4>129</vt:i4>
      </vt:variant>
      <vt:variant>
        <vt:i4>0</vt:i4>
      </vt:variant>
      <vt:variant>
        <vt:i4>5</vt:i4>
      </vt:variant>
      <vt:variant>
        <vt:lpwstr>https://www.accc.gov.au/public-registers/authorisations-and-notifications-registers/authorisations-register/new-energy-tech-consumer-code</vt:lpwstr>
      </vt:variant>
      <vt:variant>
        <vt:lpwstr/>
      </vt:variant>
      <vt:variant>
        <vt:i4>2556025</vt:i4>
      </vt:variant>
      <vt:variant>
        <vt:i4>126</vt:i4>
      </vt:variant>
      <vt:variant>
        <vt:i4>0</vt:i4>
      </vt:variant>
      <vt:variant>
        <vt:i4>5</vt:i4>
      </vt:variant>
      <vt:variant>
        <vt:lpwstr>https://energyconsumersaustralia.com.au/projects/consumer-sentiment-survey</vt:lpwstr>
      </vt:variant>
      <vt:variant>
        <vt:lpwstr/>
      </vt:variant>
      <vt:variant>
        <vt:i4>1310812</vt:i4>
      </vt:variant>
      <vt:variant>
        <vt:i4>123</vt:i4>
      </vt:variant>
      <vt:variant>
        <vt:i4>0</vt:i4>
      </vt:variant>
      <vt:variant>
        <vt:i4>5</vt:i4>
      </vt:variant>
      <vt:variant>
        <vt:lpwstr>https://www.industry.gov.au/data-and-publications/technology-investment-roadmap-first-low-emissions-technology-statement-2020</vt:lpwstr>
      </vt:variant>
      <vt:variant>
        <vt:lpwstr/>
      </vt:variant>
      <vt:variant>
        <vt:i4>2883693</vt:i4>
      </vt:variant>
      <vt:variant>
        <vt:i4>120</vt:i4>
      </vt:variant>
      <vt:variant>
        <vt:i4>0</vt:i4>
      </vt:variant>
      <vt:variant>
        <vt:i4>5</vt:i4>
      </vt:variant>
      <vt:variant>
        <vt:lpwstr>http://www.coagenergycouncil.gov.au/sites/prod.energycouncil/files/publications/documents/ESB DER Integration Workplan Oct 2019.pdf</vt:lpwstr>
      </vt:variant>
      <vt:variant>
        <vt:lpwstr/>
      </vt:variant>
      <vt:variant>
        <vt:i4>1245208</vt:i4>
      </vt:variant>
      <vt:variant>
        <vt:i4>117</vt:i4>
      </vt:variant>
      <vt:variant>
        <vt:i4>0</vt:i4>
      </vt:variant>
      <vt:variant>
        <vt:i4>5</vt:i4>
      </vt:variant>
      <vt:variant>
        <vt:lpwstr>https://www.wa.gov.au/government/publications/der-roadmap</vt:lpwstr>
      </vt:variant>
      <vt:variant>
        <vt:lpwstr/>
      </vt:variant>
      <vt:variant>
        <vt:i4>327749</vt:i4>
      </vt:variant>
      <vt:variant>
        <vt:i4>114</vt:i4>
      </vt:variant>
      <vt:variant>
        <vt:i4>0</vt:i4>
      </vt:variant>
      <vt:variant>
        <vt:i4>5</vt:i4>
      </vt:variant>
      <vt:variant>
        <vt:lpwstr>https://www.energynetworks.com.au/projects/open-energy-networks/</vt:lpwstr>
      </vt:variant>
      <vt:variant>
        <vt:lpwstr/>
      </vt:variant>
      <vt:variant>
        <vt:i4>589833</vt:i4>
      </vt:variant>
      <vt:variant>
        <vt:i4>111</vt:i4>
      </vt:variant>
      <vt:variant>
        <vt:i4>0</vt:i4>
      </vt:variant>
      <vt:variant>
        <vt:i4>5</vt:i4>
      </vt:variant>
      <vt:variant>
        <vt:lpwstr>https://www.csiro.au/en/Research/EF/Areas/Modelling-and-forecasting/Roadmaps/NTR</vt:lpwstr>
      </vt:variant>
      <vt:variant>
        <vt:lpwstr/>
      </vt:variant>
      <vt:variant>
        <vt:i4>4063232</vt:i4>
      </vt:variant>
      <vt:variant>
        <vt:i4>108</vt:i4>
      </vt:variant>
      <vt:variant>
        <vt:i4>0</vt:i4>
      </vt:variant>
      <vt:variant>
        <vt:i4>5</vt:i4>
      </vt:variant>
      <vt:variant>
        <vt:lpwstr>https://aemo.com.au/-/media/files/electricity/nem/planning_and_forecasting/nem_esoo/2020/2020-electricity-statement-of-opportunities.pdf?la=en</vt:lpwstr>
      </vt:variant>
      <vt:variant>
        <vt:lpwstr/>
      </vt:variant>
      <vt:variant>
        <vt:i4>5373981</vt:i4>
      </vt:variant>
      <vt:variant>
        <vt:i4>105</vt:i4>
      </vt:variant>
      <vt:variant>
        <vt:i4>0</vt:i4>
      </vt:variant>
      <vt:variant>
        <vt:i4>5</vt:i4>
      </vt:variant>
      <vt:variant>
        <vt:lpwstr>https://www.aer.gov.au/communication/aer-publishes-electricity-distribution-ring-fencing-issues-paper</vt:lpwstr>
      </vt:variant>
      <vt:variant>
        <vt:lpwstr/>
      </vt:variant>
      <vt:variant>
        <vt:i4>3801145</vt:i4>
      </vt:variant>
      <vt:variant>
        <vt:i4>102</vt:i4>
      </vt:variant>
      <vt:variant>
        <vt:i4>0</vt:i4>
      </vt:variant>
      <vt:variant>
        <vt:i4>5</vt:i4>
      </vt:variant>
      <vt:variant>
        <vt:lpwstr>https://www.aemc.gov.au/rule-changes/access-pricing-and-incentive-arrangements-distributed-energy-resources</vt:lpwstr>
      </vt:variant>
      <vt:variant>
        <vt:lpwstr/>
      </vt:variant>
      <vt:variant>
        <vt:i4>720897</vt:i4>
      </vt:variant>
      <vt:variant>
        <vt:i4>99</vt:i4>
      </vt:variant>
      <vt:variant>
        <vt:i4>0</vt:i4>
      </vt:variant>
      <vt:variant>
        <vt:i4>5</vt:i4>
      </vt:variant>
      <vt:variant>
        <vt:lpwstr>https://arena.gov.au/assets/2020/08/state-of-der-technical-integration-project-summaries.pdf</vt:lpwstr>
      </vt:variant>
      <vt:variant>
        <vt:lpwstr/>
      </vt:variant>
      <vt:variant>
        <vt:i4>5636171</vt:i4>
      </vt:variant>
      <vt:variant>
        <vt:i4>96</vt:i4>
      </vt:variant>
      <vt:variant>
        <vt:i4>0</vt:i4>
      </vt:variant>
      <vt:variant>
        <vt:i4>5</vt:i4>
      </vt:variant>
      <vt:variant>
        <vt:lpwstr>https://arena.gov.au/news/act-distributed-energy-trial-to-help-optimise-network-integration/</vt:lpwstr>
      </vt:variant>
      <vt:variant>
        <vt:lpwstr/>
      </vt:variant>
      <vt:variant>
        <vt:i4>196683</vt:i4>
      </vt:variant>
      <vt:variant>
        <vt:i4>93</vt:i4>
      </vt:variant>
      <vt:variant>
        <vt:i4>0</vt:i4>
      </vt:variant>
      <vt:variant>
        <vt:i4>5</vt:i4>
      </vt:variant>
      <vt:variant>
        <vt:lpwstr>https://www.sapowernetworks.com.au/data/308666/trial-aims-to-help-support-more-solar/</vt:lpwstr>
      </vt:variant>
      <vt:variant>
        <vt:lpwstr/>
      </vt:variant>
      <vt:variant>
        <vt:i4>5963856</vt:i4>
      </vt:variant>
      <vt:variant>
        <vt:i4>90</vt:i4>
      </vt:variant>
      <vt:variant>
        <vt:i4>0</vt:i4>
      </vt:variant>
      <vt:variant>
        <vt:i4>5</vt:i4>
      </vt:variant>
      <vt:variant>
        <vt:lpwstr>http://brunybatterytrial.org/</vt:lpwstr>
      </vt:variant>
      <vt:variant>
        <vt:lpwstr/>
      </vt:variant>
      <vt:variant>
        <vt:i4>3801145</vt:i4>
      </vt:variant>
      <vt:variant>
        <vt:i4>87</vt:i4>
      </vt:variant>
      <vt:variant>
        <vt:i4>0</vt:i4>
      </vt:variant>
      <vt:variant>
        <vt:i4>5</vt:i4>
      </vt:variant>
      <vt:variant>
        <vt:lpwstr>https://www.aemc.gov.au/rule-changes/access-pricing-and-incentive-arrangements-distributed-energy-resources</vt:lpwstr>
      </vt:variant>
      <vt:variant>
        <vt:lpwstr/>
      </vt:variant>
      <vt:variant>
        <vt:i4>3604526</vt:i4>
      </vt:variant>
      <vt:variant>
        <vt:i4>84</vt:i4>
      </vt:variant>
      <vt:variant>
        <vt:i4>0</vt:i4>
      </vt:variant>
      <vt:variant>
        <vt:i4>5</vt:i4>
      </vt:variant>
      <vt:variant>
        <vt:lpwstr>https://www.baringa.com/en/insights-news/points-of-view/assessment-of-open-energy-networks-frameworks/</vt:lpwstr>
      </vt:variant>
      <vt:variant>
        <vt:lpwstr/>
      </vt:variant>
      <vt:variant>
        <vt:i4>6553652</vt:i4>
      </vt:variant>
      <vt:variant>
        <vt:i4>81</vt:i4>
      </vt:variant>
      <vt:variant>
        <vt:i4>0</vt:i4>
      </vt:variant>
      <vt:variant>
        <vt:i4>5</vt:i4>
      </vt:variant>
      <vt:variant>
        <vt:lpwstr>https://arena.gov.au/projects/realising-electric-vehicle-to-grid-services/</vt:lpwstr>
      </vt:variant>
      <vt:variant>
        <vt:lpwstr/>
      </vt:variant>
      <vt:variant>
        <vt:i4>7471167</vt:i4>
      </vt:variant>
      <vt:variant>
        <vt:i4>78</vt:i4>
      </vt:variant>
      <vt:variant>
        <vt:i4>0</vt:i4>
      </vt:variant>
      <vt:variant>
        <vt:i4>5</vt:i4>
      </vt:variant>
      <vt:variant>
        <vt:lpwstr>https://esb-post2025-market-design.aemc.gov.au/</vt:lpwstr>
      </vt:variant>
      <vt:variant>
        <vt:lpwstr/>
      </vt:variant>
      <vt:variant>
        <vt:i4>7340089</vt:i4>
      </vt:variant>
      <vt:variant>
        <vt:i4>75</vt:i4>
      </vt:variant>
      <vt:variant>
        <vt:i4>0</vt:i4>
      </vt:variant>
      <vt:variant>
        <vt:i4>5</vt:i4>
      </vt:variant>
      <vt:variant>
        <vt:lpwstr>https://www.aemc.gov.au/rule-changes/multiple-trading-relationships</vt:lpwstr>
      </vt:variant>
      <vt:variant>
        <vt:lpwstr/>
      </vt:variant>
      <vt:variant>
        <vt:i4>2883682</vt:i4>
      </vt:variant>
      <vt:variant>
        <vt:i4>72</vt:i4>
      </vt:variant>
      <vt:variant>
        <vt:i4>0</vt:i4>
      </vt:variant>
      <vt:variant>
        <vt:i4>5</vt:i4>
      </vt:variant>
      <vt:variant>
        <vt:lpwstr>https://www.aemc.gov.au/rule-changes/integrating-energy-storage-systems-nem</vt:lpwstr>
      </vt:variant>
      <vt:variant>
        <vt:lpwstr/>
      </vt:variant>
      <vt:variant>
        <vt:i4>2883682</vt:i4>
      </vt:variant>
      <vt:variant>
        <vt:i4>69</vt:i4>
      </vt:variant>
      <vt:variant>
        <vt:i4>0</vt:i4>
      </vt:variant>
      <vt:variant>
        <vt:i4>5</vt:i4>
      </vt:variant>
      <vt:variant>
        <vt:lpwstr>https://www.aemc.gov.au/rule-changes/integrating-energy-storage-systems-nem</vt:lpwstr>
      </vt:variant>
      <vt:variant>
        <vt:lpwstr/>
      </vt:variant>
      <vt:variant>
        <vt:i4>3735653</vt:i4>
      </vt:variant>
      <vt:variant>
        <vt:i4>66</vt:i4>
      </vt:variant>
      <vt:variant>
        <vt:i4>0</vt:i4>
      </vt:variant>
      <vt:variant>
        <vt:i4>5</vt:i4>
      </vt:variant>
      <vt:variant>
        <vt:lpwstr>https://prod-energycouncil.energy.slicedtech.com.au/sites/prod.energycouncil/files/Two-sided markets - ESB COAG Paper- Consultation.pdf</vt:lpwstr>
      </vt:variant>
      <vt:variant>
        <vt:lpwstr/>
      </vt:variant>
      <vt:variant>
        <vt:i4>720970</vt:i4>
      </vt:variant>
      <vt:variant>
        <vt:i4>63</vt:i4>
      </vt:variant>
      <vt:variant>
        <vt:i4>0</vt:i4>
      </vt:variant>
      <vt:variant>
        <vt:i4>5</vt:i4>
      </vt:variant>
      <vt:variant>
        <vt:lpwstr>https://www.aemc.gov.au/rule-changes/improving-connection-process-embedded-generators</vt:lpwstr>
      </vt:variant>
      <vt:variant>
        <vt:lpwstr/>
      </vt:variant>
      <vt:variant>
        <vt:i4>196698</vt:i4>
      </vt:variant>
      <vt:variant>
        <vt:i4>60</vt:i4>
      </vt:variant>
      <vt:variant>
        <vt:i4>0</vt:i4>
      </vt:variant>
      <vt:variant>
        <vt:i4>5</vt:i4>
      </vt:variant>
      <vt:variant>
        <vt:lpwstr>https://www.energy.vic.gov.au/renewable-energy/victorian-feed-in-tariff/premium-feed-in-tariff/maintaining-eligibility-for-the-premium-feed-in-tariff</vt:lpwstr>
      </vt:variant>
      <vt:variant>
        <vt:lpwstr/>
      </vt:variant>
      <vt:variant>
        <vt:i4>4063232</vt:i4>
      </vt:variant>
      <vt:variant>
        <vt:i4>57</vt:i4>
      </vt:variant>
      <vt:variant>
        <vt:i4>0</vt:i4>
      </vt:variant>
      <vt:variant>
        <vt:i4>5</vt:i4>
      </vt:variant>
      <vt:variant>
        <vt:lpwstr>https://aemo.com.au/-/media/files/electricity/nem/planning_and_forecasting/nem_esoo/2020/2020-electricity-statement-of-opportunities.pdf?la=en</vt:lpwstr>
      </vt:variant>
      <vt:variant>
        <vt:lpwstr/>
      </vt:variant>
      <vt:variant>
        <vt:i4>1769544</vt:i4>
      </vt:variant>
      <vt:variant>
        <vt:i4>54</vt:i4>
      </vt:variant>
      <vt:variant>
        <vt:i4>0</vt:i4>
      </vt:variant>
      <vt:variant>
        <vt:i4>5</vt:i4>
      </vt:variant>
      <vt:variant>
        <vt:lpwstr>https://www.solar.vic.gov.au/</vt:lpwstr>
      </vt:variant>
      <vt:variant>
        <vt:lpwstr/>
      </vt:variant>
      <vt:variant>
        <vt:i4>7995505</vt:i4>
      </vt:variant>
      <vt:variant>
        <vt:i4>51</vt:i4>
      </vt:variant>
      <vt:variant>
        <vt:i4>0</vt:i4>
      </vt:variant>
      <vt:variant>
        <vt:i4>5</vt:i4>
      </vt:variant>
      <vt:variant>
        <vt:lpwstr>https://www.sapowernetworks.com.au/data/308586/installing-generation-after-28-september-2020-/</vt:lpwstr>
      </vt:variant>
      <vt:variant>
        <vt:lpwstr/>
      </vt:variant>
      <vt:variant>
        <vt:i4>5111811</vt:i4>
      </vt:variant>
      <vt:variant>
        <vt:i4>48</vt:i4>
      </vt:variant>
      <vt:variant>
        <vt:i4>0</vt:i4>
      </vt:variant>
      <vt:variant>
        <vt:i4>5</vt:i4>
      </vt:variant>
      <vt:variant>
        <vt:lpwstr>https://aemo.com.au/initiatives/major-programs/nem-distributed-energy-resources-der-program/standards-and-connections</vt:lpwstr>
      </vt:variant>
      <vt:variant>
        <vt:lpwstr/>
      </vt:variant>
      <vt:variant>
        <vt:i4>4063232</vt:i4>
      </vt:variant>
      <vt:variant>
        <vt:i4>45</vt:i4>
      </vt:variant>
      <vt:variant>
        <vt:i4>0</vt:i4>
      </vt:variant>
      <vt:variant>
        <vt:i4>5</vt:i4>
      </vt:variant>
      <vt:variant>
        <vt:lpwstr>https://aemo.com.au/-/media/files/electricity/nem/planning_and_forecasting/nem_esoo/2020/2020-electricity-statement-of-opportunities.pdf?la=en</vt:lpwstr>
      </vt:variant>
      <vt:variant>
        <vt:lpwstr/>
      </vt:variant>
      <vt:variant>
        <vt:i4>4653123</vt:i4>
      </vt:variant>
      <vt:variant>
        <vt:i4>42</vt:i4>
      </vt:variant>
      <vt:variant>
        <vt:i4>0</vt:i4>
      </vt:variant>
      <vt:variant>
        <vt:i4>5</vt:i4>
      </vt:variant>
      <vt:variant>
        <vt:lpwstr>http://www.coagenergycouncil.gov.au/publications/post-2025-market-design-consultation-paper-%E2%80%93-september-2020</vt:lpwstr>
      </vt:variant>
      <vt:variant>
        <vt:lpwstr/>
      </vt:variant>
      <vt:variant>
        <vt:i4>7471167</vt:i4>
      </vt:variant>
      <vt:variant>
        <vt:i4>39</vt:i4>
      </vt:variant>
      <vt:variant>
        <vt:i4>0</vt:i4>
      </vt:variant>
      <vt:variant>
        <vt:i4>5</vt:i4>
      </vt:variant>
      <vt:variant>
        <vt:lpwstr>https://esb-post2025-market-design.aemc.gov.au/</vt:lpwstr>
      </vt:variant>
      <vt:variant>
        <vt:lpwstr/>
      </vt:variant>
      <vt:variant>
        <vt:i4>7602302</vt:i4>
      </vt:variant>
      <vt:variant>
        <vt:i4>36</vt:i4>
      </vt:variant>
      <vt:variant>
        <vt:i4>0</vt:i4>
      </vt:variant>
      <vt:variant>
        <vt:i4>5</vt:i4>
      </vt:variant>
      <vt:variant>
        <vt:lpwstr>https://www.aemc.gov.au/rule-changes/capacity-commitment-mechanism-system-security-and-reliability-services</vt:lpwstr>
      </vt:variant>
      <vt:variant>
        <vt:lpwstr/>
      </vt:variant>
      <vt:variant>
        <vt:i4>3997758</vt:i4>
      </vt:variant>
      <vt:variant>
        <vt:i4>30</vt:i4>
      </vt:variant>
      <vt:variant>
        <vt:i4>0</vt:i4>
      </vt:variant>
      <vt:variant>
        <vt:i4>5</vt:i4>
      </vt:variant>
      <vt:variant>
        <vt:lpwstr>https://www.aemc.gov.au/rule-changes/efficient-management-system-strength-power-system</vt:lpwstr>
      </vt:variant>
      <vt:variant>
        <vt:lpwstr/>
      </vt:variant>
      <vt:variant>
        <vt:i4>3997734</vt:i4>
      </vt:variant>
      <vt:variant>
        <vt:i4>27</vt:i4>
      </vt:variant>
      <vt:variant>
        <vt:i4>0</vt:i4>
      </vt:variant>
      <vt:variant>
        <vt:i4>5</vt:i4>
      </vt:variant>
      <vt:variant>
        <vt:lpwstr>http://www.aemc.gov.au/</vt:lpwstr>
      </vt:variant>
      <vt:variant>
        <vt:lpwstr/>
      </vt:variant>
      <vt:variant>
        <vt:i4>3997734</vt:i4>
      </vt:variant>
      <vt:variant>
        <vt:i4>24</vt:i4>
      </vt:variant>
      <vt:variant>
        <vt:i4>0</vt:i4>
      </vt:variant>
      <vt:variant>
        <vt:i4>5</vt:i4>
      </vt:variant>
      <vt:variant>
        <vt:lpwstr>http://www.aemc.gov.au/</vt:lpwstr>
      </vt:variant>
      <vt:variant>
        <vt:lpwstr/>
      </vt:variant>
      <vt:variant>
        <vt:i4>5963784</vt:i4>
      </vt:variant>
      <vt:variant>
        <vt:i4>18</vt:i4>
      </vt:variant>
      <vt:variant>
        <vt:i4>0</vt:i4>
      </vt:variant>
      <vt:variant>
        <vt:i4>5</vt:i4>
      </vt:variant>
      <vt:variant>
        <vt:lpwstr>https://www.aer.gov.au/system/files/State of the energy market 2020 - Full report A4.pdf</vt:lpwstr>
      </vt:variant>
      <vt:variant>
        <vt:lpwstr/>
      </vt:variant>
      <vt:variant>
        <vt:i4>4522089</vt:i4>
      </vt:variant>
      <vt:variant>
        <vt:i4>15</vt:i4>
      </vt:variant>
      <vt:variant>
        <vt:i4>0</vt:i4>
      </vt:variant>
      <vt:variant>
        <vt:i4>5</vt:i4>
      </vt:variant>
      <vt:variant>
        <vt:lpwstr>https://budget.qld.gov.au/files/BP2_8_Public_Non-financial_Corporations_Sector.pdf</vt:lpwstr>
      </vt:variant>
      <vt:variant>
        <vt:lpwstr/>
      </vt:variant>
      <vt:variant>
        <vt:i4>2621499</vt:i4>
      </vt:variant>
      <vt:variant>
        <vt:i4>12</vt:i4>
      </vt:variant>
      <vt:variant>
        <vt:i4>0</vt:i4>
      </vt:variant>
      <vt:variant>
        <vt:i4>5</vt:i4>
      </vt:variant>
      <vt:variant>
        <vt:lpwstr>https://energy.nsw.gov.au/government-and-regulation/electricity-infrastructure-roadmap</vt:lpwstr>
      </vt:variant>
      <vt:variant>
        <vt:lpwstr/>
      </vt:variant>
      <vt:variant>
        <vt:i4>7471167</vt:i4>
      </vt:variant>
      <vt:variant>
        <vt:i4>9</vt:i4>
      </vt:variant>
      <vt:variant>
        <vt:i4>0</vt:i4>
      </vt:variant>
      <vt:variant>
        <vt:i4>5</vt:i4>
      </vt:variant>
      <vt:variant>
        <vt:lpwstr>https://esb-post2025-market-design.aemc.gov.au/</vt:lpwstr>
      </vt:variant>
      <vt:variant>
        <vt:lpwstr/>
      </vt:variant>
      <vt:variant>
        <vt:i4>4653123</vt:i4>
      </vt:variant>
      <vt:variant>
        <vt:i4>6</vt:i4>
      </vt:variant>
      <vt:variant>
        <vt:i4>0</vt:i4>
      </vt:variant>
      <vt:variant>
        <vt:i4>5</vt:i4>
      </vt:variant>
      <vt:variant>
        <vt:lpwstr>http://www.coagenergycouncil.gov.au/publications/post-2025-market-design-consultation-paper-%E2%80%93-september-2020</vt:lpwstr>
      </vt:variant>
      <vt:variant>
        <vt:lpwstr/>
      </vt:variant>
      <vt:variant>
        <vt:i4>8323196</vt:i4>
      </vt:variant>
      <vt:variant>
        <vt:i4>3</vt:i4>
      </vt:variant>
      <vt:variant>
        <vt:i4>0</vt:i4>
      </vt:variant>
      <vt:variant>
        <vt:i4>5</vt:i4>
      </vt:variant>
      <vt:variant>
        <vt:lpwstr>http://www.coagenergycouncil.gov.au/energy-security-board/post-2025</vt:lpwstr>
      </vt:variant>
      <vt:variant>
        <vt:lpwstr/>
      </vt:variant>
      <vt:variant>
        <vt:i4>7471167</vt:i4>
      </vt:variant>
      <vt:variant>
        <vt:i4>0</vt:i4>
      </vt:variant>
      <vt:variant>
        <vt:i4>0</vt:i4>
      </vt:variant>
      <vt:variant>
        <vt:i4>5</vt:i4>
      </vt:variant>
      <vt:variant>
        <vt:lpwstr>https://esb-post2025-market-design.aemc.gov.au/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2021-01-04T23:52:00Z</dcterms:created>
  <dcterms:modified xsi:type="dcterms:W3CDTF">2021-01-04T23:52:00Z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0x0101004629361C0924AB47A2B13393BFDF77C4</vt:lpwstr>
  </property>
</Properties>
</file>