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F2D2F" w14:textId="4CEB2FCD" w:rsidR="00C24338" w:rsidRDefault="007F34AF" w:rsidP="00C24338">
      <w:pPr>
        <w:pStyle w:val="NoSpacing"/>
        <w:spacing w:line="260" w:lineRule="exact"/>
        <w:rPr>
          <w:rFonts w:ascii="Trebuchet MS" w:hAnsi="Trebuchet MS" w:cstheme="minorBidi"/>
          <w:color w:val="6A737B" w:themeColor="text2"/>
          <w:sz w:val="20"/>
          <w:szCs w:val="22"/>
          <w:lang w:val="en-GB"/>
        </w:rPr>
      </w:pPr>
      <w:bookmarkStart w:id="0" w:name="_GoBack"/>
      <w:bookmarkEnd w:id="0"/>
      <w:r>
        <w:rPr>
          <w:rFonts w:ascii="Trebuchet MS" w:hAnsi="Trebuchet MS" w:cstheme="minorBidi"/>
          <w:color w:val="6A737B" w:themeColor="text2"/>
          <w:sz w:val="20"/>
          <w:szCs w:val="22"/>
          <w:lang w:val="en-GB"/>
        </w:rPr>
        <w:t>12</w:t>
      </w:r>
      <w:r w:rsidR="00EF02F9">
        <w:rPr>
          <w:rFonts w:ascii="Trebuchet MS" w:hAnsi="Trebuchet MS" w:cstheme="minorBidi"/>
          <w:color w:val="6A737B" w:themeColor="text2"/>
          <w:sz w:val="20"/>
          <w:szCs w:val="22"/>
          <w:lang w:val="en-GB"/>
        </w:rPr>
        <w:t xml:space="preserve"> </w:t>
      </w:r>
      <w:r>
        <w:rPr>
          <w:rFonts w:ascii="Trebuchet MS" w:hAnsi="Trebuchet MS" w:cstheme="minorBidi"/>
          <w:color w:val="6A737B" w:themeColor="text2"/>
          <w:sz w:val="20"/>
          <w:szCs w:val="22"/>
          <w:lang w:val="en-GB"/>
        </w:rPr>
        <w:t>February</w:t>
      </w:r>
      <w:r w:rsidR="00EF02F9">
        <w:rPr>
          <w:rFonts w:ascii="Trebuchet MS" w:hAnsi="Trebuchet MS" w:cstheme="minorBidi"/>
          <w:color w:val="6A737B" w:themeColor="text2"/>
          <w:sz w:val="20"/>
          <w:szCs w:val="22"/>
          <w:lang w:val="en-GB"/>
        </w:rPr>
        <w:t xml:space="preserve"> 2020</w:t>
      </w:r>
    </w:p>
    <w:p w14:paraId="024B0CC4" w14:textId="14356C82" w:rsidR="00EF02F9" w:rsidRDefault="00EF02F9" w:rsidP="00C24338">
      <w:pPr>
        <w:pStyle w:val="NoSpacing"/>
        <w:spacing w:line="260" w:lineRule="exact"/>
        <w:rPr>
          <w:rFonts w:ascii="Trebuchet MS" w:hAnsi="Trebuchet MS" w:cstheme="minorBidi"/>
          <w:color w:val="6A737B" w:themeColor="text2"/>
          <w:sz w:val="20"/>
          <w:szCs w:val="22"/>
          <w:lang w:val="en-GB"/>
        </w:rPr>
      </w:pPr>
    </w:p>
    <w:p w14:paraId="4BB959A5" w14:textId="115BB158" w:rsidR="00EF02F9" w:rsidRPr="00580F70" w:rsidRDefault="003B1072" w:rsidP="00C24338">
      <w:pPr>
        <w:pStyle w:val="NoSpacing"/>
        <w:spacing w:line="260" w:lineRule="exact"/>
        <w:rPr>
          <w:rFonts w:ascii="Trebuchet MS" w:hAnsi="Trebuchet MS" w:cstheme="minorBidi"/>
          <w:color w:val="6A737B" w:themeColor="text2"/>
          <w:sz w:val="20"/>
          <w:szCs w:val="22"/>
          <w:lang w:val="en-GB"/>
        </w:rPr>
      </w:pPr>
      <w:r w:rsidRPr="00580F70">
        <w:rPr>
          <w:rFonts w:ascii="Trebuchet MS" w:hAnsi="Trebuchet MS" w:cstheme="minorBidi"/>
          <w:color w:val="6A737B" w:themeColor="text2"/>
          <w:sz w:val="20"/>
          <w:szCs w:val="22"/>
          <w:lang w:val="en-GB"/>
        </w:rPr>
        <w:t xml:space="preserve">Dr Kerry Schott </w:t>
      </w:r>
    </w:p>
    <w:p w14:paraId="11E0CCE2" w14:textId="05AF2CED" w:rsidR="00AA60C6" w:rsidRDefault="00A335E3" w:rsidP="00C24338">
      <w:pPr>
        <w:pStyle w:val="NoSpacing"/>
        <w:spacing w:line="260" w:lineRule="exact"/>
        <w:rPr>
          <w:rFonts w:ascii="Trebuchet MS" w:hAnsi="Trebuchet MS" w:cstheme="minorBidi"/>
          <w:color w:val="6A737B" w:themeColor="text2"/>
          <w:sz w:val="20"/>
          <w:szCs w:val="22"/>
          <w:lang w:val="en-GB"/>
        </w:rPr>
      </w:pPr>
      <w:r w:rsidRPr="00580F70">
        <w:rPr>
          <w:rFonts w:ascii="Trebuchet MS" w:hAnsi="Trebuchet MS" w:cstheme="minorBidi"/>
          <w:color w:val="6A737B" w:themeColor="text2"/>
          <w:sz w:val="20"/>
          <w:szCs w:val="22"/>
          <w:lang w:val="en-GB"/>
        </w:rPr>
        <w:t>Independent Chair</w:t>
      </w:r>
    </w:p>
    <w:p w14:paraId="1E0E8523" w14:textId="7941E9BD" w:rsidR="00AA60C6" w:rsidRDefault="00C738BC" w:rsidP="00C24338">
      <w:pPr>
        <w:pStyle w:val="NoSpacing"/>
        <w:spacing w:line="260" w:lineRule="exact"/>
        <w:rPr>
          <w:rFonts w:ascii="Trebuchet MS" w:hAnsi="Trebuchet MS" w:cstheme="minorBidi"/>
          <w:color w:val="6A737B" w:themeColor="text2"/>
          <w:sz w:val="20"/>
          <w:szCs w:val="22"/>
          <w:lang w:val="en-GB"/>
        </w:rPr>
      </w:pPr>
      <w:r>
        <w:rPr>
          <w:rFonts w:ascii="Trebuchet MS" w:hAnsi="Trebuchet MS" w:cstheme="minorBidi"/>
          <w:color w:val="6A737B" w:themeColor="text2"/>
          <w:sz w:val="20"/>
          <w:szCs w:val="22"/>
          <w:lang w:val="en-GB"/>
        </w:rPr>
        <w:t>Energy Security Board</w:t>
      </w:r>
    </w:p>
    <w:p w14:paraId="35801A35" w14:textId="77777777" w:rsidR="00134189" w:rsidRPr="00C24338" w:rsidRDefault="00134189" w:rsidP="00C24338">
      <w:pPr>
        <w:pStyle w:val="NoSpacing"/>
        <w:spacing w:line="260" w:lineRule="exact"/>
        <w:rPr>
          <w:rFonts w:ascii="Trebuchet MS" w:hAnsi="Trebuchet MS" w:cstheme="minorBidi"/>
          <w:color w:val="6A737B" w:themeColor="text2"/>
          <w:sz w:val="20"/>
          <w:szCs w:val="22"/>
          <w:lang w:val="en-GB"/>
        </w:rPr>
      </w:pPr>
    </w:p>
    <w:p w14:paraId="3D654974" w14:textId="2F89C286" w:rsidR="00C24338" w:rsidRPr="00D93D04" w:rsidRDefault="00C24338" w:rsidP="00C24338">
      <w:pPr>
        <w:pStyle w:val="NoSpacing"/>
        <w:spacing w:line="260" w:lineRule="exact"/>
        <w:rPr>
          <w:rFonts w:ascii="Trebuchet MS" w:hAnsi="Trebuchet MS" w:cstheme="minorBidi"/>
          <w:b/>
          <w:color w:val="6A737B" w:themeColor="text2"/>
          <w:sz w:val="20"/>
          <w:u w:val="single"/>
          <w:lang w:val="en-GB"/>
        </w:rPr>
      </w:pPr>
      <w:r w:rsidRPr="3276CE92">
        <w:rPr>
          <w:rFonts w:ascii="Trebuchet MS" w:hAnsi="Trebuchet MS" w:cstheme="minorBidi"/>
          <w:color w:val="6A737B" w:themeColor="text2"/>
          <w:sz w:val="20"/>
          <w:lang w:val="en-GB"/>
        </w:rPr>
        <w:t xml:space="preserve">Lodged via </w:t>
      </w:r>
      <w:r w:rsidR="00645872">
        <w:rPr>
          <w:rFonts w:ascii="Trebuchet MS" w:hAnsi="Trebuchet MS" w:cstheme="minorBidi"/>
          <w:color w:val="6A737B" w:themeColor="text2"/>
          <w:sz w:val="20"/>
          <w:lang w:val="en-GB"/>
        </w:rPr>
        <w:t>email to info@esb.org.au</w:t>
      </w:r>
    </w:p>
    <w:p w14:paraId="71BFB7C3" w14:textId="667814F1" w:rsidR="00C24338" w:rsidRDefault="00C24338" w:rsidP="00C24338">
      <w:pPr>
        <w:pStyle w:val="NoSpacing"/>
        <w:spacing w:line="260" w:lineRule="exact"/>
        <w:rPr>
          <w:rFonts w:ascii="Trebuchet MS" w:hAnsi="Trebuchet MS" w:cstheme="minorBidi"/>
          <w:color w:val="6A737B" w:themeColor="text2"/>
          <w:sz w:val="20"/>
          <w:szCs w:val="22"/>
          <w:lang w:val="en-GB"/>
        </w:rPr>
      </w:pPr>
    </w:p>
    <w:p w14:paraId="27C8528B" w14:textId="77777777" w:rsidR="00E409FA" w:rsidRDefault="00E409FA" w:rsidP="00C24338">
      <w:pPr>
        <w:pStyle w:val="NoSpacing"/>
        <w:spacing w:line="260" w:lineRule="exact"/>
        <w:rPr>
          <w:rFonts w:ascii="Trebuchet MS" w:hAnsi="Trebuchet MS" w:cstheme="minorBidi"/>
          <w:color w:val="6A737B" w:themeColor="text2"/>
          <w:sz w:val="20"/>
          <w:szCs w:val="22"/>
          <w:lang w:val="en-GB"/>
        </w:rPr>
      </w:pPr>
    </w:p>
    <w:p w14:paraId="1D4C8079" w14:textId="0ACD2799" w:rsidR="00C24338" w:rsidRPr="00C24338" w:rsidRDefault="00C24338" w:rsidP="00C24338">
      <w:pPr>
        <w:pStyle w:val="NoSpacing"/>
        <w:spacing w:line="260" w:lineRule="exact"/>
        <w:rPr>
          <w:rFonts w:ascii="Trebuchet MS" w:hAnsi="Trebuchet MS" w:cstheme="minorBidi"/>
          <w:color w:val="6A737B" w:themeColor="text2"/>
          <w:sz w:val="20"/>
          <w:szCs w:val="22"/>
          <w:lang w:val="en-GB"/>
        </w:rPr>
      </w:pPr>
      <w:r w:rsidRPr="00580F70">
        <w:rPr>
          <w:rFonts w:ascii="Trebuchet MS" w:hAnsi="Trebuchet MS" w:cstheme="minorBidi"/>
          <w:color w:val="6A737B" w:themeColor="text2"/>
          <w:sz w:val="20"/>
          <w:szCs w:val="22"/>
          <w:lang w:val="en-GB"/>
        </w:rPr>
        <w:t xml:space="preserve">Dear </w:t>
      </w:r>
      <w:r w:rsidR="008113A3" w:rsidRPr="00580F70">
        <w:rPr>
          <w:rFonts w:ascii="Trebuchet MS" w:hAnsi="Trebuchet MS" w:cstheme="minorBidi"/>
          <w:color w:val="6A737B" w:themeColor="text2"/>
          <w:sz w:val="20"/>
          <w:szCs w:val="22"/>
          <w:lang w:val="en-GB"/>
        </w:rPr>
        <w:t>Dr Schott,</w:t>
      </w:r>
    </w:p>
    <w:p w14:paraId="1AE96F6F" w14:textId="77777777" w:rsidR="00C24338" w:rsidRPr="00D514AB" w:rsidRDefault="00C24338" w:rsidP="00C24338">
      <w:pPr>
        <w:pStyle w:val="NoSpacing"/>
        <w:spacing w:line="260" w:lineRule="exact"/>
        <w:rPr>
          <w:rFonts w:asciiTheme="majorHAnsi" w:hAnsiTheme="majorHAnsi" w:cstheme="majorHAnsi"/>
          <w:color w:val="auto"/>
          <w:sz w:val="20"/>
        </w:rPr>
      </w:pPr>
    </w:p>
    <w:p w14:paraId="4A549D31" w14:textId="1366D65E" w:rsidR="008F01E9" w:rsidRDefault="007706CE" w:rsidP="00C24338">
      <w:pPr>
        <w:spacing w:line="260" w:lineRule="exact"/>
        <w:rPr>
          <w:b/>
          <w:color w:val="F37421" w:themeColor="background2"/>
          <w:sz w:val="24"/>
        </w:rPr>
      </w:pPr>
      <w:r>
        <w:rPr>
          <w:b/>
          <w:color w:val="F37421" w:themeColor="background2"/>
          <w:sz w:val="24"/>
        </w:rPr>
        <w:t xml:space="preserve">Response to Consultation Paper on Interim REZ </w:t>
      </w:r>
      <w:r w:rsidR="00B600CE">
        <w:rPr>
          <w:b/>
          <w:color w:val="F37421" w:themeColor="background2"/>
          <w:sz w:val="24"/>
        </w:rPr>
        <w:t>Fr</w:t>
      </w:r>
      <w:r>
        <w:rPr>
          <w:b/>
          <w:color w:val="F37421" w:themeColor="background2"/>
          <w:sz w:val="24"/>
        </w:rPr>
        <w:t>amework</w:t>
      </w:r>
    </w:p>
    <w:p w14:paraId="60FB9992" w14:textId="6FFE8AAB" w:rsidR="003C0872" w:rsidRPr="00D93D04" w:rsidRDefault="003C0872" w:rsidP="001870A4"/>
    <w:p w14:paraId="0E8C0B5C" w14:textId="5F51ABDA" w:rsidR="008D4EE0" w:rsidRPr="008F0B92" w:rsidRDefault="006E10DC" w:rsidP="008F0B92">
      <w:pPr>
        <w:jc w:val="both"/>
        <w:rPr>
          <w:rFonts w:ascii="Arial" w:hAnsi="Arial" w:cs="Arial"/>
          <w:color w:val="000000"/>
          <w:szCs w:val="20"/>
          <w:lang w:val="en-AU"/>
        </w:rPr>
      </w:pPr>
      <w:r w:rsidRPr="008F0B92">
        <w:t xml:space="preserve">Established in the 1980’s within the UK’s Sir Robert McAlpine engineering and construction group, today, RES (Renewable Energy Systems) is the world’s largest independent renewable energy company, with the expertise to develop, construct and operate projects around the globe. </w:t>
      </w:r>
      <w:r w:rsidR="008F0B92" w:rsidRPr="008F0B92">
        <w:t>At the forefront of the industry for over 38 years, RES has delivered more than 19GW of renewable energy projects across the globe and support an operational asset portfolio exceeding 7GW worldwide</w:t>
      </w:r>
      <w:r w:rsidR="00D35DA7">
        <w:t xml:space="preserve">, </w:t>
      </w:r>
      <w:r w:rsidR="008F0B92" w:rsidRPr="008F0B92">
        <w:t xml:space="preserve">for a diversified client base.  Understanding the unique needs of corporate clients, RES has secured over 1.5GW of </w:t>
      </w:r>
      <w:r w:rsidR="00D52B0A">
        <w:t>P</w:t>
      </w:r>
      <w:r w:rsidR="008F0B92" w:rsidRPr="008F0B92">
        <w:t xml:space="preserve">ower </w:t>
      </w:r>
      <w:r w:rsidR="00D52B0A">
        <w:t>P</w:t>
      </w:r>
      <w:r w:rsidR="008F0B92" w:rsidRPr="008F0B92">
        <w:t xml:space="preserve">urchase </w:t>
      </w:r>
      <w:r w:rsidR="00D52B0A">
        <w:t>A</w:t>
      </w:r>
      <w:r w:rsidR="008F0B92" w:rsidRPr="008F0B92">
        <w:t xml:space="preserve">greements (PPAs) enabling </w:t>
      </w:r>
      <w:r w:rsidR="008F0B92">
        <w:t xml:space="preserve">affordable </w:t>
      </w:r>
      <w:r w:rsidR="008F0B92" w:rsidRPr="008F0B92">
        <w:t xml:space="preserve">access to </w:t>
      </w:r>
      <w:r w:rsidR="008F0B92">
        <w:t>zero carbon e</w:t>
      </w:r>
      <w:r w:rsidR="008F0B92" w:rsidRPr="008F0B92">
        <w:t>nergy. RES employs more than 3,000 people and is active in 10 countries.</w:t>
      </w:r>
    </w:p>
    <w:p w14:paraId="0906A116" w14:textId="77777777" w:rsidR="00CB0B8F" w:rsidRPr="008F0B92" w:rsidRDefault="00CB0B8F" w:rsidP="001870A4">
      <w:pPr>
        <w:rPr>
          <w:color w:val="6A737B"/>
        </w:rPr>
      </w:pPr>
    </w:p>
    <w:p w14:paraId="433A75C2" w14:textId="46EE68CE" w:rsidR="003074D8" w:rsidRDefault="008F0B92" w:rsidP="00570B19">
      <w:pPr>
        <w:jc w:val="both"/>
        <w:rPr>
          <w:color w:val="6A737B"/>
        </w:rPr>
      </w:pPr>
      <w:r w:rsidRPr="008F0B92">
        <w:rPr>
          <w:rFonts w:cs="Trebuchet MS"/>
          <w:color w:val="6A737B"/>
          <w:szCs w:val="20"/>
          <w:lang w:val="en-AU"/>
        </w:rPr>
        <w:t>In Australia</w:t>
      </w:r>
      <w:r w:rsidR="008B5462" w:rsidRPr="008F0B92">
        <w:rPr>
          <w:rFonts w:cs="Trebuchet MS"/>
          <w:color w:val="6A737B"/>
          <w:szCs w:val="20"/>
          <w:lang w:val="en-AU"/>
        </w:rPr>
        <w:t>, RES</w:t>
      </w:r>
      <w:r w:rsidR="00FE7F83" w:rsidRPr="008F0B92">
        <w:rPr>
          <w:rFonts w:cs="Trebuchet MS"/>
          <w:color w:val="6A737B"/>
          <w:szCs w:val="20"/>
          <w:lang w:val="en-AU"/>
        </w:rPr>
        <w:t xml:space="preserve"> </w:t>
      </w:r>
      <w:r w:rsidR="008B5462" w:rsidRPr="008F0B92">
        <w:rPr>
          <w:rFonts w:cs="Trebuchet MS"/>
          <w:color w:val="6A737B"/>
          <w:szCs w:val="20"/>
          <w:lang w:val="en-AU"/>
        </w:rPr>
        <w:t>is an industry leading renewable energy developer specialising in wind, solar</w:t>
      </w:r>
      <w:r w:rsidR="00FE7F83" w:rsidRPr="008F0B92">
        <w:rPr>
          <w:rFonts w:cs="Trebuchet MS"/>
          <w:color w:val="6A737B"/>
          <w:szCs w:val="20"/>
          <w:lang w:val="en-AU"/>
        </w:rPr>
        <w:t xml:space="preserve"> </w:t>
      </w:r>
      <w:r w:rsidR="008B5462" w:rsidRPr="008F0B92">
        <w:rPr>
          <w:rFonts w:cs="Trebuchet MS"/>
          <w:color w:val="6A737B"/>
          <w:szCs w:val="20"/>
          <w:lang w:val="en-AU"/>
        </w:rPr>
        <w:t xml:space="preserve">and battery storage development and asset management </w:t>
      </w:r>
      <w:r w:rsidRPr="008F0B92">
        <w:rPr>
          <w:rFonts w:cs="Trebuchet MS"/>
          <w:color w:val="6A737B"/>
          <w:szCs w:val="20"/>
          <w:lang w:val="en-AU"/>
        </w:rPr>
        <w:t>in the NEM</w:t>
      </w:r>
      <w:r w:rsidR="00F14854">
        <w:rPr>
          <w:rFonts w:cs="Trebuchet MS"/>
          <w:color w:val="6A737B"/>
          <w:szCs w:val="20"/>
          <w:lang w:val="en-AU"/>
        </w:rPr>
        <w:t xml:space="preserve">, </w:t>
      </w:r>
      <w:r w:rsidR="00ED1758">
        <w:rPr>
          <w:rFonts w:cs="Trebuchet MS"/>
          <w:color w:val="6A737B"/>
          <w:szCs w:val="20"/>
          <w:lang w:val="en-AU"/>
        </w:rPr>
        <w:t xml:space="preserve">which we can </w:t>
      </w:r>
      <w:r w:rsidR="00FA668F">
        <w:rPr>
          <w:rFonts w:cs="Trebuchet MS"/>
          <w:color w:val="6A737B"/>
          <w:szCs w:val="20"/>
          <w:lang w:val="en-AU"/>
        </w:rPr>
        <w:t>be tailored to meet the load</w:t>
      </w:r>
      <w:r w:rsidR="002F197A">
        <w:rPr>
          <w:rFonts w:cs="Trebuchet MS"/>
          <w:color w:val="6A737B"/>
          <w:szCs w:val="20"/>
          <w:lang w:val="en-AU"/>
        </w:rPr>
        <w:t xml:space="preserve"> requirements of our customers</w:t>
      </w:r>
      <w:r w:rsidR="008B5462" w:rsidRPr="008F0B92">
        <w:rPr>
          <w:rFonts w:cs="Trebuchet MS"/>
          <w:color w:val="6A737B"/>
          <w:szCs w:val="20"/>
          <w:lang w:val="en-AU"/>
        </w:rPr>
        <w:t>. With a talented and experienced</w:t>
      </w:r>
      <w:r w:rsidR="00FE7F83" w:rsidRPr="008F0B92">
        <w:rPr>
          <w:rFonts w:cs="Trebuchet MS"/>
          <w:color w:val="6A737B"/>
          <w:szCs w:val="20"/>
          <w:lang w:val="en-AU"/>
        </w:rPr>
        <w:t xml:space="preserve"> </w:t>
      </w:r>
      <w:r w:rsidR="008B5462" w:rsidRPr="008F0B92">
        <w:rPr>
          <w:rFonts w:cs="Trebuchet MS"/>
          <w:color w:val="6A737B"/>
          <w:szCs w:val="20"/>
          <w:lang w:val="en-AU"/>
        </w:rPr>
        <w:t xml:space="preserve">team, </w:t>
      </w:r>
      <w:r w:rsidRPr="008F0B92">
        <w:rPr>
          <w:rFonts w:cs="Trebuchet MS"/>
          <w:color w:val="6A737B"/>
          <w:szCs w:val="20"/>
          <w:lang w:val="en-AU"/>
        </w:rPr>
        <w:t>we</w:t>
      </w:r>
      <w:r w:rsidR="00FE4CA2" w:rsidRPr="008F0B92">
        <w:rPr>
          <w:rFonts w:cs="Trebuchet MS"/>
          <w:color w:val="6A737B"/>
          <w:szCs w:val="20"/>
          <w:lang w:val="en-AU"/>
        </w:rPr>
        <w:t xml:space="preserve"> have </w:t>
      </w:r>
      <w:r w:rsidRPr="008F0B92">
        <w:rPr>
          <w:rFonts w:cs="Trebuchet MS"/>
          <w:color w:val="6A737B"/>
          <w:szCs w:val="20"/>
          <w:lang w:val="en-AU"/>
        </w:rPr>
        <w:t>1.3GW</w:t>
      </w:r>
      <w:r w:rsidR="00FE4CA2" w:rsidRPr="008F0B92">
        <w:rPr>
          <w:rFonts w:cs="Trebuchet MS"/>
          <w:color w:val="6A737B"/>
          <w:szCs w:val="20"/>
          <w:lang w:val="en-AU"/>
        </w:rPr>
        <w:t xml:space="preserve"> of wind and solar assets under operational management</w:t>
      </w:r>
      <w:r w:rsidR="008B5462" w:rsidRPr="008F0B92">
        <w:rPr>
          <w:rFonts w:cs="Trebuchet MS"/>
          <w:color w:val="6A737B"/>
          <w:szCs w:val="20"/>
          <w:lang w:val="en-AU"/>
        </w:rPr>
        <w:t xml:space="preserve">. RES Australia has a </w:t>
      </w:r>
      <w:r w:rsidR="00D16A19">
        <w:rPr>
          <w:rFonts w:cs="Trebuchet MS"/>
          <w:color w:val="6A737B"/>
          <w:szCs w:val="20"/>
          <w:lang w:val="en-AU"/>
        </w:rPr>
        <w:t xml:space="preserve">growing </w:t>
      </w:r>
      <w:r w:rsidR="008B5462" w:rsidRPr="008F0B92">
        <w:rPr>
          <w:rFonts w:cs="Trebuchet MS"/>
          <w:color w:val="6A737B"/>
          <w:szCs w:val="20"/>
          <w:lang w:val="en-AU"/>
        </w:rPr>
        <w:t xml:space="preserve">development pipeline </w:t>
      </w:r>
      <w:proofErr w:type="gramStart"/>
      <w:r w:rsidR="00454021">
        <w:rPr>
          <w:rFonts w:cs="Trebuchet MS"/>
          <w:color w:val="6A737B"/>
          <w:szCs w:val="20"/>
          <w:lang w:val="en-AU"/>
        </w:rPr>
        <w:t xml:space="preserve">in excess </w:t>
      </w:r>
      <w:r w:rsidR="008B5462" w:rsidRPr="008F0B92">
        <w:rPr>
          <w:rFonts w:cs="Trebuchet MS"/>
          <w:color w:val="6A737B"/>
          <w:szCs w:val="20"/>
          <w:lang w:val="en-AU"/>
        </w:rPr>
        <w:t>of</w:t>
      </w:r>
      <w:proofErr w:type="gramEnd"/>
      <w:r w:rsidR="008B5462" w:rsidRPr="008F0B92">
        <w:rPr>
          <w:rFonts w:cs="Trebuchet MS"/>
          <w:color w:val="6A737B"/>
          <w:szCs w:val="20"/>
          <w:lang w:val="en-AU"/>
        </w:rPr>
        <w:t xml:space="preserve"> 2.5GW </w:t>
      </w:r>
      <w:r w:rsidR="00613B66">
        <w:rPr>
          <w:rFonts w:cs="Trebuchet MS"/>
          <w:color w:val="6A737B"/>
          <w:szCs w:val="20"/>
          <w:lang w:val="en-AU"/>
        </w:rPr>
        <w:t xml:space="preserve">with </w:t>
      </w:r>
      <w:r w:rsidR="00AF3F6E">
        <w:rPr>
          <w:rFonts w:cs="Trebuchet MS"/>
          <w:color w:val="6A737B"/>
          <w:szCs w:val="20"/>
          <w:lang w:val="en-AU"/>
        </w:rPr>
        <w:t xml:space="preserve">significant projects located within designated </w:t>
      </w:r>
      <w:r w:rsidR="00D67EB6">
        <w:rPr>
          <w:rFonts w:cs="Trebuchet MS"/>
          <w:color w:val="6A737B"/>
          <w:szCs w:val="20"/>
          <w:lang w:val="en-AU"/>
        </w:rPr>
        <w:t>Renewable Energy Zones (REZs) across the National Energy Market (NEM</w:t>
      </w:r>
      <w:r w:rsidR="00570B19">
        <w:rPr>
          <w:rFonts w:cs="Trebuchet MS"/>
          <w:color w:val="6A737B"/>
          <w:szCs w:val="20"/>
          <w:lang w:val="en-AU"/>
        </w:rPr>
        <w:t>), including:</w:t>
      </w:r>
    </w:p>
    <w:p w14:paraId="34C461DB" w14:textId="77777777" w:rsidR="003074D8" w:rsidRPr="004E10ED" w:rsidRDefault="003074D8" w:rsidP="004E10ED">
      <w:pPr>
        <w:pStyle w:val="bullets"/>
      </w:pPr>
      <w:r w:rsidRPr="004E10ED">
        <w:t>Fitzroy</w:t>
      </w:r>
    </w:p>
    <w:p w14:paraId="6CEAD8E3" w14:textId="77777777" w:rsidR="003074D8" w:rsidRPr="004E10ED" w:rsidRDefault="003074D8" w:rsidP="004E10ED">
      <w:pPr>
        <w:pStyle w:val="bullets"/>
      </w:pPr>
      <w:r w:rsidRPr="004E10ED">
        <w:t>Darling Downs</w:t>
      </w:r>
    </w:p>
    <w:p w14:paraId="088F5D80" w14:textId="77777777" w:rsidR="003074D8" w:rsidRPr="004E10ED" w:rsidRDefault="003074D8" w:rsidP="004E10ED">
      <w:pPr>
        <w:pStyle w:val="bullets"/>
      </w:pPr>
      <w:r w:rsidRPr="004E10ED">
        <w:t>New England</w:t>
      </w:r>
    </w:p>
    <w:p w14:paraId="7F02B3AA" w14:textId="77777777" w:rsidR="003074D8" w:rsidRPr="004E10ED" w:rsidRDefault="003074D8" w:rsidP="004E10ED">
      <w:pPr>
        <w:pStyle w:val="bullets"/>
      </w:pPr>
      <w:r w:rsidRPr="004E10ED">
        <w:t>North West NSW</w:t>
      </w:r>
    </w:p>
    <w:p w14:paraId="25B37B7E" w14:textId="77777777" w:rsidR="003074D8" w:rsidRPr="004E10ED" w:rsidRDefault="003074D8" w:rsidP="004E10ED">
      <w:pPr>
        <w:pStyle w:val="bullets"/>
      </w:pPr>
      <w:r w:rsidRPr="004E10ED">
        <w:t xml:space="preserve">Central-West </w:t>
      </w:r>
      <w:proofErr w:type="spellStart"/>
      <w:r w:rsidRPr="004E10ED">
        <w:t>Orana</w:t>
      </w:r>
      <w:proofErr w:type="spellEnd"/>
    </w:p>
    <w:p w14:paraId="719558A1" w14:textId="77777777" w:rsidR="003074D8" w:rsidRPr="004E10ED" w:rsidRDefault="003074D8" w:rsidP="004E10ED">
      <w:pPr>
        <w:pStyle w:val="bullets"/>
      </w:pPr>
      <w:r w:rsidRPr="004E10ED">
        <w:t>Hunter Valley</w:t>
      </w:r>
    </w:p>
    <w:p w14:paraId="0975F9C0" w14:textId="77777777" w:rsidR="003074D8" w:rsidRPr="004E10ED" w:rsidRDefault="003074D8" w:rsidP="004E10ED">
      <w:pPr>
        <w:pStyle w:val="bullets"/>
      </w:pPr>
      <w:r w:rsidRPr="004E10ED">
        <w:t>Wagga Wagga</w:t>
      </w:r>
    </w:p>
    <w:p w14:paraId="0DFAE58A" w14:textId="77777777" w:rsidR="003074D8" w:rsidRPr="004E10ED" w:rsidRDefault="003074D8" w:rsidP="004E10ED">
      <w:pPr>
        <w:pStyle w:val="bullets"/>
      </w:pPr>
      <w:r w:rsidRPr="004E10ED">
        <w:t>South West NSW</w:t>
      </w:r>
    </w:p>
    <w:p w14:paraId="6D4487BE" w14:textId="77777777" w:rsidR="003074D8" w:rsidRPr="004E10ED" w:rsidRDefault="003074D8" w:rsidP="004E10ED">
      <w:pPr>
        <w:pStyle w:val="bullets"/>
      </w:pPr>
      <w:r w:rsidRPr="004E10ED">
        <w:t>Southern NSW Tablelands</w:t>
      </w:r>
    </w:p>
    <w:p w14:paraId="79186F18" w14:textId="77777777" w:rsidR="003074D8" w:rsidRPr="004E10ED" w:rsidRDefault="003074D8" w:rsidP="004E10ED">
      <w:pPr>
        <w:pStyle w:val="bullets"/>
      </w:pPr>
      <w:r w:rsidRPr="004E10ED">
        <w:t>Murray River</w:t>
      </w:r>
    </w:p>
    <w:p w14:paraId="396ADB4A" w14:textId="77777777" w:rsidR="003074D8" w:rsidRPr="004E10ED" w:rsidRDefault="003074D8" w:rsidP="004E10ED">
      <w:pPr>
        <w:pStyle w:val="bullets"/>
      </w:pPr>
      <w:r w:rsidRPr="004E10ED">
        <w:t>West Victoria</w:t>
      </w:r>
    </w:p>
    <w:p w14:paraId="536B6B31" w14:textId="77777777" w:rsidR="003074D8" w:rsidRPr="004E10ED" w:rsidRDefault="003074D8" w:rsidP="004E10ED">
      <w:pPr>
        <w:pStyle w:val="bullets"/>
      </w:pPr>
      <w:r w:rsidRPr="004E10ED">
        <w:t>Mid North SA</w:t>
      </w:r>
    </w:p>
    <w:p w14:paraId="14A66DF3" w14:textId="77777777" w:rsidR="003074D8" w:rsidRPr="00AA60C6" w:rsidRDefault="003074D8" w:rsidP="00D93D04">
      <w:pPr>
        <w:rPr>
          <w:color w:val="6A737B"/>
          <w:highlight w:val="yellow"/>
        </w:rPr>
      </w:pPr>
    </w:p>
    <w:p w14:paraId="22A7666A" w14:textId="2AB57425" w:rsidR="008501DE" w:rsidRDefault="0079755A" w:rsidP="001E3D3B">
      <w:pPr>
        <w:jc w:val="both"/>
        <w:rPr>
          <w:color w:val="6A737B"/>
          <w:szCs w:val="20"/>
        </w:rPr>
      </w:pPr>
      <w:r w:rsidRPr="00EF4744">
        <w:rPr>
          <w:color w:val="6A737B"/>
        </w:rPr>
        <w:t xml:space="preserve">RES Australia welcomes the opportunity to provide input to the </w:t>
      </w:r>
      <w:r w:rsidR="004A64E7">
        <w:rPr>
          <w:color w:val="6A737B"/>
        </w:rPr>
        <w:t>E</w:t>
      </w:r>
      <w:r w:rsidR="0075672D">
        <w:rPr>
          <w:color w:val="6A737B"/>
        </w:rPr>
        <w:t>nergy Security Board</w:t>
      </w:r>
      <w:r w:rsidR="00915FF1">
        <w:rPr>
          <w:color w:val="6A737B"/>
        </w:rPr>
        <w:t>’s</w:t>
      </w:r>
      <w:r w:rsidR="0075672D">
        <w:rPr>
          <w:color w:val="6A737B"/>
        </w:rPr>
        <w:t xml:space="preserve"> </w:t>
      </w:r>
      <w:r w:rsidRPr="00EF4744">
        <w:rPr>
          <w:color w:val="6A737B"/>
          <w:szCs w:val="20"/>
        </w:rPr>
        <w:t>(</w:t>
      </w:r>
      <w:r w:rsidR="0075672D">
        <w:rPr>
          <w:color w:val="6A737B"/>
          <w:szCs w:val="20"/>
        </w:rPr>
        <w:t>ESB</w:t>
      </w:r>
      <w:r w:rsidR="00915FF1">
        <w:rPr>
          <w:color w:val="6A737B"/>
          <w:szCs w:val="20"/>
        </w:rPr>
        <w:t>’s</w:t>
      </w:r>
      <w:r w:rsidRPr="00EF4744">
        <w:rPr>
          <w:color w:val="6A737B"/>
          <w:szCs w:val="20"/>
        </w:rPr>
        <w:t xml:space="preserve">) </w:t>
      </w:r>
      <w:r w:rsidR="00915FF1">
        <w:rPr>
          <w:color w:val="6A737B"/>
          <w:szCs w:val="20"/>
        </w:rPr>
        <w:t>Consultation paper on</w:t>
      </w:r>
      <w:r w:rsidR="004F2128">
        <w:rPr>
          <w:color w:val="6A737B"/>
          <w:szCs w:val="20"/>
        </w:rPr>
        <w:t xml:space="preserve"> the</w:t>
      </w:r>
      <w:r w:rsidR="00915FF1">
        <w:rPr>
          <w:color w:val="6A737B"/>
          <w:szCs w:val="20"/>
        </w:rPr>
        <w:t xml:space="preserve"> interim REZ framework</w:t>
      </w:r>
      <w:r w:rsidR="00EF4744" w:rsidRPr="00EF4744">
        <w:rPr>
          <w:color w:val="6A737B"/>
          <w:szCs w:val="20"/>
        </w:rPr>
        <w:t xml:space="preserve">. </w:t>
      </w:r>
      <w:r w:rsidR="00EF4744">
        <w:rPr>
          <w:color w:val="6A737B"/>
          <w:szCs w:val="20"/>
        </w:rPr>
        <w:t xml:space="preserve">RES Australia supports </w:t>
      </w:r>
      <w:r w:rsidR="004835CB">
        <w:rPr>
          <w:color w:val="6A737B"/>
          <w:szCs w:val="20"/>
        </w:rPr>
        <w:t>the</w:t>
      </w:r>
      <w:r w:rsidR="00EF4744">
        <w:rPr>
          <w:color w:val="6A737B"/>
          <w:szCs w:val="20"/>
        </w:rPr>
        <w:t xml:space="preserve"> establish</w:t>
      </w:r>
      <w:r w:rsidR="00222A0B">
        <w:rPr>
          <w:color w:val="6A737B"/>
          <w:szCs w:val="20"/>
        </w:rPr>
        <w:t>ment of</w:t>
      </w:r>
      <w:r w:rsidR="00EF4744">
        <w:rPr>
          <w:color w:val="6A737B"/>
          <w:szCs w:val="20"/>
        </w:rPr>
        <w:t xml:space="preserve"> </w:t>
      </w:r>
      <w:r w:rsidR="0033766B">
        <w:rPr>
          <w:color w:val="6A737B"/>
          <w:szCs w:val="20"/>
        </w:rPr>
        <w:t xml:space="preserve">an </w:t>
      </w:r>
      <w:r w:rsidR="0033766B">
        <w:rPr>
          <w:color w:val="6A737B"/>
          <w:szCs w:val="20"/>
        </w:rPr>
        <w:lastRenderedPageBreak/>
        <w:t>interim REZ framework</w:t>
      </w:r>
      <w:r w:rsidR="00EF4744">
        <w:rPr>
          <w:color w:val="6A737B"/>
          <w:szCs w:val="20"/>
        </w:rPr>
        <w:t xml:space="preserve"> </w:t>
      </w:r>
      <w:r w:rsidR="0089306B">
        <w:rPr>
          <w:color w:val="6A737B"/>
          <w:szCs w:val="20"/>
        </w:rPr>
        <w:t>and believe</w:t>
      </w:r>
      <w:r w:rsidR="00EF4744">
        <w:rPr>
          <w:color w:val="6A737B"/>
          <w:szCs w:val="20"/>
        </w:rPr>
        <w:t xml:space="preserve"> it will help </w:t>
      </w:r>
      <w:r w:rsidR="00C73F47">
        <w:rPr>
          <w:color w:val="6A737B"/>
          <w:szCs w:val="20"/>
        </w:rPr>
        <w:t xml:space="preserve">facilitate efficient use of resources and infrastructure </w:t>
      </w:r>
      <w:r w:rsidR="00A023E4">
        <w:rPr>
          <w:color w:val="6A737B"/>
          <w:szCs w:val="20"/>
        </w:rPr>
        <w:t>while addressing the needs of consumers and generators.</w:t>
      </w:r>
      <w:r w:rsidR="00EF4744">
        <w:rPr>
          <w:color w:val="6A737B"/>
          <w:szCs w:val="20"/>
        </w:rPr>
        <w:t xml:space="preserve"> In our view, this </w:t>
      </w:r>
      <w:r w:rsidR="00381172">
        <w:rPr>
          <w:color w:val="6A737B"/>
          <w:szCs w:val="20"/>
        </w:rPr>
        <w:t>framework</w:t>
      </w:r>
      <w:r w:rsidR="00EF4744">
        <w:rPr>
          <w:color w:val="6A737B"/>
          <w:szCs w:val="20"/>
        </w:rPr>
        <w:t xml:space="preserve"> is an essential reform that is required to </w:t>
      </w:r>
      <w:r w:rsidR="00381172">
        <w:rPr>
          <w:color w:val="6A737B"/>
          <w:szCs w:val="20"/>
        </w:rPr>
        <w:t>simplify</w:t>
      </w:r>
      <w:r w:rsidR="00EF4744">
        <w:rPr>
          <w:color w:val="6A737B"/>
          <w:szCs w:val="20"/>
        </w:rPr>
        <w:t xml:space="preserve"> the </w:t>
      </w:r>
      <w:r w:rsidR="00B148C9">
        <w:rPr>
          <w:color w:val="6A737B"/>
          <w:szCs w:val="20"/>
        </w:rPr>
        <w:t>delivery of complex</w:t>
      </w:r>
      <w:r w:rsidR="00EF4744">
        <w:rPr>
          <w:color w:val="6A737B"/>
          <w:szCs w:val="20"/>
        </w:rPr>
        <w:t xml:space="preserve"> renewable generation projects</w:t>
      </w:r>
      <w:r w:rsidR="00B148C9">
        <w:rPr>
          <w:color w:val="6A737B"/>
          <w:szCs w:val="20"/>
        </w:rPr>
        <w:t xml:space="preserve"> as follows</w:t>
      </w:r>
      <w:r w:rsidR="00EF4744">
        <w:rPr>
          <w:color w:val="6A737B"/>
          <w:szCs w:val="20"/>
        </w:rPr>
        <w:t>:</w:t>
      </w:r>
    </w:p>
    <w:p w14:paraId="434742B5" w14:textId="1FD70188" w:rsidR="00EF4744" w:rsidRPr="00203199" w:rsidRDefault="00EF4744" w:rsidP="0038734B">
      <w:pPr>
        <w:rPr>
          <w:color w:val="6A737B"/>
        </w:rPr>
      </w:pPr>
    </w:p>
    <w:p w14:paraId="069CEDCC" w14:textId="3C0192F3" w:rsidR="0089487A" w:rsidRDefault="005C5A87" w:rsidP="0089487A">
      <w:pPr>
        <w:pStyle w:val="ListParagraph"/>
        <w:numPr>
          <w:ilvl w:val="0"/>
          <w:numId w:val="23"/>
        </w:numPr>
        <w:spacing w:line="319" w:lineRule="auto"/>
        <w:rPr>
          <w:rFonts w:ascii="Trebuchet MS" w:hAnsi="Trebuchet MS"/>
          <w:color w:val="6A737B"/>
          <w:lang w:val="en-GB"/>
        </w:rPr>
      </w:pPr>
      <w:r w:rsidRPr="0089487A">
        <w:rPr>
          <w:rFonts w:ascii="Trebuchet MS" w:hAnsi="Trebuchet MS"/>
          <w:b/>
          <w:color w:val="F37421" w:themeColor="background2"/>
          <w:lang w:val="en-GB"/>
        </w:rPr>
        <w:t xml:space="preserve">Coordinated Process to </w:t>
      </w:r>
      <w:r w:rsidR="008D6FA9" w:rsidRPr="0089487A">
        <w:rPr>
          <w:rFonts w:ascii="Trebuchet MS" w:hAnsi="Trebuchet MS"/>
          <w:b/>
          <w:color w:val="F37421" w:themeColor="background2"/>
          <w:lang w:val="en-GB"/>
        </w:rPr>
        <w:t>e</w:t>
      </w:r>
      <w:r w:rsidRPr="0089487A">
        <w:rPr>
          <w:rFonts w:ascii="Trebuchet MS" w:hAnsi="Trebuchet MS"/>
          <w:b/>
          <w:color w:val="F37421" w:themeColor="background2"/>
          <w:lang w:val="en-GB"/>
        </w:rPr>
        <w:t xml:space="preserve">stablish </w:t>
      </w:r>
      <w:r w:rsidR="008D6FA9" w:rsidRPr="0089487A">
        <w:rPr>
          <w:rFonts w:ascii="Trebuchet MS" w:hAnsi="Trebuchet MS"/>
          <w:b/>
          <w:color w:val="F37421" w:themeColor="background2"/>
          <w:lang w:val="en-GB"/>
        </w:rPr>
        <w:t>the REZ</w:t>
      </w:r>
      <w:r w:rsidR="00EF4744" w:rsidRPr="0089487A">
        <w:rPr>
          <w:rFonts w:ascii="Trebuchet MS" w:hAnsi="Trebuchet MS"/>
          <w:color w:val="6A737B"/>
          <w:lang w:val="en-GB"/>
        </w:rPr>
        <w:t>.</w:t>
      </w:r>
    </w:p>
    <w:p w14:paraId="236F3B29" w14:textId="63C91357" w:rsidR="0089487A" w:rsidRDefault="0089487A" w:rsidP="001E3D3B">
      <w:pPr>
        <w:pStyle w:val="ListParagraph"/>
        <w:spacing w:line="319" w:lineRule="auto"/>
        <w:jc w:val="both"/>
        <w:rPr>
          <w:rFonts w:ascii="Trebuchet MS" w:hAnsi="Trebuchet MS"/>
          <w:color w:val="6A737B"/>
          <w:lang w:val="en-GB"/>
        </w:rPr>
      </w:pPr>
      <w:r w:rsidRPr="0089487A">
        <w:rPr>
          <w:rFonts w:ascii="Trebuchet MS" w:hAnsi="Trebuchet MS"/>
          <w:color w:val="6A737B"/>
          <w:lang w:val="en-GB"/>
        </w:rPr>
        <w:t>It is our opinion that the ESB's proposal for a localised interim coordinated process to align generators and network investments will improve investor confidence. However,</w:t>
      </w:r>
      <w:r>
        <w:rPr>
          <w:rFonts w:ascii="Trebuchet MS" w:hAnsi="Trebuchet MS"/>
          <w:color w:val="6A737B"/>
          <w:lang w:val="en-GB"/>
        </w:rPr>
        <w:t xml:space="preserve"> </w:t>
      </w:r>
      <w:r w:rsidRPr="0089487A">
        <w:rPr>
          <w:rFonts w:ascii="Trebuchet MS" w:hAnsi="Trebuchet MS"/>
          <w:color w:val="6A737B"/>
          <w:lang w:val="en-GB"/>
        </w:rPr>
        <w:t xml:space="preserve">RES notes that the establishment of the REZ framework in isolation will not resolve the identified challenges. </w:t>
      </w:r>
      <w:r w:rsidR="00E05A71">
        <w:rPr>
          <w:rFonts w:ascii="Trebuchet MS" w:hAnsi="Trebuchet MS"/>
          <w:color w:val="6A737B"/>
          <w:lang w:val="en-GB"/>
        </w:rPr>
        <w:t>I</w:t>
      </w:r>
      <w:r w:rsidRPr="0089487A">
        <w:rPr>
          <w:rFonts w:ascii="Trebuchet MS" w:hAnsi="Trebuchet MS"/>
          <w:color w:val="6A737B"/>
          <w:lang w:val="en-GB"/>
        </w:rPr>
        <w:t>ntegrated system planning will be important to ensure that power can be efficiently transmitted from REZs to major load areas without significant transmission constraints. Across the NEM, it will still be important for major network augmentations to be coordinated with REZs to ensure that constraints are identified and resolved in an efficient manner.</w:t>
      </w:r>
    </w:p>
    <w:p w14:paraId="55A30284" w14:textId="6D801B86" w:rsidR="00F23FC1" w:rsidRDefault="00F23FC1" w:rsidP="001E3D3B">
      <w:pPr>
        <w:pStyle w:val="ListParagraph"/>
        <w:spacing w:line="319" w:lineRule="auto"/>
        <w:jc w:val="both"/>
        <w:rPr>
          <w:rFonts w:ascii="Trebuchet MS" w:hAnsi="Trebuchet MS"/>
          <w:color w:val="6A737B"/>
          <w:lang w:val="en-GB"/>
        </w:rPr>
      </w:pPr>
    </w:p>
    <w:p w14:paraId="66ACC815" w14:textId="2495A6B8" w:rsidR="004563AD" w:rsidRDefault="004563AD" w:rsidP="001E3D3B">
      <w:pPr>
        <w:pStyle w:val="ListParagraph"/>
        <w:spacing w:line="319" w:lineRule="auto"/>
        <w:jc w:val="both"/>
        <w:rPr>
          <w:rFonts w:ascii="Trebuchet MS" w:hAnsi="Trebuchet MS"/>
          <w:color w:val="6A737B"/>
          <w:lang w:val="en-GB"/>
        </w:rPr>
      </w:pPr>
      <w:r>
        <w:rPr>
          <w:rFonts w:ascii="Trebuchet MS" w:hAnsi="Trebuchet MS"/>
          <w:color w:val="6A737B"/>
          <w:lang w:val="en-GB"/>
        </w:rPr>
        <w:t xml:space="preserve">Therefore, we </w:t>
      </w:r>
      <w:r w:rsidR="00267DA5">
        <w:rPr>
          <w:rFonts w:ascii="Trebuchet MS" w:hAnsi="Trebuchet MS"/>
          <w:color w:val="6A737B"/>
          <w:lang w:val="en-GB"/>
        </w:rPr>
        <w:t>request</w:t>
      </w:r>
      <w:r w:rsidRPr="004563AD">
        <w:rPr>
          <w:rFonts w:ascii="Trebuchet MS" w:hAnsi="Trebuchet MS"/>
          <w:color w:val="6A737B"/>
          <w:lang w:val="en-GB"/>
        </w:rPr>
        <w:t xml:space="preserve"> the ESB </w:t>
      </w:r>
      <w:r w:rsidR="00267DA5">
        <w:rPr>
          <w:rFonts w:ascii="Trebuchet MS" w:hAnsi="Trebuchet MS"/>
          <w:color w:val="6A737B"/>
          <w:lang w:val="en-GB"/>
        </w:rPr>
        <w:t xml:space="preserve">to </w:t>
      </w:r>
      <w:r w:rsidRPr="004563AD">
        <w:rPr>
          <w:rFonts w:ascii="Trebuchet MS" w:hAnsi="Trebuchet MS"/>
          <w:color w:val="6A737B"/>
          <w:lang w:val="en-GB"/>
        </w:rPr>
        <w:t xml:space="preserve">reconsider the </w:t>
      </w:r>
      <w:r w:rsidR="00601616">
        <w:rPr>
          <w:rFonts w:ascii="Trebuchet MS" w:hAnsi="Trebuchet MS"/>
          <w:color w:val="6A737B"/>
          <w:lang w:val="en-GB"/>
        </w:rPr>
        <w:t>framing of</w:t>
      </w:r>
      <w:r w:rsidRPr="004563AD">
        <w:rPr>
          <w:rFonts w:ascii="Trebuchet MS" w:hAnsi="Trebuchet MS"/>
          <w:color w:val="6A737B"/>
          <w:lang w:val="en-GB"/>
        </w:rPr>
        <w:t xml:space="preserve"> L</w:t>
      </w:r>
      <w:r w:rsidR="00601616">
        <w:rPr>
          <w:rFonts w:ascii="Trebuchet MS" w:hAnsi="Trebuchet MS"/>
          <w:color w:val="6A737B"/>
          <w:lang w:val="en-GB"/>
        </w:rPr>
        <w:t xml:space="preserve">ocational </w:t>
      </w:r>
      <w:r w:rsidRPr="004563AD">
        <w:rPr>
          <w:rFonts w:ascii="Trebuchet MS" w:hAnsi="Trebuchet MS"/>
          <w:color w:val="6A737B"/>
          <w:lang w:val="en-GB"/>
        </w:rPr>
        <w:t>M</w:t>
      </w:r>
      <w:r w:rsidR="00601616">
        <w:rPr>
          <w:rFonts w:ascii="Trebuchet MS" w:hAnsi="Trebuchet MS"/>
          <w:color w:val="6A737B"/>
          <w:lang w:val="en-GB"/>
        </w:rPr>
        <w:t xml:space="preserve">arginal </w:t>
      </w:r>
      <w:r w:rsidRPr="004563AD">
        <w:rPr>
          <w:rFonts w:ascii="Trebuchet MS" w:hAnsi="Trebuchet MS"/>
          <w:color w:val="6A737B"/>
          <w:lang w:val="en-GB"/>
        </w:rPr>
        <w:t>P</w:t>
      </w:r>
      <w:r w:rsidR="00601616">
        <w:rPr>
          <w:rFonts w:ascii="Trebuchet MS" w:hAnsi="Trebuchet MS"/>
          <w:color w:val="6A737B"/>
          <w:lang w:val="en-GB"/>
        </w:rPr>
        <w:t>ricing (LMP)</w:t>
      </w:r>
      <w:r w:rsidRPr="004563AD">
        <w:rPr>
          <w:rFonts w:ascii="Trebuchet MS" w:hAnsi="Trebuchet MS"/>
          <w:color w:val="6A737B"/>
          <w:lang w:val="en-GB"/>
        </w:rPr>
        <w:t xml:space="preserve"> and </w:t>
      </w:r>
      <w:r w:rsidR="00601616">
        <w:rPr>
          <w:rFonts w:ascii="Trebuchet MS" w:hAnsi="Trebuchet MS"/>
          <w:color w:val="6A737B"/>
          <w:lang w:val="en-GB"/>
        </w:rPr>
        <w:t>Financial Transmission Rights (</w:t>
      </w:r>
      <w:r w:rsidRPr="004563AD">
        <w:rPr>
          <w:rFonts w:ascii="Trebuchet MS" w:hAnsi="Trebuchet MS"/>
          <w:color w:val="6A737B"/>
          <w:lang w:val="en-GB"/>
        </w:rPr>
        <w:t>F</w:t>
      </w:r>
      <w:r w:rsidR="00601616">
        <w:rPr>
          <w:rFonts w:ascii="Trebuchet MS" w:hAnsi="Trebuchet MS"/>
          <w:color w:val="6A737B"/>
          <w:lang w:val="en-GB"/>
        </w:rPr>
        <w:t>TRs)</w:t>
      </w:r>
      <w:r w:rsidRPr="004563AD">
        <w:rPr>
          <w:rFonts w:ascii="Trebuchet MS" w:hAnsi="Trebuchet MS"/>
          <w:color w:val="6A737B"/>
          <w:lang w:val="en-GB"/>
        </w:rPr>
        <w:t xml:space="preserve"> as a long-term solution to prevent predetermined </w:t>
      </w:r>
      <w:r>
        <w:rPr>
          <w:rFonts w:ascii="Trebuchet MS" w:hAnsi="Trebuchet MS"/>
          <w:color w:val="6A737B"/>
          <w:lang w:val="en-GB"/>
        </w:rPr>
        <w:t xml:space="preserve">market </w:t>
      </w:r>
      <w:r w:rsidRPr="004563AD">
        <w:rPr>
          <w:rFonts w:ascii="Trebuchet MS" w:hAnsi="Trebuchet MS"/>
          <w:color w:val="6A737B"/>
          <w:lang w:val="en-GB"/>
        </w:rPr>
        <w:t xml:space="preserve">movements and allow for experience </w:t>
      </w:r>
      <w:r w:rsidR="00910E97">
        <w:rPr>
          <w:rFonts w:ascii="Trebuchet MS" w:hAnsi="Trebuchet MS"/>
          <w:color w:val="6A737B"/>
          <w:lang w:val="en-GB"/>
        </w:rPr>
        <w:t>to</w:t>
      </w:r>
      <w:r w:rsidRPr="004563AD">
        <w:rPr>
          <w:rFonts w:ascii="Trebuchet MS" w:hAnsi="Trebuchet MS"/>
          <w:color w:val="6A737B"/>
          <w:lang w:val="en-GB"/>
        </w:rPr>
        <w:t xml:space="preserve"> be gained through the REZ framework to inform the best way forward</w:t>
      </w:r>
      <w:r>
        <w:rPr>
          <w:rFonts w:ascii="Trebuchet MS" w:hAnsi="Trebuchet MS"/>
          <w:color w:val="6A737B"/>
          <w:lang w:val="en-GB"/>
        </w:rPr>
        <w:t>.</w:t>
      </w:r>
    </w:p>
    <w:p w14:paraId="27E2AAD2" w14:textId="77777777" w:rsidR="004563AD" w:rsidRDefault="004563AD" w:rsidP="001E3D3B">
      <w:pPr>
        <w:pStyle w:val="ListParagraph"/>
        <w:spacing w:line="319" w:lineRule="auto"/>
        <w:jc w:val="both"/>
        <w:rPr>
          <w:rFonts w:ascii="Trebuchet MS" w:hAnsi="Trebuchet MS"/>
          <w:color w:val="6A737B"/>
          <w:lang w:val="en-GB"/>
        </w:rPr>
      </w:pPr>
    </w:p>
    <w:p w14:paraId="768A379F" w14:textId="383BF449" w:rsidR="0089487A" w:rsidRPr="00FB106D" w:rsidRDefault="004C6B7E" w:rsidP="00FB106D">
      <w:pPr>
        <w:pStyle w:val="ListParagraph"/>
        <w:spacing w:line="319" w:lineRule="auto"/>
        <w:jc w:val="both"/>
        <w:rPr>
          <w:rFonts w:ascii="Trebuchet MS" w:hAnsi="Trebuchet MS"/>
          <w:color w:val="6A737B"/>
          <w:lang w:val="en-GB"/>
        </w:rPr>
      </w:pPr>
      <w:r>
        <w:rPr>
          <w:rFonts w:ascii="Trebuchet MS" w:hAnsi="Trebuchet MS"/>
          <w:color w:val="6A737B"/>
          <w:lang w:val="en-GB"/>
        </w:rPr>
        <w:t>A</w:t>
      </w:r>
      <w:r w:rsidRPr="004C6B7E">
        <w:rPr>
          <w:rFonts w:ascii="Trebuchet MS" w:hAnsi="Trebuchet MS"/>
          <w:color w:val="6A737B"/>
          <w:lang w:val="en-GB"/>
        </w:rPr>
        <w:t xml:space="preserve"> specialist government entity constituting of community, regulatory and service provider representatives that appreciates the complexities and challenges identified by the ESB will be best placed to coordinate the development of a REZ</w:t>
      </w:r>
      <w:r w:rsidR="004163FA">
        <w:rPr>
          <w:rFonts w:ascii="Trebuchet MS" w:hAnsi="Trebuchet MS"/>
          <w:color w:val="6A737B"/>
          <w:lang w:val="en-GB"/>
        </w:rPr>
        <w:t>.</w:t>
      </w:r>
      <w:r w:rsidR="00FB106D">
        <w:rPr>
          <w:rFonts w:ascii="Trebuchet MS" w:hAnsi="Trebuchet MS"/>
          <w:color w:val="6A737B"/>
          <w:lang w:val="en-GB"/>
        </w:rPr>
        <w:t xml:space="preserve"> </w:t>
      </w:r>
      <w:r w:rsidR="001E3D3B" w:rsidRPr="00FB106D">
        <w:rPr>
          <w:rFonts w:ascii="Trebuchet MS" w:hAnsi="Trebuchet MS"/>
          <w:color w:val="6A737B"/>
          <w:lang w:val="en-GB"/>
        </w:rPr>
        <w:t>Generators selected to participate in the REZ should form</w:t>
      </w:r>
      <w:r w:rsidR="004163FA" w:rsidRPr="00FB106D">
        <w:rPr>
          <w:rFonts w:ascii="Trebuchet MS" w:hAnsi="Trebuchet MS"/>
          <w:color w:val="6A737B"/>
          <w:lang w:val="en-GB"/>
        </w:rPr>
        <w:t xml:space="preserve"> the optimum group of generators that maximises the net economic benefit of the REZ</w:t>
      </w:r>
      <w:r w:rsidR="001E3D3B" w:rsidRPr="00FB106D">
        <w:rPr>
          <w:rFonts w:ascii="Trebuchet MS" w:hAnsi="Trebuchet MS"/>
          <w:color w:val="6A737B"/>
          <w:lang w:val="en-GB"/>
        </w:rPr>
        <w:t>.</w:t>
      </w:r>
    </w:p>
    <w:p w14:paraId="19574B41" w14:textId="77777777" w:rsidR="004C6B7E" w:rsidRPr="0089487A" w:rsidRDefault="004C6B7E" w:rsidP="0089487A">
      <w:pPr>
        <w:pStyle w:val="ListParagraph"/>
        <w:spacing w:line="319" w:lineRule="auto"/>
        <w:rPr>
          <w:rFonts w:ascii="Trebuchet MS" w:hAnsi="Trebuchet MS"/>
          <w:color w:val="6A737B"/>
          <w:lang w:val="en-GB"/>
        </w:rPr>
      </w:pPr>
    </w:p>
    <w:p w14:paraId="001C7CAE" w14:textId="687A3C1B" w:rsidR="00816130" w:rsidRDefault="005C5A87" w:rsidP="00924E16">
      <w:pPr>
        <w:pStyle w:val="ListParagraph"/>
        <w:numPr>
          <w:ilvl w:val="0"/>
          <w:numId w:val="23"/>
        </w:numPr>
        <w:spacing w:line="319" w:lineRule="auto"/>
        <w:rPr>
          <w:rFonts w:ascii="Trebuchet MS" w:hAnsi="Trebuchet MS"/>
          <w:color w:val="6A737B"/>
          <w:lang w:val="en-GB"/>
        </w:rPr>
      </w:pPr>
      <w:r w:rsidRPr="001E3D3B">
        <w:rPr>
          <w:rFonts w:ascii="Trebuchet MS" w:hAnsi="Trebuchet MS"/>
          <w:b/>
          <w:color w:val="F37421" w:themeColor="background2"/>
          <w:lang w:val="en-GB"/>
        </w:rPr>
        <w:t xml:space="preserve">Options for </w:t>
      </w:r>
      <w:r w:rsidR="008D6FA9" w:rsidRPr="001E3D3B">
        <w:rPr>
          <w:rFonts w:ascii="Trebuchet MS" w:hAnsi="Trebuchet MS"/>
          <w:b/>
          <w:color w:val="F37421" w:themeColor="background2"/>
          <w:lang w:val="en-GB"/>
        </w:rPr>
        <w:t>access within a REZ</w:t>
      </w:r>
      <w:r w:rsidR="00203199" w:rsidRPr="001E3D3B">
        <w:rPr>
          <w:rFonts w:ascii="Trebuchet MS" w:hAnsi="Trebuchet MS"/>
          <w:color w:val="6A737B"/>
          <w:lang w:val="en-GB"/>
        </w:rPr>
        <w:t>.</w:t>
      </w:r>
    </w:p>
    <w:p w14:paraId="420E27A5" w14:textId="1665E8A8" w:rsidR="00F23FC1" w:rsidRDefault="001E3D3B" w:rsidP="001E3D3B">
      <w:pPr>
        <w:pStyle w:val="ListParagraph"/>
        <w:spacing w:line="319" w:lineRule="auto"/>
        <w:jc w:val="both"/>
        <w:rPr>
          <w:rFonts w:ascii="Trebuchet MS" w:hAnsi="Trebuchet MS"/>
          <w:color w:val="6A737B"/>
          <w:lang w:val="en-GB"/>
        </w:rPr>
      </w:pPr>
      <w:r w:rsidRPr="001E3D3B">
        <w:rPr>
          <w:rFonts w:ascii="Trebuchet MS" w:hAnsi="Trebuchet MS"/>
          <w:color w:val="6A737B"/>
          <w:lang w:val="en-GB"/>
        </w:rPr>
        <w:t>RES prefers the financial access protection model because it will improve investor confidence without placing an unnecessary barrier to entry on future generation projects</w:t>
      </w:r>
      <w:r w:rsidR="00F23FC1">
        <w:rPr>
          <w:rFonts w:ascii="Trebuchet MS" w:hAnsi="Trebuchet MS"/>
          <w:color w:val="6A737B"/>
          <w:lang w:val="en-GB"/>
        </w:rPr>
        <w:t>.</w:t>
      </w:r>
    </w:p>
    <w:p w14:paraId="73A4DAAC" w14:textId="77777777" w:rsidR="00F23FC1" w:rsidRDefault="00F23FC1" w:rsidP="001E3D3B">
      <w:pPr>
        <w:pStyle w:val="ListParagraph"/>
        <w:spacing w:line="319" w:lineRule="auto"/>
        <w:jc w:val="both"/>
        <w:rPr>
          <w:rFonts w:ascii="Trebuchet MS" w:hAnsi="Trebuchet MS"/>
          <w:color w:val="6A737B"/>
          <w:lang w:val="en-GB"/>
        </w:rPr>
      </w:pPr>
    </w:p>
    <w:p w14:paraId="10D1C61D" w14:textId="4D5A4A0F" w:rsidR="00F23FC1" w:rsidRDefault="001E3D3B" w:rsidP="00F23FC1">
      <w:pPr>
        <w:pStyle w:val="ListParagraph"/>
        <w:spacing w:line="319" w:lineRule="auto"/>
        <w:jc w:val="both"/>
        <w:rPr>
          <w:rFonts w:ascii="Trebuchet MS" w:hAnsi="Trebuchet MS"/>
          <w:color w:val="6A737B"/>
          <w:lang w:val="en-GB"/>
        </w:rPr>
      </w:pPr>
      <w:r w:rsidRPr="001E3D3B">
        <w:rPr>
          <w:rFonts w:ascii="Trebuchet MS" w:hAnsi="Trebuchet MS"/>
          <w:color w:val="6A737B"/>
          <w:lang w:val="en-GB"/>
        </w:rPr>
        <w:t xml:space="preserve">Under the financial access protection model, generators without access rights that were dispatched in the presence of congestion would receive zero payment for any generation. </w:t>
      </w:r>
      <w:r w:rsidR="00F23FC1" w:rsidRPr="00F23FC1">
        <w:rPr>
          <w:rFonts w:ascii="Trebuchet MS" w:hAnsi="Trebuchet MS"/>
          <w:color w:val="6A737B"/>
          <w:lang w:val="en-GB"/>
        </w:rPr>
        <w:t xml:space="preserve">It is our view </w:t>
      </w:r>
      <w:r w:rsidR="00F23FC1">
        <w:rPr>
          <w:rFonts w:ascii="Trebuchet MS" w:hAnsi="Trebuchet MS"/>
          <w:color w:val="6A737B"/>
          <w:lang w:val="en-GB"/>
        </w:rPr>
        <w:t>that c</w:t>
      </w:r>
      <w:r w:rsidR="00F23FC1" w:rsidRPr="00F23FC1">
        <w:rPr>
          <w:rFonts w:ascii="Trebuchet MS" w:hAnsi="Trebuchet MS"/>
          <w:color w:val="6A737B"/>
          <w:lang w:val="en-GB"/>
        </w:rPr>
        <w:t xml:space="preserve">ompensation should accurately reflect the market revenue that the curtailed generators would have received at the time. Therefore, </w:t>
      </w:r>
      <w:r w:rsidR="00F34CDE">
        <w:rPr>
          <w:rFonts w:ascii="Trebuchet MS" w:hAnsi="Trebuchet MS"/>
          <w:color w:val="6A737B"/>
          <w:lang w:val="en-GB"/>
        </w:rPr>
        <w:t xml:space="preserve">a </w:t>
      </w:r>
      <w:r w:rsidR="00F23FC1" w:rsidRPr="00F23FC1">
        <w:rPr>
          <w:rFonts w:ascii="Trebuchet MS" w:hAnsi="Trebuchet MS"/>
          <w:color w:val="6A737B"/>
          <w:lang w:val="en-GB"/>
        </w:rPr>
        <w:t>generator</w:t>
      </w:r>
      <w:r w:rsidR="00F34CDE">
        <w:rPr>
          <w:rFonts w:ascii="Trebuchet MS" w:hAnsi="Trebuchet MS"/>
          <w:color w:val="6A737B"/>
          <w:lang w:val="en-GB"/>
        </w:rPr>
        <w:t>’s</w:t>
      </w:r>
      <w:r w:rsidR="00F23FC1" w:rsidRPr="00F23FC1">
        <w:rPr>
          <w:rFonts w:ascii="Trebuchet MS" w:hAnsi="Trebuchet MS"/>
          <w:color w:val="6A737B"/>
          <w:lang w:val="en-GB"/>
        </w:rPr>
        <w:t xml:space="preserve"> availability alone may not accurately quantify the generation lost and additional factors such as generation forecast based on the available resources should also be taken into consideration</w:t>
      </w:r>
      <w:r w:rsidR="00F34CDE">
        <w:rPr>
          <w:rFonts w:ascii="Trebuchet MS" w:hAnsi="Trebuchet MS"/>
          <w:color w:val="6A737B"/>
          <w:lang w:val="en-GB"/>
        </w:rPr>
        <w:t>.</w:t>
      </w:r>
    </w:p>
    <w:p w14:paraId="442E6AAE" w14:textId="1BD7FFB6" w:rsidR="00F23FC1" w:rsidRDefault="00F23FC1" w:rsidP="00F23FC1">
      <w:pPr>
        <w:pStyle w:val="ListParagraph"/>
        <w:spacing w:line="319" w:lineRule="auto"/>
        <w:jc w:val="both"/>
        <w:rPr>
          <w:rFonts w:ascii="Trebuchet MS" w:hAnsi="Trebuchet MS"/>
          <w:color w:val="6A737B"/>
          <w:lang w:val="en-GB"/>
        </w:rPr>
      </w:pPr>
    </w:p>
    <w:p w14:paraId="3BA593CE" w14:textId="77777777" w:rsidR="001E3D3B" w:rsidRPr="00F23FC1" w:rsidRDefault="001E3D3B" w:rsidP="00F23FC1">
      <w:pPr>
        <w:rPr>
          <w:color w:val="6A737B"/>
        </w:rPr>
      </w:pPr>
    </w:p>
    <w:p w14:paraId="6A08F2FA" w14:textId="0592C477" w:rsidR="008D351F" w:rsidRDefault="004C03F3" w:rsidP="00911BFC">
      <w:r>
        <w:t xml:space="preserve">RES Australia welcomes the opportunity to </w:t>
      </w:r>
      <w:r w:rsidR="00421CA3">
        <w:t xml:space="preserve">respond to the questions posed </w:t>
      </w:r>
      <w:r w:rsidR="0057294D">
        <w:t>by the ESB</w:t>
      </w:r>
      <w:r w:rsidR="00AF7DD6">
        <w:t xml:space="preserve">’s </w:t>
      </w:r>
      <w:r w:rsidR="00D069C4">
        <w:t>c</w:t>
      </w:r>
      <w:r w:rsidR="00AF7DD6">
        <w:t xml:space="preserve">onsultation paper on the interim REZ </w:t>
      </w:r>
      <w:r w:rsidR="00B779C5">
        <w:t>framework.</w:t>
      </w:r>
      <w:r w:rsidR="00BC01CB">
        <w:t xml:space="preserve"> The remaining sections of this submission address </w:t>
      </w:r>
      <w:r w:rsidR="00D10996">
        <w:t>the key questions put forward in the consultation paper.</w:t>
      </w:r>
    </w:p>
    <w:p w14:paraId="7909BC89" w14:textId="380E66AD" w:rsidR="00911BFC" w:rsidRDefault="008D351F" w:rsidP="008D351F">
      <w:pPr>
        <w:spacing w:after="160" w:line="259" w:lineRule="auto"/>
      </w:pPr>
      <w:r>
        <w:br w:type="page"/>
      </w:r>
    </w:p>
    <w:p w14:paraId="3C23F2E4" w14:textId="77777777" w:rsidR="00171514" w:rsidRDefault="00171514" w:rsidP="00911BFC"/>
    <w:p w14:paraId="6A29985E" w14:textId="78B2D4CE" w:rsidR="00B24C2F" w:rsidRDefault="00B24C2F" w:rsidP="00B24C2F">
      <w:pPr>
        <w:pStyle w:val="Heading1"/>
      </w:pPr>
      <w:r>
        <w:t>Question 1</w:t>
      </w:r>
      <w:r w:rsidR="00D10996">
        <w:t>:</w:t>
      </w:r>
      <w:r>
        <w:t xml:space="preserve"> Are REZs an appropriate interim solution to the challenges associated with open access?</w:t>
      </w:r>
    </w:p>
    <w:p w14:paraId="6D417077" w14:textId="7031CDFF" w:rsidR="00B24C2F" w:rsidRDefault="001E7FBF" w:rsidP="00B24C2F">
      <w:r>
        <w:t>The c</w:t>
      </w:r>
      <w:r w:rsidR="00B24C2F">
        <w:t>urrent challenges identified by the ESB</w:t>
      </w:r>
      <w:r>
        <w:t xml:space="preserve"> are:</w:t>
      </w:r>
    </w:p>
    <w:p w14:paraId="048705CD" w14:textId="77CC3687" w:rsidR="00587104" w:rsidRDefault="00B24C2F" w:rsidP="00334F14">
      <w:pPr>
        <w:pStyle w:val="dots"/>
      </w:pPr>
      <w:r w:rsidRPr="00587104">
        <w:t>Increase</w:t>
      </w:r>
      <w:r w:rsidR="00D069C4">
        <w:t>d</w:t>
      </w:r>
      <w:r w:rsidRPr="00587104">
        <w:t xml:space="preserve"> cost in connections</w:t>
      </w:r>
    </w:p>
    <w:p w14:paraId="08ABC9F6" w14:textId="77777777" w:rsidR="00334F14" w:rsidRPr="00334F14" w:rsidRDefault="00B24C2F" w:rsidP="00334F14">
      <w:pPr>
        <w:pStyle w:val="dots"/>
      </w:pPr>
      <w:r w:rsidRPr="00334F14">
        <w:t>Delays in connection process</w:t>
      </w:r>
    </w:p>
    <w:p w14:paraId="38BE7809" w14:textId="77777777" w:rsidR="00334F14" w:rsidRDefault="00B24C2F" w:rsidP="00B24C2F">
      <w:pPr>
        <w:pStyle w:val="dots"/>
      </w:pPr>
      <w:r>
        <w:t>Falling loss factors</w:t>
      </w:r>
    </w:p>
    <w:p w14:paraId="165E8E3C" w14:textId="6873ACF1" w:rsidR="00B24C2F" w:rsidRDefault="00B24C2F" w:rsidP="00B24C2F">
      <w:pPr>
        <w:pStyle w:val="dots"/>
      </w:pPr>
      <w:r>
        <w:t>Increase in constraints</w:t>
      </w:r>
    </w:p>
    <w:p w14:paraId="47A89CC9" w14:textId="3FD54588" w:rsidR="00587104" w:rsidRDefault="00587104" w:rsidP="00587104"/>
    <w:p w14:paraId="7D070671" w14:textId="6B94FE0D" w:rsidR="00B24C2F" w:rsidRDefault="00B24C2F" w:rsidP="00334F14">
      <w:pPr>
        <w:jc w:val="both"/>
      </w:pPr>
      <w:r>
        <w:t xml:space="preserve">The ESB identified the root cause </w:t>
      </w:r>
      <w:r w:rsidR="001E7FBF">
        <w:t xml:space="preserve">for these challenges </w:t>
      </w:r>
      <w:r>
        <w:t>to be the uncoordinated process associated with the existing open access regime.</w:t>
      </w:r>
      <w:r w:rsidR="00334F14">
        <w:t xml:space="preserve"> </w:t>
      </w:r>
      <w:r>
        <w:t xml:space="preserve">RES </w:t>
      </w:r>
      <w:r w:rsidR="00231150">
        <w:t xml:space="preserve">agrees that the open access regime has contributed to </w:t>
      </w:r>
      <w:r>
        <w:t xml:space="preserve">these </w:t>
      </w:r>
      <w:r w:rsidR="00231150">
        <w:t>challenges</w:t>
      </w:r>
      <w:r>
        <w:t xml:space="preserve"> and it is our experience that </w:t>
      </w:r>
      <w:r w:rsidR="00CD2A52">
        <w:t>related issues</w:t>
      </w:r>
      <w:r>
        <w:t xml:space="preserve"> are reducing investor confidence.</w:t>
      </w:r>
    </w:p>
    <w:p w14:paraId="118F1038" w14:textId="77777777" w:rsidR="00B24C2F" w:rsidRDefault="00B24C2F" w:rsidP="00334F14">
      <w:pPr>
        <w:jc w:val="both"/>
      </w:pPr>
    </w:p>
    <w:p w14:paraId="6C7168CD" w14:textId="2228064C" w:rsidR="00B24C2F" w:rsidRDefault="002937D2" w:rsidP="00334F14">
      <w:pPr>
        <w:jc w:val="both"/>
      </w:pPr>
      <w:r>
        <w:t>It is our opinion that t</w:t>
      </w:r>
      <w:r w:rsidR="00B24C2F">
        <w:t xml:space="preserve">he ESB's proposal </w:t>
      </w:r>
      <w:r w:rsidR="00DA265C">
        <w:t>for</w:t>
      </w:r>
      <w:r w:rsidR="00B24C2F">
        <w:t xml:space="preserve"> a localised interim coordinated process to align generators and network investments will improve investor confidence.</w:t>
      </w:r>
      <w:r w:rsidR="00334F14">
        <w:t xml:space="preserve"> </w:t>
      </w:r>
      <w:r w:rsidR="00B24C2F">
        <w:t>However</w:t>
      </w:r>
      <w:r w:rsidR="00334F14">
        <w:t>,</w:t>
      </w:r>
      <w:r w:rsidR="00B24C2F">
        <w:t xml:space="preserve"> the framework aims to alleviate the challenges within a </w:t>
      </w:r>
      <w:r w:rsidR="00D33D7C">
        <w:t>REZ,</w:t>
      </w:r>
      <w:r w:rsidR="00B24C2F">
        <w:t xml:space="preserve"> and generators will still be exposed to the risks introduced by the wider NEM</w:t>
      </w:r>
      <w:r w:rsidR="004608BE">
        <w:t>.</w:t>
      </w:r>
      <w:r w:rsidR="008C6333">
        <w:t xml:space="preserve"> For example, </w:t>
      </w:r>
      <w:r w:rsidR="00853762">
        <w:t xml:space="preserve">the development of the Fitzroy REZ </w:t>
      </w:r>
      <w:r w:rsidR="00BB5D9B">
        <w:t xml:space="preserve">in Central Queensland </w:t>
      </w:r>
      <w:r w:rsidR="00F4083C">
        <w:t>might</w:t>
      </w:r>
      <w:r w:rsidR="009157B3">
        <w:t xml:space="preserve"> be limited </w:t>
      </w:r>
      <w:r w:rsidR="00887285">
        <w:t xml:space="preserve">by </w:t>
      </w:r>
      <w:r w:rsidR="00495D2A">
        <w:t xml:space="preserve">transient stability constraints between </w:t>
      </w:r>
      <w:r w:rsidR="004D559F">
        <w:t>Central and Southern Queensland. The</w:t>
      </w:r>
      <w:r w:rsidR="00CC0361">
        <w:t xml:space="preserve"> impact of these constraints on Fitzroy REZ projects </w:t>
      </w:r>
      <w:r w:rsidR="00BB4C52">
        <w:t>could</w:t>
      </w:r>
      <w:r w:rsidR="00CC0361">
        <w:t xml:space="preserve"> </w:t>
      </w:r>
      <w:r w:rsidR="009673B9">
        <w:t xml:space="preserve">be mitigated by the introduction of additional load or </w:t>
      </w:r>
      <w:r w:rsidR="00C064FE">
        <w:t xml:space="preserve">retirement of thermal generation. On the other hand, these constraints would be </w:t>
      </w:r>
      <w:r w:rsidR="00A42C22">
        <w:t>exacerbated</w:t>
      </w:r>
      <w:r w:rsidR="00C064FE">
        <w:t xml:space="preserve"> by </w:t>
      </w:r>
      <w:r w:rsidR="00A42C22">
        <w:t>the connection of new projects in REZs located in North Queensland</w:t>
      </w:r>
      <w:r w:rsidR="00580F70">
        <w:t xml:space="preserve"> </w:t>
      </w:r>
      <w:r w:rsidR="00D069C4" w:rsidDel="008C6333">
        <w:t>North</w:t>
      </w:r>
      <w:r w:rsidR="00D33D7C">
        <w:t xml:space="preserve"> </w:t>
      </w:r>
      <w:r w:rsidR="00DA265C" w:rsidDel="008C6333">
        <w:t>may still be exposed</w:t>
      </w:r>
      <w:r w:rsidR="00B24C2F" w:rsidDel="008C6333">
        <w:t xml:space="preserve"> </w:t>
      </w:r>
      <w:r w:rsidR="00D069C4" w:rsidDel="008C6333">
        <w:t xml:space="preserve">to </w:t>
      </w:r>
      <w:r w:rsidR="00B24C2F" w:rsidDel="008C6333">
        <w:t xml:space="preserve">the constraints </w:t>
      </w:r>
      <w:r w:rsidR="00D6256A">
        <w:t>between Central and Southern Queensland</w:t>
      </w:r>
      <w:r w:rsidR="00B24C2F" w:rsidDel="008C6333">
        <w:t>.</w:t>
      </w:r>
    </w:p>
    <w:p w14:paraId="55CE7C7A" w14:textId="77777777" w:rsidR="00B24C2F" w:rsidRDefault="00B24C2F" w:rsidP="00334F14">
      <w:pPr>
        <w:jc w:val="both"/>
      </w:pPr>
    </w:p>
    <w:p w14:paraId="7E9D14E2" w14:textId="369B78B4" w:rsidR="00DB7C15" w:rsidRDefault="00DB7C15" w:rsidP="00334F14">
      <w:pPr>
        <w:jc w:val="both"/>
      </w:pPr>
      <w:r>
        <w:t xml:space="preserve">RES notes that the establishment of the REZ framework </w:t>
      </w:r>
      <w:r w:rsidR="00EF715C">
        <w:t xml:space="preserve">in isolation will not resolve the </w:t>
      </w:r>
      <w:r w:rsidR="001633C3">
        <w:t xml:space="preserve">identified challenges. Integrated system planning </w:t>
      </w:r>
      <w:r w:rsidR="00F2083D">
        <w:t xml:space="preserve">will be important to ensure that power can be efficiently transmitted from </w:t>
      </w:r>
      <w:r w:rsidR="00D20562">
        <w:t xml:space="preserve">REZs to major load areas without significant transmission constraints. </w:t>
      </w:r>
      <w:r w:rsidR="00C50D50">
        <w:t xml:space="preserve">Across the NEM, it will still be important for </w:t>
      </w:r>
      <w:r w:rsidR="00EA2C5D">
        <w:t>major network augmentations to be coordinated with REZs to ensure that constraints are identified and resolved in an efficient manner.</w:t>
      </w:r>
      <w:r w:rsidR="009E53CA">
        <w:t xml:space="preserve"> </w:t>
      </w:r>
    </w:p>
    <w:p w14:paraId="3C1228C2" w14:textId="77777777" w:rsidR="00DB7C15" w:rsidRDefault="00DB7C15" w:rsidP="00334F14">
      <w:pPr>
        <w:jc w:val="both"/>
      </w:pPr>
    </w:p>
    <w:p w14:paraId="3F8AF4FA" w14:textId="2B8AC415" w:rsidR="00325243" w:rsidRDefault="00B24C2F" w:rsidP="00334F14">
      <w:pPr>
        <w:jc w:val="both"/>
      </w:pPr>
      <w:r>
        <w:t xml:space="preserve">How the REZ generators will be exposed to the NEM and to what degree </w:t>
      </w:r>
      <w:r w:rsidR="00F639FC">
        <w:t>improvements will be gained</w:t>
      </w:r>
      <w:r>
        <w:t xml:space="preserve"> compared to the existing uncoordinated open access regime is not clear.</w:t>
      </w:r>
      <w:r w:rsidR="00334F14">
        <w:t xml:space="preserve"> </w:t>
      </w:r>
      <w:r>
        <w:t>An opportunity exist</w:t>
      </w:r>
      <w:r w:rsidR="00334F14">
        <w:t>s</w:t>
      </w:r>
      <w:r>
        <w:t xml:space="preserve"> to evaluate the proposed interim framework on a system wide basis to promote overall </w:t>
      </w:r>
      <w:r w:rsidR="00524867">
        <w:t>efficiency gains</w:t>
      </w:r>
      <w:r>
        <w:t xml:space="preserve"> and investor confidence.</w:t>
      </w:r>
    </w:p>
    <w:p w14:paraId="17E9C446" w14:textId="77777777" w:rsidR="00334F14" w:rsidRDefault="00334F14" w:rsidP="00B24C2F"/>
    <w:p w14:paraId="57BD4934" w14:textId="609BDFB9" w:rsidR="00B24C2F" w:rsidRDefault="00B24C2F" w:rsidP="00B24C2F">
      <w:pPr>
        <w:pStyle w:val="Heading1"/>
      </w:pPr>
      <w:r>
        <w:t>Question 2</w:t>
      </w:r>
      <w:r w:rsidR="00F31B66">
        <w:t>:</w:t>
      </w:r>
      <w:r>
        <w:t xml:space="preserve"> What are the likely consequences of a framework that addresses these challenges on a localised rather than a system wide basis?</w:t>
      </w:r>
    </w:p>
    <w:p w14:paraId="1DDC8194" w14:textId="306F6FFB" w:rsidR="00B24C2F" w:rsidRDefault="00B24C2F" w:rsidP="00334F14">
      <w:pPr>
        <w:jc w:val="both"/>
      </w:pPr>
      <w:r>
        <w:t xml:space="preserve">RES appreciates the need to resolve current challenges in the NEM and introducing changes on a localised basis is a practical interim step that allow for assessment and refinement of the framework. However, a localised approach is reactive and short term compared to </w:t>
      </w:r>
      <w:r w:rsidR="00D069C4">
        <w:t xml:space="preserve">a </w:t>
      </w:r>
      <w:r>
        <w:t>system wide approach that aims to deliver a sustainable solution by resolving the root cause.</w:t>
      </w:r>
    </w:p>
    <w:p w14:paraId="2F63D2D9" w14:textId="77777777" w:rsidR="00B24C2F" w:rsidRDefault="00B24C2F" w:rsidP="00334F14">
      <w:pPr>
        <w:jc w:val="both"/>
      </w:pPr>
    </w:p>
    <w:p w14:paraId="4A7E717C" w14:textId="02CBF4DC" w:rsidR="00B24C2F" w:rsidRDefault="00DC626A" w:rsidP="00334F14">
      <w:pPr>
        <w:jc w:val="both"/>
      </w:pPr>
      <w:r>
        <w:t xml:space="preserve">Using the Fitzroy REZ as an example, </w:t>
      </w:r>
      <w:r w:rsidR="00B24C2F">
        <w:t xml:space="preserve">RES assessed </w:t>
      </w:r>
      <w:r w:rsidR="00911C17">
        <w:t xml:space="preserve">the </w:t>
      </w:r>
      <w:r w:rsidR="00B24C2F">
        <w:t>proposed framework while taking into consideration the challenges it aims to resolve</w:t>
      </w:r>
      <w:r w:rsidR="00911C17">
        <w:t xml:space="preserve">. </w:t>
      </w:r>
      <w:r w:rsidR="00D069C4">
        <w:t>The</w:t>
      </w:r>
      <w:r w:rsidR="00B24C2F">
        <w:t xml:space="preserve"> main challenge for generators in th</w:t>
      </w:r>
      <w:r w:rsidR="00911C17">
        <w:t>e Fitzroy</w:t>
      </w:r>
      <w:r w:rsidR="00B24C2F">
        <w:t xml:space="preserve"> REZ are network constraints introduced by </w:t>
      </w:r>
      <w:r w:rsidR="00441228">
        <w:t xml:space="preserve">limited </w:t>
      </w:r>
      <w:r w:rsidR="00B24C2F">
        <w:t xml:space="preserve">power transfer capacity to the Gladstone load centre </w:t>
      </w:r>
      <w:r w:rsidR="00B24C2F">
        <w:lastRenderedPageBreak/>
        <w:t xml:space="preserve">and </w:t>
      </w:r>
      <w:r w:rsidR="00A87C14">
        <w:t xml:space="preserve">between the Central and </w:t>
      </w:r>
      <w:r w:rsidR="00B24C2F">
        <w:t>Southern Queensland region</w:t>
      </w:r>
      <w:r w:rsidR="00A87C14">
        <w:t>s</w:t>
      </w:r>
      <w:r w:rsidR="00B24C2F">
        <w:t xml:space="preserve">. A localised approach, unless it takes these constrains into consideration, will not reduce </w:t>
      </w:r>
      <w:r w:rsidR="00163760">
        <w:t>constraints</w:t>
      </w:r>
      <w:r w:rsidR="00894DB6">
        <w:t xml:space="preserve"> </w:t>
      </w:r>
      <w:r w:rsidR="00D35695">
        <w:t>external to the REZ</w:t>
      </w:r>
      <w:r w:rsidR="00163760">
        <w:t xml:space="preserve"> and </w:t>
      </w:r>
      <w:r w:rsidR="00894DB6">
        <w:t xml:space="preserve">as a result it </w:t>
      </w:r>
      <w:r w:rsidR="00163760">
        <w:t>may fail in addressing the challenges identified by the ESB.</w:t>
      </w:r>
      <w:r w:rsidR="00B24C2F">
        <w:t xml:space="preserve"> </w:t>
      </w:r>
      <w:r w:rsidR="00A87C14">
        <w:t xml:space="preserve">The localised approach needs to be coupled with integrated system planning to ensure </w:t>
      </w:r>
      <w:r w:rsidR="00D3422E">
        <w:t>that an efficient level of transmission capacity is prov</w:t>
      </w:r>
      <w:r w:rsidR="00EF7FA3">
        <w:t>ided to transmit power between REZs and major loads areas.</w:t>
      </w:r>
      <w:r w:rsidR="00B24C2F">
        <w:t xml:space="preserve"> </w:t>
      </w:r>
    </w:p>
    <w:p w14:paraId="6FD48A92" w14:textId="77777777" w:rsidR="00B24C2F" w:rsidRDefault="00B24C2F" w:rsidP="00334F14">
      <w:pPr>
        <w:jc w:val="both"/>
      </w:pPr>
    </w:p>
    <w:p w14:paraId="47D4EBCA" w14:textId="6F5B8752" w:rsidR="00B24C2F" w:rsidRDefault="00B24C2F" w:rsidP="00334F14">
      <w:pPr>
        <w:jc w:val="both"/>
      </w:pPr>
      <w:r>
        <w:t xml:space="preserve">The </w:t>
      </w:r>
      <w:r w:rsidR="00BE4209">
        <w:t>Murray River REZ</w:t>
      </w:r>
      <w:r>
        <w:t xml:space="preserve"> is another example of where a local focus did not result in a sustainable outcome. With this example</w:t>
      </w:r>
      <w:r w:rsidR="005C36F7">
        <w:t>,</w:t>
      </w:r>
      <w:r>
        <w:t xml:space="preserve"> the assessment of a single generator did not pose a risk to system performance, but </w:t>
      </w:r>
      <w:r w:rsidR="00720DDB">
        <w:t xml:space="preserve">when </w:t>
      </w:r>
      <w:r>
        <w:t>combined with the generators in the region, resulted in major system performance issues and curtailment of generators.</w:t>
      </w:r>
    </w:p>
    <w:p w14:paraId="4E667BD3" w14:textId="77777777" w:rsidR="00B24C2F" w:rsidRDefault="00B24C2F" w:rsidP="00334F14">
      <w:pPr>
        <w:jc w:val="both"/>
      </w:pPr>
    </w:p>
    <w:p w14:paraId="7CCC8F12" w14:textId="1FAE87D8" w:rsidR="00325243" w:rsidRDefault="0099188C" w:rsidP="00334F14">
      <w:pPr>
        <w:jc w:val="both"/>
      </w:pPr>
      <w:r>
        <w:t xml:space="preserve">A localised solution will only </w:t>
      </w:r>
      <w:r w:rsidR="00F647B0">
        <w:t xml:space="preserve">partially address the </w:t>
      </w:r>
      <w:r w:rsidR="00B24C2F">
        <w:t xml:space="preserve">challenges identified </w:t>
      </w:r>
      <w:r w:rsidR="00F647B0">
        <w:t>by the ESB and</w:t>
      </w:r>
      <w:r w:rsidR="00B24C2F">
        <w:t xml:space="preserve"> constraints, loss factors and connection delays </w:t>
      </w:r>
      <w:r w:rsidR="00F36A61">
        <w:t xml:space="preserve">may </w:t>
      </w:r>
      <w:r w:rsidR="00B24C2F">
        <w:t>still creat</w:t>
      </w:r>
      <w:r w:rsidR="00F36A61">
        <w:t>e</w:t>
      </w:r>
      <w:r w:rsidR="00B24C2F">
        <w:t xml:space="preserve"> uncertainty with stakeholders</w:t>
      </w:r>
      <w:r w:rsidR="00F36A61">
        <w:t xml:space="preserve"> when taking the whole of project life into consideration.</w:t>
      </w:r>
    </w:p>
    <w:p w14:paraId="740003CE" w14:textId="3F9EE495" w:rsidR="00325243" w:rsidRDefault="00325243" w:rsidP="00911BFC"/>
    <w:p w14:paraId="7904BF61" w14:textId="56E2B60A" w:rsidR="009C1D8A" w:rsidRDefault="009C1D8A" w:rsidP="009C1D8A">
      <w:pPr>
        <w:pStyle w:val="Heading1"/>
      </w:pPr>
      <w:r>
        <w:t>Question 3</w:t>
      </w:r>
      <w:r w:rsidR="00F31B66">
        <w:t>:</w:t>
      </w:r>
      <w:r>
        <w:t xml:space="preserve"> Do stakeholders agree with the proposed objectives for a regulated REZ development model?</w:t>
      </w:r>
    </w:p>
    <w:p w14:paraId="4DB3ED96" w14:textId="7BD86C09" w:rsidR="00325243" w:rsidRDefault="009C1D8A" w:rsidP="009C1D8A">
      <w:pPr>
        <w:jc w:val="both"/>
      </w:pPr>
      <w:r>
        <w:t>RES supports these objective</w:t>
      </w:r>
      <w:r w:rsidR="00D069C4">
        <w:t>s</w:t>
      </w:r>
      <w:r>
        <w:t xml:space="preserve"> as they align with the national electricity objective and benefit both the generator and consumer.</w:t>
      </w:r>
      <w:r w:rsidR="00D33D7C">
        <w:t xml:space="preserve"> In addition, it is our</w:t>
      </w:r>
      <w:r w:rsidR="00942D0C">
        <w:t xml:space="preserve"> view</w:t>
      </w:r>
      <w:r w:rsidR="00D33D7C">
        <w:t xml:space="preserve"> that</w:t>
      </w:r>
      <w:r w:rsidR="00942D0C">
        <w:t xml:space="preserve">, the REZ development model ought to </w:t>
      </w:r>
      <w:r w:rsidR="00BA1C48">
        <w:t xml:space="preserve">facilitate a </w:t>
      </w:r>
      <w:r w:rsidR="00825CD3">
        <w:t>j</w:t>
      </w:r>
      <w:r w:rsidR="00BA1C48">
        <w:t xml:space="preserve">ust </w:t>
      </w:r>
      <w:r w:rsidR="00825CD3">
        <w:t>t</w:t>
      </w:r>
      <w:r w:rsidR="00BA1C48">
        <w:t xml:space="preserve">ransition to affordable zero carbon </w:t>
      </w:r>
      <w:r w:rsidR="00E07A53">
        <w:t xml:space="preserve">energy whilst carefully considering the </w:t>
      </w:r>
      <w:r w:rsidR="004B4E34">
        <w:t xml:space="preserve">specific </w:t>
      </w:r>
      <w:r w:rsidR="00E07A53">
        <w:t>sociological</w:t>
      </w:r>
      <w:r w:rsidR="001921AD">
        <w:t>, environmental and economic needs of the community in which each REZ is located.</w:t>
      </w:r>
    </w:p>
    <w:p w14:paraId="3B2DB4E4" w14:textId="63816C69" w:rsidR="00930D16" w:rsidRDefault="00930D16" w:rsidP="009C1D8A">
      <w:pPr>
        <w:jc w:val="both"/>
      </w:pPr>
    </w:p>
    <w:p w14:paraId="0B430233" w14:textId="2F76DD22" w:rsidR="00CC5E5E" w:rsidRDefault="00CC5E5E" w:rsidP="00CC5E5E">
      <w:pPr>
        <w:jc w:val="both"/>
      </w:pPr>
      <w:r w:rsidRPr="00CC5E5E">
        <w:rPr>
          <w:rStyle w:val="Heading1Char"/>
        </w:rPr>
        <w:t>Question 4</w:t>
      </w:r>
      <w:r w:rsidR="00F31B66" w:rsidRPr="00580F70">
        <w:rPr>
          <w:rStyle w:val="Heading1Char"/>
        </w:rPr>
        <w:t>:</w:t>
      </w:r>
      <w:r w:rsidRPr="00CC5E5E">
        <w:rPr>
          <w:rStyle w:val="Heading1Char"/>
        </w:rPr>
        <w:t xml:space="preserve"> Are there alternative, preferable options for deciding which generators become part of the REZ?</w:t>
      </w:r>
    </w:p>
    <w:p w14:paraId="7D619F3C" w14:textId="2571C3EA" w:rsidR="00931754" w:rsidRDefault="002207BF" w:rsidP="004C6B7E">
      <w:pPr>
        <w:jc w:val="both"/>
      </w:pPr>
      <w:r>
        <w:t>T</w:t>
      </w:r>
      <w:r w:rsidR="005E4B58">
        <w:t xml:space="preserve">he REZ coordinator could undertake a cost benefit analysis to </w:t>
      </w:r>
      <w:r>
        <w:t xml:space="preserve">select the optimum group of generators that maximises the </w:t>
      </w:r>
      <w:r w:rsidR="00575D3F">
        <w:t xml:space="preserve">net economic benefit of the REZ. The analysis would take a similar form to existing methodologies utilised for the RIT-T and ISP but would take each generator’s </w:t>
      </w:r>
      <w:r w:rsidR="001E1B08">
        <w:t xml:space="preserve">commercial bid into account. This approach would help increase the utilisation of the REZ infrastructure and </w:t>
      </w:r>
      <w:r w:rsidR="009436EF">
        <w:t xml:space="preserve">would lead to better outcomes compared to a selection based purely on commercial bids. </w:t>
      </w:r>
      <w:r w:rsidR="00135E9E">
        <w:t>Like</w:t>
      </w:r>
      <w:r w:rsidR="00D749C7">
        <w:t xml:space="preserve"> the approach proposed by the NSW Government, it would also be important for the specific sociological, environmental and economic needs of the community</w:t>
      </w:r>
      <w:r w:rsidR="0016215A">
        <w:t xml:space="preserve"> to form part of the evaluation criteria.</w:t>
      </w:r>
    </w:p>
    <w:p w14:paraId="585A0AAE" w14:textId="77777777" w:rsidR="00931754" w:rsidRDefault="00931754" w:rsidP="00911BFC"/>
    <w:p w14:paraId="62D5AE55" w14:textId="16807D0A" w:rsidR="00325243" w:rsidRDefault="00D069C4" w:rsidP="004C6B7E">
      <w:pPr>
        <w:jc w:val="both"/>
      </w:pPr>
      <w:r>
        <w:t xml:space="preserve">RES does hold some concern that the likely requirement </w:t>
      </w:r>
      <w:r w:rsidR="007223D6">
        <w:t>for the successful</w:t>
      </w:r>
      <w:r>
        <w:t xml:space="preserve"> </w:t>
      </w:r>
      <w:r w:rsidR="007223D6">
        <w:t>generator developers to</w:t>
      </w:r>
      <w:r>
        <w:t xml:space="preserve"> pay a deposit to the REZ coordinator prior to their own projects reaching financial close could prove to be a </w:t>
      </w:r>
      <w:r w:rsidR="009D0EBA">
        <w:t>challenge</w:t>
      </w:r>
      <w:r>
        <w:t xml:space="preserve">. </w:t>
      </w:r>
      <w:r w:rsidR="009D0EBA">
        <w:t>RES recommends that th</w:t>
      </w:r>
      <w:r w:rsidR="00774E08">
        <w:t>is potential</w:t>
      </w:r>
      <w:r w:rsidR="009D0EBA">
        <w:t xml:space="preserve"> requirement should be </w:t>
      </w:r>
      <w:r w:rsidR="00AD2AF5">
        <w:t xml:space="preserve">further </w:t>
      </w:r>
      <w:r w:rsidR="009D0EBA">
        <w:t xml:space="preserve">investigated, while </w:t>
      </w:r>
      <w:proofErr w:type="gramStart"/>
      <w:r w:rsidR="009D0EBA">
        <w:t>taking into account</w:t>
      </w:r>
      <w:proofErr w:type="gramEnd"/>
      <w:r w:rsidR="009D0EBA">
        <w:t xml:space="preserve"> that projects are typically financed once all necessary permits and approvals are achieved – including grid connection.</w:t>
      </w:r>
    </w:p>
    <w:p w14:paraId="6ADE0050" w14:textId="77777777" w:rsidR="00D069C4" w:rsidRDefault="00D069C4" w:rsidP="00911BFC"/>
    <w:p w14:paraId="652FFC97" w14:textId="7E0E2708" w:rsidR="006E7E6C" w:rsidRDefault="006E7E6C" w:rsidP="006E7E6C">
      <w:r w:rsidRPr="006E7E6C">
        <w:rPr>
          <w:rStyle w:val="Heading1Char"/>
        </w:rPr>
        <w:t>Question 5</w:t>
      </w:r>
      <w:r w:rsidR="00F31B66">
        <w:t>:</w:t>
      </w:r>
      <w:r w:rsidRPr="006E7E6C">
        <w:rPr>
          <w:rStyle w:val="Heading1Char"/>
        </w:rPr>
        <w:t xml:space="preserve"> Which party is best placed to perform the role of REZ coordinator where the REZ is</w:t>
      </w:r>
      <w:r>
        <w:rPr>
          <w:rStyle w:val="Heading1Char"/>
        </w:rPr>
        <w:t xml:space="preserve"> </w:t>
      </w:r>
      <w:r w:rsidRPr="006E7E6C">
        <w:rPr>
          <w:rStyle w:val="Heading1Char"/>
        </w:rPr>
        <w:t>being developed in accordance with the regulatory framework? Should the decision regarding the</w:t>
      </w:r>
      <w:r>
        <w:rPr>
          <w:rStyle w:val="Heading1Char"/>
        </w:rPr>
        <w:t xml:space="preserve"> </w:t>
      </w:r>
      <w:r w:rsidRPr="006E7E6C">
        <w:rPr>
          <w:rStyle w:val="Heading1Char"/>
        </w:rPr>
        <w:t>identity of the REZ coordinator lie with the State government</w:t>
      </w:r>
      <w:r>
        <w:t>.</w:t>
      </w:r>
    </w:p>
    <w:p w14:paraId="6A89BA10" w14:textId="305FE380" w:rsidR="00FF7C85" w:rsidRDefault="006E7E6C" w:rsidP="00F63704">
      <w:pPr>
        <w:jc w:val="both"/>
      </w:pPr>
      <w:r>
        <w:t xml:space="preserve">The parties proposed by the ESB each have their advantages and disadvantages that needs to be considered when appointing a REZ coordinator. RES believes that a specialist government entity </w:t>
      </w:r>
      <w:r>
        <w:lastRenderedPageBreak/>
        <w:t>constituting of community, regulatory and service provider representatives that appreciates the complexities and challenges identified by the ESB will be best placed to coordinate the development of a REZ.</w:t>
      </w:r>
      <w:r w:rsidR="00F63704">
        <w:t xml:space="preserve"> </w:t>
      </w:r>
      <w:r w:rsidR="00F0378E">
        <w:t xml:space="preserve">Coordinators that will require </w:t>
      </w:r>
      <w:r w:rsidR="00572F87">
        <w:t>third</w:t>
      </w:r>
      <w:r w:rsidR="00F0378E">
        <w:t xml:space="preserve"> party consultation during the development or selection </w:t>
      </w:r>
      <w:r w:rsidR="00F63704">
        <w:t>process</w:t>
      </w:r>
      <w:r w:rsidR="00F0378E">
        <w:t xml:space="preserve"> will add delays</w:t>
      </w:r>
      <w:r w:rsidR="00F707C1">
        <w:t>,</w:t>
      </w:r>
      <w:r w:rsidR="00F0378E">
        <w:t xml:space="preserve"> </w:t>
      </w:r>
      <w:r w:rsidR="00F63704">
        <w:t xml:space="preserve">which </w:t>
      </w:r>
      <w:r w:rsidR="00131570">
        <w:t xml:space="preserve">can be avoided through the development </w:t>
      </w:r>
      <w:r w:rsidR="00F63704">
        <w:t>of a specialist entity</w:t>
      </w:r>
      <w:r w:rsidR="007F16DE">
        <w:t xml:space="preserve"> that has been appropriately resourced</w:t>
      </w:r>
      <w:r w:rsidR="00F63704">
        <w:t>.</w:t>
      </w:r>
      <w:r w:rsidR="00131570">
        <w:t xml:space="preserve"> </w:t>
      </w:r>
    </w:p>
    <w:p w14:paraId="061A81F1" w14:textId="0BE85175" w:rsidR="00196D47" w:rsidRDefault="00196D47" w:rsidP="006E7E6C"/>
    <w:p w14:paraId="32DF2E00" w14:textId="2D841B9C" w:rsidR="006E7E6C" w:rsidRDefault="00196D47" w:rsidP="004C6B7E">
      <w:pPr>
        <w:jc w:val="both"/>
      </w:pPr>
      <w:r w:rsidRPr="00196D47">
        <w:t xml:space="preserve">Regarding the identity of the coordinator, RES </w:t>
      </w:r>
      <w:r w:rsidR="00C87D71" w:rsidRPr="00196D47">
        <w:t>encourages</w:t>
      </w:r>
      <w:r w:rsidRPr="00196D47">
        <w:t xml:space="preserve"> the development of a REZ to be a transparent and collaborative process.</w:t>
      </w:r>
    </w:p>
    <w:p w14:paraId="5C847C34" w14:textId="312CCAAF" w:rsidR="006E7E6C" w:rsidRDefault="006E7E6C" w:rsidP="00911BFC"/>
    <w:p w14:paraId="3ED25B0D" w14:textId="7FFC5B42" w:rsidR="00ED01CD" w:rsidRDefault="00ED01CD" w:rsidP="00ED01CD">
      <w:pPr>
        <w:pStyle w:val="Heading1"/>
      </w:pPr>
      <w:r>
        <w:t>Question 6</w:t>
      </w:r>
      <w:r w:rsidR="00F31B66">
        <w:t>:</w:t>
      </w:r>
      <w:r>
        <w:t xml:space="preserve"> Are the functions to be undertaken by the REZ coordinator in the regulated model appropriate?</w:t>
      </w:r>
    </w:p>
    <w:p w14:paraId="2F3E50FB" w14:textId="789C042B" w:rsidR="00ED01CD" w:rsidRDefault="001059A5" w:rsidP="004C6B7E">
      <w:pPr>
        <w:jc w:val="both"/>
      </w:pPr>
      <w:r>
        <w:t>T</w:t>
      </w:r>
      <w:r w:rsidRPr="001059A5">
        <w:t xml:space="preserve">he functions mentioned are appropriate for the proposed framework and will need to be adjusted to complement the needs of </w:t>
      </w:r>
      <w:r w:rsidR="00F707C1">
        <w:t>each</w:t>
      </w:r>
      <w:r w:rsidRPr="001059A5">
        <w:t xml:space="preserve"> REZ under development.</w:t>
      </w:r>
    </w:p>
    <w:p w14:paraId="3FFEC5E6" w14:textId="1D30D99A" w:rsidR="00ED01CD" w:rsidRDefault="00ED01CD" w:rsidP="00911BFC"/>
    <w:p w14:paraId="0ABB0089" w14:textId="0F45EED6" w:rsidR="00686326" w:rsidRDefault="00686326" w:rsidP="00686326">
      <w:pPr>
        <w:pStyle w:val="Heading1"/>
      </w:pPr>
      <w:r>
        <w:t>Question 7</w:t>
      </w:r>
      <w:r w:rsidR="00F31B66">
        <w:t>:</w:t>
      </w:r>
      <w:r>
        <w:t xml:space="preserve"> What, if any, qualification criteria should the REZ coordinator apply to prospective REZ participants?</w:t>
      </w:r>
    </w:p>
    <w:p w14:paraId="7C0A9AF4" w14:textId="49A89D7A" w:rsidR="003E3053" w:rsidRDefault="003E3053" w:rsidP="003E3053">
      <w:pPr>
        <w:jc w:val="both"/>
      </w:pPr>
      <w:r>
        <w:t xml:space="preserve">RES supports the criteria proposed and </w:t>
      </w:r>
      <w:r w:rsidR="00E210EE">
        <w:t>propose</w:t>
      </w:r>
      <w:r>
        <w:t xml:space="preserve"> the following for consideration</w:t>
      </w:r>
      <w:r w:rsidR="00E210EE">
        <w:t xml:space="preserve"> by the ESB:</w:t>
      </w:r>
    </w:p>
    <w:p w14:paraId="3DE7804C" w14:textId="0E7D18B4" w:rsidR="003E3053" w:rsidRPr="002A3EB8" w:rsidRDefault="003E3053" w:rsidP="005E3BF5">
      <w:pPr>
        <w:pStyle w:val="bullets"/>
      </w:pPr>
      <w:r w:rsidRPr="003E3053">
        <w:rPr>
          <w:b/>
          <w:bCs/>
        </w:rPr>
        <w:t>Value of Energy</w:t>
      </w:r>
      <w:r w:rsidRPr="002A3EB8">
        <w:t xml:space="preserve"> - The impact on costs incurred by other generators </w:t>
      </w:r>
      <w:r w:rsidR="00A74EA0">
        <w:t>(fuel prices)</w:t>
      </w:r>
      <w:r w:rsidRPr="002A3EB8">
        <w:t xml:space="preserve"> </w:t>
      </w:r>
      <w:r w:rsidR="00F3385D">
        <w:t>and</w:t>
      </w:r>
      <w:r w:rsidRPr="002A3EB8">
        <w:t xml:space="preserve"> wholesale prices of energy to consumers.</w:t>
      </w:r>
    </w:p>
    <w:p w14:paraId="7531AE9C" w14:textId="2A5D1894" w:rsidR="003E3053" w:rsidRDefault="003E3053" w:rsidP="005E3BF5">
      <w:pPr>
        <w:pStyle w:val="bullets"/>
      </w:pPr>
      <w:r w:rsidRPr="00CC5E5E">
        <w:rPr>
          <w:b/>
          <w:bCs/>
        </w:rPr>
        <w:t>Use of Resources</w:t>
      </w:r>
      <w:r>
        <w:t xml:space="preserve"> - Developers should also be assessed for their ability to maximise the use of resources as to optimise the overall </w:t>
      </w:r>
      <w:r w:rsidR="00311379">
        <w:t xml:space="preserve">utilisation </w:t>
      </w:r>
      <w:r>
        <w:t>of the REZ.</w:t>
      </w:r>
      <w:r w:rsidR="00311379">
        <w:t xml:space="preserve"> In other words, the methodology needs to ref</w:t>
      </w:r>
      <w:r w:rsidR="00621DC3">
        <w:t>lect the benefits of diversity in generation profiles between wind, solar and storage assets</w:t>
      </w:r>
      <w:r>
        <w:t>.</w:t>
      </w:r>
    </w:p>
    <w:p w14:paraId="0E04900F" w14:textId="0335C8BF" w:rsidR="003E3053" w:rsidRDefault="00F664AB" w:rsidP="005E3BF5">
      <w:pPr>
        <w:pStyle w:val="bullets"/>
      </w:pPr>
      <w:r>
        <w:rPr>
          <w:b/>
          <w:bCs/>
        </w:rPr>
        <w:t>Just Transition</w:t>
      </w:r>
      <w:r w:rsidR="004C3FC4">
        <w:t xml:space="preserve"> </w:t>
      </w:r>
      <w:r w:rsidR="003E3053">
        <w:t xml:space="preserve">- A developer’s ability to promote wellbeing of </w:t>
      </w:r>
      <w:r w:rsidR="004D52F0">
        <w:t>residents</w:t>
      </w:r>
      <w:r w:rsidR="004C3FC4">
        <w:t xml:space="preserve"> and </w:t>
      </w:r>
      <w:r w:rsidR="004D52F0">
        <w:t>whether there is</w:t>
      </w:r>
      <w:r w:rsidR="00002CD0">
        <w:t xml:space="preserve"> consensus from the community to develop the </w:t>
      </w:r>
      <w:r w:rsidR="004D52F0">
        <w:t>project</w:t>
      </w:r>
      <w:r w:rsidR="003E3053">
        <w:t xml:space="preserve"> e.g. </w:t>
      </w:r>
      <w:r w:rsidR="00D069C4">
        <w:t xml:space="preserve">via </w:t>
      </w:r>
      <w:r w:rsidR="003E3053">
        <w:t>local employment.</w:t>
      </w:r>
    </w:p>
    <w:p w14:paraId="4E271C47" w14:textId="77777777" w:rsidR="00C11C56" w:rsidRDefault="00C11C56" w:rsidP="003E3053">
      <w:pPr>
        <w:jc w:val="both"/>
      </w:pPr>
    </w:p>
    <w:p w14:paraId="78EABEB2" w14:textId="77777777" w:rsidR="003E3053" w:rsidRDefault="003E3053" w:rsidP="003E3053">
      <w:pPr>
        <w:jc w:val="both"/>
      </w:pPr>
      <w:r>
        <w:t xml:space="preserve">Selection criteria that will </w:t>
      </w:r>
      <w:r w:rsidRPr="00D33D7C">
        <w:rPr>
          <w:b/>
        </w:rPr>
        <w:t>not</w:t>
      </w:r>
      <w:r>
        <w:t xml:space="preserve"> further the ESB’s cause and should therefore be avoided include:</w:t>
      </w:r>
    </w:p>
    <w:p w14:paraId="436A8CA2" w14:textId="2565E555" w:rsidR="00D60277" w:rsidRPr="00D60277" w:rsidRDefault="00D60277" w:rsidP="005E3BF5">
      <w:pPr>
        <w:pStyle w:val="bullets"/>
      </w:pPr>
      <w:r w:rsidRPr="00D60277">
        <w:rPr>
          <w:b/>
          <w:bCs/>
        </w:rPr>
        <w:t>Highest Bidder</w:t>
      </w:r>
      <w:r>
        <w:rPr>
          <w:b/>
          <w:bCs/>
        </w:rPr>
        <w:t xml:space="preserve"> </w:t>
      </w:r>
      <w:r w:rsidRPr="00D60277">
        <w:t>- although developers should be encouraged to pay for the benefits provided by the REZ, payment alone should not be used as an assessment to prevent monopolisation, favouring of technology and overall underutilisation of the REZ.</w:t>
      </w:r>
    </w:p>
    <w:p w14:paraId="23324055" w14:textId="044AFFB7" w:rsidR="00761905" w:rsidRDefault="003E3053" w:rsidP="005E3BF5">
      <w:pPr>
        <w:pStyle w:val="bullets"/>
      </w:pPr>
      <w:r w:rsidRPr="00D60277">
        <w:rPr>
          <w:b/>
          <w:bCs/>
        </w:rPr>
        <w:t>Generator performance standard</w:t>
      </w:r>
      <w:r w:rsidR="00D60277">
        <w:rPr>
          <w:b/>
          <w:bCs/>
        </w:rPr>
        <w:t xml:space="preserve"> </w:t>
      </w:r>
      <w:r w:rsidR="00EA68F6">
        <w:t>–</w:t>
      </w:r>
      <w:r>
        <w:t xml:space="preserve"> </w:t>
      </w:r>
      <w:r w:rsidR="00EA68F6">
        <w:t xml:space="preserve">including generator performance </w:t>
      </w:r>
      <w:r w:rsidR="007D499B">
        <w:t>standard</w:t>
      </w:r>
      <w:r w:rsidR="00EA68F6">
        <w:t xml:space="preserve"> as part of the selection criteria will exacerbate connection costs and delays</w:t>
      </w:r>
      <w:r w:rsidR="007D499B">
        <w:t xml:space="preserve"> and should only </w:t>
      </w:r>
      <w:r>
        <w:t xml:space="preserve">be assessed </w:t>
      </w:r>
      <w:r w:rsidR="007D499B">
        <w:t xml:space="preserve">if successful and </w:t>
      </w:r>
      <w:r>
        <w:t>during the connection application process</w:t>
      </w:r>
      <w:r w:rsidR="00F664AB">
        <w:t>.</w:t>
      </w:r>
      <w:r w:rsidR="00635A36">
        <w:t xml:space="preserve"> Instead, the coordinator could consider locking in the minimum levels for key access standards upfront.</w:t>
      </w:r>
    </w:p>
    <w:p w14:paraId="7DFD5DF6" w14:textId="77777777" w:rsidR="003E3053" w:rsidRDefault="003E3053" w:rsidP="00686326"/>
    <w:p w14:paraId="631F1624" w14:textId="12F22C50" w:rsidR="00686326" w:rsidRDefault="00593118" w:rsidP="00686326">
      <w:r>
        <w:t xml:space="preserve">Other </w:t>
      </w:r>
      <w:r w:rsidR="00686326">
        <w:t xml:space="preserve">qualification criteria </w:t>
      </w:r>
      <w:r>
        <w:t>that will</w:t>
      </w:r>
      <w:r w:rsidR="00686326">
        <w:t xml:space="preserve"> promote the objectives of the REZ this could include:</w:t>
      </w:r>
    </w:p>
    <w:p w14:paraId="520DDD18" w14:textId="0E7F1284" w:rsidR="009C4001" w:rsidRDefault="009C4001" w:rsidP="005E3BF5">
      <w:pPr>
        <w:pStyle w:val="bullets"/>
      </w:pPr>
      <w:r>
        <w:t>System security</w:t>
      </w:r>
    </w:p>
    <w:p w14:paraId="3BF60488" w14:textId="5C9A5B9A" w:rsidR="009C4001" w:rsidRDefault="009C4001" w:rsidP="005E3BF5">
      <w:pPr>
        <w:pStyle w:val="bullets"/>
      </w:pPr>
      <w:r>
        <w:t>Asset utilisation</w:t>
      </w:r>
    </w:p>
    <w:p w14:paraId="28B8FE36" w14:textId="3B06FA7E" w:rsidR="009C4001" w:rsidRDefault="00662C67" w:rsidP="005E3BF5">
      <w:pPr>
        <w:pStyle w:val="bullets"/>
      </w:pPr>
      <w:r>
        <w:t>Total quantum of energy generated</w:t>
      </w:r>
    </w:p>
    <w:p w14:paraId="15C474F7" w14:textId="21F803D1" w:rsidR="00662C67" w:rsidRDefault="00662C67" w:rsidP="005E3BF5">
      <w:pPr>
        <w:pStyle w:val="bullets"/>
      </w:pPr>
      <w:r>
        <w:t>Daily and seasonal generation profile</w:t>
      </w:r>
    </w:p>
    <w:p w14:paraId="3D4A3D13" w14:textId="2C707933" w:rsidR="00FF1534" w:rsidRDefault="00FF1534" w:rsidP="00FF1534">
      <w:pPr>
        <w:pStyle w:val="bullets"/>
      </w:pPr>
      <w:r>
        <w:t>Energy storage attributes</w:t>
      </w:r>
    </w:p>
    <w:p w14:paraId="00F9F6B7" w14:textId="107A744B" w:rsidR="00686326" w:rsidRDefault="00686326" w:rsidP="00911BFC"/>
    <w:p w14:paraId="79591424" w14:textId="08E844F6" w:rsidR="00B753B3" w:rsidRDefault="00B753B3" w:rsidP="00B753B3">
      <w:pPr>
        <w:pStyle w:val="Heading1"/>
      </w:pPr>
      <w:r>
        <w:lastRenderedPageBreak/>
        <w:t>Question 8</w:t>
      </w:r>
      <w:r w:rsidR="00F31B66">
        <w:t>:</w:t>
      </w:r>
      <w:r>
        <w:t xml:space="preserve"> What objective or objectives should the REZ coordinator seek to achieve when selecting successful tenderer?</w:t>
      </w:r>
    </w:p>
    <w:p w14:paraId="26240B35" w14:textId="760A35F8" w:rsidR="008127D9" w:rsidRPr="008127D9" w:rsidRDefault="00761905" w:rsidP="001B3380">
      <w:r>
        <w:t xml:space="preserve">Aligning the objectives with the options for deciding which generators become part of the </w:t>
      </w:r>
      <w:r w:rsidR="002B0270">
        <w:t>REZ</w:t>
      </w:r>
      <w:r>
        <w:t xml:space="preserve"> in Question 4, coordinator</w:t>
      </w:r>
      <w:r w:rsidR="002B0270">
        <w:t>s</w:t>
      </w:r>
      <w:r>
        <w:t xml:space="preserve"> should consider the cost benefit analysis to select the optimum group of generators that maximises the net economic benefit of the REZ</w:t>
      </w:r>
      <w:r w:rsidR="00A5504E">
        <w:t xml:space="preserve"> </w:t>
      </w:r>
      <w:r>
        <w:t xml:space="preserve">through a </w:t>
      </w:r>
      <w:r w:rsidR="0098517B">
        <w:t>j</w:t>
      </w:r>
      <w:r>
        <w:t xml:space="preserve">ust </w:t>
      </w:r>
      <w:r w:rsidR="0098517B">
        <w:t>t</w:t>
      </w:r>
      <w:r>
        <w:t>ransition that promotes</w:t>
      </w:r>
      <w:r w:rsidR="00BE46CC">
        <w:t>:</w:t>
      </w:r>
    </w:p>
    <w:p w14:paraId="02352F5F" w14:textId="4FDE2684" w:rsidR="000F30D3" w:rsidRDefault="00791461" w:rsidP="000F30D3">
      <w:pPr>
        <w:pStyle w:val="dots"/>
      </w:pPr>
      <w:r>
        <w:t>Improved utili</w:t>
      </w:r>
      <w:r w:rsidR="00B779C5">
        <w:t>s</w:t>
      </w:r>
      <w:r>
        <w:t>ation of network infrastructure</w:t>
      </w:r>
    </w:p>
    <w:p w14:paraId="03F867FE" w14:textId="6272DB7C" w:rsidR="00791461" w:rsidRDefault="00CE4D2D" w:rsidP="000F30D3">
      <w:pPr>
        <w:pStyle w:val="dots"/>
      </w:pPr>
      <w:r>
        <w:t>Sustainable n</w:t>
      </w:r>
      <w:r w:rsidR="008127D9">
        <w:t>etwork reliability</w:t>
      </w:r>
      <w:r w:rsidR="00A31DCB">
        <w:t xml:space="preserve"> </w:t>
      </w:r>
    </w:p>
    <w:p w14:paraId="45155F21" w14:textId="05F76095" w:rsidR="00A40B05" w:rsidRDefault="0048471A" w:rsidP="00A40B05">
      <w:pPr>
        <w:pStyle w:val="dots"/>
      </w:pPr>
      <w:r>
        <w:t xml:space="preserve">Ability to </w:t>
      </w:r>
      <w:r w:rsidR="00A40B05">
        <w:t>accommodate</w:t>
      </w:r>
      <w:r>
        <w:t xml:space="preserve"> existing and</w:t>
      </w:r>
      <w:r w:rsidR="00A40B05">
        <w:t xml:space="preserve"> integrate</w:t>
      </w:r>
      <w:r>
        <w:t xml:space="preserve"> </w:t>
      </w:r>
      <w:r w:rsidR="00A40B05">
        <w:t>future</w:t>
      </w:r>
      <w:r>
        <w:t xml:space="preserve"> generators</w:t>
      </w:r>
    </w:p>
    <w:p w14:paraId="5E38D4B4" w14:textId="62DC2CA1" w:rsidR="00C65B3F" w:rsidRPr="000F30D3" w:rsidRDefault="00C65B3F" w:rsidP="00C65B3F">
      <w:pPr>
        <w:pStyle w:val="dots"/>
      </w:pPr>
      <w:r>
        <w:t xml:space="preserve">Social, environmental and economic outcomes for the local </w:t>
      </w:r>
      <w:r w:rsidR="00E476F8">
        <w:t>community</w:t>
      </w:r>
    </w:p>
    <w:p w14:paraId="44CC225C" w14:textId="296CE16C" w:rsidR="00686326" w:rsidRDefault="00AB73ED" w:rsidP="00B753B3">
      <w:r>
        <w:t>O</w:t>
      </w:r>
      <w:r w:rsidR="00A31DCB">
        <w:t>verall</w:t>
      </w:r>
      <w:r>
        <w:t>, the</w:t>
      </w:r>
      <w:r w:rsidR="00A25AE6">
        <w:t xml:space="preserve"> objectives </w:t>
      </w:r>
      <w:r>
        <w:t>must</w:t>
      </w:r>
      <w:r w:rsidR="00B753B3">
        <w:t xml:space="preserve"> </w:t>
      </w:r>
      <w:r w:rsidR="00A25AE6">
        <w:t xml:space="preserve">aim to </w:t>
      </w:r>
      <w:r w:rsidR="00B753B3">
        <w:t>achieve</w:t>
      </w:r>
      <w:r>
        <w:t xml:space="preserve"> a</w:t>
      </w:r>
      <w:r w:rsidR="00B753B3">
        <w:t xml:space="preserve"> net economic benefit</w:t>
      </w:r>
      <w:r w:rsidR="00B137CF">
        <w:t xml:space="preserve"> for consumers and </w:t>
      </w:r>
      <w:r w:rsidR="00A40B05">
        <w:t>generators</w:t>
      </w:r>
      <w:r w:rsidR="00B779C5">
        <w:t>.</w:t>
      </w:r>
    </w:p>
    <w:p w14:paraId="68997832" w14:textId="77777777" w:rsidR="00D069C4" w:rsidRDefault="00D069C4" w:rsidP="00B753B3"/>
    <w:p w14:paraId="002CEB58" w14:textId="51AA5434" w:rsidR="00686326" w:rsidRDefault="00BC6E6E" w:rsidP="00BC6E6E">
      <w:pPr>
        <w:pStyle w:val="Heading1"/>
      </w:pPr>
      <w:r>
        <w:t>Question 9</w:t>
      </w:r>
      <w:r w:rsidR="00F31B66">
        <w:t>:</w:t>
      </w:r>
      <w:r>
        <w:t xml:space="preserve"> Should the Rules establish a framework to ensure that the REZ delivers an optimal supply mix?</w:t>
      </w:r>
    </w:p>
    <w:p w14:paraId="060CB520" w14:textId="032D4338" w:rsidR="00BC6E6E" w:rsidRDefault="000C6C47" w:rsidP="004C6B7E">
      <w:pPr>
        <w:jc w:val="both"/>
      </w:pPr>
      <w:r>
        <w:t xml:space="preserve">RES </w:t>
      </w:r>
      <w:r w:rsidR="007E1723">
        <w:t>does</w:t>
      </w:r>
      <w:r>
        <w:t xml:space="preserve"> not believe there is a need to introduce a specific </w:t>
      </w:r>
      <w:r w:rsidR="00A80616">
        <w:t>rule to require an optimum supply mix. As discussed in our response to question 4, we believe the supply mix within the REZ can be optimised through the evaluation process utilising existing cost benefit methodologies.</w:t>
      </w:r>
      <w:r w:rsidR="00954F62">
        <w:t xml:space="preserve"> We also note that the</w:t>
      </w:r>
      <w:r w:rsidR="001E476A">
        <w:t xml:space="preserve"> existing</w:t>
      </w:r>
      <w:r w:rsidR="00954F62">
        <w:t xml:space="preserve"> NEM energy market provides a strong signal </w:t>
      </w:r>
      <w:r w:rsidR="001F25AC">
        <w:t>regarding the value of energy through</w:t>
      </w:r>
      <w:r w:rsidR="0037202B">
        <w:t xml:space="preserve">out the day and across the seasons. </w:t>
      </w:r>
      <w:r w:rsidR="00D33D7C">
        <w:t>In support, d</w:t>
      </w:r>
      <w:r w:rsidR="00016E03">
        <w:t>evelopers</w:t>
      </w:r>
      <w:r w:rsidR="00D13EBA">
        <w:t xml:space="preserve"> and investors have access to </w:t>
      </w:r>
      <w:r w:rsidR="00D33D7C">
        <w:t xml:space="preserve">and are already making use of </w:t>
      </w:r>
      <w:r w:rsidR="00D13EBA">
        <w:t xml:space="preserve">sophisticated market modelling information from a range of consultants experienced </w:t>
      </w:r>
      <w:r w:rsidR="00F65E83">
        <w:t>in forecasting granular wholesale prices in the NEM.</w:t>
      </w:r>
    </w:p>
    <w:p w14:paraId="286CBDDC" w14:textId="6EBC5C56" w:rsidR="00865044" w:rsidRDefault="00865044" w:rsidP="00BC6E6E"/>
    <w:p w14:paraId="2C7FDB87" w14:textId="31D0EDC0" w:rsidR="00B779C5" w:rsidRDefault="00865044" w:rsidP="00C11C56">
      <w:pPr>
        <w:pStyle w:val="Heading1"/>
      </w:pPr>
      <w:r>
        <w:t>Question 10</w:t>
      </w:r>
      <w:r w:rsidR="00F31B66">
        <w:t>:</w:t>
      </w:r>
      <w:r>
        <w:t xml:space="preserve"> Should REZ developments be subject to a requirement that they may only proceed if a certain proportion of the planned capacity of the preceding REZ stage is subscribed?</w:t>
      </w:r>
    </w:p>
    <w:p w14:paraId="3876195F" w14:textId="0A65332D" w:rsidR="00BC6E6E" w:rsidRDefault="002B0270" w:rsidP="004C6B7E">
      <w:pPr>
        <w:jc w:val="both"/>
      </w:pPr>
      <w:r>
        <w:t xml:space="preserve">No, the purpose of the REZ framework is to remove the </w:t>
      </w:r>
      <w:r w:rsidR="00444928">
        <w:t>c</w:t>
      </w:r>
      <w:r>
        <w:t xml:space="preserve">hicken and </w:t>
      </w:r>
      <w:r w:rsidR="00444928">
        <w:t>e</w:t>
      </w:r>
      <w:r>
        <w:t xml:space="preserve">gg scenario currently limiting </w:t>
      </w:r>
      <w:r w:rsidR="00444928">
        <w:t>establishment of transmission infrastructure to support REZs</w:t>
      </w:r>
      <w:r>
        <w:t>. In developing the REZ</w:t>
      </w:r>
      <w:r w:rsidR="007960E3">
        <w:t>,</w:t>
      </w:r>
      <w:r>
        <w:t xml:space="preserve"> the coordinator needs to establish the economic benefit and certainty of the REZ so that the benefits of improved investor confidence can be realised.</w:t>
      </w:r>
      <w:r w:rsidR="008A5341">
        <w:t xml:space="preserve"> In doing so, p</w:t>
      </w:r>
      <w:r w:rsidR="00E75214">
        <w:t xml:space="preserve">rojects </w:t>
      </w:r>
      <w:r w:rsidR="008A5341">
        <w:t>will</w:t>
      </w:r>
      <w:r w:rsidR="00E75214">
        <w:t xml:space="preserve"> have the opportunity to be developed as standalone projects </w:t>
      </w:r>
      <w:r w:rsidR="008A5341">
        <w:t xml:space="preserve">and </w:t>
      </w:r>
      <w:r w:rsidR="00E75214">
        <w:t>reduce complexity</w:t>
      </w:r>
      <w:r w:rsidR="003D5431">
        <w:t xml:space="preserve"> </w:t>
      </w:r>
      <w:r w:rsidR="008A5341">
        <w:t xml:space="preserve">while </w:t>
      </w:r>
      <w:r w:rsidR="003D5431">
        <w:t>putting a minimum subscription requirement on the</w:t>
      </w:r>
      <w:r w:rsidR="00D95440">
        <w:t xml:space="preserve"> REZ will diminish investor confidence due the potential interdependencies </w:t>
      </w:r>
      <w:r w:rsidR="008A5341">
        <w:t xml:space="preserve">of </w:t>
      </w:r>
      <w:r w:rsidR="00D95440">
        <w:t>development projects</w:t>
      </w:r>
      <w:r w:rsidR="00B779C5">
        <w:t>.</w:t>
      </w:r>
    </w:p>
    <w:p w14:paraId="20C665FF" w14:textId="696EA3BF" w:rsidR="00E75214" w:rsidRDefault="00E75214" w:rsidP="00E75214"/>
    <w:p w14:paraId="19372709" w14:textId="373DB67E" w:rsidR="00B779C5" w:rsidRDefault="00F32283" w:rsidP="00C11C56">
      <w:pPr>
        <w:pStyle w:val="Heading1"/>
      </w:pPr>
      <w:r>
        <w:t>Question 11</w:t>
      </w:r>
      <w:r w:rsidR="00F31B66">
        <w:t>:</w:t>
      </w:r>
      <w:r>
        <w:t xml:space="preserve"> Should the REZ coordinator return any surplus auction proceeds to customers in the form of a reduction in TUOS charges?</w:t>
      </w:r>
    </w:p>
    <w:p w14:paraId="548CCCC6" w14:textId="658D1ACC" w:rsidR="00D95440" w:rsidRDefault="00F534BE" w:rsidP="004C6B7E">
      <w:pPr>
        <w:jc w:val="both"/>
      </w:pPr>
      <w:r>
        <w:t>RES supports the funding arrangement identified by the ESB, where the initial investment in the REZ is recovered from consumers via TUOS</w:t>
      </w:r>
      <w:r w:rsidR="00816CC5">
        <w:t xml:space="preserve"> which will improve investment confidence and improve overall outcomes for consumers.</w:t>
      </w:r>
      <w:r>
        <w:t xml:space="preserve"> The REZ coordinator then seeks to maximise the benefit of the investment, including </w:t>
      </w:r>
      <w:r w:rsidR="00481B8E">
        <w:t xml:space="preserve">financial </w:t>
      </w:r>
      <w:r>
        <w:t>contributions from generators. In some cases, generator contributions may fall short of the initial investment.</w:t>
      </w:r>
      <w:r w:rsidR="004D1667">
        <w:t xml:space="preserve"> In other cases, s</w:t>
      </w:r>
      <w:r w:rsidR="00F32283">
        <w:t xml:space="preserve">urplus proceeds should </w:t>
      </w:r>
      <w:r w:rsidR="00935142">
        <w:t>flow through to consumers</w:t>
      </w:r>
      <w:r w:rsidR="00F32283">
        <w:t xml:space="preserve"> </w:t>
      </w:r>
      <w:r w:rsidR="00B779C5">
        <w:t xml:space="preserve">and </w:t>
      </w:r>
      <w:r w:rsidR="00F32283">
        <w:t>TUOS may be one avenue of achieving this.</w:t>
      </w:r>
      <w:r w:rsidR="00345254">
        <w:t xml:space="preserve"> </w:t>
      </w:r>
    </w:p>
    <w:p w14:paraId="527754C1" w14:textId="560D13EB" w:rsidR="00D95440" w:rsidRDefault="00D95440" w:rsidP="00E75214"/>
    <w:p w14:paraId="168B9551" w14:textId="558ECE26" w:rsidR="001941CE" w:rsidRPr="00C11C56" w:rsidRDefault="001941CE" w:rsidP="00C11C56">
      <w:pPr>
        <w:pStyle w:val="Heading1"/>
        <w:rPr>
          <w:rFonts w:ascii="Calibri" w:hAnsi="Calibri" w:cs="Calibri"/>
          <w:b/>
          <w:bCs/>
          <w:sz w:val="22"/>
          <w:szCs w:val="22"/>
        </w:rPr>
      </w:pPr>
      <w:r w:rsidRPr="001941CE">
        <w:rPr>
          <w:rStyle w:val="Heading1Char"/>
        </w:rPr>
        <w:lastRenderedPageBreak/>
        <w:t>Question 12</w:t>
      </w:r>
      <w:r w:rsidR="00F31B66">
        <w:t>:</w:t>
      </w:r>
      <w:r w:rsidRPr="001941CE">
        <w:rPr>
          <w:rStyle w:val="Heading1Char"/>
        </w:rPr>
        <w:t xml:space="preserve"> Should the ESB consider REZ models that allow for speculative investment that departs from the ISP, </w:t>
      </w:r>
      <w:proofErr w:type="gramStart"/>
      <w:r w:rsidRPr="001941CE">
        <w:rPr>
          <w:rStyle w:val="Heading1Char"/>
        </w:rPr>
        <w:t>in order to</w:t>
      </w:r>
      <w:proofErr w:type="gramEnd"/>
      <w:r w:rsidRPr="001941CE">
        <w:rPr>
          <w:rStyle w:val="Heading1Char"/>
        </w:rPr>
        <w:t xml:space="preserve"> reallocate risk away from customers, such as the one put forward by the Public Interest Advocacy Centre (PIAC</w:t>
      </w:r>
      <w:r>
        <w:rPr>
          <w:rFonts w:ascii="Calibri" w:hAnsi="Calibri" w:cs="Calibri"/>
          <w:b/>
          <w:bCs/>
          <w:sz w:val="22"/>
          <w:szCs w:val="22"/>
        </w:rPr>
        <w:t>)</w:t>
      </w:r>
    </w:p>
    <w:p w14:paraId="320768B3" w14:textId="08E04658" w:rsidR="00B779C5" w:rsidRDefault="00B779C5" w:rsidP="004C6B7E">
      <w:pPr>
        <w:jc w:val="both"/>
      </w:pPr>
      <w:r>
        <w:t>We consider the interim REZ framework should be kept as simple as possible, rather than trying to contemplate or anticipate new and varied versions of the RE</w:t>
      </w:r>
      <w:r w:rsidR="004318EA">
        <w:t>Z</w:t>
      </w:r>
      <w:r>
        <w:t xml:space="preserve"> model and to cater for all of them. The ISP </w:t>
      </w:r>
      <w:r w:rsidR="004318EA">
        <w:t xml:space="preserve">already </w:t>
      </w:r>
      <w:r>
        <w:t xml:space="preserve">contains </w:t>
      </w:r>
      <w:r w:rsidR="004318EA">
        <w:t>many augmentations related to the delivery of REZs</w:t>
      </w:r>
      <w:r>
        <w:t xml:space="preserve"> and it will be a major task to enable any of them to be operational on this side of the year 2030. The ESB’s reforms should focus on delivering the ISP first before considering additional projects or models.</w:t>
      </w:r>
      <w:r w:rsidR="007A68F1">
        <w:t xml:space="preserve"> We also note that the establishment of Dedicated Network Assets (DNAs) </w:t>
      </w:r>
      <w:r w:rsidR="00A828A5">
        <w:t xml:space="preserve">under the AEMC’s connection to dedicated connection assets rule change can effectively support speculative investment in radially connected </w:t>
      </w:r>
      <w:r w:rsidR="001A68FF">
        <w:t>infrastructure</w:t>
      </w:r>
      <w:r w:rsidR="00A828A5">
        <w:t xml:space="preserve"> by TNSPs</w:t>
      </w:r>
      <w:r w:rsidR="001A68FF">
        <w:t xml:space="preserve"> and </w:t>
      </w:r>
      <w:proofErr w:type="spellStart"/>
      <w:r w:rsidR="001A68FF">
        <w:t>TransGrid’s</w:t>
      </w:r>
      <w:proofErr w:type="spellEnd"/>
      <w:r w:rsidR="001A68FF">
        <w:t xml:space="preserve"> proposed NETI project is one example of this.</w:t>
      </w:r>
      <w:r w:rsidR="00A828A5">
        <w:t xml:space="preserve"> </w:t>
      </w:r>
    </w:p>
    <w:p w14:paraId="184240C9" w14:textId="77777777" w:rsidR="00B779C5" w:rsidRDefault="00B779C5" w:rsidP="001941CE"/>
    <w:p w14:paraId="50762D4F" w14:textId="63D5E1AF" w:rsidR="001941CE" w:rsidRDefault="001941CE" w:rsidP="001941CE">
      <w:pPr>
        <w:pStyle w:val="Heading1"/>
      </w:pPr>
      <w:r>
        <w:t>Question 13</w:t>
      </w:r>
      <w:r w:rsidR="00F31B66">
        <w:t>:</w:t>
      </w:r>
      <w:r>
        <w:t xml:space="preserve"> How should pre-existing developments be treated within a REZ framework? At what stage of development should a project be considered a pre-existing development?</w:t>
      </w:r>
    </w:p>
    <w:p w14:paraId="435D9001" w14:textId="77777777" w:rsidR="00B779C5" w:rsidRDefault="00B779C5" w:rsidP="001941CE"/>
    <w:p w14:paraId="1DB173FF" w14:textId="6B7B473B" w:rsidR="001941CE" w:rsidRDefault="001941CE" w:rsidP="004C6B7E">
      <w:pPr>
        <w:jc w:val="both"/>
      </w:pPr>
      <w:r>
        <w:t xml:space="preserve">A project should be considered pre-existing if it has </w:t>
      </w:r>
      <w:r w:rsidR="00667FF4">
        <w:t>satisfied the commitment criteria</w:t>
      </w:r>
      <w:r>
        <w:t xml:space="preserve">. </w:t>
      </w:r>
      <w:r w:rsidR="00667FF4">
        <w:t xml:space="preserve">At present, </w:t>
      </w:r>
      <w:r w:rsidR="003C0A9D">
        <w:t xml:space="preserve">the pre-requisites outlined in </w:t>
      </w:r>
      <w:r w:rsidR="00667FF4">
        <w:t xml:space="preserve">AEMO’s System Strength Impact Assessment Guideline </w:t>
      </w:r>
      <w:r w:rsidR="003C0A9D">
        <w:t>are used by NSPs and AEMO to determine commitment status.</w:t>
      </w:r>
      <w:r>
        <w:t xml:space="preserve"> Pre-existing projects should be considered part of the NEM when developing the REZ, they will inherently receive the benefits from improvements to power transfers and systems strength and should be given the </w:t>
      </w:r>
      <w:r w:rsidR="008A5341">
        <w:t xml:space="preserve">opportunity </w:t>
      </w:r>
      <w:r>
        <w:t>to participate in bidding for access rights.</w:t>
      </w:r>
      <w:r w:rsidR="00A73406">
        <w:t xml:space="preserve"> </w:t>
      </w:r>
      <w:r w:rsidR="00202973">
        <w:t xml:space="preserve">We note the importance of ensuring consistency in the definition and interpretation of </w:t>
      </w:r>
      <w:r w:rsidR="00D0564D">
        <w:t>“</w:t>
      </w:r>
      <w:r w:rsidR="00202973">
        <w:t>committed</w:t>
      </w:r>
      <w:r w:rsidR="00D0564D">
        <w:t>”</w:t>
      </w:r>
      <w:r w:rsidR="00202973">
        <w:t xml:space="preserve"> </w:t>
      </w:r>
      <w:r w:rsidR="00D0564D">
        <w:t xml:space="preserve">to avoid damaging investor confidence. </w:t>
      </w:r>
      <w:r w:rsidR="00A73406">
        <w:t xml:space="preserve">If the REZ </w:t>
      </w:r>
      <w:r w:rsidR="00967EBC">
        <w:t>is properly planned, we do not see the need to grant pre-existing projects with access right</w:t>
      </w:r>
      <w:r w:rsidR="00D17DB3">
        <w:t>s.</w:t>
      </w:r>
    </w:p>
    <w:p w14:paraId="5A0688C5" w14:textId="77777777" w:rsidR="001941CE" w:rsidRDefault="001941CE" w:rsidP="001941CE"/>
    <w:p w14:paraId="43E73452" w14:textId="39E56E9A" w:rsidR="00B779C5" w:rsidRDefault="007B29B2" w:rsidP="00C11C56">
      <w:pPr>
        <w:pStyle w:val="Heading1"/>
      </w:pPr>
      <w:r>
        <w:t>Question 14</w:t>
      </w:r>
      <w:r w:rsidR="00F31B66">
        <w:t>:</w:t>
      </w:r>
      <w:r>
        <w:t xml:space="preserve"> Should the interim REZ framework contemplate brownfields developments? If so, should developers </w:t>
      </w:r>
      <w:proofErr w:type="gramStart"/>
      <w:r>
        <w:t>have the ability to</w:t>
      </w:r>
      <w:proofErr w:type="gramEnd"/>
      <w:r>
        <w:t xml:space="preserve"> influence the location and configuration of the REZ transmission assets within a brownfields REZ?</w:t>
      </w:r>
    </w:p>
    <w:p w14:paraId="15D6EB4E" w14:textId="381BC8CB" w:rsidR="00C07297" w:rsidRDefault="00121139" w:rsidP="004C6B7E">
      <w:pPr>
        <w:jc w:val="both"/>
      </w:pPr>
      <w:r>
        <w:t>The</w:t>
      </w:r>
      <w:r w:rsidR="00C878E7">
        <w:t xml:space="preserve">re are currently significant opportunities to develop both greenfield and brownfield REZs within the NEM. </w:t>
      </w:r>
      <w:r w:rsidR="00F24496">
        <w:t xml:space="preserve">The Central West NSW </w:t>
      </w:r>
      <w:proofErr w:type="spellStart"/>
      <w:r w:rsidR="00F24496">
        <w:t>Orana</w:t>
      </w:r>
      <w:proofErr w:type="spellEnd"/>
      <w:r w:rsidR="00F24496">
        <w:t xml:space="preserve"> REZ is a good example of a greenfield development whilst the Fitzroy REZ in </w:t>
      </w:r>
      <w:r w:rsidR="00776628">
        <w:t xml:space="preserve">Central Queensland typifies a brownfield development. </w:t>
      </w:r>
      <w:r w:rsidR="00F574B2">
        <w:t xml:space="preserve">Brownfield REZs such as Fitzroy require specific consideration of </w:t>
      </w:r>
      <w:r w:rsidR="000036DD">
        <w:t xml:space="preserve">local constraints alongside </w:t>
      </w:r>
      <w:r w:rsidR="00A342DA">
        <w:t xml:space="preserve">transmission </w:t>
      </w:r>
      <w:r w:rsidR="000036DD">
        <w:t xml:space="preserve">challenges that may be external to the REZ. </w:t>
      </w:r>
    </w:p>
    <w:p w14:paraId="3AD75621" w14:textId="77777777" w:rsidR="00C07297" w:rsidRDefault="00C07297" w:rsidP="007B29B2"/>
    <w:p w14:paraId="389F6E11" w14:textId="5542BFBF" w:rsidR="00CC0665" w:rsidRDefault="005B41B6" w:rsidP="004C6B7E">
      <w:pPr>
        <w:jc w:val="both"/>
      </w:pPr>
      <w:r>
        <w:t>We encourage the ESB to further consider the complexities of brownfield developments, particularly ac</w:t>
      </w:r>
      <w:r w:rsidR="00CC0665">
        <w:t>cess rights.</w:t>
      </w:r>
      <w:r w:rsidR="001E2CCD">
        <w:t xml:space="preserve"> </w:t>
      </w:r>
      <w:r w:rsidR="00631BE9">
        <w:t>We support the introduction of provisions that facilitate developers influencing the location a</w:t>
      </w:r>
      <w:r w:rsidR="003F485E">
        <w:t xml:space="preserve">nd configuration of new transmission assets with REZs but understand that this must be in collaboration with the primary TNSP. </w:t>
      </w:r>
      <w:r w:rsidR="004A76FB">
        <w:t xml:space="preserve">The introduction of DNAs may be helpful but may have limited </w:t>
      </w:r>
      <w:r w:rsidR="004C123F">
        <w:t>effectiveness</w:t>
      </w:r>
      <w:r w:rsidR="004A76FB">
        <w:t xml:space="preserve"> due to </w:t>
      </w:r>
      <w:r w:rsidR="00C07297">
        <w:t xml:space="preserve">the inability to develop meshed </w:t>
      </w:r>
      <w:r w:rsidR="004C123F">
        <w:t xml:space="preserve">transmission </w:t>
      </w:r>
      <w:r w:rsidR="00C07297">
        <w:t>solutions.</w:t>
      </w:r>
      <w:r w:rsidR="003F485E">
        <w:t xml:space="preserve"> </w:t>
      </w:r>
    </w:p>
    <w:p w14:paraId="33B80BA3" w14:textId="6E4DEC22" w:rsidR="00D95440" w:rsidRDefault="00D95440" w:rsidP="00E75214"/>
    <w:p w14:paraId="7EE86030" w14:textId="33BB7788" w:rsidR="00B779C5" w:rsidRDefault="00611CE7" w:rsidP="00C11C56">
      <w:pPr>
        <w:pStyle w:val="Heading1"/>
      </w:pPr>
      <w:r>
        <w:t>Question 15</w:t>
      </w:r>
      <w:r w:rsidR="00F31B66">
        <w:t>:</w:t>
      </w:r>
      <w:r>
        <w:t xml:space="preserve"> Are the evaluation criteria set out in the introduction to Chapter 5 appropriate?</w:t>
      </w:r>
    </w:p>
    <w:p w14:paraId="4D614A60" w14:textId="17CF186A" w:rsidR="00C716A0" w:rsidRDefault="002D2FC2" w:rsidP="00611CE7">
      <w:r>
        <w:t>In RES’s view, t</w:t>
      </w:r>
      <w:r w:rsidR="00820CB7">
        <w:t xml:space="preserve">he evaluation </w:t>
      </w:r>
      <w:r>
        <w:t xml:space="preserve">criterion will support the </w:t>
      </w:r>
      <w:r w:rsidR="00611CE7">
        <w:t xml:space="preserve">ESB </w:t>
      </w:r>
      <w:r>
        <w:t>in reducing the challenges and promote a sustainable solution.</w:t>
      </w:r>
    </w:p>
    <w:p w14:paraId="4B7B52D3" w14:textId="77777777" w:rsidR="00C716A0" w:rsidRDefault="00C716A0" w:rsidP="00611CE7"/>
    <w:p w14:paraId="7B07185B" w14:textId="07D9EA4E" w:rsidR="00611CE7" w:rsidRDefault="0040299E" w:rsidP="004C6B7E">
      <w:pPr>
        <w:jc w:val="both"/>
      </w:pPr>
      <w:r>
        <w:lastRenderedPageBreak/>
        <w:t xml:space="preserve">RES </w:t>
      </w:r>
      <w:r w:rsidR="002F4ABC">
        <w:t>also proposes</w:t>
      </w:r>
      <w:r w:rsidR="00F224A7">
        <w:t xml:space="preserve"> an </w:t>
      </w:r>
      <w:r w:rsidR="00A86FEA">
        <w:t>additional measure</w:t>
      </w:r>
      <w:r w:rsidR="00F224A7">
        <w:t xml:space="preserve"> to assess an</w:t>
      </w:r>
      <w:r w:rsidR="00E90BAC">
        <w:t xml:space="preserve"> </w:t>
      </w:r>
      <w:r w:rsidR="006C4173">
        <w:t>option</w:t>
      </w:r>
      <w:r w:rsidR="00F224A7">
        <w:t>’</w:t>
      </w:r>
      <w:r w:rsidR="006C4173">
        <w:t>s ability</w:t>
      </w:r>
      <w:r w:rsidR="00824BCC">
        <w:t xml:space="preserve"> to</w:t>
      </w:r>
      <w:r w:rsidR="00611CE7">
        <w:t xml:space="preserve"> facilitate </w:t>
      </w:r>
      <w:r w:rsidR="008B20BC">
        <w:t>a j</w:t>
      </w:r>
      <w:r w:rsidR="00DD4E22">
        <w:t xml:space="preserve">ust </w:t>
      </w:r>
      <w:r w:rsidR="008B20BC">
        <w:t>t</w:t>
      </w:r>
      <w:r w:rsidR="00DD4E22">
        <w:t>ransition</w:t>
      </w:r>
      <w:r w:rsidR="00611CE7">
        <w:t xml:space="preserve"> and allow for </w:t>
      </w:r>
      <w:r w:rsidR="00E90BAC">
        <w:t xml:space="preserve">the integration of </w:t>
      </w:r>
      <w:r w:rsidR="00611CE7">
        <w:t>new projects after the REZ has been established.</w:t>
      </w:r>
    </w:p>
    <w:p w14:paraId="364094DF" w14:textId="24F8525F" w:rsidR="00611CE7" w:rsidRDefault="00611CE7" w:rsidP="00E75214"/>
    <w:p w14:paraId="5556BE4C" w14:textId="4EF54DEE" w:rsidR="00B779C5" w:rsidRDefault="00A86FEA" w:rsidP="00C11C56">
      <w:pPr>
        <w:pStyle w:val="Heading1"/>
      </w:pPr>
      <w:r>
        <w:t>Question 16</w:t>
      </w:r>
      <w:r w:rsidR="00F31B66">
        <w:t>:</w:t>
      </w:r>
      <w:r>
        <w:t xml:space="preserve"> Which option for access within a REZ is preferable?</w:t>
      </w:r>
    </w:p>
    <w:p w14:paraId="07A72366" w14:textId="0A8454BE" w:rsidR="00FC749C" w:rsidRDefault="00A86FEA" w:rsidP="004C6B7E">
      <w:pPr>
        <w:jc w:val="both"/>
      </w:pPr>
      <w:r>
        <w:t>RES</w:t>
      </w:r>
      <w:r w:rsidR="007B3045">
        <w:t xml:space="preserve"> prefers the financial </w:t>
      </w:r>
      <w:r>
        <w:t>access protection model (option 2)</w:t>
      </w:r>
      <w:r w:rsidR="000F5C67">
        <w:t xml:space="preserve"> </w:t>
      </w:r>
      <w:r w:rsidR="008E3100">
        <w:t xml:space="preserve">because </w:t>
      </w:r>
      <w:r w:rsidR="007B5E3C">
        <w:t>it will improve investor confidence without placing an unnecessary barrier to entry on future generation projects.</w:t>
      </w:r>
    </w:p>
    <w:p w14:paraId="219CA4DF" w14:textId="77777777" w:rsidR="00FC749C" w:rsidRDefault="00FC749C" w:rsidP="00A86FEA"/>
    <w:p w14:paraId="657CD569" w14:textId="6D9303A2" w:rsidR="002F4ABC" w:rsidRDefault="00A0066D" w:rsidP="004C6B7E">
      <w:pPr>
        <w:jc w:val="both"/>
      </w:pPr>
      <w:r>
        <w:t>I</w:t>
      </w:r>
      <w:r w:rsidR="000F5C67">
        <w:t xml:space="preserve">t is our opinion that </w:t>
      </w:r>
      <w:r>
        <w:t>the connection access protection model (</w:t>
      </w:r>
      <w:r w:rsidR="00A86FEA">
        <w:t>option 1</w:t>
      </w:r>
      <w:r>
        <w:t>)</w:t>
      </w:r>
      <w:r w:rsidR="00A86FEA">
        <w:t xml:space="preserve"> will </w:t>
      </w:r>
      <w:r w:rsidR="000F5C67">
        <w:t xml:space="preserve">not </w:t>
      </w:r>
      <w:r w:rsidR="00A86FEA">
        <w:t xml:space="preserve">address all the challenges currently experienced </w:t>
      </w:r>
      <w:r w:rsidR="00845564">
        <w:t>and unnecessarily increases the barrier</w:t>
      </w:r>
      <w:r w:rsidR="00627BCE">
        <w:t xml:space="preserve"> to entry for subsequent projects. Under option 2, future projects could evaluate the expected level of financial compensation </w:t>
      </w:r>
      <w:r w:rsidR="00B32244">
        <w:t xml:space="preserve">under a range of plausible scenarios and decide to proceed with their investment. Under option 1, </w:t>
      </w:r>
      <w:r w:rsidR="003E6A72">
        <w:t xml:space="preserve">future projects would be forced to fund additional transmission assets that </w:t>
      </w:r>
      <w:r w:rsidR="00573704">
        <w:t xml:space="preserve">would often exceed the forecast cost of compensation by several orders of magnitude. </w:t>
      </w:r>
      <w:r w:rsidR="006B5F0D">
        <w:t xml:space="preserve">We hold a concern that option 1 would create a barrier to entry </w:t>
      </w:r>
      <w:r w:rsidR="00DA6D37">
        <w:t>like</w:t>
      </w:r>
      <w:r w:rsidR="00A0425E">
        <w:t xml:space="preserve"> that </w:t>
      </w:r>
      <w:r w:rsidR="008C2553">
        <w:t xml:space="preserve">historically </w:t>
      </w:r>
      <w:r w:rsidR="00A0425E">
        <w:t xml:space="preserve">experienced </w:t>
      </w:r>
      <w:r w:rsidR="008C2553">
        <w:t xml:space="preserve">by project developers </w:t>
      </w:r>
      <w:r w:rsidR="00A0425E">
        <w:t>in Western Australia.</w:t>
      </w:r>
    </w:p>
    <w:p w14:paraId="7780C17F" w14:textId="03FF8D23" w:rsidR="002F4ABC" w:rsidRDefault="002F4ABC" w:rsidP="00E75214"/>
    <w:p w14:paraId="7DD62FAF" w14:textId="7422589B" w:rsidR="00A0425E" w:rsidRDefault="00DA6D37" w:rsidP="00E75214">
      <w:r>
        <w:t>Further, we do not support options 3 and 4</w:t>
      </w:r>
      <w:r w:rsidR="00E90DCB">
        <w:t xml:space="preserve"> due to the </w:t>
      </w:r>
      <w:r w:rsidR="00E36253">
        <w:t>complexity and related uncertainties leading to lack of investor confidence.</w:t>
      </w:r>
    </w:p>
    <w:p w14:paraId="47EF74F0" w14:textId="77777777" w:rsidR="00A0425E" w:rsidRDefault="00A0425E" w:rsidP="00E75214"/>
    <w:p w14:paraId="5A52928E" w14:textId="44932834" w:rsidR="00AC57B4" w:rsidRDefault="00AC57B4" w:rsidP="00C11C56">
      <w:pPr>
        <w:pStyle w:val="Heading1"/>
      </w:pPr>
      <w:r>
        <w:t>Question 17</w:t>
      </w:r>
      <w:r w:rsidR="00F31B66">
        <w:t>:</w:t>
      </w:r>
      <w:r>
        <w:t xml:space="preserve"> Are there alternative options that the ESB should consider?</w:t>
      </w:r>
    </w:p>
    <w:p w14:paraId="5B60CD2B" w14:textId="68092DD8" w:rsidR="00B779C5" w:rsidRDefault="00142E81" w:rsidP="004C6B7E">
      <w:pPr>
        <w:jc w:val="both"/>
      </w:pPr>
      <w:r>
        <w:t xml:space="preserve">Renewables projects typically </w:t>
      </w:r>
      <w:r w:rsidR="005F022E">
        <w:t xml:space="preserve">sell their energy to corporate or retail offtakers via Power Purchase Agreements (PPAs). </w:t>
      </w:r>
      <w:r w:rsidR="003F4B96">
        <w:t xml:space="preserve">These offtakers are often motivated by sustainability objectives and it is their expectation that </w:t>
      </w:r>
      <w:r w:rsidR="00B20B73">
        <w:t>zero-carbon</w:t>
      </w:r>
      <w:r w:rsidR="001B100B">
        <w:t xml:space="preserve"> energy is delivered. </w:t>
      </w:r>
      <w:r w:rsidR="000C4E92">
        <w:t xml:space="preserve">The financial access protection hedges the commercial risk of </w:t>
      </w:r>
      <w:r w:rsidR="00415E60">
        <w:t>curtailment,</w:t>
      </w:r>
      <w:r w:rsidR="000C4E92">
        <w:t xml:space="preserve"> but further work is required to </w:t>
      </w:r>
      <w:r w:rsidR="006F41D9">
        <w:t xml:space="preserve">consider </w:t>
      </w:r>
      <w:r w:rsidR="007845CC">
        <w:t xml:space="preserve">the appropriate contractual guarantees can be provided regarding the </w:t>
      </w:r>
      <w:r w:rsidR="00C34C97">
        <w:t>carbon contribution of the energy that has displaced</w:t>
      </w:r>
      <w:r w:rsidR="00415E60">
        <w:t xml:space="preserve"> the original project.</w:t>
      </w:r>
    </w:p>
    <w:p w14:paraId="4BCDD7B8" w14:textId="77777777" w:rsidR="00F23FC1" w:rsidRDefault="00F23FC1" w:rsidP="00AC57B4"/>
    <w:p w14:paraId="6FCAA624" w14:textId="5C7A386B" w:rsidR="00B779C5" w:rsidRDefault="00AC57B4" w:rsidP="00C11C56">
      <w:pPr>
        <w:pStyle w:val="Heading1"/>
      </w:pPr>
      <w:r>
        <w:t>Question 18</w:t>
      </w:r>
      <w:r w:rsidR="00F31B66">
        <w:t>:</w:t>
      </w:r>
      <w:r>
        <w:t xml:space="preserve"> Are there potential improvements to the options that the ESB should consider?</w:t>
      </w:r>
    </w:p>
    <w:p w14:paraId="56F37BAA" w14:textId="1ED3B675" w:rsidR="00AC57B4" w:rsidRPr="00AC57B4" w:rsidRDefault="00AC57B4" w:rsidP="004C6B7E">
      <w:pPr>
        <w:jc w:val="both"/>
      </w:pPr>
      <w:bookmarkStart w:id="1" w:name="_Hlk64029160"/>
      <w:r>
        <w:t xml:space="preserve">Under the financial access protection model, generators without access rights that were dispatched in the presence of congestion would receive zero </w:t>
      </w:r>
      <w:r w:rsidR="00C71C6B">
        <w:t xml:space="preserve">payment </w:t>
      </w:r>
      <w:r>
        <w:t xml:space="preserve">for any generation. An improvement to this arrangement will penalise </w:t>
      </w:r>
      <w:r w:rsidR="00C71C6B">
        <w:t xml:space="preserve">new </w:t>
      </w:r>
      <w:r>
        <w:t>generators only for the excess generation that resulted in congestion</w:t>
      </w:r>
      <w:r w:rsidR="004D1770">
        <w:t xml:space="preserve"> and should receive payment for the </w:t>
      </w:r>
      <w:r w:rsidR="00C87078">
        <w:t xml:space="preserve">maximum amount of </w:t>
      </w:r>
      <w:r w:rsidR="004D1770">
        <w:t xml:space="preserve">generation that </w:t>
      </w:r>
      <w:r w:rsidR="00084FAE">
        <w:t>can be exported within the capacity of the REZ</w:t>
      </w:r>
      <w:r w:rsidR="00C87078">
        <w:t>.</w:t>
      </w:r>
    </w:p>
    <w:bookmarkEnd w:id="1"/>
    <w:p w14:paraId="53B9AF0B" w14:textId="2007DE60" w:rsidR="00AC57B4" w:rsidRDefault="00AC57B4" w:rsidP="00E75214"/>
    <w:p w14:paraId="55D81B1C" w14:textId="15773F95" w:rsidR="00293724" w:rsidRDefault="00293724" w:rsidP="00293724">
      <w:pPr>
        <w:pStyle w:val="Heading1"/>
      </w:pPr>
      <w:r>
        <w:t>Question 19</w:t>
      </w:r>
      <w:r w:rsidR="00F31B66">
        <w:t>:</w:t>
      </w:r>
      <w:r>
        <w:t xml:space="preserve"> If the ESB were to adopt one of the access options outlined in this chapter, would it be necessary to restrict connections outside of REZs?</w:t>
      </w:r>
    </w:p>
    <w:p w14:paraId="408C0F4A" w14:textId="33F7B638" w:rsidR="00A852C7" w:rsidRDefault="00163F05" w:rsidP="00986260">
      <w:pPr>
        <w:jc w:val="both"/>
      </w:pPr>
      <w:r>
        <w:t>RES notes that the establishment of the REZ framework in isolation will not resolve the identified challenges. Integrated system planning will be important to ensure that power can be efficiently transmitted from REZs to major load areas without significant transmission constraints.</w:t>
      </w:r>
    </w:p>
    <w:p w14:paraId="73FDD8B8" w14:textId="77777777" w:rsidR="006B5CCE" w:rsidRDefault="006B5CCE" w:rsidP="00986260">
      <w:pPr>
        <w:jc w:val="both"/>
      </w:pPr>
    </w:p>
    <w:p w14:paraId="45E844A4" w14:textId="59B24E10" w:rsidR="008C5A81" w:rsidRDefault="00163F05" w:rsidP="008B38CD">
      <w:pPr>
        <w:jc w:val="both"/>
      </w:pPr>
      <w:r>
        <w:t xml:space="preserve">Across the NEM, it will still be important for major network augmentations to be coordinated with REZs to ensure that constraints are identified and resolved in an efficient manner. </w:t>
      </w:r>
      <w:r w:rsidR="008C5A81">
        <w:t>In doing so the REZ will be developed such that developers will value the benefits for connecting the REZ.</w:t>
      </w:r>
      <w:r w:rsidR="00870356">
        <w:t xml:space="preserve"> </w:t>
      </w:r>
      <w:r w:rsidR="008C5A81">
        <w:t xml:space="preserve">However, the </w:t>
      </w:r>
      <w:r w:rsidR="00870356">
        <w:t>coordinator</w:t>
      </w:r>
      <w:r w:rsidR="008C5A81">
        <w:t xml:space="preserve"> of a REZ needs to have </w:t>
      </w:r>
      <w:r w:rsidR="008C5A81" w:rsidRPr="009902FD">
        <w:t>physical or financial mechanisms to prevent</w:t>
      </w:r>
      <w:r w:rsidR="008C5A81">
        <w:t xml:space="preserve"> damages to the generators connected to the RE</w:t>
      </w:r>
      <w:r w:rsidR="008B38CD">
        <w:t>Z</w:t>
      </w:r>
      <w:r w:rsidR="008C5A81">
        <w:t xml:space="preserve">, </w:t>
      </w:r>
      <w:r w:rsidR="008C5A81" w:rsidRPr="009902FD">
        <w:t xml:space="preserve">by other projects </w:t>
      </w:r>
      <w:r w:rsidR="008C5A81">
        <w:t xml:space="preserve">being developed after the establishment of the </w:t>
      </w:r>
      <w:r w:rsidR="008C5A81">
        <w:lastRenderedPageBreak/>
        <w:t>REZ.</w:t>
      </w:r>
      <w:r w:rsidR="008B38CD">
        <w:t xml:space="preserve"> </w:t>
      </w:r>
      <w:r w:rsidR="008C5A81">
        <w:t>For projects outside the REZ the transmission network needs be planned accordingly to allow for the integration of new generators.</w:t>
      </w:r>
    </w:p>
    <w:p w14:paraId="643C36E5" w14:textId="77777777" w:rsidR="00B779C5" w:rsidRDefault="00B779C5" w:rsidP="00293724"/>
    <w:p w14:paraId="65DF4063" w14:textId="57D33F6E" w:rsidR="00B779C5" w:rsidRDefault="00F425E2" w:rsidP="00C11C56">
      <w:pPr>
        <w:pStyle w:val="Heading1"/>
      </w:pPr>
      <w:r>
        <w:t>Question 20</w:t>
      </w:r>
      <w:r w:rsidR="00F31B66">
        <w:t>:</w:t>
      </w:r>
      <w:r>
        <w:t xml:space="preserve"> If the ESB were to adopt the financial access protection model, should it also adopt measures to avoid winner takes all outcomes?</w:t>
      </w:r>
    </w:p>
    <w:p w14:paraId="74E32869" w14:textId="4446DF77" w:rsidR="00293724" w:rsidRDefault="004D3ED9" w:rsidP="004C6B7E">
      <w:pPr>
        <w:jc w:val="both"/>
      </w:pPr>
      <w:r>
        <w:t xml:space="preserve">RES </w:t>
      </w:r>
      <w:r w:rsidR="008562B5">
        <w:t>believes</w:t>
      </w:r>
      <w:r>
        <w:t xml:space="preserve"> it is </w:t>
      </w:r>
      <w:r w:rsidR="008562B5" w:rsidRPr="00C6337B">
        <w:rPr>
          <w:b/>
        </w:rPr>
        <w:t>not</w:t>
      </w:r>
      <w:r w:rsidR="008562B5">
        <w:t xml:space="preserve"> </w:t>
      </w:r>
      <w:r>
        <w:t xml:space="preserve">necessary to prevent winner takes all dispatch within the financial access protection model. </w:t>
      </w:r>
      <w:r w:rsidR="00BA15E9">
        <w:t xml:space="preserve">The winner takes all </w:t>
      </w:r>
      <w:r w:rsidR="00A16911">
        <w:t>scenario</w:t>
      </w:r>
      <w:r w:rsidR="00BA15E9">
        <w:t xml:space="preserve"> is an outcome of AEMO dispatching the most efficient generators </w:t>
      </w:r>
      <w:r w:rsidR="008562B5">
        <w:t xml:space="preserve">to minimise the total cost of the energy </w:t>
      </w:r>
      <w:r w:rsidR="0046049D">
        <w:t>for</w:t>
      </w:r>
      <w:r w:rsidR="008562B5">
        <w:t xml:space="preserve"> </w:t>
      </w:r>
      <w:r w:rsidR="0046049D">
        <w:t>each</w:t>
      </w:r>
      <w:r w:rsidR="008562B5">
        <w:t xml:space="preserve"> dispatch interval whilst respecting the technical constraints of the transmission network.</w:t>
      </w:r>
      <w:r w:rsidR="0046049D">
        <w:t xml:space="preserve"> </w:t>
      </w:r>
      <w:r w:rsidR="00B30DCC">
        <w:t>In our view, p</w:t>
      </w:r>
      <w:r w:rsidR="0046049D">
        <w:t xml:space="preserve">rohibiting winner takes all outcomes </w:t>
      </w:r>
      <w:r w:rsidR="00B30DCC">
        <w:t xml:space="preserve">will almost certainly lead to </w:t>
      </w:r>
      <w:r w:rsidR="00E95FEC">
        <w:t xml:space="preserve">a reduced dispatch of low cost renewable generation and an increase in output of the marginal generator for each dispatch interval, thereby </w:t>
      </w:r>
      <w:r w:rsidR="00BC3870">
        <w:t xml:space="preserve">increasing costs for consumers. It is more efficient to </w:t>
      </w:r>
      <w:r w:rsidR="00A76E22">
        <w:t xml:space="preserve">curtail and </w:t>
      </w:r>
      <w:r w:rsidR="00BC3870">
        <w:t xml:space="preserve">financially compensate the </w:t>
      </w:r>
      <w:r w:rsidR="00D53158">
        <w:t xml:space="preserve">generator(s) that </w:t>
      </w:r>
      <w:r w:rsidR="00A16911">
        <w:t>can most effectively resolve the constraint.</w:t>
      </w:r>
    </w:p>
    <w:p w14:paraId="1F925899" w14:textId="01E92AD0" w:rsidR="00293724" w:rsidRDefault="00293724" w:rsidP="00E75214"/>
    <w:p w14:paraId="0D57B7E0" w14:textId="5E3541A4" w:rsidR="00B779C5" w:rsidRDefault="008F256C" w:rsidP="00C11C56">
      <w:pPr>
        <w:pStyle w:val="Heading1"/>
      </w:pPr>
      <w:r>
        <w:t>Question 21</w:t>
      </w:r>
      <w:r w:rsidR="00F31B66">
        <w:t>:</w:t>
      </w:r>
      <w:r>
        <w:t xml:space="preserve"> If the ESB were to adopt the financial access protection model, should subsequent connecting generators be required to provide compensation that reflects the regional reference price?</w:t>
      </w:r>
    </w:p>
    <w:p w14:paraId="691C1319" w14:textId="46ECB961" w:rsidR="002B7DEF" w:rsidRDefault="00A609C1" w:rsidP="004C6B7E">
      <w:pPr>
        <w:jc w:val="both"/>
      </w:pPr>
      <w:r>
        <w:t>In RES’s view</w:t>
      </w:r>
      <w:r w:rsidR="00591233">
        <w:t>,</w:t>
      </w:r>
      <w:r>
        <w:t xml:space="preserve"> </w:t>
      </w:r>
      <w:r w:rsidR="00591233">
        <w:t>a</w:t>
      </w:r>
      <w:r w:rsidR="00D8020A">
        <w:t xml:space="preserve"> financial protection model </w:t>
      </w:r>
      <w:r w:rsidR="00DD4E2F">
        <w:t xml:space="preserve">that </w:t>
      </w:r>
      <w:r w:rsidR="00A84194">
        <w:t xml:space="preserve">accurately </w:t>
      </w:r>
      <w:r w:rsidR="00DD4E2F">
        <w:t>compensate</w:t>
      </w:r>
      <w:r w:rsidR="00A84194">
        <w:t>s</w:t>
      </w:r>
      <w:r w:rsidR="00DD4E2F">
        <w:t xml:space="preserve"> </w:t>
      </w:r>
      <w:r w:rsidR="00A84194">
        <w:t xml:space="preserve">curtailed generators based on </w:t>
      </w:r>
      <w:r w:rsidR="00E97676">
        <w:t>market revenue</w:t>
      </w:r>
      <w:r w:rsidR="008F256C">
        <w:t xml:space="preserve"> supports the development of a REZ and allows for ongoing investment from new generators.</w:t>
      </w:r>
      <w:r w:rsidR="00591233">
        <w:t xml:space="preserve"> </w:t>
      </w:r>
      <w:r w:rsidR="0040658A">
        <w:t>Methodologies to quantify the compensation</w:t>
      </w:r>
      <w:r w:rsidR="008F256C">
        <w:t xml:space="preserve"> need to </w:t>
      </w:r>
      <w:r w:rsidR="001220CD">
        <w:t>transparent</w:t>
      </w:r>
      <w:r w:rsidR="00786C0E">
        <w:t xml:space="preserve"> </w:t>
      </w:r>
      <w:r w:rsidR="008F256C">
        <w:t xml:space="preserve">so that </w:t>
      </w:r>
      <w:r w:rsidR="00786C0E">
        <w:t>new generators</w:t>
      </w:r>
      <w:r w:rsidR="008F256C">
        <w:t xml:space="preserve"> can </w:t>
      </w:r>
      <w:r w:rsidR="00786C0E">
        <w:t>take it</w:t>
      </w:r>
      <w:r w:rsidR="008F256C">
        <w:t xml:space="preserve"> into consideration during the </w:t>
      </w:r>
      <w:r w:rsidR="00C723BC">
        <w:t>development</w:t>
      </w:r>
      <w:r w:rsidR="008F256C">
        <w:t xml:space="preserve"> stages of the project </w:t>
      </w:r>
      <w:proofErr w:type="gramStart"/>
      <w:r w:rsidR="00C44EFD">
        <w:t xml:space="preserve">in order </w:t>
      </w:r>
      <w:r w:rsidR="008F256C">
        <w:t>to</w:t>
      </w:r>
      <w:proofErr w:type="gramEnd"/>
      <w:r w:rsidR="008F256C">
        <w:t xml:space="preserve"> promote confidence with investors.</w:t>
      </w:r>
      <w:r w:rsidR="007D494A">
        <w:t xml:space="preserve"> </w:t>
      </w:r>
    </w:p>
    <w:p w14:paraId="41E77688" w14:textId="67BB046A" w:rsidR="00293724" w:rsidRDefault="00293724" w:rsidP="00E75214"/>
    <w:p w14:paraId="1BEBB871" w14:textId="411645DB" w:rsidR="00B779C5" w:rsidRDefault="00615D2D" w:rsidP="00F23FC1">
      <w:pPr>
        <w:pStyle w:val="Heading1"/>
      </w:pPr>
      <w:r>
        <w:t>Question 22</w:t>
      </w:r>
      <w:r w:rsidR="00F31B66">
        <w:t>:</w:t>
      </w:r>
      <w:r>
        <w:t xml:space="preserve"> If the ESB were to adopt the financial access protection model, how should financial compensation be allocated between REZ generators? Is generator availability an appropriate metric?</w:t>
      </w:r>
    </w:p>
    <w:p w14:paraId="6B2DB5AB" w14:textId="373E81A6" w:rsidR="00780549" w:rsidRDefault="00D20400" w:rsidP="004C6B7E">
      <w:pPr>
        <w:jc w:val="both"/>
      </w:pPr>
      <w:r>
        <w:t>Compensation should accurately reflect the market revenue that the curtailed generators would have received at the time.</w:t>
      </w:r>
      <w:r w:rsidR="00AD6443">
        <w:t xml:space="preserve"> Therefore, g</w:t>
      </w:r>
      <w:r w:rsidR="00615D2D">
        <w:t>enerator availability alone may not accurately quantify the generation los</w:t>
      </w:r>
      <w:r w:rsidR="00A23F75">
        <w:t>t</w:t>
      </w:r>
      <w:r w:rsidR="00615D2D">
        <w:t xml:space="preserve"> and</w:t>
      </w:r>
      <w:r w:rsidR="00AD6443">
        <w:t xml:space="preserve"> additional factors such as</w:t>
      </w:r>
      <w:r w:rsidR="00615D2D">
        <w:t xml:space="preserve"> generation forecast based on the available resources should also be taken into consideration.</w:t>
      </w:r>
    </w:p>
    <w:p w14:paraId="00F58B79" w14:textId="77777777" w:rsidR="00615D2D" w:rsidRPr="00BC6E6E" w:rsidRDefault="00615D2D" w:rsidP="00E75214"/>
    <w:p w14:paraId="3EF01640" w14:textId="77777777" w:rsidR="000A0853" w:rsidRDefault="000A0853">
      <w:pPr>
        <w:spacing w:after="160" w:line="259" w:lineRule="auto"/>
        <w:rPr>
          <w:b/>
          <w:color w:val="F37421" w:themeColor="background2"/>
          <w:szCs w:val="20"/>
        </w:rPr>
      </w:pPr>
      <w:r>
        <w:rPr>
          <w:b/>
          <w:color w:val="F37421" w:themeColor="background2"/>
          <w:szCs w:val="20"/>
        </w:rPr>
        <w:br w:type="page"/>
      </w:r>
    </w:p>
    <w:p w14:paraId="130BB31E" w14:textId="005B0589" w:rsidR="00AB49EE" w:rsidRPr="00C11C56" w:rsidRDefault="00D93D04" w:rsidP="00C11C56">
      <w:pPr>
        <w:keepNext/>
        <w:keepLines/>
        <w:spacing w:before="40" w:line="259" w:lineRule="auto"/>
        <w:outlineLvl w:val="1"/>
        <w:rPr>
          <w:rFonts w:ascii="Calibri Light" w:eastAsia="Times New Roman" w:hAnsi="Calibri Light" w:cs="Times New Roman"/>
          <w:b/>
          <w:color w:val="F37421"/>
          <w:sz w:val="26"/>
          <w:szCs w:val="26"/>
          <w:lang w:val="en-AU"/>
        </w:rPr>
      </w:pPr>
      <w:r w:rsidRPr="00AB49EE">
        <w:rPr>
          <w:b/>
          <w:color w:val="F37421" w:themeColor="background2"/>
          <w:szCs w:val="20"/>
        </w:rPr>
        <w:lastRenderedPageBreak/>
        <w:t>Conclusion</w:t>
      </w:r>
    </w:p>
    <w:p w14:paraId="2ABC64BA" w14:textId="544F8C7B" w:rsidR="003244D9" w:rsidRDefault="003244D9" w:rsidP="00332128">
      <w:r w:rsidRPr="00AB49EE">
        <w:t xml:space="preserve">Thank you for the opportunity to provide feedback </w:t>
      </w:r>
      <w:r w:rsidR="00AB49EE">
        <w:t>on the draft determination</w:t>
      </w:r>
      <w:r w:rsidR="005C4CD8">
        <w:t xml:space="preserve"> we are encouraged by this process an</w:t>
      </w:r>
      <w:r w:rsidR="00C13A56">
        <w:t>d will be following the progress</w:t>
      </w:r>
      <w:r w:rsidRPr="00AB49EE">
        <w:t xml:space="preserve">. For further discussion on the feedback provided in our submission, please reach out to </w:t>
      </w:r>
      <w:r w:rsidR="00C320C2">
        <w:t xml:space="preserve">Duan Serfontein </w:t>
      </w:r>
      <w:r w:rsidR="00965053">
        <w:t>(</w:t>
      </w:r>
      <w:hyperlink r:id="rId11" w:history="1">
        <w:r w:rsidR="00965053" w:rsidRPr="009032AD">
          <w:rPr>
            <w:rStyle w:val="Hyperlink"/>
            <w:rFonts w:ascii="Trebuchet MS" w:hAnsi="Trebuchet MS"/>
          </w:rPr>
          <w:t>duan.serfontein@res-group.com</w:t>
        </w:r>
      </w:hyperlink>
      <w:r w:rsidR="00965053">
        <w:t>) or myself</w:t>
      </w:r>
      <w:r w:rsidRPr="00AB49EE">
        <w:t xml:space="preserve"> a</w:t>
      </w:r>
      <w:r w:rsidR="00267057" w:rsidRPr="00AB49EE">
        <w:t xml:space="preserve">t </w:t>
      </w:r>
      <w:hyperlink r:id="rId12" w:history="1">
        <w:r w:rsidR="00AB49EE" w:rsidRPr="00105CAE">
          <w:rPr>
            <w:rStyle w:val="Hyperlink"/>
            <w:rFonts w:ascii="Trebuchet MS" w:hAnsi="Trebuchet MS"/>
          </w:rPr>
          <w:t>martin.hemphill@res-group.com</w:t>
        </w:r>
      </w:hyperlink>
      <w:r w:rsidRPr="00AB49EE">
        <w:t>.</w:t>
      </w:r>
    </w:p>
    <w:p w14:paraId="45A4BBAB" w14:textId="77777777" w:rsidR="00332128" w:rsidRDefault="00332128" w:rsidP="00332128"/>
    <w:p w14:paraId="41596BFC" w14:textId="65ECB9E7" w:rsidR="00332128" w:rsidRDefault="00332128" w:rsidP="00332128">
      <w:r>
        <w:t>Yours sincerely,</w:t>
      </w:r>
    </w:p>
    <w:p w14:paraId="7D4C3E50" w14:textId="2D9E77AC" w:rsidR="008D4EE0" w:rsidRDefault="008D4EE0" w:rsidP="001870A4">
      <w:pPr>
        <w:rPr>
          <w:noProof/>
        </w:rPr>
      </w:pPr>
    </w:p>
    <w:p w14:paraId="3361BCFB" w14:textId="3C1D7A1A" w:rsidR="00623E63" w:rsidRDefault="00623E63" w:rsidP="001870A4"/>
    <w:p w14:paraId="51E20A04" w14:textId="77777777" w:rsidR="00623E63" w:rsidRDefault="00623E63" w:rsidP="001870A4"/>
    <w:p w14:paraId="5372BD56" w14:textId="77777777" w:rsidR="00AB49EE" w:rsidRDefault="00AB49EE" w:rsidP="001870A4">
      <w:pPr>
        <w:rPr>
          <w:rFonts w:ascii="Arial" w:eastAsiaTheme="minorEastAsia" w:hAnsi="Arial" w:cs="Arial"/>
          <w:b/>
          <w:bCs/>
          <w:noProof/>
          <w:color w:val="6A737B"/>
          <w:szCs w:val="20"/>
          <w:lang w:eastAsia="en-AU"/>
        </w:rPr>
      </w:pPr>
    </w:p>
    <w:p w14:paraId="24F8968F" w14:textId="2BCF86CA" w:rsidR="00332128" w:rsidRDefault="00AA60C6" w:rsidP="001870A4">
      <w:r>
        <w:rPr>
          <w:rFonts w:ascii="Arial" w:eastAsiaTheme="minorEastAsia" w:hAnsi="Arial" w:cs="Arial"/>
          <w:b/>
          <w:bCs/>
          <w:noProof/>
          <w:color w:val="6A737B"/>
          <w:szCs w:val="20"/>
          <w:lang w:eastAsia="en-AU"/>
        </w:rPr>
        <w:t>Martin Hemphill</w:t>
      </w:r>
      <w:r>
        <w:rPr>
          <w:rFonts w:ascii="Arial" w:eastAsiaTheme="minorEastAsia" w:hAnsi="Arial" w:cs="Arial"/>
          <w:b/>
          <w:bCs/>
          <w:noProof/>
          <w:color w:val="6A737B"/>
          <w:szCs w:val="20"/>
          <w:lang w:eastAsia="en-AU"/>
        </w:rPr>
        <w:br/>
      </w:r>
      <w:r>
        <w:rPr>
          <w:rFonts w:ascii="Arial" w:eastAsiaTheme="minorEastAsia" w:hAnsi="Arial" w:cs="Arial"/>
          <w:noProof/>
          <w:color w:val="6A737B"/>
          <w:szCs w:val="20"/>
          <w:lang w:eastAsia="en-AU"/>
        </w:rPr>
        <w:t>Manager – Grid Connections</w:t>
      </w:r>
      <w:r>
        <w:rPr>
          <w:rFonts w:ascii="Arial" w:eastAsiaTheme="minorEastAsia" w:hAnsi="Arial" w:cs="Arial"/>
          <w:noProof/>
          <w:color w:val="6A737B"/>
          <w:szCs w:val="20"/>
          <w:lang w:eastAsia="en-AU"/>
        </w:rPr>
        <w:br/>
      </w:r>
      <w:hyperlink r:id="rId13" w:history="1">
        <w:r>
          <w:rPr>
            <w:rStyle w:val="Hyperlink"/>
            <w:rFonts w:ascii="Arial" w:hAnsi="Arial" w:cs="Arial"/>
            <w:noProof/>
            <w:color w:val="0070C0"/>
            <w:szCs w:val="20"/>
            <w:lang w:eastAsia="en-AU"/>
          </w:rPr>
          <w:t>martin.hemphill@res-group.com</w:t>
        </w:r>
      </w:hyperlink>
    </w:p>
    <w:p w14:paraId="2EF989BE" w14:textId="77777777" w:rsidR="00984EDE" w:rsidRPr="006F1C2F" w:rsidRDefault="00984EDE" w:rsidP="00984EDE"/>
    <w:sectPr w:rsidR="00984EDE" w:rsidRPr="006F1C2F" w:rsidSect="008452F0">
      <w:headerReference w:type="default" r:id="rId14"/>
      <w:footerReference w:type="default" r:id="rId15"/>
      <w:headerReference w:type="first" r:id="rId16"/>
      <w:footerReference w:type="first" r:id="rId17"/>
      <w:pgSz w:w="11906" w:h="16838"/>
      <w:pgMar w:top="1701" w:right="1440" w:bottom="1440" w:left="1440"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CD571" w14:textId="77777777" w:rsidR="00386D60" w:rsidRDefault="00386D60" w:rsidP="005D5A2B">
      <w:pPr>
        <w:spacing w:line="240" w:lineRule="auto"/>
      </w:pPr>
      <w:r>
        <w:separator/>
      </w:r>
    </w:p>
  </w:endnote>
  <w:endnote w:type="continuationSeparator" w:id="0">
    <w:p w14:paraId="5CDE6B37" w14:textId="77777777" w:rsidR="00386D60" w:rsidRDefault="00386D60" w:rsidP="005D5A2B">
      <w:pPr>
        <w:spacing w:line="240" w:lineRule="auto"/>
      </w:pPr>
      <w:r>
        <w:continuationSeparator/>
      </w:r>
    </w:p>
  </w:endnote>
  <w:endnote w:type="continuationNotice" w:id="1">
    <w:p w14:paraId="0922997B" w14:textId="77777777" w:rsidR="00386D60" w:rsidRDefault="00386D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F6CCC" w14:textId="4BE0BD7C" w:rsidR="006C2685" w:rsidRPr="00B75606" w:rsidRDefault="001423EC" w:rsidP="00DE49CB">
    <w:pPr>
      <w:pStyle w:val="Footer"/>
      <w:jc w:val="right"/>
      <w:rPr>
        <w:szCs w:val="16"/>
      </w:rPr>
    </w:pPr>
    <w:sdt>
      <w:sdtPr>
        <w:id w:val="2115709743"/>
        <w:docPartObj>
          <w:docPartGallery w:val="Page Numbers (Bottom of Page)"/>
          <w:docPartUnique/>
        </w:docPartObj>
      </w:sdtPr>
      <w:sdtEndPr>
        <w:rPr>
          <w:szCs w:val="16"/>
        </w:rPr>
      </w:sdtEndPr>
      <w:sdtContent>
        <w:r w:rsidR="0003471C" w:rsidRPr="00B75606">
          <w:rPr>
            <w:szCs w:val="16"/>
          </w:rPr>
          <w:fldChar w:fldCharType="begin"/>
        </w:r>
        <w:r w:rsidR="0003471C" w:rsidRPr="00B75606">
          <w:rPr>
            <w:szCs w:val="16"/>
          </w:rPr>
          <w:instrText>PAGE   \* MERGEFORMAT</w:instrText>
        </w:r>
        <w:r w:rsidR="0003471C" w:rsidRPr="00B75606">
          <w:rPr>
            <w:szCs w:val="16"/>
          </w:rPr>
          <w:fldChar w:fldCharType="separate"/>
        </w:r>
        <w:r w:rsidR="00EE6F4F" w:rsidRPr="00B75606">
          <w:rPr>
            <w:noProof/>
            <w:szCs w:val="16"/>
            <w:lang w:val="pt-PT"/>
          </w:rPr>
          <w:t>1</w:t>
        </w:r>
        <w:r w:rsidR="0003471C" w:rsidRPr="00B75606">
          <w:rPr>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B36E4" w14:textId="77777777" w:rsidR="0003471C" w:rsidRDefault="0003471C">
    <w:pPr>
      <w:pStyle w:val="Footer"/>
      <w:jc w:val="right"/>
    </w:pPr>
  </w:p>
  <w:p w14:paraId="0D8585E6" w14:textId="77777777" w:rsidR="000170B5" w:rsidRPr="006C2685" w:rsidRDefault="00A239AF" w:rsidP="006C2685">
    <w:pPr>
      <w:pStyle w:val="Footer"/>
      <w:jc w:val="both"/>
    </w:pPr>
    <w:r>
      <w:rPr>
        <w:noProof/>
        <w:lang w:val="pt-PT" w:eastAsia="pt-PT"/>
      </w:rPr>
      <mc:AlternateContent>
        <mc:Choice Requires="wps">
          <w:drawing>
            <wp:anchor distT="0" distB="0" distL="114300" distR="114300" simplePos="0" relativeHeight="251658240" behindDoc="0" locked="0" layoutInCell="1" allowOverlap="1" wp14:anchorId="48BC6DC7" wp14:editId="7FCC52D7">
              <wp:simplePos x="0" y="0"/>
              <wp:positionH relativeFrom="margin">
                <wp:posOffset>0</wp:posOffset>
              </wp:positionH>
              <wp:positionV relativeFrom="paragraph">
                <wp:posOffset>13970</wp:posOffset>
              </wp:positionV>
              <wp:extent cx="5306060" cy="276860"/>
              <wp:effectExtent l="0" t="0" r="8890" b="5715"/>
              <wp:wrapNone/>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6060" cy="276860"/>
                      </a:xfrm>
                      <a:prstGeom prst="rect">
                        <a:avLst/>
                      </a:prstGeom>
                      <a:solidFill>
                        <a:srgbClr val="FFFFFF"/>
                      </a:solidFill>
                      <a:ln w="9525">
                        <a:noFill/>
                        <a:miter lim="800000"/>
                        <a:headEnd/>
                        <a:tailEnd/>
                      </a:ln>
                      <a:effectLst/>
                    </wps:spPr>
                    <wps:txbx>
                      <w:txbxContent>
                        <w:p w14:paraId="2557B314" w14:textId="77777777" w:rsidR="00A239AF" w:rsidRPr="00B75606" w:rsidRDefault="00DF3527" w:rsidP="00A239AF">
                          <w:pPr>
                            <w:rPr>
                              <w:rFonts w:cstheme="majorHAnsi"/>
                              <w:sz w:val="16"/>
                              <w:szCs w:val="16"/>
                            </w:rPr>
                          </w:pPr>
                          <w:r w:rsidRPr="00DF3527">
                            <w:rPr>
                              <w:rFonts w:cstheme="majorHAnsi"/>
                              <w:sz w:val="16"/>
                              <w:szCs w:val="16"/>
                            </w:rPr>
                            <w:t>©</w:t>
                          </w:r>
                          <w:r w:rsidR="00B43385" w:rsidRPr="00B43385">
                            <w:rPr>
                              <w:rFonts w:cstheme="majorHAnsi"/>
                              <w:sz w:val="16"/>
                              <w:szCs w:val="16"/>
                            </w:rPr>
                            <w:t>RES</w:t>
                          </w:r>
                          <w:r w:rsidR="00180BD1">
                            <w:rPr>
                              <w:rFonts w:cstheme="majorHAnsi"/>
                              <w:sz w:val="16"/>
                              <w:szCs w:val="16"/>
                            </w:rPr>
                            <w:t xml:space="preserve"> </w:t>
                          </w:r>
                          <w:r w:rsidR="00B43385" w:rsidRPr="00B43385">
                            <w:rPr>
                              <w:rFonts w:cstheme="majorHAnsi"/>
                              <w:sz w:val="16"/>
                              <w:szCs w:val="16"/>
                            </w:rPr>
                            <w:t>is a registered trademark</w:t>
                          </w:r>
                          <w:r w:rsidR="00180BD1">
                            <w:rPr>
                              <w:rFonts w:cstheme="majorHAnsi"/>
                              <w:sz w:val="16"/>
                              <w:szCs w:val="16"/>
                            </w:rPr>
                            <w:t xml:space="preserve"> |</w:t>
                          </w:r>
                          <w:r>
                            <w:rPr>
                              <w:rFonts w:cstheme="majorHAnsi"/>
                              <w:sz w:val="16"/>
                              <w:szCs w:val="16"/>
                            </w:rPr>
                            <w:t xml:space="preserve"> </w:t>
                          </w:r>
                          <w:r w:rsidRPr="00DF3527">
                            <w:rPr>
                              <w:rFonts w:cstheme="majorHAnsi"/>
                              <w:sz w:val="16"/>
                              <w:szCs w:val="16"/>
                            </w:rPr>
                            <w:t xml:space="preserve">Company Number </w:t>
                          </w:r>
                          <w:r w:rsidRPr="00180BD1">
                            <w:rPr>
                              <w:rFonts w:cstheme="majorHAnsi"/>
                              <w:sz w:val="16"/>
                              <w:szCs w:val="16"/>
                            </w:rPr>
                            <w:t>1589961</w:t>
                          </w:r>
                          <w:r w:rsidR="00180BD1" w:rsidRPr="00180BD1">
                            <w:rPr>
                              <w:rFonts w:cstheme="majorHAnsi"/>
                              <w:sz w:val="16"/>
                              <w:szCs w:val="16"/>
                            </w:rPr>
                            <w:t xml:space="preserve"> | info@res-group.com | www.res-group.com </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8BC6DC7" id="_x0000_t202" coordsize="21600,21600" o:spt="202" path="m,l,21600r21600,l21600,xe">
              <v:stroke joinstyle="miter"/>
              <v:path gradientshapeok="t" o:connecttype="rect"/>
            </v:shapetype>
            <v:shape id="Caixa de Texto 2" o:spid="_x0000_s1026" type="#_x0000_t202" style="position:absolute;left:0;text-align:left;margin-left:0;margin-top:1.1pt;width:417.8pt;height:2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DEHwIAAB8EAAAOAAAAZHJzL2Uyb0RvYy54bWysU1Fv0zAQfkfiP1h+p0mL2o2o6TQ6ipDG&#10;QNr4AVfbaSwcn7HdJuXXc3babsAbIpGsz/bdd3ffnZc3Q2fYQfmg0dZ8Oik5U1ag1HZX829PmzfX&#10;nIUIVoJBq2p+VIHfrF6/WvauUjNs0UjlGZHYUPWu5m2MriqKIFrVQZigU5YuG/QdRNr6XSE99MTe&#10;mWJWlouiRy+dR6FCoNO78ZKvMn/TKBG/NE1QkZmaU24xrz6v27QWqyVUOw+u1eKUBvxDFh1oS0Ev&#10;VHcQge29/ouq08JjwCZOBHYFNo0WKtdA1UzLP6p5bMGpXAuJE9xFpvD/aMXD4atnWtb8ijMLHbVo&#10;DXoAJhV7UkNENksa9S5UZProyDgO73GgXud6g7tH8T0wi+sW7E7deo99q0BSjtPkWbxwHXlCItn2&#10;n1FSMNhHzERD47skIEnCiJ16dbz0h/Jggg7nb8sF/ZwJuptdLa4JpxBQnb2dD/Gjwo4lUHNP/c/s&#10;cLgPcTQ9m6RgAY2WG21M3vjddm08OwDNyiZ/J/bfzIxlfc3fzWfzzGwx+RM1VJ2ONMtGdzW/LtOX&#10;3KFKanywMuMI2oyYkjY2Xas8paf0klhJn1GpOGwHckuHW5RHks3jOMH04gi06H9y1tP01jz82INX&#10;nJlPlqRPo34G/gy2ZwBWkGvNI2cjXMf8JLIK7pZastFZrefIp0bSFGa9Ty8mjfnLfbZ6fterXwAA&#10;AP//AwBQSwMEFAAGAAgAAAAhAGv1l4TdAAAABQEAAA8AAABkcnMvZG93bnJldi54bWxMjzFPwzAU&#10;hHck/oP1kFgQdUjTKErzUlUVDLBUhC7d3NiNA/FzZDtt+PeYCcbTne6+qzazGdhFOd9bQnhaJMAU&#10;tVb21CEcPl4eC2A+CJJisKQQvpWHTX17U4lS2iu9q0sTOhZLyJcCQYcwlpz7Visj/MKOiqJ3ts6I&#10;EKXruHTiGsvNwNMkybkRPcUFLUa106r9aiaDsM+Oe/0wnZ/fttnSvR6mXf7ZNYj3d/N2DSyoOfyF&#10;4Rc/okMdmU52IunZgBCPBIQ0BRbNYrnKgZ0QslUBvK74f/r6BwAA//8DAFBLAQItABQABgAIAAAA&#10;IQC2gziS/gAAAOEBAAATAAAAAAAAAAAAAAAAAAAAAABbQ29udGVudF9UeXBlc10ueG1sUEsBAi0A&#10;FAAGAAgAAAAhADj9If/WAAAAlAEAAAsAAAAAAAAAAAAAAAAALwEAAF9yZWxzLy5yZWxzUEsBAi0A&#10;FAAGAAgAAAAhAHr/kMQfAgAAHwQAAA4AAAAAAAAAAAAAAAAALgIAAGRycy9lMm9Eb2MueG1sUEsB&#10;Ai0AFAAGAAgAAAAhAGv1l4TdAAAABQEAAA8AAAAAAAAAAAAAAAAAeQQAAGRycy9kb3ducmV2Lnht&#10;bFBLBQYAAAAABAAEAPMAAACDBQAAAAA=&#10;" stroked="f">
              <v:textbox style="mso-fit-shape-to-text:t" inset="0,0,0,0">
                <w:txbxContent>
                  <w:p w14:paraId="2557B314" w14:textId="77777777" w:rsidR="00A239AF" w:rsidRPr="00B75606" w:rsidRDefault="00DF3527" w:rsidP="00A239AF">
                    <w:pPr>
                      <w:rPr>
                        <w:rFonts w:cstheme="majorHAnsi"/>
                        <w:sz w:val="16"/>
                        <w:szCs w:val="16"/>
                      </w:rPr>
                    </w:pPr>
                    <w:r w:rsidRPr="00DF3527">
                      <w:rPr>
                        <w:rFonts w:cstheme="majorHAnsi"/>
                        <w:sz w:val="16"/>
                        <w:szCs w:val="16"/>
                      </w:rPr>
                      <w:t>©</w:t>
                    </w:r>
                    <w:r w:rsidR="00B43385" w:rsidRPr="00B43385">
                      <w:rPr>
                        <w:rFonts w:cstheme="majorHAnsi"/>
                        <w:sz w:val="16"/>
                        <w:szCs w:val="16"/>
                      </w:rPr>
                      <w:t>RES</w:t>
                    </w:r>
                    <w:r w:rsidR="00180BD1">
                      <w:rPr>
                        <w:rFonts w:cstheme="majorHAnsi"/>
                        <w:sz w:val="16"/>
                        <w:szCs w:val="16"/>
                      </w:rPr>
                      <w:t xml:space="preserve"> </w:t>
                    </w:r>
                    <w:r w:rsidR="00B43385" w:rsidRPr="00B43385">
                      <w:rPr>
                        <w:rFonts w:cstheme="majorHAnsi"/>
                        <w:sz w:val="16"/>
                        <w:szCs w:val="16"/>
                      </w:rPr>
                      <w:t>is a registered trademark</w:t>
                    </w:r>
                    <w:r w:rsidR="00180BD1">
                      <w:rPr>
                        <w:rFonts w:cstheme="majorHAnsi"/>
                        <w:sz w:val="16"/>
                        <w:szCs w:val="16"/>
                      </w:rPr>
                      <w:t xml:space="preserve"> |</w:t>
                    </w:r>
                    <w:r>
                      <w:rPr>
                        <w:rFonts w:cstheme="majorHAnsi"/>
                        <w:sz w:val="16"/>
                        <w:szCs w:val="16"/>
                      </w:rPr>
                      <w:t xml:space="preserve"> </w:t>
                    </w:r>
                    <w:r w:rsidRPr="00DF3527">
                      <w:rPr>
                        <w:rFonts w:cstheme="majorHAnsi"/>
                        <w:sz w:val="16"/>
                        <w:szCs w:val="16"/>
                      </w:rPr>
                      <w:t xml:space="preserve">Company Number </w:t>
                    </w:r>
                    <w:r w:rsidRPr="00180BD1">
                      <w:rPr>
                        <w:rFonts w:cstheme="majorHAnsi"/>
                        <w:sz w:val="16"/>
                        <w:szCs w:val="16"/>
                      </w:rPr>
                      <w:t>1589961</w:t>
                    </w:r>
                    <w:r w:rsidR="00180BD1" w:rsidRPr="00180BD1">
                      <w:rPr>
                        <w:rFonts w:cstheme="majorHAnsi"/>
                        <w:sz w:val="16"/>
                        <w:szCs w:val="16"/>
                      </w:rPr>
                      <w:t xml:space="preserve"> | info@res-group.com | www.res-group.com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99D7C" w14:textId="77777777" w:rsidR="00386D60" w:rsidRDefault="00386D60" w:rsidP="005D5A2B">
      <w:pPr>
        <w:spacing w:line="240" w:lineRule="auto"/>
      </w:pPr>
      <w:r>
        <w:separator/>
      </w:r>
    </w:p>
  </w:footnote>
  <w:footnote w:type="continuationSeparator" w:id="0">
    <w:p w14:paraId="706F8960" w14:textId="77777777" w:rsidR="00386D60" w:rsidRDefault="00386D60" w:rsidP="005D5A2B">
      <w:pPr>
        <w:spacing w:line="240" w:lineRule="auto"/>
      </w:pPr>
      <w:r>
        <w:continuationSeparator/>
      </w:r>
    </w:p>
  </w:footnote>
  <w:footnote w:type="continuationNotice" w:id="1">
    <w:p w14:paraId="58CBB746" w14:textId="77777777" w:rsidR="00386D60" w:rsidRDefault="00386D6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146E" w14:textId="57D4B3C0" w:rsidR="00162018" w:rsidRDefault="097926A0" w:rsidP="00FE4CA2">
    <w:pPr>
      <w:jc w:val="right"/>
    </w:pPr>
    <w:r>
      <w:rPr>
        <w:noProof/>
      </w:rPr>
      <w:drawing>
        <wp:inline distT="0" distB="0" distL="0" distR="0" wp14:anchorId="33EC636E" wp14:editId="2D839856">
          <wp:extent cx="783122" cy="360000"/>
          <wp:effectExtent l="0" t="0" r="0" b="2540"/>
          <wp:docPr id="1557968287"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pic:nvPicPr>
                <pic:blipFill>
                  <a:blip r:embed="rId1">
                    <a:extLst>
                      <a:ext uri="{28A0092B-C50C-407E-A947-70E740481C1C}">
                        <a14:useLocalDpi xmlns:a14="http://schemas.microsoft.com/office/drawing/2010/main"/>
                      </a:ext>
                    </a:extLst>
                  </a:blip>
                  <a:stretch>
                    <a:fillRect/>
                  </a:stretch>
                </pic:blipFill>
                <pic:spPr>
                  <a:xfrm>
                    <a:off x="0" y="0"/>
                    <a:ext cx="783122" cy="36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2852" w14:textId="77777777" w:rsidR="006C2685" w:rsidRDefault="097926A0" w:rsidP="004E73CA">
    <w:r>
      <w:rPr>
        <w:noProof/>
      </w:rPr>
      <w:drawing>
        <wp:inline distT="0" distB="0" distL="0" distR="0" wp14:anchorId="2ED5074B" wp14:editId="3CAD4BDC">
          <wp:extent cx="1080000" cy="686603"/>
          <wp:effectExtent l="0" t="0" r="6350" b="0"/>
          <wp:docPr id="481910220"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pic:nvPicPr>
                <pic:blipFill>
                  <a:blip r:embed="rId1">
                    <a:extLst>
                      <a:ext uri="{28A0092B-C50C-407E-A947-70E740481C1C}">
                        <a14:useLocalDpi xmlns:a14="http://schemas.microsoft.com/office/drawing/2010/main"/>
                      </a:ext>
                    </a:extLst>
                  </a:blip>
                  <a:stretch>
                    <a:fillRect/>
                  </a:stretch>
                </pic:blipFill>
                <pic:spPr>
                  <a:xfrm>
                    <a:off x="0" y="0"/>
                    <a:ext cx="1080000" cy="686603"/>
                  </a:xfrm>
                  <a:prstGeom prst="rect">
                    <a:avLst/>
                  </a:prstGeom>
                </pic:spPr>
              </pic:pic>
            </a:graphicData>
          </a:graphic>
        </wp:inline>
      </w:drawing>
    </w:r>
  </w:p>
  <w:p w14:paraId="46DFB4EB" w14:textId="77777777" w:rsidR="00180BD1" w:rsidRDefault="00180BD1" w:rsidP="004E73CA"/>
  <w:p w14:paraId="0F2C8121" w14:textId="77777777" w:rsidR="00180BD1" w:rsidRDefault="00180BD1" w:rsidP="004E73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920"/>
    <w:multiLevelType w:val="hybridMultilevel"/>
    <w:tmpl w:val="7BCCD4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C906F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8F2EFE"/>
    <w:multiLevelType w:val="hybridMultilevel"/>
    <w:tmpl w:val="DF80B40C"/>
    <w:lvl w:ilvl="0" w:tplc="970C5232">
      <w:start w:val="4"/>
      <w:numFmt w:val="bullet"/>
      <w:lvlText w:val="-"/>
      <w:lvlJc w:val="left"/>
      <w:pPr>
        <w:ind w:left="720" w:hanging="360"/>
      </w:pPr>
      <w:rPr>
        <w:rFonts w:ascii="Trebuchet MS" w:eastAsiaTheme="minorHAnsi" w:hAnsi="Trebuchet M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9A6AF2"/>
    <w:multiLevelType w:val="hybridMultilevel"/>
    <w:tmpl w:val="996078FA"/>
    <w:lvl w:ilvl="0" w:tplc="37F2A03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E66E41"/>
    <w:multiLevelType w:val="hybridMultilevel"/>
    <w:tmpl w:val="E4D66C74"/>
    <w:lvl w:ilvl="0" w:tplc="9BB88E14">
      <w:start w:val="1"/>
      <w:numFmt w:val="bullet"/>
      <w:pStyle w:val="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AF10C8"/>
    <w:multiLevelType w:val="hybridMultilevel"/>
    <w:tmpl w:val="EA149E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DCC534C"/>
    <w:multiLevelType w:val="multilevel"/>
    <w:tmpl w:val="1EA4CB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FB34958"/>
    <w:multiLevelType w:val="multilevel"/>
    <w:tmpl w:val="0798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0B6D21"/>
    <w:multiLevelType w:val="hybridMultilevel"/>
    <w:tmpl w:val="D572F98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2FFE5E87"/>
    <w:multiLevelType w:val="hybridMultilevel"/>
    <w:tmpl w:val="2B5CD60C"/>
    <w:lvl w:ilvl="0" w:tplc="9FD88CDA">
      <w:numFmt w:val="bullet"/>
      <w:lvlText w:val=""/>
      <w:lvlJc w:val="left"/>
      <w:pPr>
        <w:ind w:left="360" w:hanging="360"/>
      </w:pPr>
      <w:rPr>
        <w:rFonts w:ascii="Symbol" w:eastAsiaTheme="minorHAnsi" w:hAnsi="Symbol"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2FC2497"/>
    <w:multiLevelType w:val="hybridMultilevel"/>
    <w:tmpl w:val="AD7C0F3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54A0A79"/>
    <w:multiLevelType w:val="hybridMultilevel"/>
    <w:tmpl w:val="09E4E3E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3636009C"/>
    <w:multiLevelType w:val="hybridMultilevel"/>
    <w:tmpl w:val="20B04C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BFE2EA0"/>
    <w:multiLevelType w:val="hybridMultilevel"/>
    <w:tmpl w:val="EC9223B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CF37090"/>
    <w:multiLevelType w:val="hybridMultilevel"/>
    <w:tmpl w:val="3EEAE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15353AC"/>
    <w:multiLevelType w:val="hybridMultilevel"/>
    <w:tmpl w:val="4D96E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0F09A0"/>
    <w:multiLevelType w:val="hybridMultilevel"/>
    <w:tmpl w:val="037052F6"/>
    <w:lvl w:ilvl="0" w:tplc="32B6C50C">
      <w:start w:val="1"/>
      <w:numFmt w:val="lowerLetter"/>
      <w:lvlText w:val="(%1)"/>
      <w:lvlJc w:val="left"/>
      <w:pPr>
        <w:tabs>
          <w:tab w:val="num" w:pos="720"/>
        </w:tabs>
        <w:ind w:left="720" w:hanging="360"/>
      </w:pPr>
    </w:lvl>
    <w:lvl w:ilvl="1" w:tplc="0A501184" w:tentative="1">
      <w:start w:val="1"/>
      <w:numFmt w:val="lowerLetter"/>
      <w:lvlText w:val="(%2)"/>
      <w:lvlJc w:val="left"/>
      <w:pPr>
        <w:tabs>
          <w:tab w:val="num" w:pos="1440"/>
        </w:tabs>
        <w:ind w:left="1440" w:hanging="360"/>
      </w:pPr>
    </w:lvl>
    <w:lvl w:ilvl="2" w:tplc="4CB0786A" w:tentative="1">
      <w:start w:val="1"/>
      <w:numFmt w:val="lowerLetter"/>
      <w:lvlText w:val="(%3)"/>
      <w:lvlJc w:val="left"/>
      <w:pPr>
        <w:tabs>
          <w:tab w:val="num" w:pos="2160"/>
        </w:tabs>
        <w:ind w:left="2160" w:hanging="360"/>
      </w:pPr>
    </w:lvl>
    <w:lvl w:ilvl="3" w:tplc="06867BCC" w:tentative="1">
      <w:start w:val="1"/>
      <w:numFmt w:val="lowerLetter"/>
      <w:lvlText w:val="(%4)"/>
      <w:lvlJc w:val="left"/>
      <w:pPr>
        <w:tabs>
          <w:tab w:val="num" w:pos="2880"/>
        </w:tabs>
        <w:ind w:left="2880" w:hanging="360"/>
      </w:pPr>
    </w:lvl>
    <w:lvl w:ilvl="4" w:tplc="C5CCCB30" w:tentative="1">
      <w:start w:val="1"/>
      <w:numFmt w:val="lowerLetter"/>
      <w:lvlText w:val="(%5)"/>
      <w:lvlJc w:val="left"/>
      <w:pPr>
        <w:tabs>
          <w:tab w:val="num" w:pos="3600"/>
        </w:tabs>
        <w:ind w:left="3600" w:hanging="360"/>
      </w:pPr>
    </w:lvl>
    <w:lvl w:ilvl="5" w:tplc="8E3E6222" w:tentative="1">
      <w:start w:val="1"/>
      <w:numFmt w:val="lowerLetter"/>
      <w:lvlText w:val="(%6)"/>
      <w:lvlJc w:val="left"/>
      <w:pPr>
        <w:tabs>
          <w:tab w:val="num" w:pos="4320"/>
        </w:tabs>
        <w:ind w:left="4320" w:hanging="360"/>
      </w:pPr>
    </w:lvl>
    <w:lvl w:ilvl="6" w:tplc="2F9A7192" w:tentative="1">
      <w:start w:val="1"/>
      <w:numFmt w:val="lowerLetter"/>
      <w:lvlText w:val="(%7)"/>
      <w:lvlJc w:val="left"/>
      <w:pPr>
        <w:tabs>
          <w:tab w:val="num" w:pos="5040"/>
        </w:tabs>
        <w:ind w:left="5040" w:hanging="360"/>
      </w:pPr>
    </w:lvl>
    <w:lvl w:ilvl="7" w:tplc="7B587200" w:tentative="1">
      <w:start w:val="1"/>
      <w:numFmt w:val="lowerLetter"/>
      <w:lvlText w:val="(%8)"/>
      <w:lvlJc w:val="left"/>
      <w:pPr>
        <w:tabs>
          <w:tab w:val="num" w:pos="5760"/>
        </w:tabs>
        <w:ind w:left="5760" w:hanging="360"/>
      </w:pPr>
    </w:lvl>
    <w:lvl w:ilvl="8" w:tplc="06B8FDDA" w:tentative="1">
      <w:start w:val="1"/>
      <w:numFmt w:val="lowerLetter"/>
      <w:lvlText w:val="(%9)"/>
      <w:lvlJc w:val="left"/>
      <w:pPr>
        <w:tabs>
          <w:tab w:val="num" w:pos="6480"/>
        </w:tabs>
        <w:ind w:left="6480" w:hanging="360"/>
      </w:pPr>
    </w:lvl>
  </w:abstractNum>
  <w:abstractNum w:abstractNumId="17" w15:restartNumberingAfterBreak="0">
    <w:nsid w:val="45673603"/>
    <w:multiLevelType w:val="multilevel"/>
    <w:tmpl w:val="7E0E4E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97513F"/>
    <w:multiLevelType w:val="hybridMultilevel"/>
    <w:tmpl w:val="D3DE8A7A"/>
    <w:lvl w:ilvl="0" w:tplc="970C5232">
      <w:start w:val="4"/>
      <w:numFmt w:val="bullet"/>
      <w:lvlText w:val="-"/>
      <w:lvlJc w:val="left"/>
      <w:pPr>
        <w:ind w:left="720" w:hanging="360"/>
      </w:pPr>
      <w:rPr>
        <w:rFonts w:ascii="Trebuchet MS" w:eastAsiaTheme="minorHAnsi" w:hAnsi="Trebuchet M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1155C7"/>
    <w:multiLevelType w:val="hybridMultilevel"/>
    <w:tmpl w:val="19508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CF80566"/>
    <w:multiLevelType w:val="hybridMultilevel"/>
    <w:tmpl w:val="773A5A5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503B26AE"/>
    <w:multiLevelType w:val="hybridMultilevel"/>
    <w:tmpl w:val="7B307F4C"/>
    <w:lvl w:ilvl="0" w:tplc="15FEFE18">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50616BE1"/>
    <w:multiLevelType w:val="hybridMultilevel"/>
    <w:tmpl w:val="4CFAA98A"/>
    <w:lvl w:ilvl="0" w:tplc="E5AA445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37338F2"/>
    <w:multiLevelType w:val="hybridMultilevel"/>
    <w:tmpl w:val="CC0A2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7BC0FEA"/>
    <w:multiLevelType w:val="hybridMultilevel"/>
    <w:tmpl w:val="6778D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A1E73E8"/>
    <w:multiLevelType w:val="hybridMultilevel"/>
    <w:tmpl w:val="9B742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5102CB"/>
    <w:multiLevelType w:val="hybridMultilevel"/>
    <w:tmpl w:val="BF20E0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2D97054"/>
    <w:multiLevelType w:val="hybridMultilevel"/>
    <w:tmpl w:val="9DE4C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130625"/>
    <w:multiLevelType w:val="hybridMultilevel"/>
    <w:tmpl w:val="C0400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FF3607"/>
    <w:multiLevelType w:val="hybridMultilevel"/>
    <w:tmpl w:val="20D0426C"/>
    <w:lvl w:ilvl="0" w:tplc="DF2C1578">
      <w:numFmt w:val="bullet"/>
      <w:lvlText w:val="-"/>
      <w:lvlJc w:val="left"/>
      <w:pPr>
        <w:ind w:left="720" w:hanging="360"/>
      </w:pPr>
      <w:rPr>
        <w:rFonts w:ascii="Trebuchet MS" w:eastAsia="Calibri"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D42D8C"/>
    <w:multiLevelType w:val="hybridMultilevel"/>
    <w:tmpl w:val="417C9354"/>
    <w:lvl w:ilvl="0" w:tplc="DB2E099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1604951"/>
    <w:multiLevelType w:val="hybridMultilevel"/>
    <w:tmpl w:val="F2D2258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1F211D8"/>
    <w:multiLevelType w:val="hybridMultilevel"/>
    <w:tmpl w:val="64DCD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3D871A1"/>
    <w:multiLevelType w:val="hybridMultilevel"/>
    <w:tmpl w:val="016245AE"/>
    <w:lvl w:ilvl="0" w:tplc="014C008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BB2B6C"/>
    <w:multiLevelType w:val="hybridMultilevel"/>
    <w:tmpl w:val="9D2891B8"/>
    <w:lvl w:ilvl="0" w:tplc="B178FC36">
      <w:numFmt w:val="bullet"/>
      <w:pStyle w:val="dots"/>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6"/>
  </w:num>
  <w:num w:numId="4">
    <w:abstractNumId w:val="15"/>
  </w:num>
  <w:num w:numId="5">
    <w:abstractNumId w:val="19"/>
  </w:num>
  <w:num w:numId="6">
    <w:abstractNumId w:val="23"/>
  </w:num>
  <w:num w:numId="7">
    <w:abstractNumId w:val="10"/>
  </w:num>
  <w:num w:numId="8">
    <w:abstractNumId w:val="27"/>
  </w:num>
  <w:num w:numId="9">
    <w:abstractNumId w:val="3"/>
  </w:num>
  <w:num w:numId="10">
    <w:abstractNumId w:val="28"/>
  </w:num>
  <w:num w:numId="11">
    <w:abstractNumId w:val="9"/>
  </w:num>
  <w:num w:numId="12">
    <w:abstractNumId w:val="30"/>
  </w:num>
  <w:num w:numId="13">
    <w:abstractNumId w:val="11"/>
  </w:num>
  <w:num w:numId="14">
    <w:abstractNumId w:val="13"/>
  </w:num>
  <w:num w:numId="15">
    <w:abstractNumId w:val="31"/>
  </w:num>
  <w:num w:numId="16">
    <w:abstractNumId w:val="29"/>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5"/>
  </w:num>
  <w:num w:numId="20">
    <w:abstractNumId w:val="20"/>
  </w:num>
  <w:num w:numId="21">
    <w:abstractNumId w:val="16"/>
  </w:num>
  <w:num w:numId="22">
    <w:abstractNumId w:val="5"/>
  </w:num>
  <w:num w:numId="23">
    <w:abstractNumId w:val="0"/>
  </w:num>
  <w:num w:numId="24">
    <w:abstractNumId w:val="8"/>
  </w:num>
  <w:num w:numId="25">
    <w:abstractNumId w:val="14"/>
  </w:num>
  <w:num w:numId="26">
    <w:abstractNumId w:val="24"/>
  </w:num>
  <w:num w:numId="27">
    <w:abstractNumId w:val="32"/>
  </w:num>
  <w:num w:numId="28">
    <w:abstractNumId w:val="18"/>
  </w:num>
  <w:num w:numId="29">
    <w:abstractNumId w:val="4"/>
  </w:num>
  <w:num w:numId="30">
    <w:abstractNumId w:val="2"/>
  </w:num>
  <w:num w:numId="31">
    <w:abstractNumId w:val="7"/>
  </w:num>
  <w:num w:numId="32">
    <w:abstractNumId w:val="33"/>
  </w:num>
  <w:num w:numId="33">
    <w:abstractNumId w:val="34"/>
  </w:num>
  <w:num w:numId="34">
    <w:abstractNumId w:val="2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98"/>
    <w:rsid w:val="00000086"/>
    <w:rsid w:val="00002CD0"/>
    <w:rsid w:val="000036DD"/>
    <w:rsid w:val="00004496"/>
    <w:rsid w:val="0000488D"/>
    <w:rsid w:val="000064DA"/>
    <w:rsid w:val="00006DBC"/>
    <w:rsid w:val="00010408"/>
    <w:rsid w:val="00011F40"/>
    <w:rsid w:val="00016E03"/>
    <w:rsid w:val="000170B5"/>
    <w:rsid w:val="00020F02"/>
    <w:rsid w:val="0002296E"/>
    <w:rsid w:val="00023C82"/>
    <w:rsid w:val="00024282"/>
    <w:rsid w:val="0003471C"/>
    <w:rsid w:val="00034BE9"/>
    <w:rsid w:val="00036489"/>
    <w:rsid w:val="000377FA"/>
    <w:rsid w:val="00045B80"/>
    <w:rsid w:val="000469B5"/>
    <w:rsid w:val="00047538"/>
    <w:rsid w:val="00057821"/>
    <w:rsid w:val="00057FD6"/>
    <w:rsid w:val="0006476E"/>
    <w:rsid w:val="00066733"/>
    <w:rsid w:val="00070424"/>
    <w:rsid w:val="000709B0"/>
    <w:rsid w:val="00072EB1"/>
    <w:rsid w:val="00074651"/>
    <w:rsid w:val="00075F82"/>
    <w:rsid w:val="00080223"/>
    <w:rsid w:val="00083BAF"/>
    <w:rsid w:val="00084FAE"/>
    <w:rsid w:val="00085B1A"/>
    <w:rsid w:val="000872C1"/>
    <w:rsid w:val="00090EEC"/>
    <w:rsid w:val="00094103"/>
    <w:rsid w:val="00095926"/>
    <w:rsid w:val="00096D1D"/>
    <w:rsid w:val="00097EDF"/>
    <w:rsid w:val="000A0853"/>
    <w:rsid w:val="000A1785"/>
    <w:rsid w:val="000B04BF"/>
    <w:rsid w:val="000B2B1A"/>
    <w:rsid w:val="000B6B09"/>
    <w:rsid w:val="000C4E92"/>
    <w:rsid w:val="000C6B0D"/>
    <w:rsid w:val="000C6C47"/>
    <w:rsid w:val="000C6FDD"/>
    <w:rsid w:val="000D68FB"/>
    <w:rsid w:val="000D6D72"/>
    <w:rsid w:val="000E1472"/>
    <w:rsid w:val="000E27C0"/>
    <w:rsid w:val="000E5072"/>
    <w:rsid w:val="000F30D3"/>
    <w:rsid w:val="000F5C67"/>
    <w:rsid w:val="00103EC9"/>
    <w:rsid w:val="001059A5"/>
    <w:rsid w:val="001101CF"/>
    <w:rsid w:val="00111398"/>
    <w:rsid w:val="00112BC3"/>
    <w:rsid w:val="00115311"/>
    <w:rsid w:val="00117E3B"/>
    <w:rsid w:val="001200DA"/>
    <w:rsid w:val="00121139"/>
    <w:rsid w:val="00121891"/>
    <w:rsid w:val="00121BC5"/>
    <w:rsid w:val="00121F57"/>
    <w:rsid w:val="001220CD"/>
    <w:rsid w:val="00122BB7"/>
    <w:rsid w:val="00126B99"/>
    <w:rsid w:val="00126C05"/>
    <w:rsid w:val="00130807"/>
    <w:rsid w:val="00131570"/>
    <w:rsid w:val="001328FF"/>
    <w:rsid w:val="00134189"/>
    <w:rsid w:val="00135E9E"/>
    <w:rsid w:val="00136926"/>
    <w:rsid w:val="00140741"/>
    <w:rsid w:val="001423EC"/>
    <w:rsid w:val="00142E81"/>
    <w:rsid w:val="00146F1F"/>
    <w:rsid w:val="0015129C"/>
    <w:rsid w:val="001533EC"/>
    <w:rsid w:val="00154E3F"/>
    <w:rsid w:val="00157ADB"/>
    <w:rsid w:val="00162018"/>
    <w:rsid w:val="0016215A"/>
    <w:rsid w:val="001633C3"/>
    <w:rsid w:val="00163760"/>
    <w:rsid w:val="00163F05"/>
    <w:rsid w:val="0016436E"/>
    <w:rsid w:val="00164CA2"/>
    <w:rsid w:val="00165AE2"/>
    <w:rsid w:val="00167B89"/>
    <w:rsid w:val="00171514"/>
    <w:rsid w:val="001717C7"/>
    <w:rsid w:val="001719ED"/>
    <w:rsid w:val="00180BD1"/>
    <w:rsid w:val="001850D6"/>
    <w:rsid w:val="0018676F"/>
    <w:rsid w:val="001870A4"/>
    <w:rsid w:val="001921AD"/>
    <w:rsid w:val="001941CE"/>
    <w:rsid w:val="00194C42"/>
    <w:rsid w:val="00196D47"/>
    <w:rsid w:val="00197825"/>
    <w:rsid w:val="00197AC5"/>
    <w:rsid w:val="001A2492"/>
    <w:rsid w:val="001A2EF2"/>
    <w:rsid w:val="001A4137"/>
    <w:rsid w:val="001A428B"/>
    <w:rsid w:val="001A6611"/>
    <w:rsid w:val="001A68FF"/>
    <w:rsid w:val="001A6E7D"/>
    <w:rsid w:val="001A7AFB"/>
    <w:rsid w:val="001B100B"/>
    <w:rsid w:val="001B3380"/>
    <w:rsid w:val="001C1381"/>
    <w:rsid w:val="001C5944"/>
    <w:rsid w:val="001C5A16"/>
    <w:rsid w:val="001C5B9C"/>
    <w:rsid w:val="001C5BCB"/>
    <w:rsid w:val="001D5EA2"/>
    <w:rsid w:val="001D6202"/>
    <w:rsid w:val="001D684F"/>
    <w:rsid w:val="001D7FE6"/>
    <w:rsid w:val="001E0015"/>
    <w:rsid w:val="001E1B08"/>
    <w:rsid w:val="001E1D7D"/>
    <w:rsid w:val="001E275F"/>
    <w:rsid w:val="001E2CCD"/>
    <w:rsid w:val="001E3198"/>
    <w:rsid w:val="001E3D3B"/>
    <w:rsid w:val="001E476A"/>
    <w:rsid w:val="001E49F2"/>
    <w:rsid w:val="001E5811"/>
    <w:rsid w:val="001E59D7"/>
    <w:rsid w:val="001E633B"/>
    <w:rsid w:val="001E7FBF"/>
    <w:rsid w:val="001F25AC"/>
    <w:rsid w:val="001F40CF"/>
    <w:rsid w:val="00202973"/>
    <w:rsid w:val="00203199"/>
    <w:rsid w:val="00206F09"/>
    <w:rsid w:val="002077FD"/>
    <w:rsid w:val="00211974"/>
    <w:rsid w:val="00211E82"/>
    <w:rsid w:val="002167A4"/>
    <w:rsid w:val="0021710C"/>
    <w:rsid w:val="002207BF"/>
    <w:rsid w:val="00222A0B"/>
    <w:rsid w:val="00227D1E"/>
    <w:rsid w:val="00231150"/>
    <w:rsid w:val="002334CE"/>
    <w:rsid w:val="00234373"/>
    <w:rsid w:val="00242C7C"/>
    <w:rsid w:val="002436FB"/>
    <w:rsid w:val="00243AE9"/>
    <w:rsid w:val="00243F88"/>
    <w:rsid w:val="00246DF3"/>
    <w:rsid w:val="002578DA"/>
    <w:rsid w:val="002602A5"/>
    <w:rsid w:val="00260460"/>
    <w:rsid w:val="002605B7"/>
    <w:rsid w:val="0026070E"/>
    <w:rsid w:val="00262456"/>
    <w:rsid w:val="002653D8"/>
    <w:rsid w:val="0026656C"/>
    <w:rsid w:val="00266A6F"/>
    <w:rsid w:val="00267057"/>
    <w:rsid w:val="00267DA5"/>
    <w:rsid w:val="002727E0"/>
    <w:rsid w:val="00273693"/>
    <w:rsid w:val="00277AA3"/>
    <w:rsid w:val="00281D3F"/>
    <w:rsid w:val="00282EED"/>
    <w:rsid w:val="00285A18"/>
    <w:rsid w:val="00285BBC"/>
    <w:rsid w:val="00293724"/>
    <w:rsid w:val="002937D2"/>
    <w:rsid w:val="002955B5"/>
    <w:rsid w:val="00296D19"/>
    <w:rsid w:val="002A0092"/>
    <w:rsid w:val="002A1848"/>
    <w:rsid w:val="002A3EB8"/>
    <w:rsid w:val="002A54AE"/>
    <w:rsid w:val="002A5884"/>
    <w:rsid w:val="002B0270"/>
    <w:rsid w:val="002B16D7"/>
    <w:rsid w:val="002B1BC8"/>
    <w:rsid w:val="002B7211"/>
    <w:rsid w:val="002B7DEF"/>
    <w:rsid w:val="002C16DF"/>
    <w:rsid w:val="002C1D67"/>
    <w:rsid w:val="002C7352"/>
    <w:rsid w:val="002D24BC"/>
    <w:rsid w:val="002D2FC2"/>
    <w:rsid w:val="002D37C9"/>
    <w:rsid w:val="002D7E98"/>
    <w:rsid w:val="002E089E"/>
    <w:rsid w:val="002E10BF"/>
    <w:rsid w:val="002E3496"/>
    <w:rsid w:val="002E681D"/>
    <w:rsid w:val="002F0713"/>
    <w:rsid w:val="002F197A"/>
    <w:rsid w:val="002F4ABC"/>
    <w:rsid w:val="002F4C27"/>
    <w:rsid w:val="002F4DFE"/>
    <w:rsid w:val="002F5CFC"/>
    <w:rsid w:val="0030208D"/>
    <w:rsid w:val="003074D8"/>
    <w:rsid w:val="00311379"/>
    <w:rsid w:val="00316998"/>
    <w:rsid w:val="003170FF"/>
    <w:rsid w:val="003244D9"/>
    <w:rsid w:val="00325243"/>
    <w:rsid w:val="00326936"/>
    <w:rsid w:val="00332128"/>
    <w:rsid w:val="00333EA3"/>
    <w:rsid w:val="00334F14"/>
    <w:rsid w:val="0033766B"/>
    <w:rsid w:val="00342479"/>
    <w:rsid w:val="003431EC"/>
    <w:rsid w:val="00343868"/>
    <w:rsid w:val="00344E7E"/>
    <w:rsid w:val="00345254"/>
    <w:rsid w:val="00350F80"/>
    <w:rsid w:val="0035793E"/>
    <w:rsid w:val="00360B52"/>
    <w:rsid w:val="00363C65"/>
    <w:rsid w:val="00364231"/>
    <w:rsid w:val="00371029"/>
    <w:rsid w:val="0037202B"/>
    <w:rsid w:val="00375310"/>
    <w:rsid w:val="00381172"/>
    <w:rsid w:val="003845F0"/>
    <w:rsid w:val="00386C87"/>
    <w:rsid w:val="00386D60"/>
    <w:rsid w:val="0038734B"/>
    <w:rsid w:val="00394636"/>
    <w:rsid w:val="00394801"/>
    <w:rsid w:val="00395DE1"/>
    <w:rsid w:val="00397D8C"/>
    <w:rsid w:val="003A2CCC"/>
    <w:rsid w:val="003A3E6B"/>
    <w:rsid w:val="003A5C06"/>
    <w:rsid w:val="003A6232"/>
    <w:rsid w:val="003A68BD"/>
    <w:rsid w:val="003B1072"/>
    <w:rsid w:val="003B63D0"/>
    <w:rsid w:val="003B67FB"/>
    <w:rsid w:val="003C0872"/>
    <w:rsid w:val="003C0A9D"/>
    <w:rsid w:val="003C161C"/>
    <w:rsid w:val="003C1857"/>
    <w:rsid w:val="003C1A5D"/>
    <w:rsid w:val="003C45C3"/>
    <w:rsid w:val="003D1249"/>
    <w:rsid w:val="003D15FF"/>
    <w:rsid w:val="003D3487"/>
    <w:rsid w:val="003D5431"/>
    <w:rsid w:val="003D6375"/>
    <w:rsid w:val="003E10E6"/>
    <w:rsid w:val="003E133A"/>
    <w:rsid w:val="003E2A01"/>
    <w:rsid w:val="003E2D61"/>
    <w:rsid w:val="003E3053"/>
    <w:rsid w:val="003E5459"/>
    <w:rsid w:val="003E6A72"/>
    <w:rsid w:val="003F01A7"/>
    <w:rsid w:val="003F16DB"/>
    <w:rsid w:val="003F485E"/>
    <w:rsid w:val="003F4B96"/>
    <w:rsid w:val="003F636E"/>
    <w:rsid w:val="0040299E"/>
    <w:rsid w:val="0040425F"/>
    <w:rsid w:val="00405C2B"/>
    <w:rsid w:val="00405D0E"/>
    <w:rsid w:val="0040658A"/>
    <w:rsid w:val="00407B2E"/>
    <w:rsid w:val="00411C6B"/>
    <w:rsid w:val="00415E60"/>
    <w:rsid w:val="004163FA"/>
    <w:rsid w:val="0041647E"/>
    <w:rsid w:val="00417A2A"/>
    <w:rsid w:val="00421CA3"/>
    <w:rsid w:val="00423202"/>
    <w:rsid w:val="004270AF"/>
    <w:rsid w:val="0042752C"/>
    <w:rsid w:val="00430AF0"/>
    <w:rsid w:val="00431860"/>
    <w:rsid w:val="004318EA"/>
    <w:rsid w:val="004336F8"/>
    <w:rsid w:val="00434035"/>
    <w:rsid w:val="00437757"/>
    <w:rsid w:val="00441228"/>
    <w:rsid w:val="004446E1"/>
    <w:rsid w:val="00444928"/>
    <w:rsid w:val="0045110C"/>
    <w:rsid w:val="00451C7E"/>
    <w:rsid w:val="00451D35"/>
    <w:rsid w:val="00454021"/>
    <w:rsid w:val="00454508"/>
    <w:rsid w:val="0045474B"/>
    <w:rsid w:val="004563AD"/>
    <w:rsid w:val="0046049D"/>
    <w:rsid w:val="004608BE"/>
    <w:rsid w:val="00462059"/>
    <w:rsid w:val="00462A53"/>
    <w:rsid w:val="004674A3"/>
    <w:rsid w:val="00472436"/>
    <w:rsid w:val="004740FF"/>
    <w:rsid w:val="00481B8E"/>
    <w:rsid w:val="004835CB"/>
    <w:rsid w:val="0048471A"/>
    <w:rsid w:val="00484E8C"/>
    <w:rsid w:val="0049193B"/>
    <w:rsid w:val="004952FC"/>
    <w:rsid w:val="00495D2A"/>
    <w:rsid w:val="00497B4D"/>
    <w:rsid w:val="004A13A4"/>
    <w:rsid w:val="004A23FC"/>
    <w:rsid w:val="004A64E7"/>
    <w:rsid w:val="004A76B5"/>
    <w:rsid w:val="004A76FB"/>
    <w:rsid w:val="004B12C1"/>
    <w:rsid w:val="004B386C"/>
    <w:rsid w:val="004B4E26"/>
    <w:rsid w:val="004B4E34"/>
    <w:rsid w:val="004B7DCB"/>
    <w:rsid w:val="004C03F3"/>
    <w:rsid w:val="004C0CD6"/>
    <w:rsid w:val="004C123F"/>
    <w:rsid w:val="004C161A"/>
    <w:rsid w:val="004C3FC4"/>
    <w:rsid w:val="004C5076"/>
    <w:rsid w:val="004C5DBD"/>
    <w:rsid w:val="004C6B7E"/>
    <w:rsid w:val="004D1667"/>
    <w:rsid w:val="004D1770"/>
    <w:rsid w:val="004D333B"/>
    <w:rsid w:val="004D3ED9"/>
    <w:rsid w:val="004D4A10"/>
    <w:rsid w:val="004D52F0"/>
    <w:rsid w:val="004D52F2"/>
    <w:rsid w:val="004D559F"/>
    <w:rsid w:val="004D5EF8"/>
    <w:rsid w:val="004E00BF"/>
    <w:rsid w:val="004E10ED"/>
    <w:rsid w:val="004E3F11"/>
    <w:rsid w:val="004E73CA"/>
    <w:rsid w:val="004E788A"/>
    <w:rsid w:val="004F0568"/>
    <w:rsid w:val="004F2128"/>
    <w:rsid w:val="004F23F5"/>
    <w:rsid w:val="004F3A74"/>
    <w:rsid w:val="004F3B9C"/>
    <w:rsid w:val="004F4D9D"/>
    <w:rsid w:val="00511EC9"/>
    <w:rsid w:val="00513CFD"/>
    <w:rsid w:val="00523413"/>
    <w:rsid w:val="005235A4"/>
    <w:rsid w:val="00524867"/>
    <w:rsid w:val="00524C49"/>
    <w:rsid w:val="00526127"/>
    <w:rsid w:val="0053174D"/>
    <w:rsid w:val="0053420E"/>
    <w:rsid w:val="00536514"/>
    <w:rsid w:val="005401B4"/>
    <w:rsid w:val="00550F99"/>
    <w:rsid w:val="00556F3A"/>
    <w:rsid w:val="00556FE6"/>
    <w:rsid w:val="00557585"/>
    <w:rsid w:val="00561128"/>
    <w:rsid w:val="00563DC3"/>
    <w:rsid w:val="00566DF1"/>
    <w:rsid w:val="00567D42"/>
    <w:rsid w:val="0057018E"/>
    <w:rsid w:val="00570B19"/>
    <w:rsid w:val="0057294D"/>
    <w:rsid w:val="00572F87"/>
    <w:rsid w:val="00573704"/>
    <w:rsid w:val="00575032"/>
    <w:rsid w:val="00575D3F"/>
    <w:rsid w:val="005760A8"/>
    <w:rsid w:val="0057753D"/>
    <w:rsid w:val="00580355"/>
    <w:rsid w:val="00580F70"/>
    <w:rsid w:val="00583461"/>
    <w:rsid w:val="00587104"/>
    <w:rsid w:val="00591233"/>
    <w:rsid w:val="00593118"/>
    <w:rsid w:val="00596B24"/>
    <w:rsid w:val="00597FEF"/>
    <w:rsid w:val="005A26F0"/>
    <w:rsid w:val="005A29CD"/>
    <w:rsid w:val="005A2A22"/>
    <w:rsid w:val="005A36D0"/>
    <w:rsid w:val="005A7DE7"/>
    <w:rsid w:val="005B1DBB"/>
    <w:rsid w:val="005B41B6"/>
    <w:rsid w:val="005C1FB8"/>
    <w:rsid w:val="005C2747"/>
    <w:rsid w:val="005C36F7"/>
    <w:rsid w:val="005C4CD8"/>
    <w:rsid w:val="005C5A87"/>
    <w:rsid w:val="005D1930"/>
    <w:rsid w:val="005D5A2B"/>
    <w:rsid w:val="005D8016"/>
    <w:rsid w:val="005E25A9"/>
    <w:rsid w:val="005E3BF5"/>
    <w:rsid w:val="005E40D7"/>
    <w:rsid w:val="005E4B58"/>
    <w:rsid w:val="005E7D2C"/>
    <w:rsid w:val="005F022E"/>
    <w:rsid w:val="005F2E5D"/>
    <w:rsid w:val="005F4131"/>
    <w:rsid w:val="005F5829"/>
    <w:rsid w:val="006008C5"/>
    <w:rsid w:val="00601321"/>
    <w:rsid w:val="006015B4"/>
    <w:rsid w:val="00601616"/>
    <w:rsid w:val="00602DE4"/>
    <w:rsid w:val="006032AC"/>
    <w:rsid w:val="006037D9"/>
    <w:rsid w:val="00607233"/>
    <w:rsid w:val="00610883"/>
    <w:rsid w:val="00611CE7"/>
    <w:rsid w:val="00613B66"/>
    <w:rsid w:val="00613E0D"/>
    <w:rsid w:val="0061457A"/>
    <w:rsid w:val="00615CED"/>
    <w:rsid w:val="00615D2D"/>
    <w:rsid w:val="00616EEC"/>
    <w:rsid w:val="00621DC3"/>
    <w:rsid w:val="00623E63"/>
    <w:rsid w:val="00626FFE"/>
    <w:rsid w:val="00627BCE"/>
    <w:rsid w:val="00631BE9"/>
    <w:rsid w:val="00631D81"/>
    <w:rsid w:val="00635A36"/>
    <w:rsid w:val="00637615"/>
    <w:rsid w:val="00640ABF"/>
    <w:rsid w:val="00645872"/>
    <w:rsid w:val="00650AB0"/>
    <w:rsid w:val="00650D3C"/>
    <w:rsid w:val="00653E75"/>
    <w:rsid w:val="00662C67"/>
    <w:rsid w:val="00665E17"/>
    <w:rsid w:val="00667FF4"/>
    <w:rsid w:val="0067026A"/>
    <w:rsid w:val="00681356"/>
    <w:rsid w:val="00681493"/>
    <w:rsid w:val="00683C0B"/>
    <w:rsid w:val="00686326"/>
    <w:rsid w:val="00687183"/>
    <w:rsid w:val="006875B9"/>
    <w:rsid w:val="00693F41"/>
    <w:rsid w:val="00696D96"/>
    <w:rsid w:val="006A198F"/>
    <w:rsid w:val="006A3A23"/>
    <w:rsid w:val="006A744A"/>
    <w:rsid w:val="006B0E98"/>
    <w:rsid w:val="006B1EEF"/>
    <w:rsid w:val="006B5CCE"/>
    <w:rsid w:val="006B5F0D"/>
    <w:rsid w:val="006B5FE7"/>
    <w:rsid w:val="006B65DF"/>
    <w:rsid w:val="006C0848"/>
    <w:rsid w:val="006C13EF"/>
    <w:rsid w:val="006C260E"/>
    <w:rsid w:val="006C2685"/>
    <w:rsid w:val="006C4173"/>
    <w:rsid w:val="006C4682"/>
    <w:rsid w:val="006C7D51"/>
    <w:rsid w:val="006C7D9B"/>
    <w:rsid w:val="006D2F83"/>
    <w:rsid w:val="006D5311"/>
    <w:rsid w:val="006E10DC"/>
    <w:rsid w:val="006E2464"/>
    <w:rsid w:val="006E2E6D"/>
    <w:rsid w:val="006E37B4"/>
    <w:rsid w:val="006E597E"/>
    <w:rsid w:val="006E7E6C"/>
    <w:rsid w:val="006F1C2F"/>
    <w:rsid w:val="006F3168"/>
    <w:rsid w:val="006F31E1"/>
    <w:rsid w:val="006F41D9"/>
    <w:rsid w:val="006F4FAE"/>
    <w:rsid w:val="006F61EE"/>
    <w:rsid w:val="006F6A45"/>
    <w:rsid w:val="00700601"/>
    <w:rsid w:val="00701B95"/>
    <w:rsid w:val="007054C7"/>
    <w:rsid w:val="0070577E"/>
    <w:rsid w:val="0071304E"/>
    <w:rsid w:val="0071426D"/>
    <w:rsid w:val="00720DDB"/>
    <w:rsid w:val="007223D6"/>
    <w:rsid w:val="00723134"/>
    <w:rsid w:val="00724E1B"/>
    <w:rsid w:val="0073481A"/>
    <w:rsid w:val="00734DA6"/>
    <w:rsid w:val="007351EA"/>
    <w:rsid w:val="00744E63"/>
    <w:rsid w:val="0074520F"/>
    <w:rsid w:val="007474F9"/>
    <w:rsid w:val="007501C5"/>
    <w:rsid w:val="00752300"/>
    <w:rsid w:val="007535C1"/>
    <w:rsid w:val="007548AE"/>
    <w:rsid w:val="007562DB"/>
    <w:rsid w:val="0075672D"/>
    <w:rsid w:val="007568A5"/>
    <w:rsid w:val="00760A98"/>
    <w:rsid w:val="00761905"/>
    <w:rsid w:val="00765224"/>
    <w:rsid w:val="00767353"/>
    <w:rsid w:val="007706CE"/>
    <w:rsid w:val="00771F12"/>
    <w:rsid w:val="007740F3"/>
    <w:rsid w:val="00774E08"/>
    <w:rsid w:val="00776628"/>
    <w:rsid w:val="007776BC"/>
    <w:rsid w:val="00777FB5"/>
    <w:rsid w:val="00780549"/>
    <w:rsid w:val="00783C3B"/>
    <w:rsid w:val="007845CC"/>
    <w:rsid w:val="00786C0E"/>
    <w:rsid w:val="00791461"/>
    <w:rsid w:val="00793939"/>
    <w:rsid w:val="007943BE"/>
    <w:rsid w:val="007960E3"/>
    <w:rsid w:val="0079755A"/>
    <w:rsid w:val="007A094D"/>
    <w:rsid w:val="007A28D1"/>
    <w:rsid w:val="007A68F1"/>
    <w:rsid w:val="007B01A1"/>
    <w:rsid w:val="007B2803"/>
    <w:rsid w:val="007B29B2"/>
    <w:rsid w:val="007B3045"/>
    <w:rsid w:val="007B348A"/>
    <w:rsid w:val="007B3AD1"/>
    <w:rsid w:val="007B5E3C"/>
    <w:rsid w:val="007C0245"/>
    <w:rsid w:val="007C0A6D"/>
    <w:rsid w:val="007C3857"/>
    <w:rsid w:val="007C78A1"/>
    <w:rsid w:val="007D23E8"/>
    <w:rsid w:val="007D3381"/>
    <w:rsid w:val="007D3D99"/>
    <w:rsid w:val="007D41D3"/>
    <w:rsid w:val="007D494A"/>
    <w:rsid w:val="007D499B"/>
    <w:rsid w:val="007D5FCE"/>
    <w:rsid w:val="007D652E"/>
    <w:rsid w:val="007E1723"/>
    <w:rsid w:val="007E5618"/>
    <w:rsid w:val="007E77C8"/>
    <w:rsid w:val="007F16DE"/>
    <w:rsid w:val="007F34AF"/>
    <w:rsid w:val="007F6885"/>
    <w:rsid w:val="007F6AA6"/>
    <w:rsid w:val="0080050C"/>
    <w:rsid w:val="00800D26"/>
    <w:rsid w:val="00801C12"/>
    <w:rsid w:val="00802A03"/>
    <w:rsid w:val="00803AB1"/>
    <w:rsid w:val="00805481"/>
    <w:rsid w:val="0080669A"/>
    <w:rsid w:val="00807879"/>
    <w:rsid w:val="00807CE6"/>
    <w:rsid w:val="00807E85"/>
    <w:rsid w:val="0081122B"/>
    <w:rsid w:val="008113A3"/>
    <w:rsid w:val="008127D9"/>
    <w:rsid w:val="008157AA"/>
    <w:rsid w:val="00816130"/>
    <w:rsid w:val="00816CC5"/>
    <w:rsid w:val="00820740"/>
    <w:rsid w:val="00820BD8"/>
    <w:rsid w:val="00820CB7"/>
    <w:rsid w:val="00821229"/>
    <w:rsid w:val="008212CB"/>
    <w:rsid w:val="00824BCC"/>
    <w:rsid w:val="00825CD3"/>
    <w:rsid w:val="008269E3"/>
    <w:rsid w:val="0082733D"/>
    <w:rsid w:val="00832F03"/>
    <w:rsid w:val="008452F0"/>
    <w:rsid w:val="00845564"/>
    <w:rsid w:val="008500F0"/>
    <w:rsid w:val="008501DE"/>
    <w:rsid w:val="00852874"/>
    <w:rsid w:val="00853762"/>
    <w:rsid w:val="0085624F"/>
    <w:rsid w:val="008562B5"/>
    <w:rsid w:val="00857314"/>
    <w:rsid w:val="00857E84"/>
    <w:rsid w:val="00865044"/>
    <w:rsid w:val="00865363"/>
    <w:rsid w:val="008656ED"/>
    <w:rsid w:val="00866BDE"/>
    <w:rsid w:val="00870356"/>
    <w:rsid w:val="00874659"/>
    <w:rsid w:val="00880D0E"/>
    <w:rsid w:val="008832B9"/>
    <w:rsid w:val="00887285"/>
    <w:rsid w:val="00887FEA"/>
    <w:rsid w:val="00890837"/>
    <w:rsid w:val="008929B0"/>
    <w:rsid w:val="0089306B"/>
    <w:rsid w:val="0089487A"/>
    <w:rsid w:val="00894DB6"/>
    <w:rsid w:val="008A1E17"/>
    <w:rsid w:val="008A4F86"/>
    <w:rsid w:val="008A5341"/>
    <w:rsid w:val="008A6AAB"/>
    <w:rsid w:val="008B0266"/>
    <w:rsid w:val="008B1F30"/>
    <w:rsid w:val="008B1F6A"/>
    <w:rsid w:val="008B20BC"/>
    <w:rsid w:val="008B2259"/>
    <w:rsid w:val="008B38CD"/>
    <w:rsid w:val="008B5462"/>
    <w:rsid w:val="008C055C"/>
    <w:rsid w:val="008C2553"/>
    <w:rsid w:val="008C27DD"/>
    <w:rsid w:val="008C3E6A"/>
    <w:rsid w:val="008C4191"/>
    <w:rsid w:val="008C5A81"/>
    <w:rsid w:val="008C6333"/>
    <w:rsid w:val="008C6A17"/>
    <w:rsid w:val="008D03D5"/>
    <w:rsid w:val="008D351F"/>
    <w:rsid w:val="008D4EE0"/>
    <w:rsid w:val="008D5A34"/>
    <w:rsid w:val="008D6FA9"/>
    <w:rsid w:val="008E0CC3"/>
    <w:rsid w:val="008E1FB7"/>
    <w:rsid w:val="008E3100"/>
    <w:rsid w:val="008E42E7"/>
    <w:rsid w:val="008E7B9F"/>
    <w:rsid w:val="008F01E9"/>
    <w:rsid w:val="008F0AE6"/>
    <w:rsid w:val="008F0B92"/>
    <w:rsid w:val="008F12AA"/>
    <w:rsid w:val="008F18DD"/>
    <w:rsid w:val="008F256C"/>
    <w:rsid w:val="008F5D57"/>
    <w:rsid w:val="008F70E5"/>
    <w:rsid w:val="008F7280"/>
    <w:rsid w:val="009054B5"/>
    <w:rsid w:val="00907E24"/>
    <w:rsid w:val="00910E97"/>
    <w:rsid w:val="00911BFC"/>
    <w:rsid w:val="00911C17"/>
    <w:rsid w:val="00912C8C"/>
    <w:rsid w:val="00915449"/>
    <w:rsid w:val="009157B3"/>
    <w:rsid w:val="00915FF1"/>
    <w:rsid w:val="009162A9"/>
    <w:rsid w:val="0091664C"/>
    <w:rsid w:val="009206FE"/>
    <w:rsid w:val="00922A22"/>
    <w:rsid w:val="00927307"/>
    <w:rsid w:val="00930D16"/>
    <w:rsid w:val="00931754"/>
    <w:rsid w:val="009333FB"/>
    <w:rsid w:val="00935142"/>
    <w:rsid w:val="00936FEF"/>
    <w:rsid w:val="009428C6"/>
    <w:rsid w:val="00942ABB"/>
    <w:rsid w:val="00942D0C"/>
    <w:rsid w:val="009436EF"/>
    <w:rsid w:val="00943CAD"/>
    <w:rsid w:val="00951D0D"/>
    <w:rsid w:val="00954345"/>
    <w:rsid w:val="00954929"/>
    <w:rsid w:val="00954F62"/>
    <w:rsid w:val="00962668"/>
    <w:rsid w:val="00965053"/>
    <w:rsid w:val="00966168"/>
    <w:rsid w:val="009673B9"/>
    <w:rsid w:val="009679AF"/>
    <w:rsid w:val="00967EBC"/>
    <w:rsid w:val="009702A3"/>
    <w:rsid w:val="0097271C"/>
    <w:rsid w:val="0097284D"/>
    <w:rsid w:val="009750BC"/>
    <w:rsid w:val="00976AEF"/>
    <w:rsid w:val="00980018"/>
    <w:rsid w:val="009830B0"/>
    <w:rsid w:val="00984EDE"/>
    <w:rsid w:val="0098517B"/>
    <w:rsid w:val="0098586E"/>
    <w:rsid w:val="00986260"/>
    <w:rsid w:val="009902FD"/>
    <w:rsid w:val="0099188C"/>
    <w:rsid w:val="0099616D"/>
    <w:rsid w:val="009A43E0"/>
    <w:rsid w:val="009B7962"/>
    <w:rsid w:val="009C0D93"/>
    <w:rsid w:val="009C1D8A"/>
    <w:rsid w:val="009C2607"/>
    <w:rsid w:val="009C2B24"/>
    <w:rsid w:val="009C4001"/>
    <w:rsid w:val="009C4970"/>
    <w:rsid w:val="009C6E12"/>
    <w:rsid w:val="009D0EBA"/>
    <w:rsid w:val="009D3838"/>
    <w:rsid w:val="009D669B"/>
    <w:rsid w:val="009D716F"/>
    <w:rsid w:val="009E1DBA"/>
    <w:rsid w:val="009E22BE"/>
    <w:rsid w:val="009E47F5"/>
    <w:rsid w:val="009E53CA"/>
    <w:rsid w:val="009E6C8D"/>
    <w:rsid w:val="009F3219"/>
    <w:rsid w:val="009F408B"/>
    <w:rsid w:val="009F475B"/>
    <w:rsid w:val="009F7DE9"/>
    <w:rsid w:val="009F7F41"/>
    <w:rsid w:val="00A0066D"/>
    <w:rsid w:val="00A00DC9"/>
    <w:rsid w:val="00A023E4"/>
    <w:rsid w:val="00A0425E"/>
    <w:rsid w:val="00A05861"/>
    <w:rsid w:val="00A12B9B"/>
    <w:rsid w:val="00A13066"/>
    <w:rsid w:val="00A16911"/>
    <w:rsid w:val="00A17A47"/>
    <w:rsid w:val="00A239AF"/>
    <w:rsid w:val="00A23DA9"/>
    <w:rsid w:val="00A23F75"/>
    <w:rsid w:val="00A25AE6"/>
    <w:rsid w:val="00A26E42"/>
    <w:rsid w:val="00A27D1E"/>
    <w:rsid w:val="00A27D5B"/>
    <w:rsid w:val="00A31DCB"/>
    <w:rsid w:val="00A335E3"/>
    <w:rsid w:val="00A342DA"/>
    <w:rsid w:val="00A35710"/>
    <w:rsid w:val="00A40B05"/>
    <w:rsid w:val="00A41123"/>
    <w:rsid w:val="00A42C22"/>
    <w:rsid w:val="00A43AEE"/>
    <w:rsid w:val="00A45BBE"/>
    <w:rsid w:val="00A4670C"/>
    <w:rsid w:val="00A467DF"/>
    <w:rsid w:val="00A5504E"/>
    <w:rsid w:val="00A56441"/>
    <w:rsid w:val="00A57F68"/>
    <w:rsid w:val="00A609C1"/>
    <w:rsid w:val="00A6242D"/>
    <w:rsid w:val="00A72814"/>
    <w:rsid w:val="00A73406"/>
    <w:rsid w:val="00A73AF5"/>
    <w:rsid w:val="00A74770"/>
    <w:rsid w:val="00A74A34"/>
    <w:rsid w:val="00A74EA0"/>
    <w:rsid w:val="00A7514E"/>
    <w:rsid w:val="00A76E22"/>
    <w:rsid w:val="00A80616"/>
    <w:rsid w:val="00A81FDA"/>
    <w:rsid w:val="00A828A5"/>
    <w:rsid w:val="00A83A4E"/>
    <w:rsid w:val="00A84194"/>
    <w:rsid w:val="00A852C7"/>
    <w:rsid w:val="00A85F68"/>
    <w:rsid w:val="00A861C8"/>
    <w:rsid w:val="00A8684D"/>
    <w:rsid w:val="00A86FEA"/>
    <w:rsid w:val="00A87C14"/>
    <w:rsid w:val="00A930D1"/>
    <w:rsid w:val="00A95ED5"/>
    <w:rsid w:val="00AA17F6"/>
    <w:rsid w:val="00AA5379"/>
    <w:rsid w:val="00AA5E55"/>
    <w:rsid w:val="00AA60C6"/>
    <w:rsid w:val="00AB29CA"/>
    <w:rsid w:val="00AB2C94"/>
    <w:rsid w:val="00AB49EE"/>
    <w:rsid w:val="00AB4FF6"/>
    <w:rsid w:val="00AB5BDD"/>
    <w:rsid w:val="00AB6BA8"/>
    <w:rsid w:val="00AB7167"/>
    <w:rsid w:val="00AB73ED"/>
    <w:rsid w:val="00AB777F"/>
    <w:rsid w:val="00AC0676"/>
    <w:rsid w:val="00AC07F4"/>
    <w:rsid w:val="00AC57B4"/>
    <w:rsid w:val="00AD1594"/>
    <w:rsid w:val="00AD1760"/>
    <w:rsid w:val="00AD2AF5"/>
    <w:rsid w:val="00AD314B"/>
    <w:rsid w:val="00AD3681"/>
    <w:rsid w:val="00AD5EF9"/>
    <w:rsid w:val="00AD6443"/>
    <w:rsid w:val="00AD706D"/>
    <w:rsid w:val="00AD7994"/>
    <w:rsid w:val="00AE094B"/>
    <w:rsid w:val="00AE47FD"/>
    <w:rsid w:val="00AE7D07"/>
    <w:rsid w:val="00AF03B9"/>
    <w:rsid w:val="00AF104D"/>
    <w:rsid w:val="00AF3F6E"/>
    <w:rsid w:val="00AF7DD6"/>
    <w:rsid w:val="00B03760"/>
    <w:rsid w:val="00B053DF"/>
    <w:rsid w:val="00B06577"/>
    <w:rsid w:val="00B06AD6"/>
    <w:rsid w:val="00B10A4A"/>
    <w:rsid w:val="00B115E6"/>
    <w:rsid w:val="00B11679"/>
    <w:rsid w:val="00B137CF"/>
    <w:rsid w:val="00B148C9"/>
    <w:rsid w:val="00B1631A"/>
    <w:rsid w:val="00B17125"/>
    <w:rsid w:val="00B20B73"/>
    <w:rsid w:val="00B23785"/>
    <w:rsid w:val="00B24C2F"/>
    <w:rsid w:val="00B30DCC"/>
    <w:rsid w:val="00B32244"/>
    <w:rsid w:val="00B34776"/>
    <w:rsid w:val="00B34F22"/>
    <w:rsid w:val="00B43385"/>
    <w:rsid w:val="00B43C94"/>
    <w:rsid w:val="00B4423D"/>
    <w:rsid w:val="00B46901"/>
    <w:rsid w:val="00B518E4"/>
    <w:rsid w:val="00B5647C"/>
    <w:rsid w:val="00B600CE"/>
    <w:rsid w:val="00B6043F"/>
    <w:rsid w:val="00B674B7"/>
    <w:rsid w:val="00B679BB"/>
    <w:rsid w:val="00B7186F"/>
    <w:rsid w:val="00B7229D"/>
    <w:rsid w:val="00B753B3"/>
    <w:rsid w:val="00B75606"/>
    <w:rsid w:val="00B777B8"/>
    <w:rsid w:val="00B779C5"/>
    <w:rsid w:val="00B81AA4"/>
    <w:rsid w:val="00B83D20"/>
    <w:rsid w:val="00B87299"/>
    <w:rsid w:val="00B90ADA"/>
    <w:rsid w:val="00B92E9E"/>
    <w:rsid w:val="00B9430C"/>
    <w:rsid w:val="00B97770"/>
    <w:rsid w:val="00BA15E9"/>
    <w:rsid w:val="00BA1940"/>
    <w:rsid w:val="00BA1AB4"/>
    <w:rsid w:val="00BA1C48"/>
    <w:rsid w:val="00BA419F"/>
    <w:rsid w:val="00BA51DD"/>
    <w:rsid w:val="00BA598F"/>
    <w:rsid w:val="00BA695D"/>
    <w:rsid w:val="00BB3047"/>
    <w:rsid w:val="00BB4C52"/>
    <w:rsid w:val="00BB545F"/>
    <w:rsid w:val="00BB5A38"/>
    <w:rsid w:val="00BB5D9B"/>
    <w:rsid w:val="00BB7DE3"/>
    <w:rsid w:val="00BC01CB"/>
    <w:rsid w:val="00BC09AC"/>
    <w:rsid w:val="00BC25D4"/>
    <w:rsid w:val="00BC3106"/>
    <w:rsid w:val="00BC3870"/>
    <w:rsid w:val="00BC4E8E"/>
    <w:rsid w:val="00BC5340"/>
    <w:rsid w:val="00BC6790"/>
    <w:rsid w:val="00BC6E6E"/>
    <w:rsid w:val="00BC77F0"/>
    <w:rsid w:val="00BD1BE9"/>
    <w:rsid w:val="00BD20D6"/>
    <w:rsid w:val="00BD552D"/>
    <w:rsid w:val="00BD5C5D"/>
    <w:rsid w:val="00BD5E9A"/>
    <w:rsid w:val="00BD74E9"/>
    <w:rsid w:val="00BE0312"/>
    <w:rsid w:val="00BE0CF9"/>
    <w:rsid w:val="00BE13A3"/>
    <w:rsid w:val="00BE19D4"/>
    <w:rsid w:val="00BE4209"/>
    <w:rsid w:val="00BE46CC"/>
    <w:rsid w:val="00BE4C0E"/>
    <w:rsid w:val="00BF1BF1"/>
    <w:rsid w:val="00BF1CF6"/>
    <w:rsid w:val="00BF24FB"/>
    <w:rsid w:val="00BF2B8E"/>
    <w:rsid w:val="00BF63A5"/>
    <w:rsid w:val="00C00BD9"/>
    <w:rsid w:val="00C00F3F"/>
    <w:rsid w:val="00C03BBE"/>
    <w:rsid w:val="00C058E0"/>
    <w:rsid w:val="00C064FE"/>
    <w:rsid w:val="00C07297"/>
    <w:rsid w:val="00C104A2"/>
    <w:rsid w:val="00C11C56"/>
    <w:rsid w:val="00C134A5"/>
    <w:rsid w:val="00C13A56"/>
    <w:rsid w:val="00C13A81"/>
    <w:rsid w:val="00C14AC9"/>
    <w:rsid w:val="00C15E6F"/>
    <w:rsid w:val="00C17BD7"/>
    <w:rsid w:val="00C211A4"/>
    <w:rsid w:val="00C23CE0"/>
    <w:rsid w:val="00C24338"/>
    <w:rsid w:val="00C25856"/>
    <w:rsid w:val="00C27F86"/>
    <w:rsid w:val="00C317F3"/>
    <w:rsid w:val="00C320C2"/>
    <w:rsid w:val="00C3210C"/>
    <w:rsid w:val="00C32B80"/>
    <w:rsid w:val="00C34C97"/>
    <w:rsid w:val="00C35F8D"/>
    <w:rsid w:val="00C3657A"/>
    <w:rsid w:val="00C4228F"/>
    <w:rsid w:val="00C428DB"/>
    <w:rsid w:val="00C44DB2"/>
    <w:rsid w:val="00C44EFD"/>
    <w:rsid w:val="00C45C12"/>
    <w:rsid w:val="00C47C95"/>
    <w:rsid w:val="00C500ED"/>
    <w:rsid w:val="00C50D50"/>
    <w:rsid w:val="00C575F0"/>
    <w:rsid w:val="00C60DFE"/>
    <w:rsid w:val="00C6337B"/>
    <w:rsid w:val="00C633CC"/>
    <w:rsid w:val="00C64B32"/>
    <w:rsid w:val="00C656F0"/>
    <w:rsid w:val="00C65797"/>
    <w:rsid w:val="00C65B3F"/>
    <w:rsid w:val="00C65D33"/>
    <w:rsid w:val="00C676ED"/>
    <w:rsid w:val="00C716A0"/>
    <w:rsid w:val="00C71C6B"/>
    <w:rsid w:val="00C723BC"/>
    <w:rsid w:val="00C738BC"/>
    <w:rsid w:val="00C73D4B"/>
    <w:rsid w:val="00C73F47"/>
    <w:rsid w:val="00C7793C"/>
    <w:rsid w:val="00C838E3"/>
    <w:rsid w:val="00C85486"/>
    <w:rsid w:val="00C86049"/>
    <w:rsid w:val="00C87078"/>
    <w:rsid w:val="00C878E7"/>
    <w:rsid w:val="00C87D71"/>
    <w:rsid w:val="00C931DF"/>
    <w:rsid w:val="00C9579F"/>
    <w:rsid w:val="00C9662B"/>
    <w:rsid w:val="00C96753"/>
    <w:rsid w:val="00C97BE5"/>
    <w:rsid w:val="00CA128A"/>
    <w:rsid w:val="00CA246B"/>
    <w:rsid w:val="00CA2F07"/>
    <w:rsid w:val="00CA4C06"/>
    <w:rsid w:val="00CA7265"/>
    <w:rsid w:val="00CA73FE"/>
    <w:rsid w:val="00CB03F7"/>
    <w:rsid w:val="00CB0B8F"/>
    <w:rsid w:val="00CB0CC5"/>
    <w:rsid w:val="00CB549A"/>
    <w:rsid w:val="00CC0361"/>
    <w:rsid w:val="00CC0665"/>
    <w:rsid w:val="00CC17A6"/>
    <w:rsid w:val="00CC2B64"/>
    <w:rsid w:val="00CC3FDA"/>
    <w:rsid w:val="00CC4740"/>
    <w:rsid w:val="00CC5E5E"/>
    <w:rsid w:val="00CD2A52"/>
    <w:rsid w:val="00CD3AE9"/>
    <w:rsid w:val="00CD58F6"/>
    <w:rsid w:val="00CE128A"/>
    <w:rsid w:val="00CE197D"/>
    <w:rsid w:val="00CE4D2D"/>
    <w:rsid w:val="00CF0872"/>
    <w:rsid w:val="00CF1A4B"/>
    <w:rsid w:val="00CF2BB7"/>
    <w:rsid w:val="00D000E6"/>
    <w:rsid w:val="00D04CF7"/>
    <w:rsid w:val="00D0564D"/>
    <w:rsid w:val="00D069C4"/>
    <w:rsid w:val="00D0707D"/>
    <w:rsid w:val="00D10996"/>
    <w:rsid w:val="00D12855"/>
    <w:rsid w:val="00D12EB2"/>
    <w:rsid w:val="00D13EBA"/>
    <w:rsid w:val="00D149E3"/>
    <w:rsid w:val="00D1501E"/>
    <w:rsid w:val="00D16A19"/>
    <w:rsid w:val="00D172FE"/>
    <w:rsid w:val="00D17DB3"/>
    <w:rsid w:val="00D20400"/>
    <w:rsid w:val="00D20562"/>
    <w:rsid w:val="00D267AB"/>
    <w:rsid w:val="00D32730"/>
    <w:rsid w:val="00D33D7C"/>
    <w:rsid w:val="00D3422E"/>
    <w:rsid w:val="00D3521A"/>
    <w:rsid w:val="00D35695"/>
    <w:rsid w:val="00D35DA7"/>
    <w:rsid w:val="00D42381"/>
    <w:rsid w:val="00D44602"/>
    <w:rsid w:val="00D503C5"/>
    <w:rsid w:val="00D51F1B"/>
    <w:rsid w:val="00D52B0A"/>
    <w:rsid w:val="00D53158"/>
    <w:rsid w:val="00D55FC1"/>
    <w:rsid w:val="00D60277"/>
    <w:rsid w:val="00D61984"/>
    <w:rsid w:val="00D620CE"/>
    <w:rsid w:val="00D6256A"/>
    <w:rsid w:val="00D625BA"/>
    <w:rsid w:val="00D66B0C"/>
    <w:rsid w:val="00D67EB6"/>
    <w:rsid w:val="00D749C7"/>
    <w:rsid w:val="00D7562E"/>
    <w:rsid w:val="00D8020A"/>
    <w:rsid w:val="00D81641"/>
    <w:rsid w:val="00D8225A"/>
    <w:rsid w:val="00D8308B"/>
    <w:rsid w:val="00D85A9A"/>
    <w:rsid w:val="00D86C28"/>
    <w:rsid w:val="00D90EDC"/>
    <w:rsid w:val="00D93D04"/>
    <w:rsid w:val="00D9535D"/>
    <w:rsid w:val="00D95440"/>
    <w:rsid w:val="00D956BD"/>
    <w:rsid w:val="00DA265C"/>
    <w:rsid w:val="00DA6D37"/>
    <w:rsid w:val="00DA7443"/>
    <w:rsid w:val="00DB050F"/>
    <w:rsid w:val="00DB0C8D"/>
    <w:rsid w:val="00DB34B1"/>
    <w:rsid w:val="00DB4CE1"/>
    <w:rsid w:val="00DB51FA"/>
    <w:rsid w:val="00DB7C15"/>
    <w:rsid w:val="00DC626A"/>
    <w:rsid w:val="00DD0DC1"/>
    <w:rsid w:val="00DD2E4C"/>
    <w:rsid w:val="00DD4E22"/>
    <w:rsid w:val="00DD4E2F"/>
    <w:rsid w:val="00DD5B99"/>
    <w:rsid w:val="00DE0409"/>
    <w:rsid w:val="00DE49CB"/>
    <w:rsid w:val="00DE5287"/>
    <w:rsid w:val="00DE584C"/>
    <w:rsid w:val="00DE5AE1"/>
    <w:rsid w:val="00DE6B49"/>
    <w:rsid w:val="00DF004A"/>
    <w:rsid w:val="00DF3527"/>
    <w:rsid w:val="00DF6A36"/>
    <w:rsid w:val="00E03677"/>
    <w:rsid w:val="00E05A71"/>
    <w:rsid w:val="00E07A53"/>
    <w:rsid w:val="00E10A05"/>
    <w:rsid w:val="00E11104"/>
    <w:rsid w:val="00E12BD9"/>
    <w:rsid w:val="00E16171"/>
    <w:rsid w:val="00E16B59"/>
    <w:rsid w:val="00E16CE7"/>
    <w:rsid w:val="00E210EE"/>
    <w:rsid w:val="00E21F46"/>
    <w:rsid w:val="00E22EFD"/>
    <w:rsid w:val="00E30D84"/>
    <w:rsid w:val="00E34D00"/>
    <w:rsid w:val="00E36253"/>
    <w:rsid w:val="00E36A0D"/>
    <w:rsid w:val="00E36B55"/>
    <w:rsid w:val="00E37CB5"/>
    <w:rsid w:val="00E37EB0"/>
    <w:rsid w:val="00E409FA"/>
    <w:rsid w:val="00E430EB"/>
    <w:rsid w:val="00E431E0"/>
    <w:rsid w:val="00E476F8"/>
    <w:rsid w:val="00E47827"/>
    <w:rsid w:val="00E47E0A"/>
    <w:rsid w:val="00E6496E"/>
    <w:rsid w:val="00E66A8D"/>
    <w:rsid w:val="00E67FB9"/>
    <w:rsid w:val="00E717A9"/>
    <w:rsid w:val="00E75214"/>
    <w:rsid w:val="00E76C76"/>
    <w:rsid w:val="00E81CDB"/>
    <w:rsid w:val="00E908B1"/>
    <w:rsid w:val="00E909F8"/>
    <w:rsid w:val="00E90BAC"/>
    <w:rsid w:val="00E90DCB"/>
    <w:rsid w:val="00E90EF2"/>
    <w:rsid w:val="00E919B3"/>
    <w:rsid w:val="00E92415"/>
    <w:rsid w:val="00E92DDA"/>
    <w:rsid w:val="00E95FEC"/>
    <w:rsid w:val="00E97676"/>
    <w:rsid w:val="00EA1C51"/>
    <w:rsid w:val="00EA2634"/>
    <w:rsid w:val="00EA2C5D"/>
    <w:rsid w:val="00EA5CE1"/>
    <w:rsid w:val="00EA68F6"/>
    <w:rsid w:val="00EA6DCA"/>
    <w:rsid w:val="00EA7FCD"/>
    <w:rsid w:val="00EB19D8"/>
    <w:rsid w:val="00EB7596"/>
    <w:rsid w:val="00EC492C"/>
    <w:rsid w:val="00EC73BD"/>
    <w:rsid w:val="00ED01CD"/>
    <w:rsid w:val="00ED10BA"/>
    <w:rsid w:val="00ED1758"/>
    <w:rsid w:val="00ED17CA"/>
    <w:rsid w:val="00ED6109"/>
    <w:rsid w:val="00ED7BD3"/>
    <w:rsid w:val="00EE0350"/>
    <w:rsid w:val="00EE0A66"/>
    <w:rsid w:val="00EE2A33"/>
    <w:rsid w:val="00EE6F4F"/>
    <w:rsid w:val="00EF02F9"/>
    <w:rsid w:val="00EF4744"/>
    <w:rsid w:val="00EF715C"/>
    <w:rsid w:val="00EF7FA3"/>
    <w:rsid w:val="00F00054"/>
    <w:rsid w:val="00F02FED"/>
    <w:rsid w:val="00F0378E"/>
    <w:rsid w:val="00F0741E"/>
    <w:rsid w:val="00F14854"/>
    <w:rsid w:val="00F1527D"/>
    <w:rsid w:val="00F1597E"/>
    <w:rsid w:val="00F2083D"/>
    <w:rsid w:val="00F224A7"/>
    <w:rsid w:val="00F237E9"/>
    <w:rsid w:val="00F23FC1"/>
    <w:rsid w:val="00F24496"/>
    <w:rsid w:val="00F30F76"/>
    <w:rsid w:val="00F31B66"/>
    <w:rsid w:val="00F32283"/>
    <w:rsid w:val="00F3317C"/>
    <w:rsid w:val="00F3385D"/>
    <w:rsid w:val="00F33DFE"/>
    <w:rsid w:val="00F34CDE"/>
    <w:rsid w:val="00F36A61"/>
    <w:rsid w:val="00F371C5"/>
    <w:rsid w:val="00F4083C"/>
    <w:rsid w:val="00F411B2"/>
    <w:rsid w:val="00F425E2"/>
    <w:rsid w:val="00F42988"/>
    <w:rsid w:val="00F43EFC"/>
    <w:rsid w:val="00F442EA"/>
    <w:rsid w:val="00F4520D"/>
    <w:rsid w:val="00F459E6"/>
    <w:rsid w:val="00F45C22"/>
    <w:rsid w:val="00F46BB5"/>
    <w:rsid w:val="00F510D1"/>
    <w:rsid w:val="00F51FBC"/>
    <w:rsid w:val="00F534BE"/>
    <w:rsid w:val="00F55095"/>
    <w:rsid w:val="00F574B2"/>
    <w:rsid w:val="00F63704"/>
    <w:rsid w:val="00F639FC"/>
    <w:rsid w:val="00F647B0"/>
    <w:rsid w:val="00F65433"/>
    <w:rsid w:val="00F65E83"/>
    <w:rsid w:val="00F664AB"/>
    <w:rsid w:val="00F707C1"/>
    <w:rsid w:val="00F709DE"/>
    <w:rsid w:val="00F71CE1"/>
    <w:rsid w:val="00F71E37"/>
    <w:rsid w:val="00F75C45"/>
    <w:rsid w:val="00F779F6"/>
    <w:rsid w:val="00F80025"/>
    <w:rsid w:val="00F80487"/>
    <w:rsid w:val="00F84F22"/>
    <w:rsid w:val="00F85032"/>
    <w:rsid w:val="00F8624F"/>
    <w:rsid w:val="00F87EC6"/>
    <w:rsid w:val="00F911E6"/>
    <w:rsid w:val="00FA0B39"/>
    <w:rsid w:val="00FA2C28"/>
    <w:rsid w:val="00FA3219"/>
    <w:rsid w:val="00FA4DB0"/>
    <w:rsid w:val="00FA668F"/>
    <w:rsid w:val="00FB0A80"/>
    <w:rsid w:val="00FB106D"/>
    <w:rsid w:val="00FB112A"/>
    <w:rsid w:val="00FB27FC"/>
    <w:rsid w:val="00FC0FA1"/>
    <w:rsid w:val="00FC127D"/>
    <w:rsid w:val="00FC13EB"/>
    <w:rsid w:val="00FC3E5F"/>
    <w:rsid w:val="00FC749C"/>
    <w:rsid w:val="00FD782A"/>
    <w:rsid w:val="00FE02C6"/>
    <w:rsid w:val="00FE0C7C"/>
    <w:rsid w:val="00FE30AC"/>
    <w:rsid w:val="00FE4CA2"/>
    <w:rsid w:val="00FE7F83"/>
    <w:rsid w:val="00FF1534"/>
    <w:rsid w:val="00FF3FB7"/>
    <w:rsid w:val="00FF51B7"/>
    <w:rsid w:val="00FF5AC0"/>
    <w:rsid w:val="00FF7852"/>
    <w:rsid w:val="00FF7C85"/>
    <w:rsid w:val="097926A0"/>
    <w:rsid w:val="0E059740"/>
    <w:rsid w:val="0F9B79BB"/>
    <w:rsid w:val="23B7A17F"/>
    <w:rsid w:val="2A79E641"/>
    <w:rsid w:val="2DE688A9"/>
    <w:rsid w:val="3276CE92"/>
    <w:rsid w:val="3A37F9C3"/>
    <w:rsid w:val="40C54C8F"/>
    <w:rsid w:val="43382E6E"/>
    <w:rsid w:val="4512B1BA"/>
    <w:rsid w:val="4BB5F9F5"/>
    <w:rsid w:val="4DF8D4B5"/>
    <w:rsid w:val="51BC9AA1"/>
    <w:rsid w:val="523C81CC"/>
    <w:rsid w:val="54C92FB9"/>
    <w:rsid w:val="5BD13412"/>
    <w:rsid w:val="5E7C96FC"/>
    <w:rsid w:val="60BE5E17"/>
    <w:rsid w:val="66D81F52"/>
    <w:rsid w:val="682F1EE2"/>
  </w:rsids>
  <m:mathPr>
    <m:mathFont m:val="Cambria Math"/>
    <m:brkBin m:val="before"/>
    <m:brkBinSub m:val="--"/>
    <m:smallFrac m:val="0"/>
    <m:dispDef/>
    <m:lMargin m:val="0"/>
    <m:rMargin m:val="0"/>
    <m:defJc m:val="centerGroup"/>
    <m:wrapIndent m:val="1440"/>
    <m:intLim m:val="subSup"/>
    <m:naryLim m:val="undOvr"/>
  </m:mathPr>
  <w:themeFontLang w:val="en-GB"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9E6588"/>
  <w15:chartTrackingRefBased/>
  <w15:docId w15:val="{71DA7C80-C39B-47C8-93F8-E2FCB25A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4F14"/>
    <w:pPr>
      <w:spacing w:after="0" w:line="319" w:lineRule="auto"/>
    </w:pPr>
    <w:rPr>
      <w:rFonts w:ascii="Trebuchet MS" w:hAnsi="Trebuchet MS"/>
      <w:color w:val="6A737B" w:themeColor="text2"/>
      <w:sz w:val="20"/>
      <w:lang w:val="en-GB"/>
    </w:rPr>
  </w:style>
  <w:style w:type="paragraph" w:styleId="Heading1">
    <w:name w:val="heading 1"/>
    <w:basedOn w:val="Normal"/>
    <w:next w:val="Normal"/>
    <w:link w:val="Heading1Char"/>
    <w:uiPriority w:val="9"/>
    <w:qFormat/>
    <w:rsid w:val="0071304E"/>
    <w:pPr>
      <w:keepNext/>
      <w:keepLines/>
      <w:outlineLvl w:val="0"/>
    </w:pPr>
    <w:rPr>
      <w:rFonts w:eastAsiaTheme="majorEastAsia" w:cstheme="majorBidi"/>
      <w:color w:val="F37421" w:themeColor="background2"/>
      <w:szCs w:val="20"/>
    </w:rPr>
  </w:style>
  <w:style w:type="paragraph" w:styleId="Heading2">
    <w:name w:val="heading 2"/>
    <w:basedOn w:val="Normal"/>
    <w:next w:val="Normal"/>
    <w:link w:val="Heading2Char"/>
    <w:uiPriority w:val="9"/>
    <w:unhideWhenUsed/>
    <w:qFormat/>
    <w:rsid w:val="0071304E"/>
    <w:pPr>
      <w:outlineLvl w:val="1"/>
    </w:pPr>
    <w:rPr>
      <w:b/>
      <w:sz w:val="24"/>
    </w:rPr>
  </w:style>
  <w:style w:type="paragraph" w:styleId="Heading3">
    <w:name w:val="heading 3"/>
    <w:basedOn w:val="Normal"/>
    <w:next w:val="Normal"/>
    <w:link w:val="Heading3Char"/>
    <w:uiPriority w:val="9"/>
    <w:unhideWhenUsed/>
    <w:rsid w:val="0071304E"/>
    <w:pPr>
      <w:keepNext/>
      <w:keepLines/>
      <w:spacing w:before="40"/>
      <w:outlineLvl w:val="2"/>
    </w:pPr>
    <w:rPr>
      <w:rFonts w:eastAsiaTheme="majorEastAsia" w:cstheme="majorBidi"/>
      <w:b/>
      <w:color w:val="F37421" w:themeColor="background2"/>
      <w:sz w:val="24"/>
      <w:szCs w:val="24"/>
    </w:rPr>
  </w:style>
  <w:style w:type="paragraph" w:styleId="Heading4">
    <w:name w:val="heading 4"/>
    <w:basedOn w:val="Normal"/>
    <w:next w:val="Normal"/>
    <w:link w:val="Heading4Char"/>
    <w:uiPriority w:val="9"/>
    <w:unhideWhenUsed/>
    <w:rsid w:val="007D3381"/>
    <w:pPr>
      <w:keepNext/>
      <w:keepLines/>
      <w:numPr>
        <w:ilvl w:val="3"/>
        <w:numId w:val="3"/>
      </w:numPr>
      <w:spacing w:before="40"/>
      <w:outlineLvl w:val="3"/>
    </w:pPr>
    <w:rPr>
      <w:rFonts w:asciiTheme="majorHAnsi" w:eastAsiaTheme="majorEastAsia" w:hAnsiTheme="majorHAnsi" w:cstheme="majorBidi"/>
      <w:i/>
      <w:iCs/>
      <w:color w:val="C4530A" w:themeColor="accent1" w:themeShade="BF"/>
    </w:rPr>
  </w:style>
  <w:style w:type="paragraph" w:styleId="Heading5">
    <w:name w:val="heading 5"/>
    <w:basedOn w:val="Normal"/>
    <w:next w:val="Normal"/>
    <w:link w:val="Heading5Char"/>
    <w:uiPriority w:val="9"/>
    <w:semiHidden/>
    <w:unhideWhenUsed/>
    <w:rsid w:val="00154E3F"/>
    <w:pPr>
      <w:keepNext/>
      <w:keepLines/>
      <w:numPr>
        <w:ilvl w:val="4"/>
        <w:numId w:val="3"/>
      </w:numPr>
      <w:spacing w:before="40"/>
      <w:outlineLvl w:val="4"/>
    </w:pPr>
    <w:rPr>
      <w:rFonts w:asciiTheme="majorHAnsi" w:eastAsiaTheme="majorEastAsia" w:hAnsiTheme="majorHAnsi" w:cstheme="majorBidi"/>
      <w:color w:val="C4530A" w:themeColor="accent1" w:themeShade="BF"/>
    </w:rPr>
  </w:style>
  <w:style w:type="paragraph" w:styleId="Heading6">
    <w:name w:val="heading 6"/>
    <w:basedOn w:val="Normal"/>
    <w:next w:val="Normal"/>
    <w:link w:val="Heading6Char"/>
    <w:uiPriority w:val="9"/>
    <w:semiHidden/>
    <w:unhideWhenUsed/>
    <w:qFormat/>
    <w:rsid w:val="00154E3F"/>
    <w:pPr>
      <w:keepNext/>
      <w:keepLines/>
      <w:numPr>
        <w:ilvl w:val="5"/>
        <w:numId w:val="3"/>
      </w:numPr>
      <w:spacing w:before="40"/>
      <w:outlineLvl w:val="5"/>
    </w:pPr>
    <w:rPr>
      <w:rFonts w:asciiTheme="majorHAnsi" w:eastAsiaTheme="majorEastAsia" w:hAnsiTheme="majorHAnsi" w:cstheme="majorBidi"/>
      <w:color w:val="823707" w:themeColor="accent1" w:themeShade="7F"/>
    </w:rPr>
  </w:style>
  <w:style w:type="paragraph" w:styleId="Heading7">
    <w:name w:val="heading 7"/>
    <w:basedOn w:val="Normal"/>
    <w:next w:val="Normal"/>
    <w:link w:val="Heading7Char"/>
    <w:uiPriority w:val="9"/>
    <w:semiHidden/>
    <w:unhideWhenUsed/>
    <w:qFormat/>
    <w:rsid w:val="00154E3F"/>
    <w:pPr>
      <w:keepNext/>
      <w:keepLines/>
      <w:numPr>
        <w:ilvl w:val="6"/>
        <w:numId w:val="3"/>
      </w:numPr>
      <w:spacing w:before="40"/>
      <w:outlineLvl w:val="6"/>
    </w:pPr>
    <w:rPr>
      <w:rFonts w:asciiTheme="majorHAnsi" w:eastAsiaTheme="majorEastAsia" w:hAnsiTheme="majorHAnsi" w:cstheme="majorBidi"/>
      <w:i/>
      <w:iCs/>
      <w:color w:val="823707" w:themeColor="accent1" w:themeShade="7F"/>
    </w:rPr>
  </w:style>
  <w:style w:type="paragraph" w:styleId="Heading8">
    <w:name w:val="heading 8"/>
    <w:basedOn w:val="Normal"/>
    <w:next w:val="Normal"/>
    <w:link w:val="Heading8Char"/>
    <w:uiPriority w:val="9"/>
    <w:semiHidden/>
    <w:unhideWhenUsed/>
    <w:qFormat/>
    <w:rsid w:val="00154E3F"/>
    <w:pPr>
      <w:keepNext/>
      <w:keepLines/>
      <w:numPr>
        <w:ilvl w:val="7"/>
        <w:numId w:val="3"/>
      </w:numPr>
      <w:spacing w:before="40"/>
      <w:outlineLvl w:val="7"/>
    </w:pPr>
    <w:rPr>
      <w:rFonts w:asciiTheme="majorHAnsi" w:eastAsiaTheme="majorEastAsia" w:hAnsiTheme="majorHAnsi" w:cstheme="majorBidi"/>
      <w:color w:val="51575D" w:themeColor="text1" w:themeTint="D8"/>
      <w:sz w:val="21"/>
      <w:szCs w:val="21"/>
    </w:rPr>
  </w:style>
  <w:style w:type="paragraph" w:styleId="Heading9">
    <w:name w:val="heading 9"/>
    <w:basedOn w:val="Normal"/>
    <w:next w:val="Normal"/>
    <w:link w:val="Heading9Char"/>
    <w:uiPriority w:val="9"/>
    <w:semiHidden/>
    <w:unhideWhenUsed/>
    <w:qFormat/>
    <w:rsid w:val="00154E3F"/>
    <w:pPr>
      <w:keepNext/>
      <w:keepLines/>
      <w:numPr>
        <w:ilvl w:val="8"/>
        <w:numId w:val="3"/>
      </w:numPr>
      <w:spacing w:before="40"/>
      <w:outlineLvl w:val="8"/>
    </w:pPr>
    <w:rPr>
      <w:rFonts w:asciiTheme="majorHAnsi" w:eastAsiaTheme="majorEastAsia" w:hAnsiTheme="majorHAnsi" w:cstheme="majorBidi"/>
      <w:i/>
      <w:iCs/>
      <w:color w:val="5157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04E"/>
    <w:rPr>
      <w:rFonts w:ascii="Trebuchet MS" w:eastAsiaTheme="majorEastAsia" w:hAnsi="Trebuchet MS" w:cstheme="majorBidi"/>
      <w:color w:val="F37421" w:themeColor="background2"/>
      <w:sz w:val="20"/>
      <w:szCs w:val="20"/>
      <w:lang w:val="en-GB"/>
    </w:rPr>
  </w:style>
  <w:style w:type="paragraph" w:styleId="Subtitle">
    <w:name w:val="Subtitle"/>
    <w:basedOn w:val="Normal"/>
    <w:next w:val="Normal"/>
    <w:link w:val="SubtitleChar"/>
    <w:uiPriority w:val="11"/>
    <w:rsid w:val="005D5A2B"/>
    <w:pPr>
      <w:numPr>
        <w:ilvl w:val="1"/>
      </w:numPr>
    </w:pPr>
    <w:rPr>
      <w:rFonts w:asciiTheme="minorHAnsi" w:eastAsiaTheme="minorEastAsia" w:hAnsiTheme="minorHAnsi"/>
      <w:color w:val="767E87" w:themeColor="text1" w:themeTint="A5"/>
      <w:spacing w:val="15"/>
      <w:sz w:val="22"/>
    </w:rPr>
  </w:style>
  <w:style w:type="character" w:customStyle="1" w:styleId="SubtitleChar">
    <w:name w:val="Subtitle Char"/>
    <w:basedOn w:val="DefaultParagraphFont"/>
    <w:link w:val="Subtitle"/>
    <w:uiPriority w:val="11"/>
    <w:rsid w:val="005D5A2B"/>
    <w:rPr>
      <w:rFonts w:eastAsiaTheme="minorEastAsia"/>
      <w:color w:val="767E87" w:themeColor="text1" w:themeTint="A5"/>
      <w:spacing w:val="15"/>
    </w:rPr>
  </w:style>
  <w:style w:type="character" w:styleId="UnresolvedMention">
    <w:name w:val="Unresolved Mention"/>
    <w:basedOn w:val="DefaultParagraphFont"/>
    <w:uiPriority w:val="99"/>
    <w:semiHidden/>
    <w:unhideWhenUsed/>
    <w:rsid w:val="00B43385"/>
    <w:rPr>
      <w:color w:val="808080"/>
      <w:shd w:val="clear" w:color="auto" w:fill="E6E6E6"/>
    </w:rPr>
  </w:style>
  <w:style w:type="paragraph" w:customStyle="1" w:styleId="Paragraph">
    <w:name w:val="Paragraph"/>
    <w:basedOn w:val="Normal"/>
    <w:qFormat/>
    <w:rsid w:val="0071304E"/>
    <w:pPr>
      <w:spacing w:after="120"/>
    </w:pPr>
  </w:style>
  <w:style w:type="character" w:customStyle="1" w:styleId="Heading5Char">
    <w:name w:val="Heading 5 Char"/>
    <w:basedOn w:val="DefaultParagraphFont"/>
    <w:link w:val="Heading5"/>
    <w:uiPriority w:val="9"/>
    <w:semiHidden/>
    <w:rsid w:val="00154E3F"/>
    <w:rPr>
      <w:rFonts w:asciiTheme="majorHAnsi" w:eastAsiaTheme="majorEastAsia" w:hAnsiTheme="majorHAnsi" w:cstheme="majorBidi"/>
      <w:color w:val="C4530A" w:themeColor="accent1" w:themeShade="BF"/>
      <w:sz w:val="20"/>
      <w:lang w:val="en-GB"/>
    </w:rPr>
  </w:style>
  <w:style w:type="character" w:customStyle="1" w:styleId="Heading6Char">
    <w:name w:val="Heading 6 Char"/>
    <w:basedOn w:val="DefaultParagraphFont"/>
    <w:link w:val="Heading6"/>
    <w:uiPriority w:val="9"/>
    <w:semiHidden/>
    <w:rsid w:val="00154E3F"/>
    <w:rPr>
      <w:rFonts w:asciiTheme="majorHAnsi" w:eastAsiaTheme="majorEastAsia" w:hAnsiTheme="majorHAnsi" w:cstheme="majorBidi"/>
      <w:color w:val="823707" w:themeColor="accent1" w:themeShade="7F"/>
      <w:sz w:val="20"/>
      <w:lang w:val="en-GB"/>
    </w:rPr>
  </w:style>
  <w:style w:type="paragraph" w:styleId="Footer">
    <w:name w:val="footer"/>
    <w:basedOn w:val="Normal"/>
    <w:link w:val="FooterChar"/>
    <w:uiPriority w:val="99"/>
    <w:unhideWhenUsed/>
    <w:rsid w:val="000B6B09"/>
    <w:pPr>
      <w:tabs>
        <w:tab w:val="center" w:pos="4513"/>
        <w:tab w:val="right" w:pos="9026"/>
      </w:tabs>
      <w:spacing w:line="240" w:lineRule="auto"/>
    </w:pPr>
    <w:rPr>
      <w:sz w:val="16"/>
    </w:rPr>
  </w:style>
  <w:style w:type="character" w:customStyle="1" w:styleId="FooterChar">
    <w:name w:val="Footer Char"/>
    <w:basedOn w:val="DefaultParagraphFont"/>
    <w:link w:val="Footer"/>
    <w:uiPriority w:val="99"/>
    <w:rsid w:val="000B6B09"/>
    <w:rPr>
      <w:rFonts w:ascii="Trebuchet MS" w:hAnsi="Trebuchet MS"/>
      <w:color w:val="6A737B" w:themeColor="text2"/>
      <w:sz w:val="16"/>
      <w:lang w:val="en-GB"/>
    </w:rPr>
  </w:style>
  <w:style w:type="table" w:styleId="TableGrid">
    <w:name w:val="Table Grid"/>
    <w:basedOn w:val="TableNormal"/>
    <w:uiPriority w:val="39"/>
    <w:rsid w:val="009C2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3521A"/>
    <w:rPr>
      <w:color w:val="808080"/>
      <w:shd w:val="clear" w:color="auto" w:fill="E6E6E6"/>
    </w:rPr>
  </w:style>
  <w:style w:type="paragraph" w:customStyle="1" w:styleId="TableParagraph">
    <w:name w:val="Table Paragraph"/>
    <w:basedOn w:val="Normal"/>
    <w:link w:val="TableParagraphCarter"/>
    <w:uiPriority w:val="1"/>
    <w:rsid w:val="000B6B09"/>
    <w:pPr>
      <w:widowControl w:val="0"/>
      <w:autoSpaceDE w:val="0"/>
      <w:autoSpaceDN w:val="0"/>
      <w:spacing w:line="240" w:lineRule="auto"/>
      <w:ind w:left="105"/>
    </w:pPr>
    <w:rPr>
      <w:rFonts w:eastAsia="Calibri" w:cs="Calibri"/>
      <w:lang w:val="en-US"/>
    </w:rPr>
  </w:style>
  <w:style w:type="character" w:customStyle="1" w:styleId="Heading7Char">
    <w:name w:val="Heading 7 Char"/>
    <w:basedOn w:val="DefaultParagraphFont"/>
    <w:link w:val="Heading7"/>
    <w:uiPriority w:val="9"/>
    <w:semiHidden/>
    <w:rsid w:val="00154E3F"/>
    <w:rPr>
      <w:rFonts w:asciiTheme="majorHAnsi" w:eastAsiaTheme="majorEastAsia" w:hAnsiTheme="majorHAnsi" w:cstheme="majorBidi"/>
      <w:i/>
      <w:iCs/>
      <w:color w:val="823707" w:themeColor="accent1" w:themeShade="7F"/>
      <w:sz w:val="20"/>
      <w:lang w:val="en-GB"/>
    </w:rPr>
  </w:style>
  <w:style w:type="character" w:customStyle="1" w:styleId="Heading2Char">
    <w:name w:val="Heading 2 Char"/>
    <w:basedOn w:val="DefaultParagraphFont"/>
    <w:link w:val="Heading2"/>
    <w:uiPriority w:val="9"/>
    <w:rsid w:val="0071304E"/>
    <w:rPr>
      <w:rFonts w:ascii="Trebuchet MS" w:hAnsi="Trebuchet MS"/>
      <w:b/>
      <w:color w:val="6A737B" w:themeColor="text2"/>
      <w:sz w:val="24"/>
      <w:lang w:val="en-GB"/>
    </w:rPr>
  </w:style>
  <w:style w:type="character" w:customStyle="1" w:styleId="Heading3Char">
    <w:name w:val="Heading 3 Char"/>
    <w:basedOn w:val="DefaultParagraphFont"/>
    <w:link w:val="Heading3"/>
    <w:uiPriority w:val="9"/>
    <w:rsid w:val="0071304E"/>
    <w:rPr>
      <w:rFonts w:ascii="Trebuchet MS" w:eastAsiaTheme="majorEastAsia" w:hAnsi="Trebuchet MS" w:cstheme="majorBidi"/>
      <w:b/>
      <w:color w:val="F37421" w:themeColor="background2"/>
      <w:sz w:val="24"/>
      <w:szCs w:val="24"/>
      <w:lang w:val="en-GB"/>
    </w:rPr>
  </w:style>
  <w:style w:type="character" w:customStyle="1" w:styleId="Heading4Char">
    <w:name w:val="Heading 4 Char"/>
    <w:basedOn w:val="DefaultParagraphFont"/>
    <w:link w:val="Heading4"/>
    <w:uiPriority w:val="9"/>
    <w:rsid w:val="007D3381"/>
    <w:rPr>
      <w:rFonts w:asciiTheme="majorHAnsi" w:eastAsiaTheme="majorEastAsia" w:hAnsiTheme="majorHAnsi" w:cstheme="majorBidi"/>
      <w:i/>
      <w:iCs/>
      <w:color w:val="C4530A" w:themeColor="accent1" w:themeShade="BF"/>
      <w:sz w:val="20"/>
    </w:rPr>
  </w:style>
  <w:style w:type="paragraph" w:styleId="TOCHeading">
    <w:name w:val="TOC Heading"/>
    <w:basedOn w:val="Heading1"/>
    <w:next w:val="Normal"/>
    <w:uiPriority w:val="39"/>
    <w:unhideWhenUsed/>
    <w:rsid w:val="00F80487"/>
    <w:pPr>
      <w:outlineLvl w:val="9"/>
    </w:pPr>
    <w:rPr>
      <w:color w:val="F37421" w:themeColor="accent1"/>
      <w:lang w:val="en-US"/>
    </w:rPr>
  </w:style>
  <w:style w:type="table" w:styleId="GridTable4-Accent6">
    <w:name w:val="Grid Table 4 Accent 6"/>
    <w:basedOn w:val="TableNormal"/>
    <w:uiPriority w:val="49"/>
    <w:rsid w:val="00364231"/>
    <w:pPr>
      <w:spacing w:after="0" w:line="240" w:lineRule="auto"/>
    </w:pPr>
    <w:tblPr>
      <w:tblStyleRowBandSize w:val="1"/>
      <w:tblStyleColBandSize w:val="1"/>
      <w:tblBorders>
        <w:top w:val="single" w:sz="4" w:space="0" w:color="FDD371" w:themeColor="accent6" w:themeTint="99"/>
        <w:left w:val="single" w:sz="4" w:space="0" w:color="FDD371" w:themeColor="accent6" w:themeTint="99"/>
        <w:bottom w:val="single" w:sz="4" w:space="0" w:color="FDD371" w:themeColor="accent6" w:themeTint="99"/>
        <w:right w:val="single" w:sz="4" w:space="0" w:color="FDD371" w:themeColor="accent6" w:themeTint="99"/>
        <w:insideH w:val="single" w:sz="4" w:space="0" w:color="FDD371" w:themeColor="accent6" w:themeTint="99"/>
        <w:insideV w:val="single" w:sz="4" w:space="0" w:color="FDD371" w:themeColor="accent6" w:themeTint="99"/>
      </w:tblBorders>
    </w:tblPr>
    <w:tblStylePr w:type="firstRow">
      <w:rPr>
        <w:b/>
        <w:bCs/>
        <w:color w:val="FFFFFF" w:themeColor="background1"/>
      </w:rPr>
      <w:tblPr/>
      <w:tcPr>
        <w:tcBorders>
          <w:top w:val="single" w:sz="4" w:space="0" w:color="FDB813" w:themeColor="accent6"/>
          <w:left w:val="single" w:sz="4" w:space="0" w:color="FDB813" w:themeColor="accent6"/>
          <w:bottom w:val="single" w:sz="4" w:space="0" w:color="FDB813" w:themeColor="accent6"/>
          <w:right w:val="single" w:sz="4" w:space="0" w:color="FDB813" w:themeColor="accent6"/>
          <w:insideH w:val="nil"/>
          <w:insideV w:val="nil"/>
        </w:tcBorders>
        <w:shd w:val="clear" w:color="auto" w:fill="FDB813" w:themeFill="accent6"/>
      </w:tcPr>
    </w:tblStylePr>
    <w:tblStylePr w:type="lastRow">
      <w:rPr>
        <w:b/>
        <w:bCs/>
      </w:rPr>
      <w:tblPr/>
      <w:tcPr>
        <w:tcBorders>
          <w:top w:val="double" w:sz="4" w:space="0" w:color="FDB813" w:themeColor="accent6"/>
        </w:tcBorders>
      </w:tcPr>
    </w:tblStylePr>
    <w:tblStylePr w:type="firstCol">
      <w:rPr>
        <w:b/>
        <w:bCs/>
      </w:rPr>
    </w:tblStylePr>
    <w:tblStylePr w:type="lastCol">
      <w:rPr>
        <w:b/>
        <w:bCs/>
      </w:rPr>
    </w:tblStylePr>
    <w:tblStylePr w:type="band1Vert">
      <w:tblPr/>
      <w:tcPr>
        <w:shd w:val="clear" w:color="auto" w:fill="FEF0CF" w:themeFill="accent6" w:themeFillTint="33"/>
      </w:tcPr>
    </w:tblStylePr>
    <w:tblStylePr w:type="band1Horz">
      <w:tblPr/>
      <w:tcPr>
        <w:shd w:val="clear" w:color="auto" w:fill="FEF0CF" w:themeFill="accent6" w:themeFillTint="33"/>
      </w:tcPr>
    </w:tblStylePr>
  </w:style>
  <w:style w:type="table" w:styleId="ListTable4-Accent1">
    <w:name w:val="List Table 4 Accent 1"/>
    <w:basedOn w:val="TableNormal"/>
    <w:uiPriority w:val="49"/>
    <w:rsid w:val="00364231"/>
    <w:pPr>
      <w:spacing w:after="0" w:line="240" w:lineRule="auto"/>
    </w:pPr>
    <w:tblPr>
      <w:tblStyleRowBandSize w:val="1"/>
      <w:tblStyleColBandSize w:val="1"/>
      <w:tblBorders>
        <w:top w:val="single" w:sz="4" w:space="0" w:color="F7AB79" w:themeColor="accent1" w:themeTint="99"/>
        <w:left w:val="single" w:sz="4" w:space="0" w:color="F7AB79" w:themeColor="accent1" w:themeTint="99"/>
        <w:bottom w:val="single" w:sz="4" w:space="0" w:color="F7AB79" w:themeColor="accent1" w:themeTint="99"/>
        <w:right w:val="single" w:sz="4" w:space="0" w:color="F7AB79" w:themeColor="accent1" w:themeTint="99"/>
        <w:insideH w:val="single" w:sz="4" w:space="0" w:color="F7AB79" w:themeColor="accent1" w:themeTint="99"/>
      </w:tblBorders>
    </w:tblPr>
    <w:tblStylePr w:type="firstRow">
      <w:rPr>
        <w:b/>
        <w:bCs/>
        <w:color w:val="FFFFFF" w:themeColor="background1"/>
      </w:rPr>
      <w:tblPr/>
      <w:tcPr>
        <w:tcBorders>
          <w:top w:val="single" w:sz="4" w:space="0" w:color="F37421" w:themeColor="accent1"/>
          <w:left w:val="single" w:sz="4" w:space="0" w:color="F37421" w:themeColor="accent1"/>
          <w:bottom w:val="single" w:sz="4" w:space="0" w:color="F37421" w:themeColor="accent1"/>
          <w:right w:val="single" w:sz="4" w:space="0" w:color="F37421" w:themeColor="accent1"/>
          <w:insideH w:val="nil"/>
        </w:tcBorders>
        <w:shd w:val="clear" w:color="auto" w:fill="F37421" w:themeFill="accent1"/>
      </w:tcPr>
    </w:tblStylePr>
    <w:tblStylePr w:type="lastRow">
      <w:rPr>
        <w:b/>
        <w:bCs/>
      </w:rPr>
      <w:tblPr/>
      <w:tcPr>
        <w:tcBorders>
          <w:top w:val="double" w:sz="4" w:space="0" w:color="F7AB79" w:themeColor="accent1" w:themeTint="99"/>
        </w:tcBorders>
      </w:tcPr>
    </w:tblStylePr>
    <w:tblStylePr w:type="firstCol">
      <w:rPr>
        <w:b/>
        <w:bCs/>
      </w:rPr>
    </w:tblStylePr>
    <w:tblStylePr w:type="lastCol">
      <w:rPr>
        <w:b/>
        <w:bCs/>
      </w:rPr>
    </w:tblStylePr>
    <w:tblStylePr w:type="band1Vert">
      <w:tblPr/>
      <w:tcPr>
        <w:shd w:val="clear" w:color="auto" w:fill="FCE2D2" w:themeFill="accent1" w:themeFillTint="33"/>
      </w:tcPr>
    </w:tblStylePr>
    <w:tblStylePr w:type="band1Horz">
      <w:tblPr/>
      <w:tcPr>
        <w:shd w:val="clear" w:color="auto" w:fill="FCE2D2" w:themeFill="accent1" w:themeFillTint="33"/>
      </w:tcPr>
    </w:tblStylePr>
  </w:style>
  <w:style w:type="character" w:customStyle="1" w:styleId="Heading8Char">
    <w:name w:val="Heading 8 Char"/>
    <w:basedOn w:val="DefaultParagraphFont"/>
    <w:link w:val="Heading8"/>
    <w:uiPriority w:val="9"/>
    <w:semiHidden/>
    <w:rsid w:val="00154E3F"/>
    <w:rPr>
      <w:rFonts w:asciiTheme="majorHAnsi" w:eastAsiaTheme="majorEastAsia" w:hAnsiTheme="majorHAnsi" w:cstheme="majorBidi"/>
      <w:color w:val="51575D" w:themeColor="text1" w:themeTint="D8"/>
      <w:sz w:val="21"/>
      <w:szCs w:val="21"/>
      <w:lang w:val="en-GB"/>
    </w:rPr>
  </w:style>
  <w:style w:type="paragraph" w:customStyle="1" w:styleId="Citao1">
    <w:name w:val="Citação1"/>
    <w:basedOn w:val="Normal"/>
    <w:link w:val="QuoteCarter"/>
    <w:rsid w:val="0071304E"/>
    <w:pPr>
      <w:pBdr>
        <w:top w:val="single" w:sz="4" w:space="1" w:color="F37421" w:themeColor="accent1"/>
        <w:bottom w:val="single" w:sz="4" w:space="10" w:color="F37421" w:themeColor="accent1"/>
      </w:pBdr>
      <w:tabs>
        <w:tab w:val="center" w:pos="4873"/>
        <w:tab w:val="left" w:pos="6060"/>
      </w:tabs>
      <w:spacing w:before="120" w:after="100" w:afterAutospacing="1" w:line="240" w:lineRule="auto"/>
      <w:ind w:left="862" w:right="862"/>
      <w:jc w:val="center"/>
    </w:pPr>
    <w:rPr>
      <w:i/>
      <w:iCs/>
    </w:rPr>
  </w:style>
  <w:style w:type="character" w:customStyle="1" w:styleId="Heading9Char">
    <w:name w:val="Heading 9 Char"/>
    <w:basedOn w:val="DefaultParagraphFont"/>
    <w:link w:val="Heading9"/>
    <w:uiPriority w:val="9"/>
    <w:semiHidden/>
    <w:rsid w:val="00154E3F"/>
    <w:rPr>
      <w:rFonts w:asciiTheme="majorHAnsi" w:eastAsiaTheme="majorEastAsia" w:hAnsiTheme="majorHAnsi" w:cstheme="majorBidi"/>
      <w:i/>
      <w:iCs/>
      <w:color w:val="51575D" w:themeColor="text1" w:themeTint="D8"/>
      <w:sz w:val="21"/>
      <w:szCs w:val="21"/>
      <w:lang w:val="en-GB"/>
    </w:rPr>
  </w:style>
  <w:style w:type="character" w:customStyle="1" w:styleId="QuoteCarter">
    <w:name w:val="Quote Caráter"/>
    <w:basedOn w:val="DefaultParagraphFont"/>
    <w:link w:val="Citao1"/>
    <w:rsid w:val="0071304E"/>
    <w:rPr>
      <w:rFonts w:ascii="Trebuchet MS" w:hAnsi="Trebuchet MS"/>
      <w:i/>
      <w:iCs/>
      <w:color w:val="6A737B" w:themeColor="text2"/>
      <w:sz w:val="20"/>
      <w:lang w:val="en-GB"/>
    </w:rPr>
  </w:style>
  <w:style w:type="paragraph" w:customStyle="1" w:styleId="Smalltext">
    <w:name w:val="Small text"/>
    <w:basedOn w:val="Footer"/>
    <w:link w:val="SmalltextCarter"/>
    <w:rsid w:val="00583461"/>
    <w:pPr>
      <w:jc w:val="both"/>
    </w:pPr>
    <w:rPr>
      <w:color w:val="808080"/>
    </w:rPr>
  </w:style>
  <w:style w:type="character" w:customStyle="1" w:styleId="TableParagraphCarter">
    <w:name w:val="Table Paragraph Caráter"/>
    <w:basedOn w:val="DefaultParagraphFont"/>
    <w:link w:val="TableParagraph"/>
    <w:uiPriority w:val="1"/>
    <w:rsid w:val="000B6B09"/>
    <w:rPr>
      <w:rFonts w:ascii="Trebuchet MS" w:eastAsia="Calibri" w:hAnsi="Trebuchet MS" w:cs="Calibri"/>
      <w:color w:val="6A737B" w:themeColor="text2"/>
      <w:sz w:val="20"/>
      <w:lang w:val="en-US"/>
    </w:rPr>
  </w:style>
  <w:style w:type="character" w:customStyle="1" w:styleId="SmalltextCarter">
    <w:name w:val="Small text Caráter"/>
    <w:basedOn w:val="FooterChar"/>
    <w:link w:val="Smalltext"/>
    <w:rsid w:val="00583461"/>
    <w:rPr>
      <w:rFonts w:ascii="Trebuchet MS" w:hAnsi="Trebuchet MS"/>
      <w:color w:val="808080"/>
      <w:sz w:val="16"/>
      <w:lang w:val="en-GB"/>
    </w:rPr>
  </w:style>
  <w:style w:type="character" w:styleId="CommentReference">
    <w:name w:val="annotation reference"/>
    <w:basedOn w:val="DefaultParagraphFont"/>
    <w:uiPriority w:val="99"/>
    <w:semiHidden/>
    <w:unhideWhenUsed/>
    <w:rsid w:val="00DF6A36"/>
    <w:rPr>
      <w:sz w:val="16"/>
      <w:szCs w:val="16"/>
    </w:rPr>
  </w:style>
  <w:style w:type="paragraph" w:styleId="CommentText">
    <w:name w:val="annotation text"/>
    <w:basedOn w:val="Normal"/>
    <w:link w:val="CommentTextChar"/>
    <w:uiPriority w:val="99"/>
    <w:semiHidden/>
    <w:unhideWhenUsed/>
    <w:rsid w:val="00DF6A36"/>
    <w:pPr>
      <w:spacing w:line="240" w:lineRule="auto"/>
    </w:pPr>
    <w:rPr>
      <w:szCs w:val="20"/>
    </w:rPr>
  </w:style>
  <w:style w:type="character" w:customStyle="1" w:styleId="CommentTextChar">
    <w:name w:val="Comment Text Char"/>
    <w:basedOn w:val="DefaultParagraphFont"/>
    <w:link w:val="CommentText"/>
    <w:uiPriority w:val="99"/>
    <w:semiHidden/>
    <w:rsid w:val="00DF6A36"/>
    <w:rPr>
      <w:rFonts w:ascii="Trebuchet MS" w:hAnsi="Trebuchet MS"/>
      <w:color w:val="6A737B" w:themeColor="text2"/>
      <w:sz w:val="20"/>
      <w:szCs w:val="20"/>
    </w:rPr>
  </w:style>
  <w:style w:type="paragraph" w:styleId="CommentSubject">
    <w:name w:val="annotation subject"/>
    <w:basedOn w:val="CommentText"/>
    <w:next w:val="CommentText"/>
    <w:link w:val="CommentSubjectChar"/>
    <w:uiPriority w:val="99"/>
    <w:semiHidden/>
    <w:unhideWhenUsed/>
    <w:rsid w:val="00DF6A36"/>
    <w:rPr>
      <w:b/>
      <w:bCs/>
    </w:rPr>
  </w:style>
  <w:style w:type="character" w:customStyle="1" w:styleId="CommentSubjectChar">
    <w:name w:val="Comment Subject Char"/>
    <w:basedOn w:val="CommentTextChar"/>
    <w:link w:val="CommentSubject"/>
    <w:uiPriority w:val="99"/>
    <w:semiHidden/>
    <w:rsid w:val="00DF6A36"/>
    <w:rPr>
      <w:rFonts w:ascii="Trebuchet MS" w:hAnsi="Trebuchet MS"/>
      <w:b/>
      <w:bCs/>
      <w:color w:val="6A737B" w:themeColor="text2"/>
      <w:sz w:val="20"/>
      <w:szCs w:val="20"/>
    </w:rPr>
  </w:style>
  <w:style w:type="paragraph" w:styleId="BalloonText">
    <w:name w:val="Balloon Text"/>
    <w:basedOn w:val="Normal"/>
    <w:link w:val="BalloonTextChar"/>
    <w:uiPriority w:val="99"/>
    <w:semiHidden/>
    <w:unhideWhenUsed/>
    <w:rsid w:val="00DF6A3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A36"/>
    <w:rPr>
      <w:rFonts w:ascii="Segoe UI" w:hAnsi="Segoe UI" w:cs="Segoe UI"/>
      <w:color w:val="6A737B" w:themeColor="text2"/>
      <w:sz w:val="18"/>
      <w:szCs w:val="18"/>
    </w:rPr>
  </w:style>
  <w:style w:type="paragraph" w:customStyle="1" w:styleId="Quotes">
    <w:name w:val="Quotes"/>
    <w:basedOn w:val="Citao1"/>
    <w:link w:val="QuotesCarter"/>
    <w:rsid w:val="00154E3F"/>
    <w:pPr>
      <w:keepLines/>
      <w:pBdr>
        <w:top w:val="single" w:sz="4" w:space="5" w:color="F37421" w:themeColor="accent1"/>
        <w:bottom w:val="single" w:sz="4" w:space="5" w:color="F37421" w:themeColor="accent1"/>
      </w:pBdr>
      <w:tabs>
        <w:tab w:val="left" w:pos="6180"/>
      </w:tabs>
      <w:spacing w:before="0" w:after="120" w:afterAutospacing="0"/>
    </w:pPr>
  </w:style>
  <w:style w:type="character" w:customStyle="1" w:styleId="QuotesCarter">
    <w:name w:val="Quotes Caráter"/>
    <w:basedOn w:val="QuoteCarter"/>
    <w:link w:val="Quotes"/>
    <w:rsid w:val="00154E3F"/>
    <w:rPr>
      <w:rFonts w:ascii="Trebuchet MS" w:hAnsi="Trebuchet MS"/>
      <w:i/>
      <w:iCs/>
      <w:color w:val="6A737B" w:themeColor="text2"/>
      <w:sz w:val="20"/>
      <w:lang w:val="en-GB"/>
    </w:rPr>
  </w:style>
  <w:style w:type="paragraph" w:styleId="Header">
    <w:name w:val="header"/>
    <w:basedOn w:val="Normal"/>
    <w:link w:val="HeaderChar"/>
    <w:uiPriority w:val="99"/>
    <w:unhideWhenUsed/>
    <w:rsid w:val="00162018"/>
    <w:pPr>
      <w:tabs>
        <w:tab w:val="center" w:pos="4513"/>
        <w:tab w:val="right" w:pos="9026"/>
      </w:tabs>
      <w:spacing w:line="240" w:lineRule="auto"/>
    </w:pPr>
  </w:style>
  <w:style w:type="character" w:customStyle="1" w:styleId="HeaderChar">
    <w:name w:val="Header Char"/>
    <w:basedOn w:val="DefaultParagraphFont"/>
    <w:link w:val="Header"/>
    <w:uiPriority w:val="99"/>
    <w:rsid w:val="00162018"/>
    <w:rPr>
      <w:rFonts w:ascii="Trebuchet MS" w:hAnsi="Trebuchet MS"/>
      <w:color w:val="6A737B" w:themeColor="text2"/>
      <w:sz w:val="20"/>
      <w:lang w:val="en-GB"/>
    </w:rPr>
  </w:style>
  <w:style w:type="paragraph" w:customStyle="1" w:styleId="Subject">
    <w:name w:val="Subject"/>
    <w:basedOn w:val="Normal"/>
    <w:link w:val="SubjectChar"/>
    <w:rsid w:val="00D55FC1"/>
    <w:rPr>
      <w:b/>
      <w:sz w:val="24"/>
      <w:szCs w:val="24"/>
    </w:rPr>
  </w:style>
  <w:style w:type="character" w:customStyle="1" w:styleId="SubjectChar">
    <w:name w:val="Subject Char"/>
    <w:basedOn w:val="DefaultParagraphFont"/>
    <w:link w:val="Subject"/>
    <w:rsid w:val="00D55FC1"/>
    <w:rPr>
      <w:rFonts w:ascii="Trebuchet MS" w:hAnsi="Trebuchet MS"/>
      <w:b/>
      <w:color w:val="6A737B" w:themeColor="text2"/>
      <w:sz w:val="24"/>
      <w:szCs w:val="24"/>
      <w:lang w:val="en-GB"/>
    </w:rPr>
  </w:style>
  <w:style w:type="paragraph" w:styleId="Caption">
    <w:name w:val="caption"/>
    <w:basedOn w:val="Normal"/>
    <w:next w:val="Normal"/>
    <w:uiPriority w:val="35"/>
    <w:qFormat/>
    <w:rsid w:val="00316998"/>
    <w:pPr>
      <w:spacing w:after="120" w:line="276" w:lineRule="auto"/>
      <w:ind w:left="851" w:hanging="851"/>
    </w:pPr>
    <w:rPr>
      <w:rFonts w:asciiTheme="minorHAnsi" w:hAnsiTheme="minorHAnsi"/>
      <w:b/>
      <w:bCs/>
      <w:color w:val="0076C0" w:themeColor="accent2"/>
      <w:sz w:val="18"/>
      <w:szCs w:val="18"/>
    </w:rPr>
  </w:style>
  <w:style w:type="paragraph" w:styleId="ListParagraph">
    <w:name w:val="List Paragraph"/>
    <w:basedOn w:val="Normal"/>
    <w:uiPriority w:val="34"/>
    <w:qFormat/>
    <w:rsid w:val="00316998"/>
    <w:pPr>
      <w:spacing w:line="240" w:lineRule="auto"/>
      <w:ind w:left="720"/>
      <w:contextualSpacing/>
    </w:pPr>
    <w:rPr>
      <w:rFonts w:asciiTheme="minorHAnsi" w:hAnsiTheme="minorHAnsi"/>
      <w:color w:val="auto"/>
      <w:lang w:val="en-AU"/>
    </w:rPr>
  </w:style>
  <w:style w:type="character" w:styleId="Hyperlink">
    <w:name w:val="Hyperlink"/>
    <w:basedOn w:val="DefaultParagraphFont"/>
    <w:uiPriority w:val="99"/>
    <w:rsid w:val="00316998"/>
    <w:rPr>
      <w:rFonts w:asciiTheme="minorHAnsi" w:hAnsiTheme="minorHAnsi"/>
      <w:b/>
      <w:color w:val="F37421" w:themeColor="accent1"/>
      <w:sz w:val="20"/>
      <w:u w:val="single"/>
      <w:lang w:val="en-GB"/>
    </w:rPr>
  </w:style>
  <w:style w:type="paragraph" w:styleId="BodyText">
    <w:name w:val="Body Text"/>
    <w:basedOn w:val="Normal"/>
    <w:link w:val="BodyTextChar"/>
    <w:qFormat/>
    <w:rsid w:val="00316998"/>
    <w:pPr>
      <w:spacing w:after="120" w:line="276" w:lineRule="auto"/>
    </w:pPr>
    <w:rPr>
      <w:rFonts w:asciiTheme="minorHAnsi" w:hAnsiTheme="minorHAnsi"/>
      <w:color w:val="auto"/>
      <w:szCs w:val="20"/>
    </w:rPr>
  </w:style>
  <w:style w:type="character" w:customStyle="1" w:styleId="BodyTextChar">
    <w:name w:val="Body Text Char"/>
    <w:basedOn w:val="DefaultParagraphFont"/>
    <w:link w:val="BodyText"/>
    <w:rsid w:val="00316998"/>
    <w:rPr>
      <w:sz w:val="20"/>
      <w:szCs w:val="20"/>
      <w:lang w:val="en-GB"/>
    </w:rPr>
  </w:style>
  <w:style w:type="paragraph" w:styleId="FootnoteText">
    <w:name w:val="footnote text"/>
    <w:basedOn w:val="Normal"/>
    <w:link w:val="FootnoteTextChar"/>
    <w:uiPriority w:val="99"/>
    <w:semiHidden/>
    <w:unhideWhenUsed/>
    <w:rsid w:val="00316998"/>
    <w:pPr>
      <w:spacing w:line="240" w:lineRule="auto"/>
    </w:pPr>
    <w:rPr>
      <w:rFonts w:asciiTheme="minorHAnsi" w:hAnsiTheme="minorHAnsi"/>
      <w:color w:val="auto"/>
      <w:szCs w:val="20"/>
    </w:rPr>
  </w:style>
  <w:style w:type="character" w:customStyle="1" w:styleId="FootnoteTextChar">
    <w:name w:val="Footnote Text Char"/>
    <w:basedOn w:val="DefaultParagraphFont"/>
    <w:link w:val="FootnoteText"/>
    <w:uiPriority w:val="99"/>
    <w:semiHidden/>
    <w:rsid w:val="00316998"/>
    <w:rPr>
      <w:sz w:val="20"/>
      <w:szCs w:val="20"/>
      <w:lang w:val="en-GB"/>
    </w:rPr>
  </w:style>
  <w:style w:type="character" w:styleId="FootnoteReference">
    <w:name w:val="footnote reference"/>
    <w:basedOn w:val="DefaultParagraphFont"/>
    <w:uiPriority w:val="99"/>
    <w:semiHidden/>
    <w:unhideWhenUsed/>
    <w:rsid w:val="00316998"/>
    <w:rPr>
      <w:vertAlign w:val="superscript"/>
    </w:rPr>
  </w:style>
  <w:style w:type="character" w:styleId="PlaceholderText">
    <w:name w:val="Placeholder Text"/>
    <w:basedOn w:val="DefaultParagraphFont"/>
    <w:uiPriority w:val="99"/>
    <w:semiHidden/>
    <w:rsid w:val="00DE584C"/>
    <w:rPr>
      <w:color w:val="808080"/>
    </w:rPr>
  </w:style>
  <w:style w:type="table" w:styleId="GridTable2-Accent1">
    <w:name w:val="Grid Table 2 Accent 1"/>
    <w:basedOn w:val="TableNormal"/>
    <w:uiPriority w:val="47"/>
    <w:rsid w:val="00C838E3"/>
    <w:pPr>
      <w:spacing w:after="0" w:line="240" w:lineRule="auto"/>
    </w:pPr>
    <w:tblPr>
      <w:tblStyleRowBandSize w:val="1"/>
      <w:tblStyleColBandSize w:val="1"/>
      <w:tblBorders>
        <w:top w:val="single" w:sz="2" w:space="0" w:color="F7AB79" w:themeColor="accent1" w:themeTint="99"/>
        <w:bottom w:val="single" w:sz="2" w:space="0" w:color="F7AB79" w:themeColor="accent1" w:themeTint="99"/>
        <w:insideH w:val="single" w:sz="2" w:space="0" w:color="F7AB79" w:themeColor="accent1" w:themeTint="99"/>
        <w:insideV w:val="single" w:sz="2" w:space="0" w:color="F7AB79" w:themeColor="accent1" w:themeTint="99"/>
      </w:tblBorders>
    </w:tblPr>
    <w:tblStylePr w:type="firstRow">
      <w:rPr>
        <w:b/>
        <w:bCs/>
      </w:rPr>
      <w:tblPr/>
      <w:tcPr>
        <w:tcBorders>
          <w:top w:val="nil"/>
          <w:bottom w:val="single" w:sz="12" w:space="0" w:color="F7AB79" w:themeColor="accent1" w:themeTint="99"/>
          <w:insideH w:val="nil"/>
          <w:insideV w:val="nil"/>
        </w:tcBorders>
        <w:shd w:val="clear" w:color="auto" w:fill="FFFFFF" w:themeFill="background1"/>
      </w:tcPr>
    </w:tblStylePr>
    <w:tblStylePr w:type="lastRow">
      <w:rPr>
        <w:b/>
        <w:bCs/>
      </w:rPr>
      <w:tblPr/>
      <w:tcPr>
        <w:tcBorders>
          <w:top w:val="double" w:sz="2" w:space="0" w:color="F7AB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2D2" w:themeFill="accent1" w:themeFillTint="33"/>
      </w:tcPr>
    </w:tblStylePr>
    <w:tblStylePr w:type="band1Horz">
      <w:tblPr/>
      <w:tcPr>
        <w:shd w:val="clear" w:color="auto" w:fill="FCE2D2" w:themeFill="accent1" w:themeFillTint="33"/>
      </w:tcPr>
    </w:tblStylePr>
  </w:style>
  <w:style w:type="paragraph" w:styleId="EndnoteText">
    <w:name w:val="endnote text"/>
    <w:basedOn w:val="Normal"/>
    <w:link w:val="EndnoteTextChar"/>
    <w:uiPriority w:val="99"/>
    <w:semiHidden/>
    <w:unhideWhenUsed/>
    <w:rsid w:val="00B674B7"/>
    <w:pPr>
      <w:spacing w:line="240" w:lineRule="auto"/>
    </w:pPr>
    <w:rPr>
      <w:szCs w:val="20"/>
    </w:rPr>
  </w:style>
  <w:style w:type="character" w:customStyle="1" w:styleId="EndnoteTextChar">
    <w:name w:val="Endnote Text Char"/>
    <w:basedOn w:val="DefaultParagraphFont"/>
    <w:link w:val="EndnoteText"/>
    <w:uiPriority w:val="99"/>
    <w:semiHidden/>
    <w:rsid w:val="00B674B7"/>
    <w:rPr>
      <w:rFonts w:ascii="Trebuchet MS" w:hAnsi="Trebuchet MS"/>
      <w:color w:val="6A737B" w:themeColor="text2"/>
      <w:sz w:val="20"/>
      <w:szCs w:val="20"/>
      <w:lang w:val="en-GB"/>
    </w:rPr>
  </w:style>
  <w:style w:type="character" w:styleId="EndnoteReference">
    <w:name w:val="endnote reference"/>
    <w:basedOn w:val="DefaultParagraphFont"/>
    <w:uiPriority w:val="99"/>
    <w:semiHidden/>
    <w:unhideWhenUsed/>
    <w:rsid w:val="00B674B7"/>
    <w:rPr>
      <w:vertAlign w:val="superscript"/>
    </w:rPr>
  </w:style>
  <w:style w:type="paragraph" w:styleId="NoSpacing">
    <w:name w:val="No Spacing"/>
    <w:uiPriority w:val="1"/>
    <w:qFormat/>
    <w:rsid w:val="00C24338"/>
    <w:pPr>
      <w:adjustRightInd w:val="0"/>
      <w:snapToGrid w:val="0"/>
      <w:spacing w:after="0" w:line="260" w:lineRule="atLeast"/>
    </w:pPr>
    <w:rPr>
      <w:rFonts w:cs="Times New Roman"/>
      <w:color w:val="35393D" w:themeColor="text1"/>
      <w:sz w:val="18"/>
      <w:szCs w:val="20"/>
      <w:lang w:val="en-AU"/>
    </w:rPr>
  </w:style>
  <w:style w:type="table" w:styleId="GridTable4-Accent1">
    <w:name w:val="Grid Table 4 Accent 1"/>
    <w:basedOn w:val="TableNormal"/>
    <w:uiPriority w:val="49"/>
    <w:rsid w:val="00821229"/>
    <w:pPr>
      <w:spacing w:after="0" w:line="240" w:lineRule="auto"/>
    </w:pPr>
    <w:tblPr>
      <w:tblStyleRowBandSize w:val="1"/>
      <w:tblStyleColBandSize w:val="1"/>
      <w:tblBorders>
        <w:top w:val="single" w:sz="4" w:space="0" w:color="F7AB79" w:themeColor="accent1" w:themeTint="99"/>
        <w:left w:val="single" w:sz="4" w:space="0" w:color="F7AB79" w:themeColor="accent1" w:themeTint="99"/>
        <w:bottom w:val="single" w:sz="4" w:space="0" w:color="F7AB79" w:themeColor="accent1" w:themeTint="99"/>
        <w:right w:val="single" w:sz="4" w:space="0" w:color="F7AB79" w:themeColor="accent1" w:themeTint="99"/>
        <w:insideH w:val="single" w:sz="4" w:space="0" w:color="F7AB79" w:themeColor="accent1" w:themeTint="99"/>
        <w:insideV w:val="single" w:sz="4" w:space="0" w:color="F7AB79" w:themeColor="accent1" w:themeTint="99"/>
      </w:tblBorders>
    </w:tblPr>
    <w:tblStylePr w:type="firstRow">
      <w:rPr>
        <w:b/>
        <w:bCs/>
        <w:color w:val="FFFFFF" w:themeColor="background1"/>
      </w:rPr>
      <w:tblPr/>
      <w:tcPr>
        <w:tcBorders>
          <w:top w:val="single" w:sz="4" w:space="0" w:color="F37421" w:themeColor="accent1"/>
          <w:left w:val="single" w:sz="4" w:space="0" w:color="F37421" w:themeColor="accent1"/>
          <w:bottom w:val="single" w:sz="4" w:space="0" w:color="F37421" w:themeColor="accent1"/>
          <w:right w:val="single" w:sz="4" w:space="0" w:color="F37421" w:themeColor="accent1"/>
          <w:insideH w:val="nil"/>
          <w:insideV w:val="nil"/>
        </w:tcBorders>
        <w:shd w:val="clear" w:color="auto" w:fill="F37421" w:themeFill="accent1"/>
      </w:tcPr>
    </w:tblStylePr>
    <w:tblStylePr w:type="lastRow">
      <w:rPr>
        <w:b/>
        <w:bCs/>
      </w:rPr>
      <w:tblPr/>
      <w:tcPr>
        <w:tcBorders>
          <w:top w:val="double" w:sz="4" w:space="0" w:color="F37421" w:themeColor="accent1"/>
        </w:tcBorders>
      </w:tcPr>
    </w:tblStylePr>
    <w:tblStylePr w:type="firstCol">
      <w:rPr>
        <w:b/>
        <w:bCs/>
      </w:rPr>
    </w:tblStylePr>
    <w:tblStylePr w:type="lastCol">
      <w:rPr>
        <w:b/>
        <w:bCs/>
      </w:rPr>
    </w:tblStylePr>
    <w:tblStylePr w:type="band1Vert">
      <w:tblPr/>
      <w:tcPr>
        <w:shd w:val="clear" w:color="auto" w:fill="FCE2D2" w:themeFill="accent1" w:themeFillTint="33"/>
      </w:tcPr>
    </w:tblStylePr>
    <w:tblStylePr w:type="band1Horz">
      <w:tblPr/>
      <w:tcPr>
        <w:shd w:val="clear" w:color="auto" w:fill="FCE2D2" w:themeFill="accent1" w:themeFillTint="33"/>
      </w:tcPr>
    </w:tblStylePr>
  </w:style>
  <w:style w:type="character" w:customStyle="1" w:styleId="normaltextrun">
    <w:name w:val="normaltextrun"/>
    <w:basedOn w:val="DefaultParagraphFont"/>
    <w:rsid w:val="0098586E"/>
  </w:style>
  <w:style w:type="character" w:customStyle="1" w:styleId="eop">
    <w:name w:val="eop"/>
    <w:basedOn w:val="DefaultParagraphFont"/>
    <w:rsid w:val="0098586E"/>
  </w:style>
  <w:style w:type="character" w:customStyle="1" w:styleId="advancedproofingissue">
    <w:name w:val="advancedproofingissue"/>
    <w:basedOn w:val="DefaultParagraphFont"/>
    <w:rsid w:val="00097EDF"/>
  </w:style>
  <w:style w:type="character" w:customStyle="1" w:styleId="contextualspellingandgrammarerror">
    <w:name w:val="contextualspellingandgrammarerror"/>
    <w:basedOn w:val="DefaultParagraphFont"/>
    <w:rsid w:val="00631D81"/>
  </w:style>
  <w:style w:type="paragraph" w:styleId="NormalWeb">
    <w:name w:val="Normal (Web)"/>
    <w:basedOn w:val="Normal"/>
    <w:uiPriority w:val="99"/>
    <w:semiHidden/>
    <w:unhideWhenUsed/>
    <w:rsid w:val="00E919B3"/>
    <w:pPr>
      <w:spacing w:before="100" w:beforeAutospacing="1" w:after="100" w:afterAutospacing="1" w:line="240" w:lineRule="auto"/>
    </w:pPr>
    <w:rPr>
      <w:rFonts w:ascii="Times New Roman" w:eastAsia="Times New Roman" w:hAnsi="Times New Roman" w:cs="Times New Roman"/>
      <w:color w:val="auto"/>
      <w:sz w:val="24"/>
      <w:szCs w:val="24"/>
      <w:lang w:val="en-AU" w:eastAsia="en-AU"/>
    </w:rPr>
  </w:style>
  <w:style w:type="paragraph" w:customStyle="1" w:styleId="bullets">
    <w:name w:val="bullets"/>
    <w:basedOn w:val="Normal"/>
    <w:link w:val="bulletsChar"/>
    <w:qFormat/>
    <w:rsid w:val="00197825"/>
    <w:pPr>
      <w:numPr>
        <w:numId w:val="29"/>
      </w:numPr>
    </w:pPr>
  </w:style>
  <w:style w:type="character" w:customStyle="1" w:styleId="bulletsChar">
    <w:name w:val="bullets Char"/>
    <w:basedOn w:val="DefaultParagraphFont"/>
    <w:link w:val="bullets"/>
    <w:rsid w:val="00197825"/>
    <w:rPr>
      <w:rFonts w:ascii="Trebuchet MS" w:hAnsi="Trebuchet MS"/>
      <w:color w:val="6A737B" w:themeColor="text2"/>
      <w:sz w:val="20"/>
      <w:lang w:val="en-GB"/>
    </w:rPr>
  </w:style>
  <w:style w:type="paragraph" w:customStyle="1" w:styleId="dots">
    <w:name w:val="dots"/>
    <w:basedOn w:val="ListParagraph"/>
    <w:qFormat/>
    <w:rsid w:val="002A3EB8"/>
    <w:pPr>
      <w:numPr>
        <w:numId w:val="33"/>
      </w:numPr>
      <w:spacing w:after="120"/>
      <w:ind w:left="714" w:hanging="357"/>
      <w:contextualSpacing w:val="0"/>
    </w:pPr>
    <w:rPr>
      <w:rFonts w:ascii="Trebuchet MS" w:hAnsi="Trebuchet MS"/>
      <w:color w:val="6A737B" w:themeColor="text2"/>
      <w:lang w:val="en-GB"/>
    </w:rPr>
  </w:style>
  <w:style w:type="paragraph" w:styleId="Revision">
    <w:name w:val="Revision"/>
    <w:hidden/>
    <w:uiPriority w:val="99"/>
    <w:semiHidden/>
    <w:rsid w:val="00F664AB"/>
    <w:pPr>
      <w:spacing w:after="0" w:line="240" w:lineRule="auto"/>
    </w:pPr>
    <w:rPr>
      <w:rFonts w:ascii="Trebuchet MS" w:hAnsi="Trebuchet MS"/>
      <w:color w:val="6A737B" w:themeColor="text2"/>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81359">
      <w:bodyDiv w:val="1"/>
      <w:marLeft w:val="0"/>
      <w:marRight w:val="0"/>
      <w:marTop w:val="0"/>
      <w:marBottom w:val="0"/>
      <w:divBdr>
        <w:top w:val="none" w:sz="0" w:space="0" w:color="auto"/>
        <w:left w:val="none" w:sz="0" w:space="0" w:color="auto"/>
        <w:bottom w:val="none" w:sz="0" w:space="0" w:color="auto"/>
        <w:right w:val="none" w:sz="0" w:space="0" w:color="auto"/>
      </w:divBdr>
      <w:divsChild>
        <w:div w:id="1077366458">
          <w:marLeft w:val="360"/>
          <w:marRight w:val="0"/>
          <w:marTop w:val="0"/>
          <w:marBottom w:val="0"/>
          <w:divBdr>
            <w:top w:val="none" w:sz="0" w:space="0" w:color="auto"/>
            <w:left w:val="none" w:sz="0" w:space="0" w:color="auto"/>
            <w:bottom w:val="none" w:sz="0" w:space="0" w:color="auto"/>
            <w:right w:val="none" w:sz="0" w:space="0" w:color="auto"/>
          </w:divBdr>
        </w:div>
        <w:div w:id="1280406253">
          <w:marLeft w:val="360"/>
          <w:marRight w:val="0"/>
          <w:marTop w:val="0"/>
          <w:marBottom w:val="0"/>
          <w:divBdr>
            <w:top w:val="none" w:sz="0" w:space="0" w:color="auto"/>
            <w:left w:val="none" w:sz="0" w:space="0" w:color="auto"/>
            <w:bottom w:val="none" w:sz="0" w:space="0" w:color="auto"/>
            <w:right w:val="none" w:sz="0" w:space="0" w:color="auto"/>
          </w:divBdr>
        </w:div>
        <w:div w:id="1689408471">
          <w:marLeft w:val="360"/>
          <w:marRight w:val="0"/>
          <w:marTop w:val="0"/>
          <w:marBottom w:val="0"/>
          <w:divBdr>
            <w:top w:val="none" w:sz="0" w:space="0" w:color="auto"/>
            <w:left w:val="none" w:sz="0" w:space="0" w:color="auto"/>
            <w:bottom w:val="none" w:sz="0" w:space="0" w:color="auto"/>
            <w:right w:val="none" w:sz="0" w:space="0" w:color="auto"/>
          </w:divBdr>
        </w:div>
      </w:divsChild>
    </w:div>
    <w:div w:id="663779703">
      <w:bodyDiv w:val="1"/>
      <w:marLeft w:val="0"/>
      <w:marRight w:val="0"/>
      <w:marTop w:val="0"/>
      <w:marBottom w:val="0"/>
      <w:divBdr>
        <w:top w:val="none" w:sz="0" w:space="0" w:color="auto"/>
        <w:left w:val="none" w:sz="0" w:space="0" w:color="auto"/>
        <w:bottom w:val="none" w:sz="0" w:space="0" w:color="auto"/>
        <w:right w:val="none" w:sz="0" w:space="0" w:color="auto"/>
      </w:divBdr>
    </w:div>
    <w:div w:id="902831169">
      <w:bodyDiv w:val="1"/>
      <w:marLeft w:val="0"/>
      <w:marRight w:val="0"/>
      <w:marTop w:val="0"/>
      <w:marBottom w:val="0"/>
      <w:divBdr>
        <w:top w:val="none" w:sz="0" w:space="0" w:color="auto"/>
        <w:left w:val="none" w:sz="0" w:space="0" w:color="auto"/>
        <w:bottom w:val="none" w:sz="0" w:space="0" w:color="auto"/>
        <w:right w:val="none" w:sz="0" w:space="0" w:color="auto"/>
      </w:divBdr>
    </w:div>
    <w:div w:id="979502493">
      <w:bodyDiv w:val="1"/>
      <w:marLeft w:val="0"/>
      <w:marRight w:val="0"/>
      <w:marTop w:val="0"/>
      <w:marBottom w:val="0"/>
      <w:divBdr>
        <w:top w:val="none" w:sz="0" w:space="0" w:color="auto"/>
        <w:left w:val="none" w:sz="0" w:space="0" w:color="auto"/>
        <w:bottom w:val="none" w:sz="0" w:space="0" w:color="auto"/>
        <w:right w:val="none" w:sz="0" w:space="0" w:color="auto"/>
      </w:divBdr>
    </w:div>
    <w:div w:id="1006400115">
      <w:bodyDiv w:val="1"/>
      <w:marLeft w:val="0"/>
      <w:marRight w:val="0"/>
      <w:marTop w:val="0"/>
      <w:marBottom w:val="0"/>
      <w:divBdr>
        <w:top w:val="none" w:sz="0" w:space="0" w:color="auto"/>
        <w:left w:val="none" w:sz="0" w:space="0" w:color="auto"/>
        <w:bottom w:val="none" w:sz="0" w:space="0" w:color="auto"/>
        <w:right w:val="none" w:sz="0" w:space="0" w:color="auto"/>
      </w:divBdr>
    </w:div>
    <w:div w:id="1108038399">
      <w:bodyDiv w:val="1"/>
      <w:marLeft w:val="0"/>
      <w:marRight w:val="0"/>
      <w:marTop w:val="0"/>
      <w:marBottom w:val="0"/>
      <w:divBdr>
        <w:top w:val="none" w:sz="0" w:space="0" w:color="auto"/>
        <w:left w:val="none" w:sz="0" w:space="0" w:color="auto"/>
        <w:bottom w:val="none" w:sz="0" w:space="0" w:color="auto"/>
        <w:right w:val="none" w:sz="0" w:space="0" w:color="auto"/>
      </w:divBdr>
    </w:div>
    <w:div w:id="1135756471">
      <w:bodyDiv w:val="1"/>
      <w:marLeft w:val="0"/>
      <w:marRight w:val="0"/>
      <w:marTop w:val="0"/>
      <w:marBottom w:val="0"/>
      <w:divBdr>
        <w:top w:val="none" w:sz="0" w:space="0" w:color="auto"/>
        <w:left w:val="none" w:sz="0" w:space="0" w:color="auto"/>
        <w:bottom w:val="none" w:sz="0" w:space="0" w:color="auto"/>
        <w:right w:val="none" w:sz="0" w:space="0" w:color="auto"/>
      </w:divBdr>
    </w:div>
    <w:div w:id="1216627032">
      <w:bodyDiv w:val="1"/>
      <w:marLeft w:val="0"/>
      <w:marRight w:val="0"/>
      <w:marTop w:val="0"/>
      <w:marBottom w:val="0"/>
      <w:divBdr>
        <w:top w:val="none" w:sz="0" w:space="0" w:color="auto"/>
        <w:left w:val="none" w:sz="0" w:space="0" w:color="auto"/>
        <w:bottom w:val="none" w:sz="0" w:space="0" w:color="auto"/>
        <w:right w:val="none" w:sz="0" w:space="0" w:color="auto"/>
      </w:divBdr>
    </w:div>
    <w:div w:id="1247231168">
      <w:bodyDiv w:val="1"/>
      <w:marLeft w:val="0"/>
      <w:marRight w:val="0"/>
      <w:marTop w:val="0"/>
      <w:marBottom w:val="0"/>
      <w:divBdr>
        <w:top w:val="none" w:sz="0" w:space="0" w:color="auto"/>
        <w:left w:val="none" w:sz="0" w:space="0" w:color="auto"/>
        <w:bottom w:val="none" w:sz="0" w:space="0" w:color="auto"/>
        <w:right w:val="none" w:sz="0" w:space="0" w:color="auto"/>
      </w:divBdr>
    </w:div>
    <w:div w:id="1382828365">
      <w:bodyDiv w:val="1"/>
      <w:marLeft w:val="0"/>
      <w:marRight w:val="0"/>
      <w:marTop w:val="0"/>
      <w:marBottom w:val="0"/>
      <w:divBdr>
        <w:top w:val="none" w:sz="0" w:space="0" w:color="auto"/>
        <w:left w:val="none" w:sz="0" w:space="0" w:color="auto"/>
        <w:bottom w:val="none" w:sz="0" w:space="0" w:color="auto"/>
        <w:right w:val="none" w:sz="0" w:space="0" w:color="auto"/>
      </w:divBdr>
    </w:div>
    <w:div w:id="1529875893">
      <w:bodyDiv w:val="1"/>
      <w:marLeft w:val="0"/>
      <w:marRight w:val="0"/>
      <w:marTop w:val="0"/>
      <w:marBottom w:val="0"/>
      <w:divBdr>
        <w:top w:val="none" w:sz="0" w:space="0" w:color="auto"/>
        <w:left w:val="none" w:sz="0" w:space="0" w:color="auto"/>
        <w:bottom w:val="none" w:sz="0" w:space="0" w:color="auto"/>
        <w:right w:val="none" w:sz="0" w:space="0" w:color="auto"/>
      </w:divBdr>
    </w:div>
    <w:div w:id="1674994732">
      <w:bodyDiv w:val="1"/>
      <w:marLeft w:val="0"/>
      <w:marRight w:val="0"/>
      <w:marTop w:val="0"/>
      <w:marBottom w:val="0"/>
      <w:divBdr>
        <w:top w:val="none" w:sz="0" w:space="0" w:color="auto"/>
        <w:left w:val="none" w:sz="0" w:space="0" w:color="auto"/>
        <w:bottom w:val="none" w:sz="0" w:space="0" w:color="auto"/>
        <w:right w:val="none" w:sz="0" w:space="0" w:color="auto"/>
      </w:divBdr>
    </w:div>
    <w:div w:id="1890536467">
      <w:bodyDiv w:val="1"/>
      <w:marLeft w:val="0"/>
      <w:marRight w:val="0"/>
      <w:marTop w:val="0"/>
      <w:marBottom w:val="0"/>
      <w:divBdr>
        <w:top w:val="none" w:sz="0" w:space="0" w:color="auto"/>
        <w:left w:val="none" w:sz="0" w:space="0" w:color="auto"/>
        <w:bottom w:val="none" w:sz="0" w:space="0" w:color="auto"/>
        <w:right w:val="none" w:sz="0" w:space="0" w:color="auto"/>
      </w:divBdr>
      <w:divsChild>
        <w:div w:id="100074255">
          <w:marLeft w:val="0"/>
          <w:marRight w:val="0"/>
          <w:marTop w:val="0"/>
          <w:marBottom w:val="0"/>
          <w:divBdr>
            <w:top w:val="none" w:sz="0" w:space="0" w:color="auto"/>
            <w:left w:val="none" w:sz="0" w:space="0" w:color="auto"/>
            <w:bottom w:val="none" w:sz="0" w:space="0" w:color="auto"/>
            <w:right w:val="none" w:sz="0" w:space="0" w:color="auto"/>
          </w:divBdr>
          <w:divsChild>
            <w:div w:id="534584175">
              <w:marLeft w:val="0"/>
              <w:marRight w:val="0"/>
              <w:marTop w:val="0"/>
              <w:marBottom w:val="0"/>
              <w:divBdr>
                <w:top w:val="none" w:sz="0" w:space="0" w:color="auto"/>
                <w:left w:val="none" w:sz="0" w:space="0" w:color="auto"/>
                <w:bottom w:val="none" w:sz="0" w:space="0" w:color="auto"/>
                <w:right w:val="none" w:sz="0" w:space="0" w:color="auto"/>
              </w:divBdr>
              <w:divsChild>
                <w:div w:id="52135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923169">
      <w:bodyDiv w:val="1"/>
      <w:marLeft w:val="0"/>
      <w:marRight w:val="0"/>
      <w:marTop w:val="0"/>
      <w:marBottom w:val="0"/>
      <w:divBdr>
        <w:top w:val="none" w:sz="0" w:space="0" w:color="auto"/>
        <w:left w:val="none" w:sz="0" w:space="0" w:color="auto"/>
        <w:bottom w:val="none" w:sz="0" w:space="0" w:color="auto"/>
        <w:right w:val="none" w:sz="0" w:space="0" w:color="auto"/>
      </w:divBdr>
    </w:div>
    <w:div w:id="205431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in.hemphill@res-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hemphill@res-group.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an.serfontein@res-group.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RES Colours 2018">
      <a:dk1>
        <a:srgbClr val="35393D"/>
      </a:dk1>
      <a:lt1>
        <a:srgbClr val="FFFFFF"/>
      </a:lt1>
      <a:dk2>
        <a:srgbClr val="6A737B"/>
      </a:dk2>
      <a:lt2>
        <a:srgbClr val="F37421"/>
      </a:lt2>
      <a:accent1>
        <a:srgbClr val="F37421"/>
      </a:accent1>
      <a:accent2>
        <a:srgbClr val="0076C0"/>
      </a:accent2>
      <a:accent3>
        <a:srgbClr val="7686C2"/>
      </a:accent3>
      <a:accent4>
        <a:srgbClr val="78A22F"/>
      </a:accent4>
      <a:accent5>
        <a:srgbClr val="C0CE31"/>
      </a:accent5>
      <a:accent6>
        <a:srgbClr val="FDB813"/>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f4c908b-213f-48fa-9923-865b8a05e513">
      <UserInfo>
        <DisplayName>Martin Hemphill</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932B-3984-4E7E-B494-BADA566648B9}">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3c949062-8380-4ec7-a120-c8b9b4a63b01"/>
    <ds:schemaRef ds:uri="http://schemas.microsoft.com/office/2006/metadata/properties"/>
    <ds:schemaRef ds:uri="http://purl.org/dc/elements/1.1/"/>
    <ds:schemaRef ds:uri="http://schemas.microsoft.com/sharepoint/v3"/>
    <ds:schemaRef ds:uri="28a27f67-faa6-42d1-8dd2-d410646da357"/>
    <ds:schemaRef ds:uri="http://www.w3.org/XML/1998/namespace"/>
    <ds:schemaRef ds:uri="http://purl.org/dc/dcmitype/"/>
  </ds:schemaRefs>
</ds:datastoreItem>
</file>

<file path=customXml/itemProps2.xml><?xml version="1.0" encoding="utf-8"?>
<ds:datastoreItem xmlns:ds="http://schemas.openxmlformats.org/officeDocument/2006/customXml" ds:itemID="{A66BE19E-60EF-4505-8ED9-CDB8E59004F1}">
  <ds:schemaRefs>
    <ds:schemaRef ds:uri="http://schemas.microsoft.com/sharepoint/v3/contenttype/forms"/>
  </ds:schemaRefs>
</ds:datastoreItem>
</file>

<file path=customXml/itemProps3.xml><?xml version="1.0" encoding="utf-8"?>
<ds:datastoreItem xmlns:ds="http://schemas.openxmlformats.org/officeDocument/2006/customXml" ds:itemID="{8F5259BD-AFF4-4C53-AE2B-EFCF0852A092}"/>
</file>

<file path=customXml/itemProps4.xml><?xml version="1.0" encoding="utf-8"?>
<ds:datastoreItem xmlns:ds="http://schemas.openxmlformats.org/officeDocument/2006/customXml" ds:itemID="{36AE8078-AF65-4930-B0CB-FE3EED83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3801</Words>
  <Characters>21668</Characters>
  <Application>Microsoft Office Word</Application>
  <DocSecurity>0</DocSecurity>
  <Lines>180</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25419</CharactersWithSpaces>
  <SharedDoc>false</SharedDoc>
  <HLinks>
    <vt:vector size="6" baseType="variant">
      <vt:variant>
        <vt:i4>3997734</vt:i4>
      </vt:variant>
      <vt:variant>
        <vt:i4>0</vt:i4>
      </vt:variant>
      <vt:variant>
        <vt:i4>0</vt:i4>
      </vt:variant>
      <vt:variant>
        <vt:i4>5</vt:i4>
      </vt:variant>
      <vt:variant>
        <vt:lpwstr>http://www.aemc.gov.au/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Serfontein</dc:creator>
  <cp:keywords/>
  <dc:description/>
  <cp:lastModifiedBy>Martin Hemphill</cp:lastModifiedBy>
  <cp:revision>2</cp:revision>
  <cp:lastPrinted>2021-02-08T12:57:00Z</cp:lastPrinted>
  <dcterms:created xsi:type="dcterms:W3CDTF">2021-02-13T05:01:00Z</dcterms:created>
  <dcterms:modified xsi:type="dcterms:W3CDTF">2021-02-13T05:01:00Z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