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6" w:type="dxa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3838"/>
        <w:gridCol w:w="5768"/>
      </w:tblGrid>
      <w:tr w:rsidR="00704C9B" w:rsidTr="00704C9B">
        <w:trPr>
          <w:trHeight w:val="1516"/>
        </w:trPr>
        <w:tc>
          <w:tcPr>
            <w:tcW w:w="3838" w:type="dxa"/>
          </w:tcPr>
          <w:bookmarkStart w:id="0" w:name="_GoBack"/>
          <w:bookmarkEnd w:id="0"/>
          <w:p w:rsidR="00704C9B" w:rsidRDefault="00704C9B">
            <w:pPr>
              <w:pStyle w:val="Heading2"/>
              <w:spacing w:before="0"/>
              <w:rPr>
                <w:rStyle w:val="BookTitle"/>
                <w:rFonts w:hint="default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17B538D" wp14:editId="617B538E">
                      <wp:simplePos x="0" y="0"/>
                      <wp:positionH relativeFrom="column">
                        <wp:posOffset>876300</wp:posOffset>
                      </wp:positionH>
                      <wp:positionV relativeFrom="paragraph">
                        <wp:posOffset>759460</wp:posOffset>
                      </wp:positionV>
                      <wp:extent cx="1075690" cy="5080"/>
                      <wp:effectExtent l="0" t="0" r="29210" b="3302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75690" cy="508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931501" id="Straight Connector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pt,59.8pt" to="153.7pt,6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" strokecolor="#a5a5a5 [2092]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58241" behindDoc="0" locked="0" layoutInCell="1" allowOverlap="1" wp14:anchorId="617B538F" wp14:editId="617B5390">
                  <wp:simplePos x="0" y="0"/>
                  <wp:positionH relativeFrom="column">
                    <wp:posOffset>-20955</wp:posOffset>
                  </wp:positionH>
                  <wp:positionV relativeFrom="paragraph">
                    <wp:posOffset>129540</wp:posOffset>
                  </wp:positionV>
                  <wp:extent cx="2228850" cy="63373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6337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eastAsia="Arial Unicode MS"/>
                <w:lang w:eastAsia="en-US"/>
              </w:rPr>
              <w:br/>
            </w:r>
            <w:r>
              <w:rPr>
                <w:rFonts w:eastAsia="Arial Unicode MS"/>
                <w:lang w:eastAsia="en-US"/>
              </w:rPr>
              <w:br/>
            </w:r>
            <w:r>
              <w:rPr>
                <w:rFonts w:eastAsia="Arial Unicode MS"/>
                <w:lang w:eastAsia="en-US"/>
              </w:rPr>
              <w:br/>
            </w:r>
            <w:r>
              <w:rPr>
                <w:rStyle w:val="BookTitle"/>
                <w:rFonts w:hint="default"/>
                <w:lang w:eastAsia="en-US"/>
              </w:rPr>
              <w:t>Resources Ministers Roundtable</w:t>
            </w:r>
          </w:p>
          <w:p w:rsidR="00704C9B" w:rsidRDefault="00704C9B">
            <w:pPr>
              <w:rPr>
                <w:rFonts w:ascii="Cambria" w:eastAsia="Times New Roman" w:hAnsi="Cambria" w:cs="Times New Roman"/>
                <w:szCs w:val="24"/>
              </w:rPr>
            </w:pPr>
          </w:p>
        </w:tc>
        <w:tc>
          <w:tcPr>
            <w:tcW w:w="5768" w:type="dxa"/>
            <w:hideMark/>
          </w:tcPr>
          <w:p w:rsidR="00704C9B" w:rsidRPr="00704C9B" w:rsidRDefault="00C36F36" w:rsidP="00B2709B">
            <w:pPr>
              <w:pStyle w:val="Subtitle"/>
              <w:spacing w:before="0" w:after="0"/>
              <w:jc w:val="right"/>
              <w:rPr>
                <w:rFonts w:asciiTheme="minorHAnsi" w:hAnsiTheme="minorHAnsi" w:cstheme="minorHAnsi"/>
                <w:b/>
                <w:i w:val="0"/>
                <w:sz w:val="36"/>
                <w:szCs w:val="36"/>
                <w:lang w:eastAsia="en-US"/>
              </w:rPr>
            </w:pPr>
            <w:r>
              <w:rPr>
                <w:rFonts w:asciiTheme="minorHAnsi" w:hAnsiTheme="minorHAnsi" w:cstheme="minorHAnsi"/>
                <w:b/>
                <w:i w:val="0"/>
                <w:sz w:val="36"/>
                <w:szCs w:val="36"/>
                <w:lang w:eastAsia="en-US"/>
              </w:rPr>
              <w:t>2</w:t>
            </w:r>
            <w:r w:rsidRPr="00704C9B">
              <w:rPr>
                <w:rFonts w:asciiTheme="minorHAnsi" w:hAnsiTheme="minorHAnsi" w:cstheme="minorHAnsi"/>
                <w:b/>
                <w:i w:val="0"/>
                <w:sz w:val="36"/>
                <w:szCs w:val="36"/>
                <w:vertAlign w:val="superscript"/>
                <w:lang w:eastAsia="en-US"/>
              </w:rPr>
              <w:t>nd</w:t>
            </w:r>
            <w:r>
              <w:rPr>
                <w:rFonts w:asciiTheme="minorHAnsi" w:hAnsiTheme="minorHAnsi" w:cstheme="minorHAnsi"/>
                <w:b/>
                <w:i w:val="0"/>
                <w:sz w:val="36"/>
                <w:szCs w:val="36"/>
                <w:lang w:eastAsia="en-US"/>
              </w:rPr>
              <w:t xml:space="preserve"> Resources</w:t>
            </w:r>
            <w:r w:rsidR="00704C9B">
              <w:rPr>
                <w:rFonts w:asciiTheme="minorHAnsi" w:hAnsiTheme="minorHAnsi" w:cstheme="minorHAnsi"/>
                <w:b/>
                <w:i w:val="0"/>
                <w:sz w:val="36"/>
                <w:szCs w:val="36"/>
                <w:lang w:eastAsia="en-US"/>
              </w:rPr>
              <w:t xml:space="preserve"> Ministers Roundtable</w:t>
            </w:r>
          </w:p>
          <w:p w:rsidR="00704C9B" w:rsidRPr="00704C9B" w:rsidRDefault="00704C9B" w:rsidP="00B2709B">
            <w:pPr>
              <w:spacing w:after="0"/>
              <w:jc w:val="right"/>
              <w:rPr>
                <w:rFonts w:cstheme="minorHAnsi"/>
                <w:b/>
                <w:sz w:val="36"/>
                <w:szCs w:val="36"/>
              </w:rPr>
            </w:pPr>
            <w:r w:rsidRPr="00704C9B">
              <w:rPr>
                <w:rFonts w:cstheme="minorHAnsi"/>
                <w:b/>
                <w:sz w:val="36"/>
                <w:szCs w:val="36"/>
              </w:rPr>
              <w:t xml:space="preserve">Meeting Communique </w:t>
            </w:r>
          </w:p>
          <w:p w:rsidR="00704C9B" w:rsidRPr="00704C9B" w:rsidRDefault="00704C9B" w:rsidP="00704C9B">
            <w:pPr>
              <w:jc w:val="right"/>
            </w:pPr>
            <w:r w:rsidRPr="00704C9B">
              <w:rPr>
                <w:rFonts w:cstheme="minorHAnsi"/>
                <w:b/>
                <w:sz w:val="36"/>
                <w:szCs w:val="36"/>
              </w:rPr>
              <w:t>Thursday 16 April 2020</w:t>
            </w:r>
          </w:p>
        </w:tc>
      </w:tr>
    </w:tbl>
    <w:p w:rsidR="005D1B4F" w:rsidRPr="00ED5CD7" w:rsidRDefault="00B2709B" w:rsidP="00D1350C">
      <w:pPr>
        <w:spacing w:after="120" w:line="240" w:lineRule="auto"/>
        <w:rPr>
          <w:rFonts w:cstheme="minorHAnsi"/>
          <w:b/>
          <w:sz w:val="24"/>
          <w:szCs w:val="24"/>
        </w:rPr>
      </w:pPr>
      <w:r w:rsidRPr="00ED5CD7">
        <w:rPr>
          <w:rFonts w:cstheme="minorHAnsi"/>
          <w:b/>
          <w:sz w:val="24"/>
          <w:szCs w:val="24"/>
        </w:rPr>
        <w:t xml:space="preserve">FEDERAL, </w:t>
      </w:r>
      <w:r w:rsidR="005D1B4F" w:rsidRPr="00ED5CD7">
        <w:rPr>
          <w:rFonts w:cstheme="minorHAnsi"/>
          <w:b/>
          <w:sz w:val="24"/>
          <w:szCs w:val="24"/>
        </w:rPr>
        <w:t xml:space="preserve">STATE </w:t>
      </w:r>
      <w:r w:rsidRPr="00ED5CD7">
        <w:rPr>
          <w:rFonts w:cstheme="minorHAnsi"/>
          <w:b/>
          <w:sz w:val="24"/>
          <w:szCs w:val="24"/>
        </w:rPr>
        <w:t xml:space="preserve">AND TERRITORY </w:t>
      </w:r>
      <w:r w:rsidR="005D1B4F" w:rsidRPr="00ED5CD7">
        <w:rPr>
          <w:rFonts w:cstheme="minorHAnsi"/>
          <w:b/>
          <w:sz w:val="24"/>
          <w:szCs w:val="24"/>
        </w:rPr>
        <w:t>RESOURCES MINISTERS MET TODAY BY TELEPRESENCE</w:t>
      </w:r>
      <w:r w:rsidR="00704C9B" w:rsidRPr="00ED5CD7">
        <w:rPr>
          <w:rFonts w:cstheme="minorHAnsi"/>
          <w:b/>
          <w:sz w:val="24"/>
          <w:szCs w:val="24"/>
        </w:rPr>
        <w:t xml:space="preserve"> FOR THE SECOND RESOURCES </w:t>
      </w:r>
      <w:r w:rsidRPr="00ED5CD7">
        <w:rPr>
          <w:rFonts w:cstheme="minorHAnsi"/>
          <w:b/>
          <w:sz w:val="24"/>
          <w:szCs w:val="24"/>
        </w:rPr>
        <w:t xml:space="preserve">MINISTERS </w:t>
      </w:r>
      <w:r w:rsidR="00704C9B" w:rsidRPr="00ED5CD7">
        <w:rPr>
          <w:rFonts w:cstheme="minorHAnsi"/>
          <w:b/>
          <w:sz w:val="24"/>
          <w:szCs w:val="24"/>
        </w:rPr>
        <w:t>ROUNDTABLE</w:t>
      </w:r>
      <w:r w:rsidR="005D1B4F" w:rsidRPr="00ED5CD7">
        <w:rPr>
          <w:rFonts w:cstheme="minorHAnsi"/>
          <w:b/>
          <w:sz w:val="24"/>
          <w:szCs w:val="24"/>
        </w:rPr>
        <w:t>.</w:t>
      </w:r>
    </w:p>
    <w:p w:rsidR="00D53B30" w:rsidRPr="00ED5CD7" w:rsidRDefault="00474612" w:rsidP="00D1350C">
      <w:pPr>
        <w:tabs>
          <w:tab w:val="left" w:pos="3235"/>
        </w:tabs>
        <w:spacing w:after="120" w:line="240" w:lineRule="auto"/>
        <w:rPr>
          <w:rFonts w:cstheme="minorHAnsi"/>
          <w:sz w:val="24"/>
          <w:szCs w:val="24"/>
        </w:rPr>
      </w:pPr>
      <w:r w:rsidRPr="00ED5CD7">
        <w:rPr>
          <w:rFonts w:cstheme="minorHAnsi"/>
          <w:sz w:val="24"/>
          <w:szCs w:val="24"/>
        </w:rPr>
        <w:t xml:space="preserve">Today, </w:t>
      </w:r>
      <w:r w:rsidR="007C3C86" w:rsidRPr="00ED5CD7">
        <w:rPr>
          <w:rFonts w:cstheme="minorHAnsi"/>
          <w:sz w:val="24"/>
          <w:szCs w:val="24"/>
        </w:rPr>
        <w:t xml:space="preserve">Ministers </w:t>
      </w:r>
      <w:r w:rsidR="00D53B30" w:rsidRPr="00ED5CD7">
        <w:rPr>
          <w:rFonts w:cstheme="minorHAnsi"/>
          <w:sz w:val="24"/>
          <w:szCs w:val="24"/>
        </w:rPr>
        <w:t xml:space="preserve">began by reaffirming the need </w:t>
      </w:r>
      <w:r w:rsidR="00D1350C" w:rsidRPr="00ED5CD7">
        <w:rPr>
          <w:rFonts w:cstheme="minorHAnsi"/>
          <w:sz w:val="24"/>
          <w:szCs w:val="24"/>
        </w:rPr>
        <w:t>to maintain a</w:t>
      </w:r>
      <w:r w:rsidR="00D53B30" w:rsidRPr="00ED5CD7">
        <w:rPr>
          <w:rFonts w:cstheme="minorHAnsi"/>
          <w:sz w:val="24"/>
          <w:szCs w:val="24"/>
        </w:rPr>
        <w:t xml:space="preserve"> coordinated</w:t>
      </w:r>
      <w:r w:rsidR="00D1350C" w:rsidRPr="00ED5CD7">
        <w:rPr>
          <w:rFonts w:cstheme="minorHAnsi"/>
          <w:sz w:val="24"/>
          <w:szCs w:val="24"/>
        </w:rPr>
        <w:t>,</w:t>
      </w:r>
      <w:r w:rsidR="00D53B30" w:rsidRPr="00ED5CD7">
        <w:rPr>
          <w:rFonts w:cstheme="minorHAnsi"/>
          <w:sz w:val="24"/>
          <w:szCs w:val="24"/>
        </w:rPr>
        <w:t xml:space="preserve"> national approach to manag</w:t>
      </w:r>
      <w:r w:rsidR="00505E1A" w:rsidRPr="00ED5CD7">
        <w:rPr>
          <w:rFonts w:cstheme="minorHAnsi"/>
          <w:sz w:val="24"/>
          <w:szCs w:val="24"/>
        </w:rPr>
        <w:t>e</w:t>
      </w:r>
      <w:r w:rsidR="00D53B30" w:rsidRPr="00ED5CD7">
        <w:rPr>
          <w:rFonts w:cstheme="minorHAnsi"/>
          <w:sz w:val="24"/>
          <w:szCs w:val="24"/>
        </w:rPr>
        <w:t xml:space="preserve"> the impacts of COVID-19 in the resources sector, including for resources workers and the communities in which they live and operate. </w:t>
      </w:r>
    </w:p>
    <w:p w:rsidR="00D53B30" w:rsidRPr="00ED5CD7" w:rsidRDefault="00D53B30" w:rsidP="00D1350C">
      <w:pPr>
        <w:tabs>
          <w:tab w:val="left" w:pos="3235"/>
        </w:tabs>
        <w:spacing w:after="120" w:line="240" w:lineRule="auto"/>
        <w:rPr>
          <w:rFonts w:cstheme="minorHAnsi"/>
          <w:sz w:val="24"/>
          <w:szCs w:val="24"/>
        </w:rPr>
      </w:pPr>
      <w:r w:rsidRPr="00ED5CD7">
        <w:rPr>
          <w:rFonts w:cstheme="minorHAnsi"/>
          <w:sz w:val="24"/>
          <w:szCs w:val="24"/>
        </w:rPr>
        <w:t xml:space="preserve">Ministers commended industry for taking </w:t>
      </w:r>
      <w:r w:rsidR="00505E1A" w:rsidRPr="00ED5CD7">
        <w:rPr>
          <w:rFonts w:cstheme="minorHAnsi"/>
          <w:sz w:val="24"/>
          <w:szCs w:val="24"/>
        </w:rPr>
        <w:t xml:space="preserve">a </w:t>
      </w:r>
      <w:r w:rsidRPr="00ED5CD7">
        <w:rPr>
          <w:rFonts w:cstheme="minorHAnsi"/>
          <w:sz w:val="24"/>
          <w:szCs w:val="24"/>
        </w:rPr>
        <w:t xml:space="preserve">decisive </w:t>
      </w:r>
      <w:r w:rsidR="00505E1A" w:rsidRPr="00ED5CD7">
        <w:rPr>
          <w:rFonts w:cstheme="minorHAnsi"/>
          <w:sz w:val="24"/>
          <w:szCs w:val="24"/>
        </w:rPr>
        <w:t xml:space="preserve">and </w:t>
      </w:r>
      <w:r w:rsidRPr="00ED5CD7">
        <w:rPr>
          <w:rFonts w:cstheme="minorHAnsi"/>
          <w:sz w:val="24"/>
          <w:szCs w:val="24"/>
        </w:rPr>
        <w:t xml:space="preserve">proactive </w:t>
      </w:r>
      <w:r w:rsidR="00505E1A" w:rsidRPr="00ED5CD7">
        <w:rPr>
          <w:rFonts w:cstheme="minorHAnsi"/>
          <w:sz w:val="24"/>
          <w:szCs w:val="24"/>
        </w:rPr>
        <w:t>stance in</w:t>
      </w:r>
      <w:r w:rsidRPr="00ED5CD7">
        <w:rPr>
          <w:rFonts w:cstheme="minorHAnsi"/>
          <w:sz w:val="24"/>
          <w:szCs w:val="24"/>
        </w:rPr>
        <w:t xml:space="preserve"> this crisis, including </w:t>
      </w:r>
      <w:r w:rsidR="00505E1A" w:rsidRPr="00ED5CD7">
        <w:rPr>
          <w:rFonts w:cstheme="minorHAnsi"/>
          <w:sz w:val="24"/>
          <w:szCs w:val="24"/>
        </w:rPr>
        <w:t>by drastically reducing the number of workers travelling, and by</w:t>
      </w:r>
      <w:r w:rsidRPr="00ED5CD7">
        <w:rPr>
          <w:rFonts w:cstheme="minorHAnsi"/>
          <w:sz w:val="24"/>
          <w:szCs w:val="24"/>
        </w:rPr>
        <w:t xml:space="preserve"> publi</w:t>
      </w:r>
      <w:r w:rsidR="00505E1A" w:rsidRPr="00ED5CD7">
        <w:rPr>
          <w:rFonts w:cstheme="minorHAnsi"/>
          <w:sz w:val="24"/>
          <w:szCs w:val="24"/>
        </w:rPr>
        <w:t>shing</w:t>
      </w:r>
      <w:r w:rsidRPr="00ED5CD7">
        <w:rPr>
          <w:rFonts w:cstheme="minorHAnsi"/>
          <w:sz w:val="24"/>
          <w:szCs w:val="24"/>
        </w:rPr>
        <w:t xml:space="preserve"> a </w:t>
      </w:r>
      <w:r w:rsidRPr="00ED5CD7">
        <w:rPr>
          <w:rFonts w:cstheme="minorHAnsi"/>
          <w:i/>
          <w:sz w:val="24"/>
          <w:szCs w:val="24"/>
        </w:rPr>
        <w:t>National COVID-19 Response Protocol</w:t>
      </w:r>
      <w:r w:rsidRPr="00ED5CD7">
        <w:rPr>
          <w:rFonts w:cstheme="minorHAnsi"/>
          <w:sz w:val="24"/>
          <w:szCs w:val="24"/>
        </w:rPr>
        <w:t xml:space="preserve"> to guide the implementation of public health measures in resources operations.</w:t>
      </w:r>
      <w:r w:rsidR="00505E1A" w:rsidRPr="00ED5CD7">
        <w:rPr>
          <w:rFonts w:cstheme="minorHAnsi"/>
          <w:sz w:val="24"/>
          <w:szCs w:val="24"/>
        </w:rPr>
        <w:t xml:space="preserve"> Ministers particularly welcomed industry’s focus on protecting the health and safety of workers and local communities.</w:t>
      </w:r>
    </w:p>
    <w:p w:rsidR="00D53B30" w:rsidRPr="00ED5CD7" w:rsidRDefault="00D53B30" w:rsidP="00D1350C">
      <w:pPr>
        <w:tabs>
          <w:tab w:val="left" w:pos="3235"/>
        </w:tabs>
        <w:spacing w:after="120" w:line="240" w:lineRule="auto"/>
        <w:rPr>
          <w:rFonts w:cstheme="minorHAnsi"/>
          <w:sz w:val="24"/>
          <w:szCs w:val="24"/>
        </w:rPr>
      </w:pPr>
      <w:r w:rsidRPr="00ED5CD7">
        <w:rPr>
          <w:rFonts w:cstheme="minorHAnsi"/>
          <w:sz w:val="24"/>
          <w:szCs w:val="24"/>
        </w:rPr>
        <w:t xml:space="preserve">Ministers have met each week since the crisis </w:t>
      </w:r>
      <w:r w:rsidR="00505E1A" w:rsidRPr="00ED5CD7">
        <w:rPr>
          <w:rFonts w:cstheme="minorHAnsi"/>
          <w:sz w:val="24"/>
          <w:szCs w:val="24"/>
        </w:rPr>
        <w:t>unfolded</w:t>
      </w:r>
      <w:r w:rsidRPr="00ED5CD7">
        <w:rPr>
          <w:rFonts w:cstheme="minorHAnsi"/>
          <w:sz w:val="24"/>
          <w:szCs w:val="24"/>
        </w:rPr>
        <w:t xml:space="preserve"> in Australia to align efforts to manage the impacts of the crisis. These discussion</w:t>
      </w:r>
      <w:r w:rsidR="00505E1A" w:rsidRPr="00ED5CD7">
        <w:rPr>
          <w:rFonts w:cstheme="minorHAnsi"/>
          <w:sz w:val="24"/>
          <w:szCs w:val="24"/>
        </w:rPr>
        <w:t>s</w:t>
      </w:r>
      <w:r w:rsidRPr="00ED5CD7">
        <w:rPr>
          <w:rFonts w:cstheme="minorHAnsi"/>
          <w:sz w:val="24"/>
          <w:szCs w:val="24"/>
        </w:rPr>
        <w:t xml:space="preserve"> informed the themes for today’s COAG Resources Ministers Roundtable.</w:t>
      </w:r>
    </w:p>
    <w:p w:rsidR="00D53B30" w:rsidRPr="00ED5CD7" w:rsidRDefault="00D53B30" w:rsidP="00A5180A">
      <w:pPr>
        <w:tabs>
          <w:tab w:val="left" w:pos="6188"/>
        </w:tabs>
        <w:spacing w:before="240" w:after="120" w:line="240" w:lineRule="auto"/>
        <w:rPr>
          <w:rFonts w:cstheme="minorHAnsi"/>
          <w:b/>
          <w:i/>
          <w:sz w:val="24"/>
          <w:szCs w:val="24"/>
        </w:rPr>
      </w:pPr>
      <w:r w:rsidRPr="00ED5CD7">
        <w:rPr>
          <w:rFonts w:cstheme="minorHAnsi"/>
          <w:b/>
          <w:i/>
          <w:sz w:val="24"/>
          <w:szCs w:val="24"/>
        </w:rPr>
        <w:t>Immediate Priorities</w:t>
      </w:r>
      <w:r w:rsidR="00A5180A">
        <w:rPr>
          <w:rFonts w:cstheme="minorHAnsi"/>
          <w:b/>
          <w:i/>
          <w:sz w:val="24"/>
          <w:szCs w:val="24"/>
        </w:rPr>
        <w:tab/>
      </w:r>
    </w:p>
    <w:p w:rsidR="00D1350C" w:rsidRPr="00ED5CD7" w:rsidRDefault="00D1350C" w:rsidP="00D1350C">
      <w:pPr>
        <w:spacing w:after="120" w:line="240" w:lineRule="auto"/>
        <w:rPr>
          <w:rFonts w:cstheme="minorHAnsi"/>
          <w:b/>
          <w:sz w:val="24"/>
          <w:szCs w:val="24"/>
          <w:u w:val="single"/>
        </w:rPr>
      </w:pPr>
      <w:r w:rsidRPr="00ED5CD7">
        <w:rPr>
          <w:rFonts w:cstheme="minorHAnsi"/>
          <w:sz w:val="24"/>
          <w:szCs w:val="24"/>
        </w:rPr>
        <w:t>The resources sector remains essential in providing jobs, economic support, important commodities and energy supply to Australians. Aligning government efforts to consider and minimise the impacts of COVID-19 on the sector is a key priority.</w:t>
      </w:r>
    </w:p>
    <w:p w:rsidR="00D53B30" w:rsidRPr="00ED5CD7" w:rsidRDefault="00D53B30" w:rsidP="00D1350C">
      <w:pPr>
        <w:spacing w:after="120" w:line="240" w:lineRule="auto"/>
        <w:rPr>
          <w:rFonts w:cstheme="minorHAnsi"/>
          <w:sz w:val="24"/>
          <w:szCs w:val="24"/>
        </w:rPr>
      </w:pPr>
      <w:r w:rsidRPr="00ED5CD7">
        <w:rPr>
          <w:rFonts w:cstheme="minorHAnsi"/>
          <w:sz w:val="24"/>
          <w:szCs w:val="24"/>
        </w:rPr>
        <w:t xml:space="preserve">Ministers considered the </w:t>
      </w:r>
      <w:r w:rsidR="00505E1A" w:rsidRPr="00ED5CD7">
        <w:rPr>
          <w:rFonts w:cstheme="minorHAnsi"/>
          <w:sz w:val="24"/>
          <w:szCs w:val="24"/>
        </w:rPr>
        <w:t xml:space="preserve">immediate </w:t>
      </w:r>
      <w:r w:rsidRPr="00ED5CD7">
        <w:rPr>
          <w:rFonts w:cstheme="minorHAnsi"/>
          <w:sz w:val="24"/>
          <w:szCs w:val="24"/>
        </w:rPr>
        <w:t xml:space="preserve">impacts of COVID-19 on the sector, nation and </w:t>
      </w:r>
      <w:r w:rsidR="00505E1A" w:rsidRPr="00ED5CD7">
        <w:rPr>
          <w:rFonts w:cstheme="minorHAnsi"/>
          <w:sz w:val="24"/>
          <w:szCs w:val="24"/>
        </w:rPr>
        <w:t xml:space="preserve">trade relationships, and </w:t>
      </w:r>
      <w:r w:rsidRPr="00ED5CD7">
        <w:rPr>
          <w:rFonts w:cstheme="minorHAnsi"/>
          <w:sz w:val="24"/>
          <w:szCs w:val="24"/>
        </w:rPr>
        <w:t>resolved that:</w:t>
      </w:r>
    </w:p>
    <w:p w:rsidR="00D53B30" w:rsidRPr="00A35CF2" w:rsidRDefault="00D1350C" w:rsidP="00A35CF2">
      <w:pPr>
        <w:pStyle w:val="ListParagraph"/>
        <w:numPr>
          <w:ilvl w:val="0"/>
          <w:numId w:val="4"/>
        </w:numPr>
        <w:spacing w:after="120"/>
        <w:ind w:left="714" w:hanging="357"/>
        <w:contextualSpacing w:val="0"/>
        <w:rPr>
          <w:rFonts w:cstheme="minorHAnsi"/>
        </w:rPr>
      </w:pPr>
      <w:r w:rsidRPr="00A35CF2">
        <w:rPr>
          <w:rFonts w:cstheme="minorHAnsi"/>
        </w:rPr>
        <w:t>The</w:t>
      </w:r>
      <w:r w:rsidR="00D53B30" w:rsidRPr="00A35CF2">
        <w:rPr>
          <w:rFonts w:cstheme="minorHAnsi"/>
        </w:rPr>
        <w:t xml:space="preserve"> resources sector remains </w:t>
      </w:r>
      <w:r w:rsidR="00D53B30" w:rsidRPr="00A35CF2">
        <w:rPr>
          <w:rFonts w:cstheme="minorHAnsi"/>
          <w:u w:val="single"/>
        </w:rPr>
        <w:t>essential</w:t>
      </w:r>
      <w:r w:rsidR="00D53B30" w:rsidRPr="00A35CF2">
        <w:rPr>
          <w:rFonts w:cstheme="minorHAnsi"/>
        </w:rPr>
        <w:t xml:space="preserve"> to jobs, the economy</w:t>
      </w:r>
      <w:r w:rsidR="002B6637" w:rsidRPr="00A35CF2">
        <w:rPr>
          <w:rFonts w:cstheme="minorHAnsi"/>
        </w:rPr>
        <w:t>, regional communities</w:t>
      </w:r>
      <w:r w:rsidR="00D53B30" w:rsidRPr="00A35CF2">
        <w:rPr>
          <w:rFonts w:cstheme="minorHAnsi"/>
        </w:rPr>
        <w:t xml:space="preserve"> and the domestic and international supply of energy </w:t>
      </w:r>
      <w:r w:rsidR="00505E1A" w:rsidRPr="00A35CF2">
        <w:rPr>
          <w:rFonts w:cstheme="minorHAnsi"/>
        </w:rPr>
        <w:t>during this crisis</w:t>
      </w:r>
      <w:r w:rsidR="00D53B30" w:rsidRPr="00A35CF2">
        <w:rPr>
          <w:rFonts w:cstheme="minorHAnsi"/>
        </w:rPr>
        <w:t>.</w:t>
      </w:r>
      <w:r w:rsidR="00A35CF2" w:rsidRPr="00A35CF2">
        <w:rPr>
          <w:rFonts w:cstheme="minorHAnsi"/>
        </w:rPr>
        <w:t xml:space="preserve">  </w:t>
      </w:r>
      <w:r w:rsidR="00A35CF2" w:rsidRPr="00421EF3">
        <w:rPr>
          <w:rFonts w:cstheme="minorHAnsi"/>
        </w:rPr>
        <w:t xml:space="preserve">Ministers also agreed for the need to maintain onshore exploration to the greatest degree possible during and post COVID-19.  </w:t>
      </w:r>
    </w:p>
    <w:p w:rsidR="00495BA9" w:rsidRPr="00ED5CD7" w:rsidRDefault="00D1350C" w:rsidP="00D1350C">
      <w:pPr>
        <w:pStyle w:val="ListParagraph"/>
        <w:numPr>
          <w:ilvl w:val="0"/>
          <w:numId w:val="4"/>
        </w:numPr>
        <w:spacing w:after="120"/>
        <w:ind w:left="714" w:hanging="357"/>
        <w:contextualSpacing w:val="0"/>
        <w:rPr>
          <w:rFonts w:cstheme="minorHAnsi"/>
          <w:b/>
        </w:rPr>
      </w:pPr>
      <w:r w:rsidRPr="00ED5CD7">
        <w:rPr>
          <w:rFonts w:cstheme="minorHAnsi"/>
        </w:rPr>
        <w:t>The</w:t>
      </w:r>
      <w:r w:rsidR="002B6637">
        <w:rPr>
          <w:rFonts w:cstheme="minorHAnsi"/>
        </w:rPr>
        <w:t>y will take all reasonable steps in line with expert medical opinion to keep the</w:t>
      </w:r>
      <w:r w:rsidR="00D53B30" w:rsidRPr="00ED5CD7">
        <w:rPr>
          <w:rFonts w:cstheme="minorHAnsi"/>
        </w:rPr>
        <w:t xml:space="preserve"> sector </w:t>
      </w:r>
      <w:r w:rsidR="00D53B30" w:rsidRPr="00ED5CD7">
        <w:rPr>
          <w:rFonts w:cstheme="minorHAnsi"/>
          <w:u w:val="single"/>
        </w:rPr>
        <w:t>o</w:t>
      </w:r>
      <w:r w:rsidR="00495BA9" w:rsidRPr="00ED5CD7">
        <w:rPr>
          <w:rFonts w:cstheme="minorHAnsi"/>
          <w:u w:val="single"/>
        </w:rPr>
        <w:t xml:space="preserve">pen for </w:t>
      </w:r>
      <w:r w:rsidR="00D53B30" w:rsidRPr="00ED5CD7">
        <w:rPr>
          <w:rFonts w:cstheme="minorHAnsi"/>
          <w:u w:val="single"/>
        </w:rPr>
        <w:t>b</w:t>
      </w:r>
      <w:r w:rsidR="00495BA9" w:rsidRPr="00ED5CD7">
        <w:rPr>
          <w:rFonts w:cstheme="minorHAnsi"/>
          <w:u w:val="single"/>
        </w:rPr>
        <w:t>usiness</w:t>
      </w:r>
      <w:r w:rsidR="00505E1A" w:rsidRPr="00ED5CD7">
        <w:rPr>
          <w:rFonts w:cstheme="minorHAnsi"/>
        </w:rPr>
        <w:t xml:space="preserve">, and jurisdictions will work closely together and with industry as the crisis evolves—including to </w:t>
      </w:r>
      <w:r w:rsidR="00F81FA2" w:rsidRPr="00ED5CD7">
        <w:rPr>
          <w:rFonts w:cstheme="minorHAnsi"/>
        </w:rPr>
        <w:t xml:space="preserve">minimise </w:t>
      </w:r>
      <w:r w:rsidR="00505E1A" w:rsidRPr="00ED5CD7">
        <w:rPr>
          <w:rFonts w:cstheme="minorHAnsi"/>
        </w:rPr>
        <w:t>disruptions resulting from workforce mobility and supply chain restrictions.</w:t>
      </w:r>
    </w:p>
    <w:p w:rsidR="00505E1A" w:rsidRPr="00ED5CD7" w:rsidRDefault="00D1350C" w:rsidP="009F701E">
      <w:pPr>
        <w:pStyle w:val="ListParagraph"/>
        <w:numPr>
          <w:ilvl w:val="0"/>
          <w:numId w:val="4"/>
        </w:numPr>
        <w:spacing w:after="120"/>
        <w:contextualSpacing w:val="0"/>
        <w:rPr>
          <w:rFonts w:cstheme="minorHAnsi"/>
        </w:rPr>
      </w:pPr>
      <w:r w:rsidRPr="00ED5CD7">
        <w:rPr>
          <w:rFonts w:cstheme="minorHAnsi"/>
        </w:rPr>
        <w:t>The</w:t>
      </w:r>
      <w:r w:rsidR="00505E1A" w:rsidRPr="00ED5CD7">
        <w:rPr>
          <w:rFonts w:cstheme="minorHAnsi"/>
        </w:rPr>
        <w:t xml:space="preserve"> domestic and international </w:t>
      </w:r>
      <w:r w:rsidR="00505E1A" w:rsidRPr="00ED5CD7">
        <w:rPr>
          <w:rFonts w:cstheme="minorHAnsi"/>
          <w:u w:val="single"/>
        </w:rPr>
        <w:t>supply of energy is a priority</w:t>
      </w:r>
      <w:r w:rsidR="009F701E">
        <w:rPr>
          <w:rFonts w:cstheme="minorHAnsi"/>
          <w:u w:val="single"/>
        </w:rPr>
        <w:t>.</w:t>
      </w:r>
      <w:r w:rsidR="006E4D37">
        <w:rPr>
          <w:rFonts w:cstheme="minorHAnsi"/>
        </w:rPr>
        <w:t xml:space="preserve"> </w:t>
      </w:r>
      <w:r w:rsidR="009F701E" w:rsidRPr="009F701E">
        <w:rPr>
          <w:rFonts w:cstheme="minorHAnsi"/>
        </w:rPr>
        <w:t>Ministers noted that the Federal Gov</w:t>
      </w:r>
      <w:r w:rsidR="009F701E">
        <w:rPr>
          <w:rFonts w:cstheme="minorHAnsi"/>
        </w:rPr>
        <w:t>ernmen</w:t>
      </w:r>
      <w:r w:rsidR="009F701E" w:rsidRPr="009F701E">
        <w:rPr>
          <w:rFonts w:cstheme="minorHAnsi"/>
        </w:rPr>
        <w:t xml:space="preserve">t intends to </w:t>
      </w:r>
      <w:r w:rsidR="00DF0FC6">
        <w:rPr>
          <w:rFonts w:cstheme="minorHAnsi"/>
        </w:rPr>
        <w:t xml:space="preserve">assess options for </w:t>
      </w:r>
      <w:r w:rsidR="009F701E" w:rsidRPr="009F701E">
        <w:rPr>
          <w:rFonts w:cstheme="minorHAnsi"/>
        </w:rPr>
        <w:t>a national gas reservation policy</w:t>
      </w:r>
      <w:r w:rsidR="00120E5E">
        <w:rPr>
          <w:rFonts w:cstheme="minorHAnsi"/>
        </w:rPr>
        <w:t xml:space="preserve">.  A number of jurisdictions </w:t>
      </w:r>
      <w:r w:rsidR="009F701E">
        <w:rPr>
          <w:rFonts w:cstheme="minorHAnsi"/>
        </w:rPr>
        <w:t xml:space="preserve">noted their concerns over </w:t>
      </w:r>
      <w:r w:rsidR="00120E5E">
        <w:rPr>
          <w:rFonts w:cstheme="minorHAnsi"/>
        </w:rPr>
        <w:t xml:space="preserve">the potential </w:t>
      </w:r>
      <w:r w:rsidR="009F701E">
        <w:rPr>
          <w:rFonts w:cstheme="minorHAnsi"/>
        </w:rPr>
        <w:t xml:space="preserve">unintended consequences of </w:t>
      </w:r>
      <w:r w:rsidR="00120E5E">
        <w:rPr>
          <w:rFonts w:cstheme="minorHAnsi"/>
        </w:rPr>
        <w:t xml:space="preserve">a national </w:t>
      </w:r>
      <w:r w:rsidR="009F701E">
        <w:rPr>
          <w:rFonts w:cstheme="minorHAnsi"/>
        </w:rPr>
        <w:t>policy</w:t>
      </w:r>
      <w:r w:rsidR="009F701E" w:rsidRPr="009F701E">
        <w:rPr>
          <w:rFonts w:cstheme="minorHAnsi"/>
        </w:rPr>
        <w:t>.</w:t>
      </w:r>
      <w:r w:rsidR="009F701E">
        <w:rPr>
          <w:rFonts w:cstheme="minorHAnsi"/>
        </w:rPr>
        <w:t xml:space="preserve"> </w:t>
      </w:r>
      <w:r w:rsidR="006E4D37">
        <w:rPr>
          <w:rFonts w:cstheme="minorHAnsi"/>
        </w:rPr>
        <w:t xml:space="preserve">Ministers </w:t>
      </w:r>
      <w:r w:rsidR="009F701E">
        <w:rPr>
          <w:rFonts w:cstheme="minorHAnsi"/>
        </w:rPr>
        <w:t xml:space="preserve">also </w:t>
      </w:r>
      <w:r w:rsidR="00BB32EF">
        <w:rPr>
          <w:rFonts w:cstheme="minorHAnsi"/>
        </w:rPr>
        <w:t>endorsed the</w:t>
      </w:r>
      <w:r w:rsidRPr="00ED5CD7">
        <w:rPr>
          <w:rFonts w:cstheme="minorHAnsi"/>
        </w:rPr>
        <w:t xml:space="preserve"> </w:t>
      </w:r>
      <w:r w:rsidRPr="00ED5CD7">
        <w:rPr>
          <w:rFonts w:cstheme="minorHAnsi"/>
          <w:i/>
        </w:rPr>
        <w:t>Onshore Gas Principles Guide</w:t>
      </w:r>
      <w:r w:rsidRPr="00ED5CD7">
        <w:rPr>
          <w:rStyle w:val="FootnoteReference"/>
          <w:rFonts w:cstheme="minorHAnsi"/>
          <w:i/>
        </w:rPr>
        <w:footnoteReference w:id="2"/>
      </w:r>
      <w:r w:rsidR="00120E5E">
        <w:rPr>
          <w:rFonts w:cstheme="minorHAnsi"/>
          <w:i/>
        </w:rPr>
        <w:t xml:space="preserve">, </w:t>
      </w:r>
      <w:r w:rsidR="00120E5E">
        <w:rPr>
          <w:rFonts w:cstheme="minorHAnsi"/>
        </w:rPr>
        <w:t>noting that each jurisdiction ha</w:t>
      </w:r>
      <w:r w:rsidR="0019634F">
        <w:rPr>
          <w:rFonts w:cstheme="minorHAnsi"/>
        </w:rPr>
        <w:t>s</w:t>
      </w:r>
      <w:r w:rsidR="00120E5E">
        <w:rPr>
          <w:rFonts w:cstheme="minorHAnsi"/>
        </w:rPr>
        <w:t xml:space="preserve"> individual approaches to </w:t>
      </w:r>
      <w:r w:rsidR="003C309B">
        <w:rPr>
          <w:rFonts w:cstheme="minorHAnsi"/>
        </w:rPr>
        <w:t xml:space="preserve">onshore </w:t>
      </w:r>
      <w:r w:rsidR="00120E5E">
        <w:rPr>
          <w:rFonts w:cstheme="minorHAnsi"/>
        </w:rPr>
        <w:t>gas extraction.</w:t>
      </w:r>
    </w:p>
    <w:p w:rsidR="00A35CF2" w:rsidRDefault="00A35CF2" w:rsidP="00166144">
      <w:pPr>
        <w:spacing w:after="0"/>
        <w:rPr>
          <w:rFonts w:cstheme="minorHAnsi"/>
          <w:sz w:val="24"/>
          <w:szCs w:val="24"/>
        </w:rPr>
      </w:pPr>
    </w:p>
    <w:p w:rsidR="002F2E24" w:rsidRPr="00ED5CD7" w:rsidRDefault="002F2E24" w:rsidP="00166144">
      <w:pPr>
        <w:spacing w:after="0"/>
        <w:rPr>
          <w:rFonts w:cstheme="minorHAnsi"/>
          <w:sz w:val="24"/>
          <w:szCs w:val="24"/>
        </w:rPr>
      </w:pPr>
      <w:r w:rsidRPr="00ED5CD7">
        <w:rPr>
          <w:rFonts w:cstheme="minorHAnsi"/>
          <w:sz w:val="24"/>
          <w:szCs w:val="24"/>
        </w:rPr>
        <w:lastRenderedPageBreak/>
        <w:t xml:space="preserve">Ministers also endorsed guidance to increase flexibility for offshore exploration. Increased flexibility will immediately assist the sector to manage and plan their way through the current crisis, and be in a position to re-commence exploration once the effects of COVID-19 have passed. </w:t>
      </w:r>
    </w:p>
    <w:p w:rsidR="00D1350C" w:rsidRPr="00ED5CD7" w:rsidRDefault="00D1350C" w:rsidP="00D1350C">
      <w:pPr>
        <w:tabs>
          <w:tab w:val="left" w:pos="3235"/>
        </w:tabs>
        <w:spacing w:before="240" w:after="120" w:line="240" w:lineRule="auto"/>
        <w:rPr>
          <w:rFonts w:cstheme="minorHAnsi"/>
          <w:b/>
          <w:i/>
          <w:sz w:val="24"/>
          <w:szCs w:val="24"/>
        </w:rPr>
      </w:pPr>
      <w:r w:rsidRPr="00ED5CD7">
        <w:rPr>
          <w:rFonts w:cstheme="minorHAnsi"/>
          <w:b/>
          <w:i/>
          <w:sz w:val="24"/>
          <w:szCs w:val="24"/>
        </w:rPr>
        <w:t>Long-Term Positioning</w:t>
      </w:r>
    </w:p>
    <w:p w:rsidR="00B12BFA" w:rsidRPr="00ED5CD7" w:rsidRDefault="00D1350C" w:rsidP="00D1350C">
      <w:pPr>
        <w:spacing w:after="120" w:line="240" w:lineRule="auto"/>
        <w:rPr>
          <w:rFonts w:cstheme="minorHAnsi"/>
          <w:sz w:val="24"/>
          <w:szCs w:val="24"/>
        </w:rPr>
      </w:pPr>
      <w:r w:rsidRPr="00ED5CD7">
        <w:rPr>
          <w:rFonts w:cstheme="minorHAnsi"/>
          <w:sz w:val="24"/>
          <w:szCs w:val="24"/>
        </w:rPr>
        <w:t xml:space="preserve">Ministers also recognised the role resources will play in Australia’s economic recovery. </w:t>
      </w:r>
      <w:r w:rsidR="00B12BFA" w:rsidRPr="00ED5CD7">
        <w:rPr>
          <w:rFonts w:cstheme="minorHAnsi"/>
          <w:sz w:val="24"/>
          <w:szCs w:val="24"/>
        </w:rPr>
        <w:t xml:space="preserve">Consistent with the </w:t>
      </w:r>
      <w:r w:rsidR="00B12BFA" w:rsidRPr="00ED5CD7">
        <w:rPr>
          <w:rFonts w:cstheme="minorHAnsi"/>
          <w:i/>
          <w:sz w:val="24"/>
          <w:szCs w:val="24"/>
        </w:rPr>
        <w:t>Strategic Reform Agenda for Resources</w:t>
      </w:r>
      <w:r w:rsidR="00B12BFA" w:rsidRPr="00ED5CD7">
        <w:rPr>
          <w:rFonts w:cstheme="minorHAnsi"/>
          <w:sz w:val="24"/>
          <w:szCs w:val="24"/>
        </w:rPr>
        <w:t xml:space="preserve"> agreed in 2018, Ministers considered how jurisdictions could support and expedite this recovery. </w:t>
      </w:r>
    </w:p>
    <w:p w:rsidR="00D1350C" w:rsidRDefault="00D1350C" w:rsidP="00D1350C">
      <w:pPr>
        <w:spacing w:after="120" w:line="240" w:lineRule="auto"/>
        <w:rPr>
          <w:rFonts w:cstheme="minorHAnsi"/>
          <w:sz w:val="24"/>
          <w:szCs w:val="24"/>
        </w:rPr>
      </w:pPr>
      <w:r w:rsidRPr="00ED5CD7">
        <w:rPr>
          <w:rFonts w:cstheme="minorHAnsi"/>
          <w:sz w:val="24"/>
          <w:szCs w:val="24"/>
        </w:rPr>
        <w:t xml:space="preserve">Ministers were also joined by Productivity Commissioner Lisa Gropp for a discussion of the Commission’s draft report into resources regulation released in March 2020. </w:t>
      </w:r>
    </w:p>
    <w:p w:rsidR="003C309B" w:rsidRPr="00DF0FC6" w:rsidRDefault="003C309B" w:rsidP="0019634F">
      <w:pPr>
        <w:pStyle w:val="ListParagraph"/>
        <w:numPr>
          <w:ilvl w:val="0"/>
          <w:numId w:val="6"/>
        </w:numPr>
        <w:spacing w:after="120"/>
        <w:rPr>
          <w:rFonts w:cstheme="minorHAnsi"/>
        </w:rPr>
      </w:pPr>
      <w:r w:rsidRPr="003C309B">
        <w:rPr>
          <w:rFonts w:cstheme="minorHAnsi"/>
        </w:rPr>
        <w:t xml:space="preserve">Ministers resolved to request that the Productivity Commission suspend work on their report while jurisdictions focus on </w:t>
      </w:r>
      <w:r w:rsidRPr="00DF0FC6">
        <w:rPr>
          <w:rFonts w:cstheme="minorHAnsi"/>
        </w:rPr>
        <w:t>the urgent COVID-19 response actions.</w:t>
      </w:r>
    </w:p>
    <w:p w:rsidR="00D1350C" w:rsidRPr="00120E5E" w:rsidRDefault="00D1350C" w:rsidP="0019634F">
      <w:pPr>
        <w:spacing w:after="120" w:line="240" w:lineRule="auto"/>
        <w:rPr>
          <w:rFonts w:cstheme="minorHAnsi"/>
        </w:rPr>
      </w:pPr>
      <w:r w:rsidRPr="0019634F">
        <w:rPr>
          <w:rFonts w:cstheme="minorHAnsi"/>
          <w:sz w:val="24"/>
          <w:szCs w:val="24"/>
        </w:rPr>
        <w:t>Ministers further resolved that</w:t>
      </w:r>
      <w:r w:rsidR="00784AAA" w:rsidRPr="0019634F">
        <w:rPr>
          <w:rFonts w:cstheme="minorHAnsi"/>
          <w:sz w:val="24"/>
          <w:szCs w:val="24"/>
        </w:rPr>
        <w:t xml:space="preserve"> </w:t>
      </w:r>
      <w:r w:rsidR="00784AAA">
        <w:rPr>
          <w:rFonts w:cstheme="minorHAnsi"/>
          <w:sz w:val="24"/>
          <w:szCs w:val="24"/>
        </w:rPr>
        <w:t>s</w:t>
      </w:r>
      <w:r w:rsidRPr="0019634F">
        <w:rPr>
          <w:rFonts w:cstheme="minorHAnsi"/>
          <w:sz w:val="24"/>
          <w:szCs w:val="24"/>
        </w:rPr>
        <w:t>upport</w:t>
      </w:r>
      <w:r w:rsidR="00B12BFA" w:rsidRPr="0019634F">
        <w:rPr>
          <w:rFonts w:cstheme="minorHAnsi"/>
          <w:sz w:val="24"/>
          <w:szCs w:val="24"/>
        </w:rPr>
        <w:t xml:space="preserve"> for</w:t>
      </w:r>
      <w:r w:rsidRPr="0019634F">
        <w:rPr>
          <w:rFonts w:cstheme="minorHAnsi"/>
          <w:sz w:val="24"/>
          <w:szCs w:val="24"/>
        </w:rPr>
        <w:t xml:space="preserve"> emerging industries </w:t>
      </w:r>
      <w:r w:rsidR="00B12BFA" w:rsidRPr="0019634F">
        <w:rPr>
          <w:rFonts w:cstheme="minorHAnsi"/>
          <w:sz w:val="24"/>
          <w:szCs w:val="24"/>
        </w:rPr>
        <w:t xml:space="preserve">is </w:t>
      </w:r>
      <w:r w:rsidRPr="0019634F">
        <w:rPr>
          <w:rFonts w:cstheme="minorHAnsi"/>
          <w:sz w:val="24"/>
          <w:szCs w:val="24"/>
        </w:rPr>
        <w:t>critical to economic recovery, job creation, and meeting global supply needs</w:t>
      </w:r>
      <w:r w:rsidR="00B12BFA" w:rsidRPr="0019634F">
        <w:rPr>
          <w:rFonts w:cstheme="minorHAnsi"/>
          <w:sz w:val="24"/>
          <w:szCs w:val="24"/>
        </w:rPr>
        <w:t>, including for example critical minerals, new resources basins, battery minerals processing, and hydrogen</w:t>
      </w:r>
      <w:r w:rsidRPr="0019634F">
        <w:rPr>
          <w:rFonts w:cstheme="minorHAnsi"/>
          <w:sz w:val="24"/>
          <w:szCs w:val="24"/>
        </w:rPr>
        <w:t xml:space="preserve">. </w:t>
      </w:r>
    </w:p>
    <w:p w:rsidR="00B12BFA" w:rsidRPr="00ED5CD7" w:rsidRDefault="00B12BFA" w:rsidP="00D1350C">
      <w:pPr>
        <w:spacing w:after="120"/>
        <w:rPr>
          <w:rFonts w:eastAsia="Times New Roman" w:cstheme="minorHAnsi"/>
          <w:sz w:val="24"/>
          <w:szCs w:val="24"/>
        </w:rPr>
      </w:pPr>
      <w:r w:rsidRPr="00ED5CD7">
        <w:rPr>
          <w:rFonts w:cstheme="minorHAnsi"/>
          <w:sz w:val="24"/>
          <w:szCs w:val="24"/>
        </w:rPr>
        <w:t>Ministers recognised the ongoing importance of c</w:t>
      </w:r>
      <w:r w:rsidRPr="00ED5CD7">
        <w:rPr>
          <w:rFonts w:eastAsia="Times New Roman" w:cstheme="minorHAnsi"/>
          <w:sz w:val="24"/>
          <w:szCs w:val="24"/>
        </w:rPr>
        <w:t>ritical minerals as key inputs to our modern high</w:t>
      </w:r>
      <w:r w:rsidRPr="00ED5CD7">
        <w:rPr>
          <w:rFonts w:eastAsia="Times New Roman" w:cstheme="minorHAnsi"/>
          <w:sz w:val="24"/>
          <w:szCs w:val="24"/>
        </w:rPr>
        <w:noBreakHyphen/>
        <w:t xml:space="preserve">tech world. Australia is well positioned to capture the growing critical minerals market. </w:t>
      </w:r>
    </w:p>
    <w:p w:rsidR="00D1350C" w:rsidRPr="00ED5CD7" w:rsidRDefault="00D1350C" w:rsidP="00D1350C">
      <w:pPr>
        <w:spacing w:after="120"/>
        <w:rPr>
          <w:rFonts w:cstheme="minorHAnsi"/>
          <w:sz w:val="24"/>
          <w:szCs w:val="24"/>
        </w:rPr>
      </w:pPr>
      <w:r w:rsidRPr="00ED5CD7">
        <w:rPr>
          <w:rFonts w:cstheme="minorHAnsi"/>
          <w:sz w:val="24"/>
          <w:szCs w:val="24"/>
        </w:rPr>
        <w:t xml:space="preserve">Ministers endorsed a </w:t>
      </w:r>
      <w:r w:rsidRPr="00ED5CD7">
        <w:rPr>
          <w:rFonts w:cstheme="minorHAnsi"/>
          <w:i/>
          <w:sz w:val="24"/>
          <w:szCs w:val="24"/>
        </w:rPr>
        <w:t>COAG Critical Minerals Work Plan</w:t>
      </w:r>
      <w:r w:rsidR="00B12BFA" w:rsidRPr="00ED5CD7">
        <w:rPr>
          <w:rFonts w:cstheme="minorHAnsi"/>
          <w:i/>
          <w:sz w:val="24"/>
          <w:szCs w:val="24"/>
        </w:rPr>
        <w:t xml:space="preserve"> </w:t>
      </w:r>
      <w:r w:rsidR="00B12BFA" w:rsidRPr="00ED5CD7">
        <w:rPr>
          <w:rFonts w:cstheme="minorHAnsi"/>
          <w:sz w:val="24"/>
          <w:szCs w:val="24"/>
        </w:rPr>
        <w:t xml:space="preserve">developed collaboratively to support this emerging sector. The </w:t>
      </w:r>
      <w:r w:rsidR="00B12BFA" w:rsidRPr="00ED5CD7">
        <w:rPr>
          <w:rFonts w:eastAsia="Times New Roman" w:cstheme="minorHAnsi"/>
          <w:color w:val="000000"/>
          <w:sz w:val="24"/>
          <w:szCs w:val="24"/>
          <w:lang w:val="en-US"/>
        </w:rPr>
        <w:t>Commonwealth’s Critical Minerals Facilitation Office will oversee and coordinate</w:t>
      </w:r>
      <w:r w:rsidR="00B12BFA" w:rsidRPr="00ED5CD7">
        <w:rPr>
          <w:rFonts w:cstheme="minorHAnsi"/>
          <w:sz w:val="24"/>
          <w:szCs w:val="24"/>
        </w:rPr>
        <w:t xml:space="preserve"> </w:t>
      </w:r>
      <w:r w:rsidR="00B12BFA" w:rsidRPr="00ED5CD7">
        <w:rPr>
          <w:rFonts w:eastAsia="Times New Roman" w:cstheme="minorHAnsi"/>
          <w:color w:val="000000"/>
          <w:sz w:val="24"/>
          <w:szCs w:val="24"/>
          <w:lang w:val="en-US"/>
        </w:rPr>
        <w:t>the ongoing development and implementation of this COAG Critical Minerals work plan.</w:t>
      </w:r>
    </w:p>
    <w:p w:rsidR="00B12BFA" w:rsidRPr="00ED5CD7" w:rsidRDefault="00B12BFA" w:rsidP="00B12BFA">
      <w:pPr>
        <w:spacing w:after="0" w:line="240" w:lineRule="auto"/>
        <w:rPr>
          <w:sz w:val="24"/>
          <w:szCs w:val="24"/>
        </w:rPr>
      </w:pPr>
    </w:p>
    <w:p w:rsidR="00B12BFA" w:rsidRDefault="007C3C86" w:rsidP="00B12BFA">
      <w:pPr>
        <w:spacing w:after="0" w:line="240" w:lineRule="auto"/>
        <w:rPr>
          <w:sz w:val="24"/>
          <w:szCs w:val="24"/>
        </w:rPr>
      </w:pPr>
      <w:r w:rsidRPr="00ED5CD7">
        <w:rPr>
          <w:sz w:val="24"/>
          <w:szCs w:val="24"/>
        </w:rPr>
        <w:t>The telepresence roundtable was attended by</w:t>
      </w:r>
      <w:r w:rsidR="00B12BFA" w:rsidRPr="00ED5CD7">
        <w:rPr>
          <w:sz w:val="24"/>
          <w:szCs w:val="24"/>
        </w:rPr>
        <w:t>:</w:t>
      </w:r>
    </w:p>
    <w:p w:rsidR="00032B72" w:rsidRPr="00ED5CD7" w:rsidRDefault="00032B72" w:rsidP="00B12BFA">
      <w:pPr>
        <w:spacing w:after="0" w:line="240" w:lineRule="auto"/>
        <w:rPr>
          <w:sz w:val="24"/>
          <w:szCs w:val="24"/>
        </w:rPr>
      </w:pPr>
    </w:p>
    <w:p w:rsidR="006E4D37" w:rsidRDefault="006E4D37" w:rsidP="00032B72">
      <w:pPr>
        <w:spacing w:after="0" w:line="240" w:lineRule="auto"/>
        <w:rPr>
          <w:sz w:val="24"/>
          <w:szCs w:val="24"/>
        </w:rPr>
      </w:pPr>
      <w:r w:rsidRPr="006E4D37">
        <w:rPr>
          <w:sz w:val="24"/>
          <w:szCs w:val="24"/>
        </w:rPr>
        <w:t xml:space="preserve">The Hon. </w:t>
      </w:r>
      <w:r w:rsidRPr="006E4D37">
        <w:rPr>
          <w:sz w:val="24"/>
          <w:szCs w:val="24"/>
          <w:u w:val="single"/>
        </w:rPr>
        <w:t xml:space="preserve">Keith Pitt </w:t>
      </w:r>
      <w:r w:rsidRPr="006E4D37">
        <w:rPr>
          <w:sz w:val="24"/>
          <w:szCs w:val="24"/>
        </w:rPr>
        <w:t>MP,</w:t>
      </w:r>
      <w:r>
        <w:rPr>
          <w:sz w:val="24"/>
          <w:szCs w:val="24"/>
        </w:rPr>
        <w:t xml:space="preserve"> Commonwealth</w:t>
      </w:r>
      <w:r w:rsidRPr="006E4D37">
        <w:rPr>
          <w:sz w:val="24"/>
          <w:szCs w:val="24"/>
        </w:rPr>
        <w:t xml:space="preserve"> Minister for Resources, Water and Northern Australia</w:t>
      </w:r>
    </w:p>
    <w:p w:rsidR="003C309B" w:rsidRPr="006E4D37" w:rsidRDefault="003C309B" w:rsidP="00032B7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The Hon. </w:t>
      </w:r>
      <w:r w:rsidRPr="00C40F0B">
        <w:rPr>
          <w:sz w:val="24"/>
          <w:szCs w:val="24"/>
          <w:u w:val="single"/>
        </w:rPr>
        <w:t>Angus Taylor</w:t>
      </w:r>
      <w:r>
        <w:rPr>
          <w:sz w:val="24"/>
          <w:szCs w:val="24"/>
        </w:rPr>
        <w:t xml:space="preserve"> MP, Commonwealth Minister for Energy and Emissions Reduction (Chair of the COAG Energy Council)</w:t>
      </w:r>
    </w:p>
    <w:p w:rsidR="006E4D37" w:rsidRPr="006E4D37" w:rsidRDefault="006E4D37" w:rsidP="00032B72">
      <w:pPr>
        <w:spacing w:after="0" w:line="240" w:lineRule="auto"/>
        <w:rPr>
          <w:sz w:val="24"/>
          <w:szCs w:val="24"/>
        </w:rPr>
      </w:pPr>
      <w:r w:rsidRPr="006E4D37">
        <w:rPr>
          <w:sz w:val="24"/>
          <w:szCs w:val="24"/>
        </w:rPr>
        <w:t xml:space="preserve">The Hon. </w:t>
      </w:r>
      <w:r w:rsidRPr="006E4D37">
        <w:rPr>
          <w:sz w:val="24"/>
          <w:szCs w:val="24"/>
          <w:u w:val="single"/>
        </w:rPr>
        <w:t xml:space="preserve">John </w:t>
      </w:r>
      <w:proofErr w:type="spellStart"/>
      <w:r w:rsidRPr="006E4D37">
        <w:rPr>
          <w:sz w:val="24"/>
          <w:szCs w:val="24"/>
          <w:u w:val="single"/>
        </w:rPr>
        <w:t>Barilaro</w:t>
      </w:r>
      <w:proofErr w:type="spellEnd"/>
      <w:r w:rsidRPr="006E4D37">
        <w:rPr>
          <w:sz w:val="24"/>
          <w:szCs w:val="24"/>
        </w:rPr>
        <w:t xml:space="preserve"> MP, </w:t>
      </w:r>
      <w:r>
        <w:rPr>
          <w:sz w:val="24"/>
          <w:szCs w:val="24"/>
        </w:rPr>
        <w:t xml:space="preserve">New South Wales Deputy Premier, and </w:t>
      </w:r>
      <w:r w:rsidRPr="006E4D37">
        <w:rPr>
          <w:sz w:val="24"/>
          <w:szCs w:val="24"/>
        </w:rPr>
        <w:t>Minister for Regional New South Wales, Industry and Trade</w:t>
      </w:r>
    </w:p>
    <w:p w:rsidR="006E4D37" w:rsidRPr="006E4D37" w:rsidRDefault="006E4D37" w:rsidP="00032B72">
      <w:pPr>
        <w:spacing w:after="0" w:line="240" w:lineRule="auto"/>
        <w:rPr>
          <w:sz w:val="24"/>
          <w:szCs w:val="24"/>
        </w:rPr>
      </w:pPr>
      <w:r w:rsidRPr="006E4D37">
        <w:rPr>
          <w:sz w:val="24"/>
          <w:szCs w:val="24"/>
        </w:rPr>
        <w:t xml:space="preserve">The Hon. </w:t>
      </w:r>
      <w:r w:rsidRPr="006E4D37">
        <w:rPr>
          <w:sz w:val="24"/>
          <w:szCs w:val="24"/>
          <w:u w:val="single"/>
        </w:rPr>
        <w:t>Paul Kirby</w:t>
      </w:r>
      <w:r w:rsidRPr="006E4D37">
        <w:rPr>
          <w:sz w:val="24"/>
          <w:szCs w:val="24"/>
        </w:rPr>
        <w:t xml:space="preserve"> MLA, Northern Territory Minister for Primary Industry and Resources</w:t>
      </w:r>
    </w:p>
    <w:p w:rsidR="006E4D37" w:rsidRDefault="006E4D37" w:rsidP="00032B72">
      <w:pPr>
        <w:spacing w:after="0" w:line="240" w:lineRule="auto"/>
        <w:rPr>
          <w:sz w:val="24"/>
          <w:szCs w:val="24"/>
        </w:rPr>
      </w:pPr>
      <w:r w:rsidRPr="006E4D37">
        <w:rPr>
          <w:sz w:val="24"/>
          <w:szCs w:val="24"/>
        </w:rPr>
        <w:t xml:space="preserve">The Hon. </w:t>
      </w:r>
      <w:r w:rsidRPr="006E4D37">
        <w:rPr>
          <w:sz w:val="24"/>
          <w:szCs w:val="24"/>
          <w:u w:val="single"/>
        </w:rPr>
        <w:t xml:space="preserve">Dr Anthony </w:t>
      </w:r>
      <w:proofErr w:type="spellStart"/>
      <w:r w:rsidRPr="006E4D37">
        <w:rPr>
          <w:sz w:val="24"/>
          <w:szCs w:val="24"/>
          <w:u w:val="single"/>
        </w:rPr>
        <w:t>Lynham</w:t>
      </w:r>
      <w:proofErr w:type="spellEnd"/>
      <w:r w:rsidRPr="006E4D37">
        <w:rPr>
          <w:sz w:val="24"/>
          <w:szCs w:val="24"/>
        </w:rPr>
        <w:t>, Queensland Minister for Natural Resources, Mines and Energy</w:t>
      </w:r>
    </w:p>
    <w:p w:rsidR="006E4D37" w:rsidRPr="006E4D37" w:rsidRDefault="006E4D37" w:rsidP="00032B72">
      <w:pPr>
        <w:spacing w:after="0" w:line="240" w:lineRule="auto"/>
        <w:rPr>
          <w:sz w:val="24"/>
          <w:szCs w:val="24"/>
        </w:rPr>
      </w:pPr>
      <w:r w:rsidRPr="006E4D37">
        <w:rPr>
          <w:sz w:val="24"/>
          <w:szCs w:val="24"/>
        </w:rPr>
        <w:t xml:space="preserve">The Hon. </w:t>
      </w:r>
      <w:r w:rsidRPr="006E4D37">
        <w:rPr>
          <w:sz w:val="24"/>
          <w:szCs w:val="24"/>
          <w:u w:val="single"/>
        </w:rPr>
        <w:t>Dan van Holst Pellekaan</w:t>
      </w:r>
      <w:r w:rsidRPr="006E4D37">
        <w:rPr>
          <w:sz w:val="24"/>
          <w:szCs w:val="24"/>
        </w:rPr>
        <w:t xml:space="preserve"> MP, South Australian Minister for Resources</w:t>
      </w:r>
    </w:p>
    <w:p w:rsidR="006E4D37" w:rsidRPr="006E4D37" w:rsidRDefault="006E4D37" w:rsidP="00032B72">
      <w:pPr>
        <w:spacing w:after="0" w:line="240" w:lineRule="auto"/>
        <w:rPr>
          <w:sz w:val="24"/>
          <w:szCs w:val="24"/>
        </w:rPr>
      </w:pPr>
      <w:r w:rsidRPr="006E4D37">
        <w:rPr>
          <w:sz w:val="24"/>
          <w:szCs w:val="24"/>
        </w:rPr>
        <w:t xml:space="preserve">The Hon. </w:t>
      </w:r>
      <w:r w:rsidRPr="006E4D37">
        <w:rPr>
          <w:sz w:val="24"/>
          <w:szCs w:val="24"/>
          <w:u w:val="single"/>
        </w:rPr>
        <w:t>Guy Barnett</w:t>
      </w:r>
      <w:r w:rsidRPr="006E4D37">
        <w:rPr>
          <w:sz w:val="24"/>
          <w:szCs w:val="24"/>
        </w:rPr>
        <w:t xml:space="preserve"> MP, Tasmanian Minister for Primary Industry and Resources</w:t>
      </w:r>
    </w:p>
    <w:p w:rsidR="006E4D37" w:rsidRPr="006E4D37" w:rsidRDefault="006E4D37" w:rsidP="00032B72">
      <w:pPr>
        <w:spacing w:after="0" w:line="240" w:lineRule="auto"/>
        <w:rPr>
          <w:sz w:val="24"/>
          <w:szCs w:val="24"/>
        </w:rPr>
      </w:pPr>
      <w:r w:rsidRPr="006E4D37">
        <w:rPr>
          <w:sz w:val="24"/>
          <w:szCs w:val="24"/>
        </w:rPr>
        <w:t xml:space="preserve">The Hon. </w:t>
      </w:r>
      <w:r w:rsidRPr="006E4D37">
        <w:rPr>
          <w:sz w:val="24"/>
          <w:szCs w:val="24"/>
          <w:u w:val="single"/>
        </w:rPr>
        <w:t xml:space="preserve">Jaclyn </w:t>
      </w:r>
      <w:proofErr w:type="spellStart"/>
      <w:r w:rsidRPr="006E4D37">
        <w:rPr>
          <w:sz w:val="24"/>
          <w:szCs w:val="24"/>
          <w:u w:val="single"/>
        </w:rPr>
        <w:t>Symes</w:t>
      </w:r>
      <w:proofErr w:type="spellEnd"/>
      <w:r w:rsidRPr="006E4D37">
        <w:rPr>
          <w:sz w:val="24"/>
          <w:szCs w:val="24"/>
        </w:rPr>
        <w:t xml:space="preserve"> MP, Victorian Minister for Resources</w:t>
      </w:r>
    </w:p>
    <w:p w:rsidR="006E4D37" w:rsidRDefault="006E4D37" w:rsidP="00032B72">
      <w:pPr>
        <w:spacing w:after="0" w:line="240" w:lineRule="auto"/>
        <w:rPr>
          <w:sz w:val="24"/>
          <w:szCs w:val="24"/>
        </w:rPr>
      </w:pPr>
      <w:r w:rsidRPr="006E4D37">
        <w:rPr>
          <w:sz w:val="24"/>
          <w:szCs w:val="24"/>
        </w:rPr>
        <w:t xml:space="preserve">The Hon. </w:t>
      </w:r>
      <w:r w:rsidRPr="006E4D37">
        <w:rPr>
          <w:sz w:val="24"/>
          <w:szCs w:val="24"/>
          <w:u w:val="single"/>
        </w:rPr>
        <w:t>Bill Johnston</w:t>
      </w:r>
      <w:r w:rsidRPr="006E4D37">
        <w:rPr>
          <w:sz w:val="24"/>
          <w:szCs w:val="24"/>
        </w:rPr>
        <w:t xml:space="preserve"> MLA, Western Australian Minister for Mines and Petroleum, Energy and Industrial Relations</w:t>
      </w:r>
      <w:r w:rsidRPr="006E4D37" w:rsidDel="006E4D37">
        <w:rPr>
          <w:sz w:val="24"/>
          <w:szCs w:val="24"/>
        </w:rPr>
        <w:t xml:space="preserve"> </w:t>
      </w:r>
    </w:p>
    <w:p w:rsidR="00D53B30" w:rsidRPr="00ED5CD7" w:rsidRDefault="00C36F36" w:rsidP="00C10261">
      <w:pPr>
        <w:spacing w:before="240" w:after="120" w:line="240" w:lineRule="auto"/>
        <w:rPr>
          <w:sz w:val="24"/>
          <w:szCs w:val="24"/>
        </w:rPr>
      </w:pPr>
      <w:r w:rsidRPr="00ED5CD7">
        <w:rPr>
          <w:sz w:val="24"/>
          <w:szCs w:val="24"/>
        </w:rPr>
        <w:t>[Ends]</w:t>
      </w:r>
    </w:p>
    <w:sectPr w:rsidR="00D53B30" w:rsidRPr="00ED5CD7" w:rsidSect="00C40F0B">
      <w:headerReference w:type="even" r:id="rId13"/>
      <w:headerReference w:type="default" r:id="rId14"/>
      <w:headerReference w:type="first" r:id="rId15"/>
      <w:pgSz w:w="11906" w:h="16838"/>
      <w:pgMar w:top="1440" w:right="1440" w:bottom="709" w:left="1440" w:header="708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09D9" w:rsidRDefault="00B009D9" w:rsidP="00F112F5">
      <w:pPr>
        <w:spacing w:after="0" w:line="240" w:lineRule="auto"/>
      </w:pPr>
      <w:r>
        <w:separator/>
      </w:r>
    </w:p>
  </w:endnote>
  <w:endnote w:type="continuationSeparator" w:id="0">
    <w:p w:rsidR="00B009D9" w:rsidRDefault="00B009D9" w:rsidP="00F112F5">
      <w:pPr>
        <w:spacing w:after="0" w:line="240" w:lineRule="auto"/>
      </w:pPr>
      <w:r>
        <w:continuationSeparator/>
      </w:r>
    </w:p>
  </w:endnote>
  <w:endnote w:type="continuationNotice" w:id="1">
    <w:p w:rsidR="00B009D9" w:rsidRDefault="00B009D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09D9" w:rsidRDefault="00B009D9" w:rsidP="00F112F5">
      <w:pPr>
        <w:spacing w:after="0" w:line="240" w:lineRule="auto"/>
      </w:pPr>
      <w:r>
        <w:separator/>
      </w:r>
    </w:p>
  </w:footnote>
  <w:footnote w:type="continuationSeparator" w:id="0">
    <w:p w:rsidR="00B009D9" w:rsidRDefault="00B009D9" w:rsidP="00F112F5">
      <w:pPr>
        <w:spacing w:after="0" w:line="240" w:lineRule="auto"/>
      </w:pPr>
      <w:r>
        <w:continuationSeparator/>
      </w:r>
    </w:p>
  </w:footnote>
  <w:footnote w:type="continuationNotice" w:id="1">
    <w:p w:rsidR="00B009D9" w:rsidRDefault="00B009D9">
      <w:pPr>
        <w:spacing w:after="0" w:line="240" w:lineRule="auto"/>
      </w:pPr>
    </w:p>
  </w:footnote>
  <w:footnote w:id="2">
    <w:p w:rsidR="00C31A0D" w:rsidRPr="00D1350C" w:rsidRDefault="00C31A0D" w:rsidP="00D1350C">
      <w:pPr>
        <w:spacing w:line="240" w:lineRule="auto"/>
        <w:rPr>
          <w:rFonts w:cstheme="minorHAnsi"/>
          <w:sz w:val="20"/>
          <w:szCs w:val="24"/>
        </w:rPr>
      </w:pPr>
      <w:r w:rsidRPr="00D1350C">
        <w:rPr>
          <w:rStyle w:val="FootnoteReference"/>
          <w:sz w:val="18"/>
        </w:rPr>
        <w:footnoteRef/>
      </w:r>
      <w:r w:rsidRPr="00D1350C">
        <w:rPr>
          <w:sz w:val="18"/>
        </w:rPr>
        <w:t xml:space="preserve"> T</w:t>
      </w:r>
      <w:r w:rsidRPr="00D1350C">
        <w:rPr>
          <w:rFonts w:cstheme="minorHAnsi"/>
          <w:sz w:val="20"/>
          <w:szCs w:val="24"/>
        </w:rPr>
        <w:t xml:space="preserve">he </w:t>
      </w:r>
      <w:r w:rsidRPr="00D1350C">
        <w:rPr>
          <w:rFonts w:cstheme="minorHAnsi"/>
          <w:i/>
          <w:sz w:val="20"/>
          <w:szCs w:val="24"/>
        </w:rPr>
        <w:t>Onshore Gas Principles Guide</w:t>
      </w:r>
      <w:r w:rsidRPr="00D1350C">
        <w:rPr>
          <w:rFonts w:cstheme="minorHAnsi"/>
          <w:sz w:val="20"/>
          <w:szCs w:val="24"/>
        </w:rPr>
        <w:t xml:space="preserve"> will be published on the COAG Energy Council website www.coagenergycouncil.gov.au</w:t>
      </w:r>
    </w:p>
    <w:p w:rsidR="00C31A0D" w:rsidRDefault="00C31A0D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A0D" w:rsidRDefault="00C31A0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A0D" w:rsidRDefault="00C31A0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A0D" w:rsidRDefault="00C31A0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603452"/>
    <w:multiLevelType w:val="hybridMultilevel"/>
    <w:tmpl w:val="374843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4F3145"/>
    <w:multiLevelType w:val="hybridMultilevel"/>
    <w:tmpl w:val="CC7A20DA"/>
    <w:lvl w:ilvl="0" w:tplc="0C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542A12E9"/>
    <w:multiLevelType w:val="hybridMultilevel"/>
    <w:tmpl w:val="6E94C0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E9264B"/>
    <w:multiLevelType w:val="hybridMultilevel"/>
    <w:tmpl w:val="7F3CC7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530990"/>
    <w:multiLevelType w:val="multilevel"/>
    <w:tmpl w:val="A4E8F442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382"/>
        </w:tabs>
        <w:ind w:left="3382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102"/>
        </w:tabs>
        <w:ind w:left="4102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542"/>
        </w:tabs>
        <w:ind w:left="5542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262"/>
        </w:tabs>
        <w:ind w:left="6262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2323E59"/>
    <w:multiLevelType w:val="hybridMultilevel"/>
    <w:tmpl w:val="47F28B32"/>
    <w:lvl w:ilvl="0" w:tplc="0C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95C"/>
    <w:rsid w:val="00032B72"/>
    <w:rsid w:val="000F4102"/>
    <w:rsid w:val="00113E90"/>
    <w:rsid w:val="00120E5E"/>
    <w:rsid w:val="001472F6"/>
    <w:rsid w:val="00166144"/>
    <w:rsid w:val="0019634F"/>
    <w:rsid w:val="00226085"/>
    <w:rsid w:val="002B6637"/>
    <w:rsid w:val="002D5197"/>
    <w:rsid w:val="002F2E24"/>
    <w:rsid w:val="0035441E"/>
    <w:rsid w:val="0036395C"/>
    <w:rsid w:val="00373038"/>
    <w:rsid w:val="003B05AE"/>
    <w:rsid w:val="003B36A8"/>
    <w:rsid w:val="003C309B"/>
    <w:rsid w:val="003D5BB5"/>
    <w:rsid w:val="00421EF3"/>
    <w:rsid w:val="00422D83"/>
    <w:rsid w:val="00474612"/>
    <w:rsid w:val="00476D41"/>
    <w:rsid w:val="00495BA9"/>
    <w:rsid w:val="004F30E4"/>
    <w:rsid w:val="00505E1A"/>
    <w:rsid w:val="00536F42"/>
    <w:rsid w:val="005436A5"/>
    <w:rsid w:val="005B6DF0"/>
    <w:rsid w:val="005C217E"/>
    <w:rsid w:val="005C327F"/>
    <w:rsid w:val="005D1B4F"/>
    <w:rsid w:val="00647708"/>
    <w:rsid w:val="00694B3C"/>
    <w:rsid w:val="006E4D37"/>
    <w:rsid w:val="00704C9B"/>
    <w:rsid w:val="00735D57"/>
    <w:rsid w:val="00784AAA"/>
    <w:rsid w:val="007C0251"/>
    <w:rsid w:val="007C3C86"/>
    <w:rsid w:val="008A549A"/>
    <w:rsid w:val="009D7822"/>
    <w:rsid w:val="009F701E"/>
    <w:rsid w:val="00A35CF2"/>
    <w:rsid w:val="00A5180A"/>
    <w:rsid w:val="00A57A7F"/>
    <w:rsid w:val="00A73D75"/>
    <w:rsid w:val="00B009D9"/>
    <w:rsid w:val="00B12BFA"/>
    <w:rsid w:val="00B2709B"/>
    <w:rsid w:val="00B801AE"/>
    <w:rsid w:val="00B9549C"/>
    <w:rsid w:val="00BB32EF"/>
    <w:rsid w:val="00BB7469"/>
    <w:rsid w:val="00C10261"/>
    <w:rsid w:val="00C31A0D"/>
    <w:rsid w:val="00C36F36"/>
    <w:rsid w:val="00C40F0B"/>
    <w:rsid w:val="00D1350C"/>
    <w:rsid w:val="00D23AD2"/>
    <w:rsid w:val="00D53B30"/>
    <w:rsid w:val="00DF0FC6"/>
    <w:rsid w:val="00ED5CD7"/>
    <w:rsid w:val="00F112F5"/>
    <w:rsid w:val="00F71A71"/>
    <w:rsid w:val="00F81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2917AAF6-0656-41B3-B754-40EB47543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4C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semiHidden/>
    <w:unhideWhenUsed/>
    <w:qFormat/>
    <w:rsid w:val="00704C9B"/>
    <w:pPr>
      <w:keepNext w:val="0"/>
      <w:keepLines w:val="0"/>
      <w:spacing w:before="120" w:after="120" w:line="240" w:lineRule="auto"/>
      <w:outlineLvl w:val="1"/>
    </w:pPr>
    <w:rPr>
      <w:rFonts w:ascii="Times New Roman" w:eastAsia="Times New Roman" w:hAnsi="Times New Roman" w:cs="Times New Roman"/>
      <w:b/>
      <w:color w:val="auto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704C9B"/>
    <w:rPr>
      <w:rFonts w:ascii="Times New Roman" w:eastAsia="Times New Roman" w:hAnsi="Times New Roman" w:cs="Times New Roman"/>
      <w:b/>
      <w:sz w:val="24"/>
      <w:szCs w:val="24"/>
      <w:lang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704C9B"/>
    <w:pPr>
      <w:spacing w:before="240" w:after="120" w:line="240" w:lineRule="auto"/>
    </w:pPr>
    <w:rPr>
      <w:rFonts w:ascii="Times New Roman" w:eastAsia="Times New Roman" w:hAnsi="Times New Roman" w:cs="Times New Roman"/>
      <w:b/>
      <w:sz w:val="32"/>
      <w:szCs w:val="32"/>
      <w:lang w:eastAsia="en-AU"/>
    </w:rPr>
  </w:style>
  <w:style w:type="character" w:customStyle="1" w:styleId="TitleChar">
    <w:name w:val="Title Char"/>
    <w:basedOn w:val="DefaultParagraphFont"/>
    <w:link w:val="Title"/>
    <w:uiPriority w:val="10"/>
    <w:rsid w:val="00704C9B"/>
    <w:rPr>
      <w:rFonts w:ascii="Times New Roman" w:eastAsia="Times New Roman" w:hAnsi="Times New Roman" w:cs="Times New Roman"/>
      <w:b/>
      <w:sz w:val="32"/>
      <w:szCs w:val="32"/>
      <w:lang w:eastAsia="en-AU"/>
    </w:rPr>
  </w:style>
  <w:style w:type="paragraph" w:styleId="Subtitle">
    <w:name w:val="Subtitle"/>
    <w:basedOn w:val="Title"/>
    <w:next w:val="Normal"/>
    <w:link w:val="SubtitleChar"/>
    <w:uiPriority w:val="11"/>
    <w:qFormat/>
    <w:rsid w:val="00704C9B"/>
    <w:rPr>
      <w:b w:val="0"/>
      <w:i/>
    </w:rPr>
  </w:style>
  <w:style w:type="character" w:customStyle="1" w:styleId="SubtitleChar">
    <w:name w:val="Subtitle Char"/>
    <w:basedOn w:val="DefaultParagraphFont"/>
    <w:link w:val="Subtitle"/>
    <w:uiPriority w:val="11"/>
    <w:rsid w:val="00704C9B"/>
    <w:rPr>
      <w:rFonts w:ascii="Times New Roman" w:eastAsia="Times New Roman" w:hAnsi="Times New Roman" w:cs="Times New Roman"/>
      <w:i/>
      <w:sz w:val="32"/>
      <w:szCs w:val="32"/>
      <w:lang w:eastAsia="en-AU"/>
    </w:rPr>
  </w:style>
  <w:style w:type="character" w:styleId="BookTitle">
    <w:name w:val="Book Title"/>
    <w:aliases w:val="Document Title"/>
    <w:uiPriority w:val="33"/>
    <w:qFormat/>
    <w:rsid w:val="00704C9B"/>
    <w:rPr>
      <w:rFonts w:ascii="Arial Unicode MS" w:eastAsia="Arial Unicode MS" w:hAnsi="Arial Unicode MS" w:cs="Arial Unicode MS" w:hint="eastAsia"/>
      <w:color w:val="333333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704C9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ListParagraphChar">
    <w:name w:val="List Paragraph Char"/>
    <w:aliases w:val="List Paragraph11 Char,List Paragraph1 Char,Recommendation Char,1 heading Char,LP-DO NOT USE Char,Bulleted Para Char,CV text Char,Dot pt Char,F5 List Paragraph Char,FooterText Char,L Char,List Paragraph111 Char,List Paragraph2 Char"/>
    <w:link w:val="ListParagraph"/>
    <w:uiPriority w:val="34"/>
    <w:qFormat/>
    <w:locked/>
    <w:rsid w:val="00B9549C"/>
    <w:rPr>
      <w:sz w:val="24"/>
      <w:szCs w:val="24"/>
    </w:rPr>
  </w:style>
  <w:style w:type="paragraph" w:styleId="ListParagraph">
    <w:name w:val="List Paragraph"/>
    <w:aliases w:val="List Paragraph11,List Paragraph1,Recommendation,1 heading,LP-DO NOT USE,Bulleted Para,CV text,Dot pt,F5 List Paragraph,FooterText,L,List Paragraph111,List Paragraph2,Medium Grid 1 - Accent 21,NFP GP Bulleted List,Numbered Paragraph,Dot p"/>
    <w:basedOn w:val="Normal"/>
    <w:link w:val="ListParagraphChar"/>
    <w:uiPriority w:val="34"/>
    <w:qFormat/>
    <w:rsid w:val="00B9549C"/>
    <w:pPr>
      <w:spacing w:after="0" w:line="240" w:lineRule="auto"/>
      <w:ind w:left="720"/>
      <w:contextualSpacing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112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12F5"/>
  </w:style>
  <w:style w:type="paragraph" w:styleId="Footer">
    <w:name w:val="footer"/>
    <w:basedOn w:val="Normal"/>
    <w:link w:val="FooterChar"/>
    <w:uiPriority w:val="99"/>
    <w:unhideWhenUsed/>
    <w:rsid w:val="00F112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12F5"/>
  </w:style>
  <w:style w:type="paragraph" w:styleId="FootnoteText">
    <w:name w:val="footnote text"/>
    <w:basedOn w:val="Normal"/>
    <w:link w:val="FootnoteTextChar"/>
    <w:uiPriority w:val="99"/>
    <w:semiHidden/>
    <w:unhideWhenUsed/>
    <w:rsid w:val="00D1350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1350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1350C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12B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2BF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2BF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2B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2BF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2B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BFA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94B3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2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6D55852D93604AA440876A3B15BB43" ma:contentTypeVersion="14" ma:contentTypeDescription="Create a new document." ma:contentTypeScope="" ma:versionID="f8f8ad3a1b6f91b5e5991c5a27b117ae">
  <xsd:schema xmlns:xsd="http://www.w3.org/2001/XMLSchema" xmlns:xs="http://www.w3.org/2001/XMLSchema" xmlns:p="http://schemas.microsoft.com/office/2006/metadata/properties" xmlns:ns1="http://schemas.microsoft.com/sharepoint/v3" xmlns:ns2="a36bd50b-1532-4c22-b385-5c082c960938" xmlns:ns3="76c08405-89e9-4c57-a585-b31d7bded94b" xmlns:ns4="http://schemas.microsoft.com/sharepoint/v4" targetNamespace="http://schemas.microsoft.com/office/2006/metadata/properties" ma:root="true" ma:fieldsID="50a5ff6d7e6ef64e4cd22a7ed59a9c5c" ns1:_="" ns2:_="" ns3:_="" ns4:_="">
    <xsd:import namespace="http://schemas.microsoft.com/sharepoint/v3"/>
    <xsd:import namespace="a36bd50b-1532-4c22-b385-5c082c960938"/>
    <xsd:import namespace="76c08405-89e9-4c57-a585-b31d7bded94b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aa25a1a23adf4c92a153145de6afe324" minOccurs="0"/>
                <xsd:element ref="ns2:TaxCatchAll" minOccurs="0"/>
                <xsd:element ref="ns2:pe2555c81638466f9eb614edb9ecde52" minOccurs="0"/>
                <xsd:element ref="ns2:g7bcb40ba23249a78edca7d43a67c1c9" minOccurs="0"/>
                <xsd:element ref="ns2:adb9bed2e36e4a93af574aeb444da63e" minOccurs="0"/>
                <xsd:element ref="ns2:n99e4c9942c6404eb103464a00e6097b" minOccurs="0"/>
                <xsd:element ref="ns1:Comments" minOccurs="0"/>
                <xsd:element ref="ns3:SharedWithUsers" minOccurs="0"/>
                <xsd:element ref="ns4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2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6bd50b-1532-4c22-b385-5c082c96093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a25a1a23adf4c92a153145de6afe324" ma:index="12" ma:taxonomy="true" ma:internalName="aa25a1a23adf4c92a153145de6afe324" ma:taxonomyFieldName="DocHub_SecurityClassification" ma:displayName="Security Classification" ma:fieldId="{aa25a1a2-3adf-4c92-a153-145de6afe324}" ma:sspId="fb0313f7-9433-48c0-866e-9e0bbee59a50" ma:termSetId="f68a6a0b-bd85-4d9d-9c73-c45af096016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description="" ma:hidden="true" ma:list="{6247be60-eff2-4727-b089-eeeb92cab0a1}" ma:internalName="TaxCatchAll" ma:showField="CatchAllData" ma:web="76c08405-89e9-4c57-a585-b31d7bded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e2555c81638466f9eb614edb9ecde52" ma:index="15" ma:taxonomy="true" ma:internalName="pe2555c81638466f9eb614edb9ecde52" ma:taxonomyFieldName="DocHub_DocumentType" ma:displayName="Document Type" ma:indexed="true" ma:fieldId="{9e2555c8-1638-466f-9eb6-14edb9ecde52}" ma:sspId="fb0313f7-9433-48c0-866e-9e0bbee59a50" ma:termSetId="0e4c18c5-28eb-4f9e-8056-b3cddd4b5d9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7bcb40ba23249a78edca7d43a67c1c9" ma:index="17" nillable="true" ma:taxonomy="true" ma:internalName="g7bcb40ba23249a78edca7d43a67c1c9" ma:taxonomyFieldName="DocHub_WorkActivity" ma:displayName="Work Activity" ma:indexed="true" ma:fieldId="{07bcb40b-a232-49a7-8edc-a7d43a67c1c9}" ma:sspId="fb0313f7-9433-48c0-866e-9e0bbee59a50" ma:termSetId="6713ebbd-194a-499f-ab84-a4d70e145fb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db9bed2e36e4a93af574aeb444da63e" ma:index="19" nillable="true" ma:taxonomy="true" ma:internalName="adb9bed2e36e4a93af574aeb444da63e" ma:taxonomyFieldName="DocHub_Keywords" ma:displayName="Division Keywords" ma:fieldId="{adb9bed2-e36e-4a93-af57-4aeb444da63e}" ma:taxonomyMulti="true" ma:sspId="fb0313f7-9433-48c0-866e-9e0bbee59a50" ma:termSetId="3c5ba17a-3f2a-4545-afd8-a313ff44f94d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n99e4c9942c6404eb103464a00e6097b" ma:index="21" nillable="true" ma:taxonomy="true" ma:internalName="n99e4c9942c6404eb103464a00e6097b" ma:taxonomyFieldName="DocHub_Year" ma:displayName="Year" ma:indexed="true" ma:fieldId="{799e4c99-42c6-404e-b103-464a00e6097b}" ma:sspId="fb0313f7-9433-48c0-866e-9e0bbee59a50" ma:termSetId="07e1743d-d980-4fe7-a67d-b87ecf7f18f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c08405-89e9-4c57-a585-b31d7bded94b" elementFormDefault="qualified">
    <xsd:import namespace="http://schemas.microsoft.com/office/2006/documentManagement/types"/>
    <xsd:import namespace="http://schemas.microsoft.com/office/infopath/2007/PartnerControls"/>
    <xsd:element name="SharedWithUsers" ma:index="23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4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db9bed2e36e4a93af574aeb444da63e xmlns="a36bd50b-1532-4c22-b385-5c082c9609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2nd COAG RR</TermName>
          <TermId xmlns="http://schemas.microsoft.com/office/infopath/2007/PartnerControls">2ec6c9c5-1df8-423c-8d93-ffe6af1471c1</TermId>
        </TermInfo>
      </Terms>
    </adb9bed2e36e4a93af574aeb444da63e>
    <n99e4c9942c6404eb103464a00e6097b xmlns="a36bd50b-1532-4c22-b385-5c082c960938">
      <Terms xmlns="http://schemas.microsoft.com/office/infopath/2007/PartnerControls"/>
    </n99e4c9942c6404eb103464a00e6097b>
    <IconOverlay xmlns="http://schemas.microsoft.com/sharepoint/v4" xsi:nil="true"/>
    <pe2555c81638466f9eb614edb9ecde52 xmlns="a36bd50b-1532-4c22-b385-5c082c960938">
      <Terms xmlns="http://schemas.microsoft.com/office/infopath/2007/PartnerControls">
        <TermInfo xmlns="http://schemas.microsoft.com/office/infopath/2007/PartnerControls">
          <TermName>Communique</TermName>
          <TermId>1a6d331e-818c-47d0-8947-dfb4a24869dd</TermId>
        </TermInfo>
      </Terms>
    </pe2555c81638466f9eb614edb9ecde52>
    <aa25a1a23adf4c92a153145de6afe324 xmlns="a36bd50b-1532-4c22-b385-5c082c960938">
      <Terms xmlns="http://schemas.microsoft.com/office/infopath/2007/PartnerControls">
        <TermInfo xmlns="http://schemas.microsoft.com/office/infopath/2007/PartnerControls">
          <TermName>For Official Use Only</TermName>
          <TermId>11f6fb0b-52ce-4109-8f7f-521b2a62f692</TermId>
        </TermInfo>
      </Terms>
    </aa25a1a23adf4c92a153145de6afe324>
    <g7bcb40ba23249a78edca7d43a67c1c9 xmlns="a36bd50b-1532-4c22-b385-5c082c960938">
      <Terms xmlns="http://schemas.microsoft.com/office/infopath/2007/PartnerControls"/>
    </g7bcb40ba23249a78edca7d43a67c1c9>
    <TaxCatchAll xmlns="a36bd50b-1532-4c22-b385-5c082c960938">
      <Value>138</Value>
      <Value>46</Value>
      <Value>3965</Value>
    </TaxCatchAll>
    <Comment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C85CDB-5668-4FF5-8FE9-DCDFBF755C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36bd50b-1532-4c22-b385-5c082c960938"/>
    <ds:schemaRef ds:uri="76c08405-89e9-4c57-a585-b31d7bded94b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8EC5CF-5C2E-442D-BA44-368DABD8586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038C2A2-75AD-4C67-9FEA-EB5E73A19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E7AAB7-DCCC-4393-8C0C-85E2BE476360}">
  <ds:schemaRefs>
    <ds:schemaRef ds:uri="76c08405-89e9-4c57-a585-b31d7bded94b"/>
    <ds:schemaRef ds:uri="http://purl.org/dc/elements/1.1/"/>
    <ds:schemaRef ds:uri="http://schemas.microsoft.com/office/2006/metadata/properties"/>
    <ds:schemaRef ds:uri="a36bd50b-1532-4c22-b385-5c082c960938"/>
    <ds:schemaRef ds:uri="http://schemas.microsoft.com/sharepoint/v3"/>
    <ds:schemaRef ds:uri="http://schemas.microsoft.com/sharepoint/v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C1FAD604-6037-41B2-A085-7F5FFEB87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742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Industry, Innovation and Science</Company>
  <LinksUpToDate>false</LinksUpToDate>
  <CharactersWithSpaces>4967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Vials, Jacqueline</dc:creator>
  <cp:keywords/>
  <dc:description/>
  <cp:lastModifiedBy>Mills, Chanel</cp:lastModifiedBy>
  <cp:revision>2</cp:revision>
  <dcterms:created xsi:type="dcterms:W3CDTF">2020-04-16T06:22:00Z</dcterms:created>
  <dcterms:modified xsi:type="dcterms:W3CDTF">2020-04-16T06:22:00Z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0x010100896D55852D93604AA440876A3B15BB43</vt:lpwstr>
  </property>
  <property fmtid="{D5CDD505-2E9C-101B-9397-08002B2CF9AE}" pid="3" name="DocHub_Year">
    <vt:lpwstr/>
  </property>
  <property fmtid="{D5CDD505-2E9C-101B-9397-08002B2CF9AE}" pid="4" name="DocHub_DocumentType">
    <vt:lpwstr>138;#Communique|1a6d331e-818c-47d0-8947-dfb4a24869dd</vt:lpwstr>
  </property>
  <property fmtid="{D5CDD505-2E9C-101B-9397-08002B2CF9AE}" pid="5" name="DocHub_SecurityClassification">
    <vt:lpwstr>46;#For Official Use Only|11f6fb0b-52ce-4109-8f7f-521b2a62f692</vt:lpwstr>
  </property>
  <property fmtid="{D5CDD505-2E9C-101B-9397-08002B2CF9AE}" pid="6" name="DocHub_Keywords">
    <vt:lpwstr>3965;#2nd COAG RR|2ec6c9c5-1df8-423c-8d93-ffe6af1471c1</vt:lpwstr>
  </property>
  <property fmtid="{D5CDD505-2E9C-101B-9397-08002B2CF9AE}" pid="7" name="DocHub_WorkActivity">
    <vt:lpwstr/>
  </property>
</Properties>
</file>